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版本号：N511701202600005620260327002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森林防灭火物资采购项目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N5117012026000056</w:t>
      </w:r>
    </w:p>
    <w:p>
      <w:pPr>
        <w:pStyle w:val="null3"/>
        <w:jc w:val="left"/>
        <w:outlineLvl w:val="2"/>
      </w:pPr>
      <w:r>
        <w:rPr>
          <w:rFonts w:ascii="仿宋_GB2312" w:hAnsi="仿宋_GB2312" w:cs="仿宋_GB2312" w:eastAsia="仿宋_GB2312"/>
          <w:sz w:val="28"/>
          <w:b/>
        </w:rPr>
        <w:t>达州市林业局</w:t>
      </w:r>
    </w:p>
    <w:p>
      <w:pPr>
        <w:pStyle w:val="null3"/>
        <w:jc w:val="center"/>
        <w:outlineLvl w:val="2"/>
      </w:pPr>
      <w:r>
        <w:rPr>
          <w:rFonts w:ascii="仿宋_GB2312" w:hAnsi="仿宋_GB2312" w:cs="仿宋_GB2312" w:eastAsia="仿宋_GB2312"/>
          <w:sz w:val="28"/>
          <w:b/>
        </w:rPr>
        <w:t>四川傲然招标代理有限公司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四川傲然招标代理有限公司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达州市林业局</w:t>
      </w:r>
      <w:r>
        <w:rPr>
          <w:rFonts w:ascii="仿宋_GB2312" w:hAnsi="仿宋_GB2312" w:cs="仿宋_GB2312" w:eastAsia="仿宋_GB2312"/>
        </w:rPr>
        <w:t xml:space="preserve"> 委托，拟对 </w:t>
      </w:r>
      <w:r>
        <w:rPr>
          <w:rFonts w:ascii="仿宋_GB2312" w:hAnsi="仿宋_GB2312" w:cs="仿宋_GB2312" w:eastAsia="仿宋_GB2312"/>
        </w:rPr>
        <w:t>森林防灭火物资采购项目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达州市市本级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N5117012026000056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森林防灭火物资采购项目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拟购水泵、个人单兵防护装备、智能语音报警监控设备一批，采购一批森林防灭火物资装备，切实提升森林防灭火质效。</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1、特殊资格条件（描述：1.本项目所投产品急救包（含配置产品）涉及医疗器械： (1)涉及Ⅰ类医疗器械：乳胶管止血带、创口贴、弹力绷带、纱布绷带、三角绷带、医用透气胶带、急救毯、瞬冷冰袋、医用退热贴（须提供有效期内的中华人民共和国医疗器械产品备案凭证）； (2)Ⅱ类医疗器械：酒精棉片、酒精棉球、无菌敷贴（大号）、医用纱布块（小号）、医用纱布块（大号）、一次性使用医用橡胶检查手套、医用口罩、电子体温计、伤口护理软膏（须提供有效期内的中华人民共和国医疗器械注册证）； 2.所投产品为医疗器械时，投标人须符合《医疗器械监督管理条例》的要求： （1）投标人为生产厂家，须提供有效期内的中华人民共和国《医疗器械生产许可证》或生产备案凭证复印件； （2）投标人为非生产厂家，须提供有效期内的中华人民共和国《医疗器械经营企业许可证》或经营备案凭证复印件（已提供包含二类备案的多证合一营业执照的供应商除外）。）</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达州市林业局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达州市达川大道一段463号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0818-2652374</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四川傲然招标代理有限公司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四川省成都市成华区建设北路三段2号1栋1单元21层3号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028-84124998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采购包1：2,480,000.00元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代理服务费按照《四川省政府采购营商环境指标提升专项行动工作方案》（川财采【2020】74号）成本支出加合理利润的原则收取，本项目代理服务费按照收费标准下浮30%（以专业项目管理机构中标价为计算基数）</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达州市林业局</w:t>
      </w:r>
      <w:r>
        <w:rPr>
          <w:rFonts w:ascii="仿宋_GB2312" w:hAnsi="仿宋_GB2312" w:cs="仿宋_GB2312" w:eastAsia="仿宋_GB2312"/>
        </w:rPr>
        <w:t xml:space="preserve"> 和 </w:t>
      </w:r>
      <w:r>
        <w:rPr>
          <w:rFonts w:ascii="仿宋_GB2312" w:hAnsi="仿宋_GB2312" w:cs="仿宋_GB2312" w:eastAsia="仿宋_GB2312"/>
        </w:rPr>
        <w:t>四川傲然招标代理有限公司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达州市林业局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四川傲然招标代理有限公司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货物全部交付后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符合本项目采购文件技术要求的全部内容。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符合本项目采购文件商务要求的全部内容。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采购人将严格按照财政部印发《财政部关于进一步加强政府采购需求和履约验 收管理的指导意见》的通知（财库[2016]205 号、《政府采购需求管理办法》（财库（2021）22 号）的要求、成交供应商的响应文件及承诺以及合同约定标准进行验收。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达州市林业局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四川傲然招标代理有限公司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四川傲然招标代理有限公司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联系电话：0818-2652374</w:t>
      </w:r>
    </w:p>
    <w:p>
      <w:pPr>
        <w:pStyle w:val="null3"/>
        <w:jc w:val="left"/>
      </w:pPr>
      <w:r>
        <w:rPr>
          <w:rFonts w:ascii="仿宋_GB2312" w:hAnsi="仿宋_GB2312" w:cs="仿宋_GB2312" w:eastAsia="仿宋_GB2312"/>
        </w:rPr>
        <w:t>地址：达州市达川大道一段463号</w:t>
      </w:r>
    </w:p>
    <w:p>
      <w:pPr>
        <w:pStyle w:val="null3"/>
        <w:jc w:val="left"/>
      </w:pPr>
      <w:r>
        <w:rPr>
          <w:rFonts w:ascii="仿宋_GB2312" w:hAnsi="仿宋_GB2312" w:cs="仿宋_GB2312" w:eastAsia="仿宋_GB2312"/>
        </w:rPr>
        <w:t>邮编：635000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联系人：张先生</w:t>
      </w:r>
    </w:p>
    <w:p>
      <w:pPr>
        <w:pStyle w:val="null3"/>
        <w:jc w:val="left"/>
      </w:pPr>
      <w:r>
        <w:rPr>
          <w:rFonts w:ascii="仿宋_GB2312" w:hAnsi="仿宋_GB2312" w:cs="仿宋_GB2312" w:eastAsia="仿宋_GB2312"/>
        </w:rPr>
        <w:t>联系电话：028-84124998</w:t>
      </w:r>
    </w:p>
    <w:p>
      <w:pPr>
        <w:pStyle w:val="null3"/>
        <w:jc w:val="left"/>
      </w:pPr>
      <w:r>
        <w:rPr>
          <w:rFonts w:ascii="仿宋_GB2312" w:hAnsi="仿宋_GB2312" w:cs="仿宋_GB2312" w:eastAsia="仿宋_GB2312"/>
        </w:rPr>
        <w:t>地址：四川省成都市成华区建设北路三段2号1栋1单元21层3号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2,480,000.00</w:t>
      </w:r>
    </w:p>
    <w:p>
      <w:pPr>
        <w:pStyle w:val="null3"/>
        <w:jc w:val="left"/>
      </w:pPr>
      <w:r>
        <w:rPr>
          <w:rFonts w:ascii="仿宋_GB2312" w:hAnsi="仿宋_GB2312" w:cs="仿宋_GB2312" w:eastAsia="仿宋_GB2312"/>
        </w:rPr>
        <w:t>采购包最高限价（元）: 2,076,600.00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高压接力水泵</w:t>
            </w:r>
          </w:p>
        </w:tc>
        <w:tc>
          <w:tcPr>
            <w:tcW w:type="dxa" w:w="821"/>
          </w:tcPr>
          <w:p>
            <w:pPr>
              <w:pStyle w:val="null3"/>
              <w:jc w:val="right"/>
            </w:pPr>
            <w:r>
              <w:rPr>
                <w:rFonts w:ascii="仿宋_GB2312" w:hAnsi="仿宋_GB2312" w:cs="仿宋_GB2312" w:eastAsia="仿宋_GB2312"/>
              </w:rPr>
              <w:t>37.00（套）</w:t>
            </w:r>
          </w:p>
        </w:tc>
        <w:tc>
          <w:tcPr>
            <w:tcW w:type="dxa" w:w="821"/>
          </w:tcPr>
          <w:p>
            <w:pPr>
              <w:pStyle w:val="null3"/>
              <w:jc w:val="right"/>
            </w:pPr>
            <w:r>
              <w:rPr>
                <w:rFonts w:ascii="仿宋_GB2312" w:hAnsi="仿宋_GB2312" w:cs="仿宋_GB2312" w:eastAsia="仿宋_GB2312"/>
              </w:rPr>
              <w:t>1,250,600.00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A02051999 其他泵</w:t>
            </w:r>
          </w:p>
        </w:tc>
        <w:tc>
          <w:tcPr>
            <w:tcW w:type="dxa" w:w="821"/>
          </w:tcPr>
          <w:p>
            <w:pPr>
              <w:pStyle w:val="null3"/>
              <w:jc w:val="left"/>
            </w:pPr>
            <w:r>
              <w:rPr>
                <w:rFonts w:ascii="仿宋_GB2312" w:hAnsi="仿宋_GB2312" w:cs="仿宋_GB2312" w:eastAsia="仿宋_GB2312"/>
              </w:rPr>
              <w:t>个人单兵防护装备</w:t>
            </w:r>
          </w:p>
        </w:tc>
        <w:tc>
          <w:tcPr>
            <w:tcW w:type="dxa" w:w="821"/>
          </w:tcPr>
          <w:p>
            <w:pPr>
              <w:pStyle w:val="null3"/>
              <w:jc w:val="right"/>
            </w:pPr>
            <w:r>
              <w:rPr>
                <w:rFonts w:ascii="仿宋_GB2312" w:hAnsi="仿宋_GB2312" w:cs="仿宋_GB2312" w:eastAsia="仿宋_GB2312"/>
              </w:rPr>
              <w:t>130.00（套）</w:t>
            </w:r>
          </w:p>
        </w:tc>
        <w:tc>
          <w:tcPr>
            <w:tcW w:type="dxa" w:w="821"/>
          </w:tcPr>
          <w:p>
            <w:pPr>
              <w:pStyle w:val="null3"/>
              <w:jc w:val="right"/>
            </w:pPr>
            <w:r>
              <w:rPr>
                <w:rFonts w:ascii="仿宋_GB2312" w:hAnsi="仿宋_GB2312" w:cs="仿宋_GB2312" w:eastAsia="仿宋_GB2312"/>
              </w:rPr>
              <w:t>442,000.00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A02091107 视频监控设备</w:t>
            </w:r>
          </w:p>
        </w:tc>
        <w:tc>
          <w:tcPr>
            <w:tcW w:type="dxa" w:w="821"/>
          </w:tcPr>
          <w:p>
            <w:pPr>
              <w:pStyle w:val="null3"/>
              <w:jc w:val="left"/>
            </w:pPr>
            <w:r>
              <w:rPr>
                <w:rFonts w:ascii="仿宋_GB2312" w:hAnsi="仿宋_GB2312" w:cs="仿宋_GB2312" w:eastAsia="仿宋_GB2312"/>
              </w:rPr>
              <w:t>智能语音报警监控</w:t>
            </w:r>
          </w:p>
        </w:tc>
        <w:tc>
          <w:tcPr>
            <w:tcW w:type="dxa" w:w="821"/>
          </w:tcPr>
          <w:p>
            <w:pPr>
              <w:pStyle w:val="null3"/>
              <w:jc w:val="right"/>
            </w:pPr>
            <w:r>
              <w:rPr>
                <w:rFonts w:ascii="仿宋_GB2312" w:hAnsi="仿宋_GB2312" w:cs="仿宋_GB2312" w:eastAsia="仿宋_GB2312"/>
              </w:rPr>
              <w:t>32.00（套）</w:t>
            </w:r>
          </w:p>
        </w:tc>
        <w:tc>
          <w:tcPr>
            <w:tcW w:type="dxa" w:w="821"/>
          </w:tcPr>
          <w:p>
            <w:pPr>
              <w:pStyle w:val="null3"/>
              <w:jc w:val="right"/>
            </w:pPr>
            <w:r>
              <w:rPr>
                <w:rFonts w:ascii="仿宋_GB2312" w:hAnsi="仿宋_GB2312" w:cs="仿宋_GB2312" w:eastAsia="仿宋_GB2312"/>
              </w:rPr>
              <w:t>384,000.00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高压接力水泵</w:t>
            </w:r>
          </w:p>
        </w:tc>
        <w:tc>
          <w:tcPr>
            <w:tcW w:type="dxa" w:w="1138"/>
          </w:tcPr>
          <w:p>
            <w:pPr>
              <w:pStyle w:val="null3"/>
              <w:jc w:val="center"/>
            </w:pPr>
            <w:r>
              <w:rPr>
                <w:rFonts w:ascii="仿宋_GB2312" w:hAnsi="仿宋_GB2312" w:cs="仿宋_GB2312" w:eastAsia="仿宋_GB2312"/>
              </w:rPr>
              <w:t>37.00（套）</w:t>
            </w:r>
          </w:p>
        </w:tc>
        <w:tc>
          <w:tcPr>
            <w:tcW w:type="dxa" w:w="1365"/>
          </w:tcPr>
          <w:p>
            <w:pPr>
              <w:pStyle w:val="null3"/>
              <w:jc w:val="center"/>
            </w:pPr>
            <w:r>
              <w:rPr>
                <w:rFonts w:ascii="仿宋_GB2312" w:hAnsi="仿宋_GB2312" w:cs="仿宋_GB2312" w:eastAsia="仿宋_GB2312"/>
              </w:rPr>
              <w:t>1,250,600.00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个人单兵防护装备</w:t>
            </w:r>
          </w:p>
        </w:tc>
        <w:tc>
          <w:tcPr>
            <w:tcW w:type="dxa" w:w="1138"/>
          </w:tcPr>
          <w:p>
            <w:pPr>
              <w:pStyle w:val="null3"/>
              <w:jc w:val="center"/>
            </w:pPr>
            <w:r>
              <w:rPr>
                <w:rFonts w:ascii="仿宋_GB2312" w:hAnsi="仿宋_GB2312" w:cs="仿宋_GB2312" w:eastAsia="仿宋_GB2312"/>
              </w:rPr>
              <w:t>130.00（套）</w:t>
            </w:r>
          </w:p>
        </w:tc>
        <w:tc>
          <w:tcPr>
            <w:tcW w:type="dxa" w:w="1365"/>
          </w:tcPr>
          <w:p>
            <w:pPr>
              <w:pStyle w:val="null3"/>
              <w:jc w:val="center"/>
            </w:pPr>
            <w:r>
              <w:rPr>
                <w:rFonts w:ascii="仿宋_GB2312" w:hAnsi="仿宋_GB2312" w:cs="仿宋_GB2312" w:eastAsia="仿宋_GB2312"/>
              </w:rPr>
              <w:t>442,000.00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智能语音报警监控</w:t>
            </w:r>
          </w:p>
        </w:tc>
        <w:tc>
          <w:tcPr>
            <w:tcW w:type="dxa" w:w="1138"/>
          </w:tcPr>
          <w:p>
            <w:pPr>
              <w:pStyle w:val="null3"/>
              <w:jc w:val="center"/>
            </w:pPr>
            <w:r>
              <w:rPr>
                <w:rFonts w:ascii="仿宋_GB2312" w:hAnsi="仿宋_GB2312" w:cs="仿宋_GB2312" w:eastAsia="仿宋_GB2312"/>
              </w:rPr>
              <w:t>32.00（套）</w:t>
            </w:r>
          </w:p>
        </w:tc>
        <w:tc>
          <w:tcPr>
            <w:tcW w:type="dxa" w:w="1365"/>
          </w:tcPr>
          <w:p>
            <w:pPr>
              <w:pStyle w:val="null3"/>
              <w:jc w:val="center"/>
            </w:pPr>
            <w:r>
              <w:rPr>
                <w:rFonts w:ascii="仿宋_GB2312" w:hAnsi="仿宋_GB2312" w:cs="仿宋_GB2312" w:eastAsia="仿宋_GB2312"/>
              </w:rPr>
              <w:t>384,000.00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A02370100 消防设备</w:t>
            </w:r>
          </w:p>
        </w:tc>
        <w:tc>
          <w:tcPr>
            <w:tcW w:type="dxa" w:w="2492"/>
          </w:tcPr>
          <w:p>
            <w:pPr>
              <w:pStyle w:val="null3"/>
              <w:jc w:val="left"/>
            </w:pPr>
            <w:r>
              <w:rPr>
                <w:rFonts w:ascii="仿宋_GB2312" w:hAnsi="仿宋_GB2312" w:cs="仿宋_GB2312" w:eastAsia="仿宋_GB2312"/>
              </w:rPr>
              <w:t>高压接力水泵</w:t>
            </w:r>
          </w:p>
        </w:tc>
        <w:tc>
          <w:tcPr>
            <w:tcW w:type="dxa" w:w="2492"/>
          </w:tcPr>
          <w:p>
            <w:pPr>
              <w:pStyle w:val="null3"/>
              <w:jc w:val="left"/>
            </w:pPr>
            <w:r>
              <w:rPr>
                <w:rFonts w:ascii="仿宋_GB2312" w:hAnsi="仿宋_GB2312" w:cs="仿宋_GB2312" w:eastAsia="仿宋_GB2312"/>
              </w:rPr>
              <w:t>高压接力水泵</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标的名称：高压接力水泵</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★1.动力类型：卧式单缸两冲程强制水冷和自然风冷复合汽油发动机；气缸为耐磨镀陶缸体，功率：≥12HP、转速≥12000r/min、排量≥130cc；</w:t>
            </w:r>
            <w:r>
              <w:rPr>
                <w:rFonts w:ascii="仿宋_GB2312" w:hAnsi="仿宋_GB2312" w:cs="仿宋_GB2312" w:eastAsia="仿宋_GB2312"/>
                <w:sz w:val="24"/>
              </w:rPr>
              <w:t>（需提供国家认可的第三方检测机构出具的有效期内的检测报告复印件并加盖投标人公章）</w:t>
            </w:r>
          </w:p>
          <w:p>
            <w:pPr>
              <w:pStyle w:val="null3"/>
              <w:jc w:val="left"/>
            </w:pPr>
            <w:r>
              <w:rPr>
                <w:rFonts w:ascii="仿宋_GB2312" w:hAnsi="仿宋_GB2312" w:cs="仿宋_GB2312" w:eastAsia="仿宋_GB2312"/>
                <w:sz w:val="24"/>
              </w:rPr>
              <w:t>2.冷却方式：闭路循环、强制水冷循环系统(水冷缸头)和自然风冷复合冷却方式，水道与缸体为一体化设计；保护方式：超速、高温、无水、启动过流自动保护；</w:t>
            </w:r>
          </w:p>
          <w:p>
            <w:pPr>
              <w:pStyle w:val="null3"/>
              <w:jc w:val="left"/>
            </w:pPr>
            <w:r>
              <w:rPr>
                <w:rFonts w:ascii="仿宋_GB2312" w:hAnsi="仿宋_GB2312" w:cs="仿宋_GB2312" w:eastAsia="仿宋_GB2312"/>
                <w:sz w:val="24"/>
              </w:rPr>
              <w:t>▲3.启动方式：手拉启动、储能式一键式电启动、无接触感应控制启停、遥控启动；电动马达与水泵主机一体式；启动电源：应具备过流、过放、过压三重保护的可反复充电的可拆卸式锂电池，充放电接口一体化，电池质量≤300g；应具有应急照明LED灯（照明、爆闪、SOS）、5V-12V输出的USB/Type-C多功能电源输出端口，同时具备≥12V汽车应急启动，另可对手机、平板、笔记本电脑、MP3、MP4、数码相机、PDA等产品充电，自带指北针功能；电源尾部和遥控器应具有磁感应启动装置；启动电源可随机器运转充电；</w:t>
            </w:r>
            <w:r>
              <w:rPr>
                <w:rFonts w:ascii="仿宋_GB2312" w:hAnsi="仿宋_GB2312" w:cs="仿宋_GB2312" w:eastAsia="仿宋_GB2312"/>
                <w:sz w:val="24"/>
              </w:rPr>
              <w:t>（需提供国家认可的第三方检测机构出具的有效期内的检测报告复印件</w:t>
            </w:r>
            <w:r>
              <w:rPr>
                <w:rFonts w:ascii="仿宋_GB2312" w:hAnsi="仿宋_GB2312" w:cs="仿宋_GB2312" w:eastAsia="仿宋_GB2312"/>
                <w:sz w:val="24"/>
              </w:rPr>
              <w:t>并加盖投标人公章</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4.空气过滤器：采用金属丝网状空气过滤器；燃油过滤器：内置燃油过滤器，油泵中装有滤网；化油器：具有防水防尘功能；燃油油箱：容积≥15L；</w:t>
            </w:r>
          </w:p>
          <w:p>
            <w:pPr>
              <w:pStyle w:val="null3"/>
              <w:jc w:val="left"/>
            </w:pPr>
            <w:r>
              <w:rPr>
                <w:rFonts w:ascii="仿宋_GB2312" w:hAnsi="仿宋_GB2312" w:cs="仿宋_GB2312" w:eastAsia="仿宋_GB2312"/>
                <w:sz w:val="24"/>
              </w:rPr>
              <w:t>★5.结构：应采用闭合式四级铝合金或不锈钢叶轮离心泵；应具有防反转保护结构，水泵与框架、框架与地面间应具有双重减震支撑结构；</w:t>
            </w:r>
            <w:r>
              <w:rPr>
                <w:rFonts w:ascii="仿宋_GB2312" w:hAnsi="仿宋_GB2312" w:cs="仿宋_GB2312" w:eastAsia="仿宋_GB2312"/>
                <w:sz w:val="24"/>
              </w:rPr>
              <w:t>（需提供国家认可的第三方检测机构出具的有效期内的检测报告复印件</w:t>
            </w:r>
            <w:r>
              <w:rPr>
                <w:rFonts w:ascii="仿宋_GB2312" w:hAnsi="仿宋_GB2312" w:cs="仿宋_GB2312" w:eastAsia="仿宋_GB2312"/>
                <w:sz w:val="24"/>
              </w:rPr>
              <w:t>并加盖投标人公章</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6.引水：标配不锈钢或铜制手动引水泵；</w:t>
            </w:r>
          </w:p>
          <w:p>
            <w:pPr>
              <w:pStyle w:val="null3"/>
              <w:jc w:val="left"/>
            </w:pPr>
            <w:r>
              <w:rPr>
                <w:rFonts w:ascii="仿宋_GB2312" w:hAnsi="仿宋_GB2312" w:cs="仿宋_GB2312" w:eastAsia="仿宋_GB2312"/>
                <w:sz w:val="24"/>
              </w:rPr>
              <w:t>7.横、纵向倾斜性能：泵在横向、纵向倾斜90°的条件下，在额定工况下，各连续运转≥1h，泵应能正常工作；</w:t>
            </w:r>
          </w:p>
          <w:p>
            <w:pPr>
              <w:pStyle w:val="null3"/>
              <w:jc w:val="left"/>
            </w:pPr>
            <w:r>
              <w:rPr>
                <w:rFonts w:ascii="仿宋_GB2312" w:hAnsi="仿宋_GB2312" w:cs="仿宋_GB2312" w:eastAsia="仿宋_GB2312"/>
                <w:sz w:val="24"/>
              </w:rPr>
              <w:t>▲8.冷机状态启动时间≤5s；热机启动时间≤1s；工况1：当压力为0.3MPa时，流量≥4.5L/s；工况2：当压力为0.6MPa时，流量≥4.0L/s ；工况3：当压力为0.9MPa时，流量≥3.5L/s；工况4：当压力为1.2MPa时，流量≥3L/s；工况5：当压力1.5MPa，流量≥2.5L/s；最大压力≥3.2MPa、最大扬程≥280m；最大吸深≥7m；最大射程≥35m；最大流量：≥300L/min；</w:t>
            </w:r>
            <w:r>
              <w:rPr>
                <w:rFonts w:ascii="仿宋_GB2312" w:hAnsi="仿宋_GB2312" w:cs="仿宋_GB2312" w:eastAsia="仿宋_GB2312"/>
                <w:sz w:val="24"/>
              </w:rPr>
              <w:t>（需提供国家认可的第三方检测机构出具的有效期内的检测报告复印件</w:t>
            </w:r>
            <w:r>
              <w:rPr>
                <w:rFonts w:ascii="仿宋_GB2312" w:hAnsi="仿宋_GB2312" w:cs="仿宋_GB2312" w:eastAsia="仿宋_GB2312"/>
                <w:sz w:val="24"/>
              </w:rPr>
              <w:t>并加盖投标人公章</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9.整机净质量：≤12kg；外形尺寸：</w:t>
            </w:r>
            <w:r>
              <w:rPr>
                <w:rFonts w:ascii="仿宋_GB2312" w:hAnsi="仿宋_GB2312" w:cs="仿宋_GB2312" w:eastAsia="仿宋_GB2312"/>
                <w:sz w:val="24"/>
              </w:rPr>
              <w:t>3</w:t>
            </w:r>
            <w:r>
              <w:rPr>
                <w:rFonts w:ascii="仿宋_GB2312" w:hAnsi="仿宋_GB2312" w:cs="仿宋_GB2312" w:eastAsia="仿宋_GB2312"/>
                <w:sz w:val="24"/>
              </w:rPr>
              <w:t>9</w:t>
            </w:r>
            <w:r>
              <w:rPr>
                <w:rFonts w:ascii="仿宋_GB2312" w:hAnsi="仿宋_GB2312" w:cs="仿宋_GB2312" w:eastAsia="仿宋_GB2312"/>
                <w:sz w:val="24"/>
              </w:rPr>
              <w:t>0mm×3</w:t>
            </w:r>
            <w:r>
              <w:rPr>
                <w:rFonts w:ascii="仿宋_GB2312" w:hAnsi="仿宋_GB2312" w:cs="仿宋_GB2312" w:eastAsia="仿宋_GB2312"/>
                <w:sz w:val="24"/>
              </w:rPr>
              <w:t>1</w:t>
            </w:r>
            <w:r>
              <w:rPr>
                <w:rFonts w:ascii="仿宋_GB2312" w:hAnsi="仿宋_GB2312" w:cs="仿宋_GB2312" w:eastAsia="仿宋_GB2312"/>
                <w:sz w:val="24"/>
              </w:rPr>
              <w:t>0mm×</w:t>
            </w:r>
            <w:r>
              <w:rPr>
                <w:rFonts w:ascii="仿宋_GB2312" w:hAnsi="仿宋_GB2312" w:cs="仿宋_GB2312" w:eastAsia="仿宋_GB2312"/>
                <w:sz w:val="24"/>
              </w:rPr>
              <w:t>180</w:t>
            </w:r>
            <w:r>
              <w:rPr>
                <w:rFonts w:ascii="仿宋_GB2312" w:hAnsi="仿宋_GB2312" w:cs="仿宋_GB2312" w:eastAsia="仿宋_GB2312"/>
                <w:sz w:val="24"/>
              </w:rPr>
              <w:t>mm(±10%)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10.发电功率：≥60w，自带充电系统；可实现无限制串联及并联；</w:t>
            </w:r>
          </w:p>
          <w:p>
            <w:pPr>
              <w:pStyle w:val="null3"/>
              <w:jc w:val="left"/>
            </w:pPr>
            <w:r>
              <w:rPr>
                <w:rFonts w:ascii="仿宋_GB2312" w:hAnsi="仿宋_GB2312" w:cs="仿宋_GB2312" w:eastAsia="仿宋_GB2312"/>
                <w:sz w:val="24"/>
              </w:rPr>
              <w:t>11.进水口尺寸：进水口直径50±2mm，出水口40±2mm；</w:t>
            </w:r>
          </w:p>
          <w:p>
            <w:pPr>
              <w:pStyle w:val="null3"/>
              <w:jc w:val="left"/>
            </w:pPr>
            <w:r>
              <w:rPr>
                <w:rFonts w:ascii="仿宋_GB2312" w:hAnsi="仿宋_GB2312" w:cs="仿宋_GB2312" w:eastAsia="仿宋_GB2312"/>
                <w:sz w:val="24"/>
              </w:rPr>
              <w:t>12.泵壳、泵体应采用高强度抗腐蚀铝合金铸造，并经过防锈处理；水泵及发动机表面带有防腐涂层；框架材质应为铝合金或不锈钢，自带360度全方位加强保护框架，使水泵在各个方向均可安放，有效保护内置引擎和重要部件受损；水泵主机可以多角度存放：可立.可卧.可叠加；</w:t>
            </w:r>
          </w:p>
          <w:p>
            <w:pPr>
              <w:pStyle w:val="null3"/>
              <w:jc w:val="left"/>
            </w:pPr>
            <w:r>
              <w:rPr>
                <w:rFonts w:ascii="仿宋_GB2312" w:hAnsi="仿宋_GB2312" w:cs="仿宋_GB2312" w:eastAsia="仿宋_GB2312"/>
                <w:sz w:val="24"/>
              </w:rPr>
              <w:t>13.携行方式：可拆卸式双肩安全背包，带有夜光显示条；</w:t>
            </w:r>
          </w:p>
          <w:p>
            <w:pPr>
              <w:pStyle w:val="null3"/>
              <w:jc w:val="left"/>
            </w:pPr>
            <w:r>
              <w:rPr>
                <w:rFonts w:ascii="仿宋_GB2312" w:hAnsi="仿宋_GB2312" w:cs="仿宋_GB2312" w:eastAsia="仿宋_GB2312"/>
                <w:sz w:val="24"/>
              </w:rPr>
              <w:t>★14.水泵应配有可拆卸式漂浮过滤网底阀、材质为合金制造的多孔环形设计低噪音消声器；</w:t>
            </w:r>
            <w:r>
              <w:rPr>
                <w:rFonts w:ascii="仿宋_GB2312" w:hAnsi="仿宋_GB2312" w:cs="仿宋_GB2312" w:eastAsia="仿宋_GB2312"/>
                <w:sz w:val="24"/>
              </w:rPr>
              <w:t>（需提供国家认可的第三方检测机构出具的有效期内的检测报告复印件</w:t>
            </w:r>
            <w:r>
              <w:rPr>
                <w:rFonts w:ascii="仿宋_GB2312" w:hAnsi="仿宋_GB2312" w:cs="仿宋_GB2312" w:eastAsia="仿宋_GB2312"/>
                <w:sz w:val="24"/>
              </w:rPr>
              <w:t>并加盖投标人公章</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15.显示系统：设备应具有液晶综合一体化监测显示装置，可显示水泵工作压力、转速、气缸温度及累计使用时长，各项监测数据同屏一体化数字显示，无需切换操作页面；后台监测终端：水泵应具有人机互动功能，能够通过连接手持无线终端实时显示水泵的运行状态，手持无线终端显示内容包括水泵工作压力、转速、气缸温度及累计使用时长并与工作中水泵显示一致，同时还可以通过手持终端实现远程启动、停机等功能；</w:t>
            </w:r>
            <w:r>
              <w:rPr>
                <w:rFonts w:ascii="仿宋_GB2312" w:hAnsi="仿宋_GB2312" w:cs="仿宋_GB2312" w:eastAsia="仿宋_GB2312"/>
                <w:sz w:val="24"/>
              </w:rPr>
              <w:t>（需提供国家认可的第三方检测机构出具的有效期内的检测报告复印件</w:t>
            </w:r>
            <w:r>
              <w:rPr>
                <w:rFonts w:ascii="仿宋_GB2312" w:hAnsi="仿宋_GB2312" w:cs="仿宋_GB2312" w:eastAsia="仿宋_GB2312"/>
                <w:sz w:val="24"/>
              </w:rPr>
              <w:t>并加盖投标人公章</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16.引水时间≤7s；</w:t>
            </w:r>
          </w:p>
          <w:p>
            <w:pPr>
              <w:pStyle w:val="null3"/>
              <w:jc w:val="left"/>
            </w:pPr>
            <w:r>
              <w:rPr>
                <w:rFonts w:ascii="仿宋_GB2312" w:hAnsi="仿宋_GB2312" w:cs="仿宋_GB2312" w:eastAsia="仿宋_GB2312"/>
                <w:sz w:val="24"/>
              </w:rPr>
              <w:t>17.密封试验：泵进行密封试验，试验过程中泵体及部件，不应有渗漏、冒汗等缺陷，最大压力工况时机体各结合面、紧固件、油气管道均不得渗漏；</w:t>
            </w:r>
          </w:p>
          <w:p>
            <w:pPr>
              <w:pStyle w:val="null3"/>
              <w:jc w:val="left"/>
            </w:pPr>
            <w:r>
              <w:rPr>
                <w:rFonts w:ascii="仿宋_GB2312" w:hAnsi="仿宋_GB2312" w:cs="仿宋_GB2312" w:eastAsia="仿宋_GB2312"/>
                <w:sz w:val="24"/>
              </w:rPr>
              <w:t>18.连续运转试验：泵在额定工况下连续24h的运转试验后，应能在30s内正常启动，且出口压力、流量符合规定要求，运转时油门位置应稳定，无工况漂移；泵在横向、纵向倾斜90°的条件下，在额定工况下，各连续运转1h，泵应能正常工作；</w:t>
            </w:r>
          </w:p>
          <w:p>
            <w:pPr>
              <w:pStyle w:val="null3"/>
              <w:jc w:val="left"/>
            </w:pPr>
            <w:r>
              <w:rPr>
                <w:rFonts w:ascii="仿宋_GB2312" w:hAnsi="仿宋_GB2312" w:cs="仿宋_GB2312" w:eastAsia="仿宋_GB2312"/>
                <w:sz w:val="24"/>
              </w:rPr>
              <w:t>19.串并联性能：泵与泵之间可以实现无限制串联架设、并联架设、并串联架设，并能正常工作；</w:t>
            </w:r>
          </w:p>
          <w:p>
            <w:pPr>
              <w:pStyle w:val="null3"/>
              <w:jc w:val="left"/>
            </w:pPr>
            <w:r>
              <w:rPr>
                <w:rFonts w:ascii="仿宋_GB2312" w:hAnsi="仿宋_GB2312" w:cs="仿宋_GB2312" w:eastAsia="仿宋_GB2312"/>
                <w:sz w:val="24"/>
              </w:rPr>
              <w:t>★20.智能应用系统：</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1）（采用3D GIS系统），主要功能为第（2）项，不能缺少，可以增加和拓展，配置所在地区2D、3D电子地图；</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支持比例尺1:2000及以上的影像图及电子地图的加载；支持高程数据加载后的三维立体地形渲染；支持高差(扬程)量算，快速计算水源地与火场的高差；支持面积量算，包括基于高程数据的“依地量算”，快速计算火场过火投影面积、贴地面积；支持坡度量算和盲区检测，快速进行火场周边区域的坡度分析，快速进行全方位的盲区检测，并以图斑的形式在地图上标出坡度、盲区、可视区域；支持距离量算，包括基于高程数据的“依地量算”，快速计算水源地到火场的铺设水带长度；支持对火场进行三维立体地形勘察和“模拟飞行勘察”（可随时改变飞行高度、速度、方向等）；支持水泵和灭火队员定位，快速进行定位数据分析，包括距离分析、停留分析、速度分布分析、回放分析等；支持加载地形或模型后的灭火作战标注，实现灭火作战情况信息全程记录（全部标注均为矢量标注）；支持按搜索词和几何区域对标注数据进行查询（对于大数据量的查询结果，支持聚合查询）；</w:t>
            </w:r>
            <w:r>
              <w:rPr>
                <w:rFonts w:ascii="仿宋_GB2312" w:hAnsi="仿宋_GB2312" w:cs="仿宋_GB2312" w:eastAsia="仿宋_GB2312"/>
                <w:sz w:val="24"/>
              </w:rPr>
              <w:t>（需提供国家认可的第三方检测机构出具的有效期内的检测报告复印件</w:t>
            </w:r>
            <w:r>
              <w:rPr>
                <w:rFonts w:ascii="仿宋_GB2312" w:hAnsi="仿宋_GB2312" w:cs="仿宋_GB2312" w:eastAsia="仿宋_GB2312"/>
                <w:sz w:val="24"/>
              </w:rPr>
              <w:t>并加盖投标人公章</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3）提供智能应用系统作战指导书；</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4）提供高压接力水泵基本操作和智能应用系统逐项功能操作视频；</w:t>
            </w:r>
            <w:r>
              <w:rPr>
                <w:rFonts w:ascii="仿宋_GB2312" w:hAnsi="仿宋_GB2312" w:cs="仿宋_GB2312" w:eastAsia="仿宋_GB2312"/>
                <w:sz w:val="24"/>
              </w:rPr>
              <w:t>(需提供视频演示，</w:t>
            </w:r>
            <w:r>
              <w:rPr>
                <w:rFonts w:ascii="仿宋_GB2312" w:hAnsi="仿宋_GB2312" w:cs="仿宋_GB2312" w:eastAsia="仿宋_GB2312"/>
                <w:sz w:val="24"/>
              </w:rPr>
              <w:t>线上或者线下演示，线上演示通过四川政府采购一体化平台实现；线下演示地址：达州市达川区柳林路111号家豪摩托车市场3栋2层）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成交供应商在成交公告挂出后7个工作日内，提供高压接力水泵和智能应用系统一套给采购人验证相关功能，如不能按时提供或者提供的功能不能满足以上要求的，一律按虚假响应处理，并上报主管部门处理。（单独提供承诺函）</w:t>
            </w:r>
          </w:p>
          <w:p>
            <w:pPr>
              <w:pStyle w:val="null3"/>
              <w:jc w:val="left"/>
            </w:pPr>
            <w:r>
              <w:rPr>
                <w:rFonts w:ascii="仿宋_GB2312" w:hAnsi="仿宋_GB2312" w:cs="仿宋_GB2312" w:eastAsia="仿宋_GB2312"/>
                <w:sz w:val="24"/>
              </w:rPr>
              <w:t>★21.配置：森林消防水泵主机、智能应用系统（每十台高压接力水泵配一套、不足十台按十台配备）、一个油箱一根管、一把直流水枪、一个水带扳手、一个单向阀、一把止水钳、一把雾枪、一个二分水器、一根吸水管、一个吸水滤网底阀、一个水泵背包、一个转换接头、一个维修工具包。(提供承诺函)</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1"/>
              </w:rPr>
              <w:t>投标人报价应包含完成本项目所需的设备、材料、配件、辅材、包装，以及运输、搬运、安装、调试、验收、清洁等费用。</w:t>
            </w:r>
          </w:p>
        </w:tc>
      </w:tr>
    </w:tbl>
    <w:p>
      <w:pPr>
        <w:pStyle w:val="null3"/>
        <w:jc w:val="left"/>
      </w:pPr>
      <w:r>
        <w:rPr>
          <w:rFonts w:ascii="仿宋_GB2312" w:hAnsi="仿宋_GB2312" w:cs="仿宋_GB2312" w:eastAsia="仿宋_GB2312"/>
        </w:rPr>
        <w:t>标的名称：个人单兵防护装备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★至少包含：防火服、头盔、手套、护目镜、防火靴、急救包。</w:t>
            </w:r>
          </w:p>
          <w:p>
            <w:pPr>
              <w:pStyle w:val="null3"/>
              <w:jc w:val="left"/>
            </w:pPr>
            <w:r>
              <w:rPr>
                <w:rFonts w:ascii="仿宋_GB2312" w:hAnsi="仿宋_GB2312" w:cs="仿宋_GB2312" w:eastAsia="仿宋_GB2312"/>
                <w:sz w:val="24"/>
              </w:rPr>
              <w:t>一、防火服。</w:t>
            </w:r>
          </w:p>
          <w:p>
            <w:pPr>
              <w:pStyle w:val="null3"/>
              <w:jc w:val="left"/>
            </w:pPr>
            <w:r>
              <w:rPr>
                <w:rFonts w:ascii="仿宋_GB2312" w:hAnsi="仿宋_GB2312" w:cs="仿宋_GB2312" w:eastAsia="仿宋_GB2312"/>
                <w:sz w:val="24"/>
              </w:rPr>
              <w:t>1.颜色：橘红色；</w:t>
            </w:r>
          </w:p>
          <w:p>
            <w:pPr>
              <w:pStyle w:val="null3"/>
              <w:jc w:val="left"/>
            </w:pPr>
            <w:r>
              <w:rPr>
                <w:rFonts w:ascii="仿宋_GB2312" w:hAnsi="仿宋_GB2312" w:cs="仿宋_GB2312" w:eastAsia="仿宋_GB2312"/>
                <w:sz w:val="24"/>
              </w:rPr>
              <w:t>★2.森林防火服的胸前、后腰、袖口和裤腿膝盖以下有反光带；上衣门襟为三段断开式设计；双层领口内侧面为磨毛设计；全套魔术贴为橘红色；上衣肩部两侧采用耐磨菱形格加强面料缝制；上衣肘部、裤子膝部、臀部采用双层补强结构；衣服背部：采用风琴折皱方式制作(保证扑火队员运动时宽松)；全套拉链不小于5号，上衣具备≥8个口袋；裤子两侧采用插袋和外挂风琴包设计；裤子具备≥5个口袋；裤脚口带有弹力绊带；上衣的门襟拉链带有指南针；(提供承诺函)</w:t>
            </w:r>
          </w:p>
          <w:p>
            <w:pPr>
              <w:pStyle w:val="null3"/>
              <w:jc w:val="left"/>
            </w:pPr>
            <w:r>
              <w:rPr>
                <w:rFonts w:ascii="仿宋_GB2312" w:hAnsi="仿宋_GB2312" w:cs="仿宋_GB2312" w:eastAsia="仿宋_GB2312"/>
                <w:sz w:val="24"/>
              </w:rPr>
              <w:t>▲3.阻燃性能（外层、加强材料）：续燃时间≤0s、损毁长度≤15mm、无熔融、滴落；热防护系数≥530kW·s/m²；阻燃性能（反光带）：续燃、阴燃时间≤0s；逆反射系数值≥560cd/（lx×m²）；断裂强力（外层、加强材料）：经向≥2900N、纬向≥2600N；撕破强力（外层、加强材料）：经向≥720N、纬向≥580N；水洗尺寸变化率（外层、加强材料）：-1.0%~＋1.0%；热稳定性（外层、加强材料）:≤1%；</w:t>
            </w:r>
            <w:r>
              <w:rPr>
                <w:rFonts w:ascii="仿宋_GB2312" w:hAnsi="仿宋_GB2312" w:cs="仿宋_GB2312" w:eastAsia="仿宋_GB2312"/>
                <w:sz w:val="24"/>
              </w:rPr>
              <w:t>耐光</w:t>
            </w:r>
            <w:r>
              <w:rPr>
                <w:rFonts w:ascii="仿宋_GB2312" w:hAnsi="仿宋_GB2312" w:cs="仿宋_GB2312" w:eastAsia="仿宋_GB2312"/>
                <w:sz w:val="24"/>
              </w:rPr>
              <w:t>≥4级</w:t>
            </w:r>
            <w:r>
              <w:rPr>
                <w:rFonts w:ascii="仿宋_GB2312" w:hAnsi="仿宋_GB2312" w:cs="仿宋_GB2312" w:eastAsia="仿宋_GB2312"/>
                <w:sz w:val="24"/>
              </w:rPr>
              <w:t>，</w:t>
            </w:r>
            <w:r>
              <w:rPr>
                <w:rFonts w:ascii="仿宋_GB2312" w:hAnsi="仿宋_GB2312" w:cs="仿宋_GB2312" w:eastAsia="仿宋_GB2312"/>
                <w:sz w:val="24"/>
              </w:rPr>
              <w:t>耐洗、耐水、耐干摩擦、耐湿摩擦、耐汗渍色牢度（外层、加强材料）</w:t>
            </w:r>
            <w:r>
              <w:rPr>
                <w:rFonts w:ascii="仿宋_GB2312" w:hAnsi="仿宋_GB2312" w:cs="仿宋_GB2312" w:eastAsia="仿宋_GB2312"/>
                <w:sz w:val="24"/>
              </w:rPr>
              <w:t>≥4-5级</w:t>
            </w:r>
            <w:r>
              <w:rPr>
                <w:rFonts w:ascii="仿宋_GB2312" w:hAnsi="仿宋_GB2312" w:cs="仿宋_GB2312" w:eastAsia="仿宋_GB2312"/>
                <w:sz w:val="24"/>
              </w:rPr>
              <w:t>；成品水洗后的尺寸变化率：</w:t>
            </w:r>
            <w:r>
              <w:rPr>
                <w:rFonts w:ascii="仿宋_GB2312" w:hAnsi="仿宋_GB2312" w:cs="仿宋_GB2312" w:eastAsia="仿宋_GB2312"/>
                <w:sz w:val="24"/>
              </w:rPr>
              <w:t>-0.5%~0%；</w:t>
            </w:r>
            <w:r>
              <w:rPr>
                <w:rFonts w:ascii="仿宋_GB2312" w:hAnsi="仿宋_GB2312" w:cs="仿宋_GB2312" w:eastAsia="仿宋_GB2312"/>
                <w:sz w:val="24"/>
              </w:rPr>
              <w:t>（需提供国家认可的第三方检测机构出具的有效期内的检测报告复印件</w:t>
            </w:r>
            <w:r>
              <w:rPr>
                <w:rFonts w:ascii="仿宋_GB2312" w:hAnsi="仿宋_GB2312" w:cs="仿宋_GB2312" w:eastAsia="仿宋_GB2312"/>
                <w:sz w:val="24"/>
              </w:rPr>
              <w:t>并加盖投标人公章</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.甲醛含量（外层、加强材料）：未检出；PH值（外层、加强材料）：6-8；</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.接缝强力：裤后档≥800N、单衣片≥1100N；剪切强度：≥13N/cm²、剥离强度≥4N/cm；抗疲劳性能（离合1000次后）剪切强度≥11N/cm²、剥离强度≥3N/cm；拉链使用≥500次，应无掉牙，无错牙，无损坏。</w:t>
            </w:r>
            <w:r>
              <w:rPr>
                <w:rFonts w:ascii="仿宋_GB2312" w:hAnsi="仿宋_GB2312" w:cs="仿宋_GB2312" w:eastAsia="仿宋_GB2312"/>
                <w:sz w:val="24"/>
              </w:rPr>
              <w:t>（需提供国家认可的第三方检测机构出具的有效期内的检测报告复印</w:t>
            </w:r>
            <w:r>
              <w:rPr>
                <w:rFonts w:ascii="仿宋_GB2312" w:hAnsi="仿宋_GB2312" w:cs="仿宋_GB2312" w:eastAsia="仿宋_GB2312"/>
                <w:sz w:val="24"/>
              </w:rPr>
              <w:t>并加盖投标人公章</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二、头盔。</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1.符合GB2811-2019《头部防护安全帽》标准；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2.头盔材质、质量：碳纤维、≤600g；</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3.冲击吸收性能：经高温50°C、≥3h后传递到头模上的力≤3900N、耐低温-30°C、≥3h后传递到头模上的力≤4100N、经浸水20°C、≥3h后传递到头模上的力≤3400N，帽壳均不得有碎片脱落；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4.耐穿刺性能：经高温、低温、浸水预处理后做穿刺测试，钢锥不得接触头模表面，帽壳不得有碎片脱落；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5.电绝缘性能：泄漏电流不超过0.2mA；</w:t>
            </w:r>
          </w:p>
          <w:p>
            <w:pPr>
              <w:pStyle w:val="null3"/>
              <w:jc w:val="left"/>
            </w:pPr>
            <w:r>
              <w:rPr>
                <w:rFonts w:ascii="仿宋_GB2312" w:hAnsi="仿宋_GB2312" w:cs="仿宋_GB2312" w:eastAsia="仿宋_GB2312"/>
                <w:sz w:val="24"/>
              </w:rPr>
              <w:t>★6.阻燃性能：续燃时间≤0s，帽壳不得烧穿；侧向刚性：最大变形≤18mm，残余变形≤2mm，帽壳不得有碎片脱落；耐熔融金属飞溅性能：未出现大于10mm的损坏形变，帽壳续燃时间≤5s。</w:t>
            </w:r>
            <w:r>
              <w:rPr>
                <w:rFonts w:ascii="仿宋_GB2312" w:hAnsi="仿宋_GB2312" w:cs="仿宋_GB2312" w:eastAsia="仿宋_GB2312"/>
                <w:sz w:val="24"/>
              </w:rPr>
              <w:t>（需提供国家认可的第三方检测机构出具的有效期内的检测报告复印件</w:t>
            </w:r>
            <w:r>
              <w:rPr>
                <w:rFonts w:ascii="仿宋_GB2312" w:hAnsi="仿宋_GB2312" w:cs="仿宋_GB2312" w:eastAsia="仿宋_GB2312"/>
                <w:sz w:val="24"/>
              </w:rPr>
              <w:t>并加盖投标人公章</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三、手套。</w:t>
            </w:r>
          </w:p>
          <w:p>
            <w:pPr>
              <w:pStyle w:val="null3"/>
              <w:jc w:val="left"/>
            </w:pPr>
            <w:r>
              <w:rPr>
                <w:rFonts w:ascii="仿宋_GB2312" w:hAnsi="仿宋_GB2312" w:cs="仿宋_GB2312" w:eastAsia="仿宋_GB2312"/>
                <w:sz w:val="24"/>
              </w:rPr>
              <w:t>1.手套由外层、防水层和舒适层等多层织物材料复合而成。为增强外层材料的耐磨性能，在掌心、手指部位缝制上一层皮革；</w:t>
            </w:r>
          </w:p>
          <w:p>
            <w:pPr>
              <w:pStyle w:val="null3"/>
              <w:jc w:val="left"/>
            </w:pPr>
            <w:r>
              <w:rPr>
                <w:rFonts w:ascii="仿宋_GB2312" w:hAnsi="仿宋_GB2312" w:cs="仿宋_GB2312" w:eastAsia="仿宋_GB2312"/>
                <w:sz w:val="24"/>
              </w:rPr>
              <w:t>★2.阻燃性能：续燃时间≤0s，损毁长度≤15mm；且不应有熔融、滴落现象；</w:t>
            </w:r>
            <w:r>
              <w:rPr>
                <w:rFonts w:ascii="仿宋_GB2312" w:hAnsi="仿宋_GB2312" w:cs="仿宋_GB2312" w:eastAsia="仿宋_GB2312"/>
                <w:sz w:val="24"/>
              </w:rPr>
              <w:t>（需提供国家认可的第三方检测机构出具的有效期内的检测报告复印件</w:t>
            </w:r>
            <w:r>
              <w:rPr>
                <w:rFonts w:ascii="仿宋_GB2312" w:hAnsi="仿宋_GB2312" w:cs="仿宋_GB2312" w:eastAsia="仿宋_GB2312"/>
                <w:sz w:val="24"/>
              </w:rPr>
              <w:t>并加盖投标人公章</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3.手套尺寸变化率：≤1.5%；舒适层变化率≤1%；</w:t>
            </w:r>
          </w:p>
          <w:p>
            <w:pPr>
              <w:pStyle w:val="null3"/>
              <w:jc w:val="left"/>
            </w:pPr>
            <w:r>
              <w:rPr>
                <w:rFonts w:ascii="仿宋_GB2312" w:hAnsi="仿宋_GB2312" w:cs="仿宋_GB2312" w:eastAsia="仿宋_GB2312"/>
                <w:sz w:val="24"/>
              </w:rPr>
              <w:t>▲4.耐磨性能：在9kPa的压力下，经≥8000次循环摩擦后，试样未被磨穿；耐撕破性能：背面外层经向≥1000N、纬向≥550N，掌心面经向≥230N、纬向≥240N；抗切割性能≥12N；抗机械刺穿性能≥175N；穿戴性能：≤6s；整体热防护性能：≥30cal/cm²；断裂强力：外层经向≥3200N、外层纬向≥2800N；舒适层经向≥600N、舒适层纬向≥520N。</w:t>
            </w:r>
            <w:r>
              <w:rPr>
                <w:rFonts w:ascii="仿宋_GB2312" w:hAnsi="仿宋_GB2312" w:cs="仿宋_GB2312" w:eastAsia="仿宋_GB2312"/>
                <w:sz w:val="24"/>
              </w:rPr>
              <w:t>（需提供国家认可的第三方检测机构出具的有效期内的检测报告复印件</w:t>
            </w:r>
            <w:r>
              <w:rPr>
                <w:rFonts w:ascii="仿宋_GB2312" w:hAnsi="仿宋_GB2312" w:cs="仿宋_GB2312" w:eastAsia="仿宋_GB2312"/>
                <w:sz w:val="24"/>
              </w:rPr>
              <w:t>并加盖投标人公章</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5.防水性能：手套防水层和其线缝在静水压7KPa压力下试验≥5min后，不应出现水滴。</w:t>
            </w:r>
          </w:p>
          <w:p>
            <w:pPr>
              <w:pStyle w:val="null3"/>
              <w:jc w:val="left"/>
            </w:pPr>
            <w:r>
              <w:rPr>
                <w:rFonts w:ascii="仿宋_GB2312" w:hAnsi="仿宋_GB2312" w:cs="仿宋_GB2312" w:eastAsia="仿宋_GB2312"/>
                <w:sz w:val="24"/>
              </w:rPr>
              <w:t>四、护目镜。</w:t>
            </w:r>
          </w:p>
          <w:p>
            <w:pPr>
              <w:pStyle w:val="null3"/>
              <w:jc w:val="left"/>
            </w:pPr>
            <w:r>
              <w:rPr>
                <w:rFonts w:ascii="仿宋_GB2312" w:hAnsi="仿宋_GB2312" w:cs="仿宋_GB2312" w:eastAsia="仿宋_GB2312"/>
                <w:sz w:val="24"/>
              </w:rPr>
              <w:t>1.采用TPU阻燃镜框，PC镜片，织带为阻燃材质制作而成、镜片可以自由拆装；</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不应存在让佩戴者感到不适或对使用者造成伤害的突出部分、尖锐边缘或其他缺陷；除镜片边缘5mm宽的区域以外，镜片不应存在气泡、水泡、划痕、凹痕、固体杂质、气体杂质、暗点、斑点、蚀损斑、霉斑、修补斑、蚀孔、碎片、裂纹、抛光缺陷或波纹等表面缺陷；</w:t>
            </w:r>
          </w:p>
          <w:p>
            <w:pPr>
              <w:pStyle w:val="null3"/>
              <w:jc w:val="left"/>
            </w:pPr>
            <w:r>
              <w:rPr>
                <w:rFonts w:ascii="仿宋_GB2312" w:hAnsi="仿宋_GB2312" w:cs="仿宋_GB2312" w:eastAsia="仿宋_GB2312"/>
                <w:sz w:val="24"/>
              </w:rPr>
              <w:t>3.头带宽度:护目镜头带的宽度≥25mm；质量：≤110g；</w:t>
            </w:r>
          </w:p>
          <w:p>
            <w:pPr>
              <w:pStyle w:val="null3"/>
              <w:jc w:val="left"/>
            </w:pPr>
            <w:r>
              <w:rPr>
                <w:rFonts w:ascii="仿宋_GB2312" w:hAnsi="仿宋_GB2312" w:cs="仿宋_GB2312" w:eastAsia="仿宋_GB2312"/>
                <w:sz w:val="24"/>
              </w:rPr>
              <w:t>4.防护区域当护目镜为单镜片时，其长方形镜片(包括眼罩)的长和宽分别≥170mm和≥70mm,厚度≤3mm；</w:t>
            </w:r>
          </w:p>
          <w:p>
            <w:pPr>
              <w:pStyle w:val="null3"/>
              <w:jc w:val="left"/>
            </w:pPr>
            <w:r>
              <w:rPr>
                <w:rFonts w:ascii="仿宋_GB2312" w:hAnsi="仿宋_GB2312" w:cs="仿宋_GB2312" w:eastAsia="仿宋_GB2312"/>
                <w:sz w:val="24"/>
              </w:rPr>
              <w:t>★5.光学性能：球镜度:±0.02D、柱镜度:≤0.06D；广角散射≤0.35%；粉尘防护性能:按规定的方法测试后，测试后与测试前的反射率比≥95%；</w:t>
            </w:r>
            <w:r>
              <w:rPr>
                <w:rFonts w:ascii="仿宋_GB2312" w:hAnsi="仿宋_GB2312" w:cs="仿宋_GB2312" w:eastAsia="仿宋_GB2312"/>
                <w:sz w:val="24"/>
              </w:rPr>
              <w:t>（需提供国家认可的第三方检测机构出具的有效期内的检测报告复印件</w:t>
            </w:r>
            <w:r>
              <w:rPr>
                <w:rFonts w:ascii="仿宋_GB2312" w:hAnsi="仿宋_GB2312" w:cs="仿宋_GB2312" w:eastAsia="仿宋_GB2312"/>
                <w:sz w:val="24"/>
              </w:rPr>
              <w:t>并加盖投标人公章</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6.棱镜度和棱镜度互差：左、右镜片的棱镜度:≤0.1△，水平方向棱镜度互差:基底向外:≤0.36△；垂直方向棱镜度互差:≤0.25△；光透射比：＞89%；光透射比局部变化：无色透明护目镜≤0.8%；</w:t>
            </w:r>
          </w:p>
          <w:p>
            <w:pPr>
              <w:pStyle w:val="null3"/>
              <w:jc w:val="left"/>
            </w:pPr>
            <w:r>
              <w:rPr>
                <w:rFonts w:ascii="仿宋_GB2312" w:hAnsi="仿宋_GB2312" w:cs="仿宋_GB2312" w:eastAsia="仿宋_GB2312"/>
                <w:sz w:val="24"/>
              </w:rPr>
              <w:t>7.防高速粒子冲击性能：护目镜应能承受直径为≥6mm，质量为0.86g，速度不小于120m/s的钢珠在正面两个冲击点、侧面两个冲击点的冲击试验，试验后镜片不应出现破损、变形、镜片外框或镜架损坏、侧面防护损坏等问题；</w:t>
            </w:r>
          </w:p>
          <w:p>
            <w:pPr>
              <w:pStyle w:val="null3"/>
              <w:jc w:val="left"/>
            </w:pPr>
            <w:r>
              <w:rPr>
                <w:rFonts w:ascii="仿宋_GB2312" w:hAnsi="仿宋_GB2312" w:cs="仿宋_GB2312" w:eastAsia="仿宋_GB2312"/>
                <w:sz w:val="24"/>
              </w:rPr>
              <w:t>8.耐磨性能：经耐磨试验后，护目镜的广角散射测量值应≤1.5%；</w:t>
            </w:r>
          </w:p>
          <w:p>
            <w:pPr>
              <w:pStyle w:val="null3"/>
              <w:jc w:val="left"/>
            </w:pPr>
            <w:r>
              <w:rPr>
                <w:rFonts w:ascii="仿宋_GB2312" w:hAnsi="仿宋_GB2312" w:cs="仿宋_GB2312" w:eastAsia="仿宋_GB2312"/>
                <w:sz w:val="24"/>
              </w:rPr>
              <w:t>9.镜片防雾性能：在防雾试验期间，护目镜镜片应在8s内不起雾，但最初起雾的0.5s不作为起雾的时间；</w:t>
            </w:r>
          </w:p>
          <w:p>
            <w:pPr>
              <w:pStyle w:val="null3"/>
              <w:jc w:val="left"/>
            </w:pPr>
            <w:r>
              <w:rPr>
                <w:rFonts w:ascii="仿宋_GB2312" w:hAnsi="仿宋_GB2312" w:cs="仿宋_GB2312" w:eastAsia="仿宋_GB2312"/>
                <w:sz w:val="24"/>
              </w:rPr>
              <w:t>10.熔融金属和炽热固体防护性：眼护具对眼部提供防护的所有零件的材料应为非金属或经过防熔融金属粘附及抗炽热固体穿透的处理。经测试后，镜片应无熔融金属粘附或破损；经测试后在7s内钢球不应穿透镜片。</w:t>
            </w:r>
          </w:p>
          <w:p>
            <w:pPr>
              <w:pStyle w:val="null3"/>
              <w:jc w:val="left"/>
            </w:pPr>
            <w:r>
              <w:rPr>
                <w:rFonts w:ascii="仿宋_GB2312" w:hAnsi="仿宋_GB2312" w:cs="仿宋_GB2312" w:eastAsia="仿宋_GB2312"/>
                <w:sz w:val="24"/>
              </w:rPr>
              <w:t>五、防火靴。</w:t>
            </w:r>
          </w:p>
          <w:p>
            <w:pPr>
              <w:pStyle w:val="null3"/>
              <w:jc w:val="left"/>
            </w:pPr>
            <w:r>
              <w:rPr>
                <w:rFonts w:ascii="仿宋_GB2312" w:hAnsi="仿宋_GB2312" w:cs="仿宋_GB2312" w:eastAsia="仿宋_GB2312"/>
                <w:sz w:val="24"/>
              </w:rPr>
              <w:t>★1.款式：鞋颜色为黑色，鞋帮前面为U型口门系带式结构，靴面为头层牛皮加阻燃芳纶面料缝制结构,靴帮内侧面设有隐藏式快速脱鞋拉链结构、鞋帮后方处和右边处设有荧光反光标志，靴里为黑色涤纶网眼面料，鞋底为三层鞋底(底层为阻燃橡胶大底、中层为防穿刺的凯夫拉、上层高弹性高密度ENA)，帮底结合采用胶粘工艺；(提供承诺函)</w:t>
            </w:r>
          </w:p>
          <w:p>
            <w:pPr>
              <w:pStyle w:val="null3"/>
              <w:jc w:val="left"/>
            </w:pPr>
            <w:r>
              <w:rPr>
                <w:rFonts w:ascii="仿宋_GB2312" w:hAnsi="仿宋_GB2312" w:cs="仿宋_GB2312" w:eastAsia="仿宋_GB2312"/>
                <w:sz w:val="24"/>
              </w:rPr>
              <w:t>2.总质量≤1.9kg；</w:t>
            </w:r>
          </w:p>
          <w:p>
            <w:pPr>
              <w:pStyle w:val="null3"/>
              <w:jc w:val="left"/>
            </w:pPr>
            <w:r>
              <w:rPr>
                <w:rFonts w:ascii="仿宋_GB2312" w:hAnsi="仿宋_GB2312" w:cs="仿宋_GB2312" w:eastAsia="仿宋_GB2312"/>
                <w:sz w:val="24"/>
              </w:rPr>
              <w:t>3.鞋头耐压性能：内靴头间隙高度≥20mm；鞋头抗冲击性能：内靴头间隙高度≥21mm；</w:t>
            </w:r>
          </w:p>
          <w:p>
            <w:pPr>
              <w:pStyle w:val="null3"/>
              <w:jc w:val="left"/>
            </w:pPr>
            <w:r>
              <w:rPr>
                <w:rFonts w:ascii="仿宋_GB2312" w:hAnsi="仿宋_GB2312" w:cs="仿宋_GB2312" w:eastAsia="仿宋_GB2312"/>
                <w:sz w:val="24"/>
              </w:rPr>
              <w:t>4.耐高温性能：在温度为（180±5）℃条件下，经≥5min后，靴上任何部件不应产生熔滴，所有硬质附件应保持性能完好；</w:t>
            </w:r>
          </w:p>
          <w:p>
            <w:pPr>
              <w:pStyle w:val="null3"/>
              <w:jc w:val="left"/>
            </w:pPr>
            <w:r>
              <w:rPr>
                <w:rFonts w:ascii="仿宋_GB2312" w:hAnsi="仿宋_GB2312" w:cs="仿宋_GB2312" w:eastAsia="仿宋_GB2312"/>
                <w:sz w:val="24"/>
              </w:rPr>
              <w:t>5.始滑角≥24°；</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靴帮抗刺穿性能：靴帮材料最大抗刺穿力</w:t>
            </w:r>
            <w:r>
              <w:rPr>
                <w:rFonts w:ascii="仿宋_GB2312" w:hAnsi="仿宋_GB2312" w:cs="仿宋_GB2312" w:eastAsia="仿宋_GB2312"/>
                <w:sz w:val="24"/>
              </w:rPr>
              <w:t>≥125N；靴底抗刺穿性能：≥2590N；</w:t>
            </w:r>
            <w:r>
              <w:rPr>
                <w:rFonts w:ascii="仿宋_GB2312" w:hAnsi="仿宋_GB2312" w:cs="仿宋_GB2312" w:eastAsia="仿宋_GB2312"/>
                <w:sz w:val="24"/>
              </w:rPr>
              <w:t>靴帮</w:t>
            </w:r>
            <w:r>
              <w:rPr>
                <w:rFonts w:ascii="仿宋_GB2312" w:hAnsi="仿宋_GB2312" w:cs="仿宋_GB2312" w:eastAsia="仿宋_GB2312"/>
                <w:sz w:val="24"/>
              </w:rPr>
              <w:t>抗辐射</w:t>
            </w:r>
            <w:r>
              <w:rPr>
                <w:rFonts w:ascii="仿宋_GB2312" w:hAnsi="仿宋_GB2312" w:cs="仿宋_GB2312" w:eastAsia="仿宋_GB2312"/>
                <w:sz w:val="24"/>
              </w:rPr>
              <w:t>热渗透</w:t>
            </w:r>
            <w:r>
              <w:rPr>
                <w:rFonts w:ascii="仿宋_GB2312" w:hAnsi="仿宋_GB2312" w:cs="仿宋_GB2312" w:eastAsia="仿宋_GB2312"/>
                <w:sz w:val="24"/>
              </w:rPr>
              <w:t>性能试验中</w:t>
            </w:r>
            <w:r>
              <w:rPr>
                <w:rFonts w:ascii="仿宋_GB2312" w:hAnsi="仿宋_GB2312" w:cs="仿宋_GB2312" w:eastAsia="仿宋_GB2312"/>
                <w:sz w:val="24"/>
              </w:rPr>
              <w:t>经辐射热通量</w:t>
            </w:r>
            <w:r>
              <w:rPr>
                <w:rFonts w:ascii="仿宋_GB2312" w:hAnsi="仿宋_GB2312" w:cs="仿宋_GB2312" w:eastAsia="仿宋_GB2312"/>
                <w:sz w:val="24"/>
              </w:rPr>
              <w:t>10kW/m</w:t>
            </w:r>
            <w:r>
              <w:rPr>
                <w:rFonts w:ascii="仿宋_GB2312" w:hAnsi="仿宋_GB2312" w:cs="仿宋_GB2312" w:eastAsia="仿宋_GB2312"/>
                <w:sz w:val="24"/>
              </w:rPr>
              <w:t>2</w:t>
            </w:r>
            <w:r>
              <w:rPr>
                <w:rFonts w:ascii="仿宋_GB2312" w:hAnsi="仿宋_GB2312" w:cs="仿宋_GB2312" w:eastAsia="仿宋_GB2312"/>
                <w:sz w:val="24"/>
              </w:rPr>
              <w:t>被辐照</w:t>
            </w:r>
            <w:r>
              <w:rPr>
                <w:rFonts w:ascii="仿宋_GB2312" w:hAnsi="仿宋_GB2312" w:cs="仿宋_GB2312" w:eastAsia="仿宋_GB2312"/>
                <w:sz w:val="24"/>
              </w:rPr>
              <w:t>1min后，表面温升≤5℃；</w:t>
            </w:r>
            <w:r>
              <w:rPr>
                <w:rFonts w:ascii="仿宋_GB2312" w:hAnsi="仿宋_GB2312" w:cs="仿宋_GB2312" w:eastAsia="仿宋_GB2312"/>
                <w:sz w:val="24"/>
              </w:rPr>
              <w:t>靴帮面料热防护系数</w:t>
            </w:r>
            <w:r>
              <w:rPr>
                <w:rFonts w:ascii="仿宋_GB2312" w:hAnsi="仿宋_GB2312" w:cs="仿宋_GB2312" w:eastAsia="仿宋_GB2312"/>
                <w:sz w:val="24"/>
              </w:rPr>
              <w:t>TPP≥750kW·s/m²；</w:t>
            </w:r>
            <w:r>
              <w:rPr>
                <w:rFonts w:ascii="仿宋_GB2312" w:hAnsi="仿宋_GB2312" w:cs="仿宋_GB2312" w:eastAsia="仿宋_GB2312"/>
                <w:sz w:val="24"/>
              </w:rPr>
              <w:t>靴帮面料主要性能：阻燃性能：续燃、阴燃时间</w:t>
            </w:r>
            <w:r>
              <w:rPr>
                <w:rFonts w:ascii="仿宋_GB2312" w:hAnsi="仿宋_GB2312" w:cs="仿宋_GB2312" w:eastAsia="仿宋_GB2312"/>
                <w:sz w:val="24"/>
              </w:rPr>
              <w:t>≤0s，损毁长度：经向≤45mm、纬向≤35mm、未出现熔融、滴落；断裂强力（洗涤50次后）：经向≥1300N、纬向≥1100N；撕破强力（洗涤50次后）：经向≥190N、纬向≥150N；</w:t>
            </w:r>
            <w:r>
              <w:rPr>
                <w:rFonts w:ascii="仿宋_GB2312" w:hAnsi="仿宋_GB2312" w:cs="仿宋_GB2312" w:eastAsia="仿宋_GB2312"/>
                <w:sz w:val="24"/>
              </w:rPr>
              <w:t>成鞋阻燃性能（靴头帮底结合、靴底后跟、靴头帮面、靴筒正面（鞋舌、鞋带）、靴筒背面）：离火自熄时间</w:t>
            </w:r>
            <w:r>
              <w:rPr>
                <w:rFonts w:ascii="仿宋_GB2312" w:hAnsi="仿宋_GB2312" w:cs="仿宋_GB2312" w:eastAsia="仿宋_GB2312"/>
                <w:sz w:val="24"/>
              </w:rPr>
              <w:t>≤1s、损毁长度≤45mm、未出现熔融、熔滴、剥离现象；</w:t>
            </w:r>
            <w:r>
              <w:rPr>
                <w:rFonts w:ascii="仿宋_GB2312" w:hAnsi="仿宋_GB2312" w:cs="仿宋_GB2312" w:eastAsia="仿宋_GB2312"/>
                <w:sz w:val="24"/>
              </w:rPr>
              <w:t>（需提供国家认可的第三方检测机构出具的有效期内的检测报告复印件</w:t>
            </w:r>
            <w:r>
              <w:rPr>
                <w:rFonts w:ascii="仿宋_GB2312" w:hAnsi="仿宋_GB2312" w:cs="仿宋_GB2312" w:eastAsia="仿宋_GB2312"/>
                <w:sz w:val="24"/>
              </w:rPr>
              <w:t>并加盖投标人公章</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.防火可脱卸内层：阻燃性能：续燃时间≤0s、损毁长度≤60mm、不应有熔融、滴落；抗起球性能：≥4级；不应有霉味、高沸程石油味(如汽油、煤油味)、鱼腥味、芳香烃气味等异味。</w:t>
            </w:r>
            <w:r>
              <w:rPr>
                <w:rFonts w:ascii="仿宋_GB2312" w:hAnsi="仿宋_GB2312" w:cs="仿宋_GB2312" w:eastAsia="仿宋_GB2312"/>
                <w:sz w:val="24"/>
              </w:rPr>
              <w:t>（需提供国家认可的第三方检测机构出具的有效期内的检测报告复印件</w:t>
            </w:r>
            <w:r>
              <w:rPr>
                <w:rFonts w:ascii="仿宋_GB2312" w:hAnsi="仿宋_GB2312" w:cs="仿宋_GB2312" w:eastAsia="仿宋_GB2312"/>
                <w:sz w:val="24"/>
              </w:rPr>
              <w:t>并加盖投标人公章</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六、急救包。</w:t>
            </w:r>
          </w:p>
          <w:p>
            <w:pPr>
              <w:pStyle w:val="null3"/>
              <w:jc w:val="left"/>
            </w:pPr>
            <w:r>
              <w:rPr>
                <w:rFonts w:ascii="仿宋_GB2312" w:hAnsi="仿宋_GB2312" w:cs="仿宋_GB2312" w:eastAsia="仿宋_GB2312"/>
                <w:sz w:val="24"/>
              </w:rPr>
              <w:t>★1.外包尺寸：240mm×180mm×100mm（±5mm），材质：≥300D舞龙布覆EVA；（单独提供承诺函）</w:t>
            </w:r>
          </w:p>
          <w:p>
            <w:pPr>
              <w:pStyle w:val="null3"/>
              <w:jc w:val="left"/>
            </w:pPr>
            <w:r>
              <w:rPr>
                <w:rFonts w:ascii="仿宋_GB2312" w:hAnsi="仿宋_GB2312" w:cs="仿宋_GB2312" w:eastAsia="仿宋_GB2312"/>
                <w:sz w:val="24"/>
              </w:rPr>
              <w:t>2.符合QB/T 1333-2018 背提包 的标准；</w:t>
            </w:r>
          </w:p>
          <w:p>
            <w:pPr>
              <w:pStyle w:val="null3"/>
              <w:jc w:val="left"/>
            </w:pPr>
            <w:r>
              <w:rPr>
                <w:rFonts w:ascii="仿宋_GB2312" w:hAnsi="仿宋_GB2312" w:cs="仿宋_GB2312" w:eastAsia="仿宋_GB2312"/>
                <w:sz w:val="24"/>
              </w:rPr>
              <w:t>3.游离甲醛不应被检出；</w:t>
            </w:r>
            <w:r>
              <w:rPr>
                <w:rFonts w:ascii="仿宋_GB2312" w:hAnsi="仿宋_GB2312" w:cs="仿宋_GB2312" w:eastAsia="仿宋_GB2312"/>
                <w:sz w:val="24"/>
              </w:rPr>
              <w:t>（需提供国家认可的第三方检测机构出具的有效期内的检测报告复印件</w:t>
            </w:r>
            <w:r>
              <w:rPr>
                <w:rFonts w:ascii="仿宋_GB2312" w:hAnsi="仿宋_GB2312" w:cs="仿宋_GB2312" w:eastAsia="仿宋_GB2312"/>
                <w:sz w:val="24"/>
              </w:rPr>
              <w:t>并加盖投标人公章</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整体外观：形体饱满，弧线自然，粘贴平服，角对称，基本端正，整洁干净；织物面料：主要部分无断经、断纬，无跳丝、跳线、明显印道、污点、瑕疵等缺陷；里料：平服周正，整洁干净，无裂面、断经、断纬、跳纱、纰裂、散边等；缝线要求：车缝工艺，缝线平顺，不能有爆线、跳针、漏针、未回针、针距不均，线迹歪斜现象；车缝线的颜色与布料颜色要匹配；针距每厘米3～5针；车缝后线头必须剪净，线头长度≤3mm；</w:t>
            </w:r>
          </w:p>
          <w:p>
            <w:pPr>
              <w:pStyle w:val="null3"/>
              <w:jc w:val="left"/>
            </w:pPr>
            <w:r>
              <w:rPr>
                <w:rFonts w:ascii="仿宋_GB2312" w:hAnsi="仿宋_GB2312" w:cs="仿宋_GB2312" w:eastAsia="仿宋_GB2312"/>
                <w:sz w:val="24"/>
              </w:rPr>
              <w:t>5.缝合强度：≥240N；</w:t>
            </w:r>
          </w:p>
          <w:p>
            <w:pPr>
              <w:pStyle w:val="null3"/>
              <w:jc w:val="left"/>
            </w:pPr>
            <w:r>
              <w:rPr>
                <w:rFonts w:ascii="仿宋_GB2312" w:hAnsi="仿宋_GB2312" w:cs="仿宋_GB2312" w:eastAsia="仿宋_GB2312"/>
                <w:sz w:val="24"/>
              </w:rPr>
              <w:t>6.耐水色牢度4-5级；耐摩擦色牢度：干擦、湿擦：4-5级；</w:t>
            </w:r>
          </w:p>
          <w:p>
            <w:pPr>
              <w:pStyle w:val="null3"/>
              <w:jc w:val="left"/>
            </w:pPr>
            <w:r>
              <w:rPr>
                <w:rFonts w:ascii="仿宋_GB2312" w:hAnsi="仿宋_GB2312" w:cs="仿宋_GB2312" w:eastAsia="仿宋_GB2312"/>
                <w:sz w:val="24"/>
              </w:rPr>
              <w:t>7.拉链：≥5号拉链，符合QB/T 2173-2014《尼龙拉链》的要求。拉链缝合平直，边距一致，误差≤2mm。平拉强度≥600N、轻滑度≤5.0N、拉头拉片结合强力≥200N、拉头拉片抗扭力矩≥0.45Nm；</w:t>
            </w:r>
          </w:p>
          <w:p>
            <w:pPr>
              <w:pStyle w:val="null3"/>
              <w:jc w:val="left"/>
            </w:pPr>
            <w:r>
              <w:rPr>
                <w:rFonts w:ascii="仿宋_GB2312" w:hAnsi="仿宋_GB2312" w:cs="仿宋_GB2312" w:eastAsia="仿宋_GB2312"/>
                <w:sz w:val="24"/>
              </w:rPr>
              <w:t>★8.配置：酒精棉片10片、酒精棉球1 瓶、乳胶管止血带1条、创</w:t>
            </w:r>
            <w:r>
              <w:rPr>
                <w:rFonts w:ascii="仿宋_GB2312" w:hAnsi="仿宋_GB2312" w:cs="仿宋_GB2312" w:eastAsia="仿宋_GB2312"/>
                <w:sz w:val="24"/>
              </w:rPr>
              <w:t>口</w:t>
            </w:r>
            <w:r>
              <w:rPr>
                <w:rFonts w:ascii="仿宋_GB2312" w:hAnsi="仿宋_GB2312" w:cs="仿宋_GB2312" w:eastAsia="仿宋_GB2312"/>
                <w:sz w:val="24"/>
              </w:rPr>
              <w:t>贴</w:t>
            </w:r>
            <w:r>
              <w:rPr>
                <w:rFonts w:ascii="仿宋_GB2312" w:hAnsi="仿宋_GB2312" w:cs="仿宋_GB2312" w:eastAsia="仿宋_GB2312"/>
                <w:sz w:val="24"/>
              </w:rPr>
              <w:t>20片、无菌敷贴（大号）2片、医用纱布块（小号）2片、医用纱布块（大号）2片、弹力绷带2卷、纱布绷带1卷、三角绷带1包、医用透气胶带1卷、安全别针10枚、敷料镊子1把、圆头剪刀1把、急救毯1块、一次性使用医用橡胶检查手套1副、医用口罩2个、电子体温计1支、瞬冷冰袋1袋、医用退热贴2贴、伤口护理软膏1支、高频救生哨1个、LED手电筒（含电池）1个、健康急救卡1张、急救手册1本、合格证1张、配置清单1张、外包1个。（单独提供承诺函）</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1"/>
              </w:rPr>
              <w:t>投标人报价应包含完成本项目所需的设备、材料、配件、辅材、包装，以及运输、搬运、安装、调试、验收、清洁等费用。</w:t>
            </w:r>
          </w:p>
        </w:tc>
      </w:tr>
    </w:tbl>
    <w:p>
      <w:pPr>
        <w:pStyle w:val="null3"/>
        <w:jc w:val="left"/>
      </w:pPr>
      <w:r>
        <w:rPr>
          <w:rFonts w:ascii="仿宋_GB2312" w:hAnsi="仿宋_GB2312" w:cs="仿宋_GB2312" w:eastAsia="仿宋_GB2312"/>
        </w:rPr>
        <w:t>标的名称：智能语音报警监控</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一、核心控制箱</w:t>
            </w:r>
            <w:r>
              <w:rPr>
                <w:rFonts w:ascii="仿宋_GB2312" w:hAnsi="仿宋_GB2312" w:cs="仿宋_GB2312" w:eastAsia="仿宋_GB2312"/>
                <w:sz w:val="24"/>
              </w:rPr>
              <w:t>AI算法。</w:t>
            </w:r>
          </w:p>
          <w:p>
            <w:pPr>
              <w:pStyle w:val="null3"/>
              <w:jc w:val="left"/>
            </w:pPr>
            <w:r>
              <w:rPr>
                <w:rFonts w:ascii="仿宋_GB2312" w:hAnsi="仿宋_GB2312" w:cs="仿宋_GB2312" w:eastAsia="仿宋_GB2312"/>
                <w:sz w:val="24"/>
              </w:rPr>
              <w:t>▲1.控制主板支持内置≥4代NPU，支持≥5.0TOPs算力；控制主板支持内置图像处理器，支持多种图像处理技术，支持处理≥500万像素视频图像，支持HDR、WDR、多级降噪等多种图像增强和矫正算法；</w:t>
            </w:r>
            <w:r>
              <w:rPr>
                <w:rFonts w:ascii="仿宋_GB2312" w:hAnsi="仿宋_GB2312" w:cs="仿宋_GB2312" w:eastAsia="仿宋_GB2312"/>
                <w:sz w:val="24"/>
              </w:rPr>
              <w:t>（需提供国家认可的第三方检测机构出具的有效期内的检测报告复印件</w:t>
            </w:r>
            <w:r>
              <w:rPr>
                <w:rFonts w:ascii="仿宋_GB2312" w:hAnsi="仿宋_GB2312" w:cs="仿宋_GB2312" w:eastAsia="仿宋_GB2312"/>
                <w:sz w:val="24"/>
              </w:rPr>
              <w:t>并加盖投标人公章</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2.控制主板支持智能音频：支持回声消除、语音降噪、哭声检测、异常声音检测等，支持高清语音，增强声音采集及远距离拾音；</w:t>
            </w:r>
          </w:p>
          <w:p>
            <w:pPr>
              <w:pStyle w:val="null3"/>
              <w:jc w:val="left"/>
            </w:pPr>
            <w:r>
              <w:rPr>
                <w:rFonts w:ascii="仿宋_GB2312" w:hAnsi="仿宋_GB2312" w:cs="仿宋_GB2312" w:eastAsia="仿宋_GB2312"/>
                <w:sz w:val="24"/>
              </w:rPr>
              <w:t>▲3.快速启动瞬时响应：支持低功耗快速启动，支持≤250ms快速抓图，并同时加载人脸、车辆、人员计数统计、烟火AI模型库≤1秒完成识别；支持同时加载人脸、车辆车型、人员计数统计、烟火算法多种模型；具有可见光烟火自动识别能力，自动识别分析烟火预警及预警图片同时上传至管理平台；</w:t>
            </w:r>
            <w:r>
              <w:rPr>
                <w:rFonts w:ascii="仿宋_GB2312" w:hAnsi="仿宋_GB2312" w:cs="仿宋_GB2312" w:eastAsia="仿宋_GB2312"/>
                <w:sz w:val="24"/>
              </w:rPr>
              <w:t>（需提供国家认可的第三方检测机构出具的有效期内的检测报告复印件</w:t>
            </w:r>
            <w:r>
              <w:rPr>
                <w:rFonts w:ascii="仿宋_GB2312" w:hAnsi="仿宋_GB2312" w:cs="仿宋_GB2312" w:eastAsia="仿宋_GB2312"/>
                <w:sz w:val="24"/>
              </w:rPr>
              <w:t>并加盖投标人公章</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支持人脸检测：支持跟踪，支持优选，支持抓拍，支持上报最优的人脸抓图，支持人脸增强，人脸曝光，支持人脸属性提取；支持视频结构化:支持机动车、非机动车、人脸人员等目标的抓拍和属性识别；支持全局可对监控范围内出现的行人、机动车、非机动车进行检测和抓拍；支持多场景分配不同智能后，可进行多场景智能巡航，进行不同智能功能的分时复用，切换码流可继续支持原来的智能，支持跟踪抓拍。</w:t>
            </w:r>
          </w:p>
          <w:p>
            <w:pPr>
              <w:pStyle w:val="null3"/>
              <w:jc w:val="left"/>
            </w:pPr>
            <w:r>
              <w:rPr>
                <w:rFonts w:ascii="仿宋_GB2312" w:hAnsi="仿宋_GB2312" w:cs="仿宋_GB2312" w:eastAsia="仿宋_GB2312"/>
                <w:sz w:val="24"/>
              </w:rPr>
              <w:t>二、气象传感器。</w:t>
            </w:r>
          </w:p>
          <w:p>
            <w:pPr>
              <w:pStyle w:val="null3"/>
              <w:jc w:val="left"/>
            </w:pPr>
            <w:r>
              <w:rPr>
                <w:rFonts w:ascii="仿宋_GB2312" w:hAnsi="仿宋_GB2312" w:cs="仿宋_GB2312" w:eastAsia="仿宋_GB2312"/>
                <w:sz w:val="24"/>
              </w:rPr>
              <w:t>1.支持接入气象监测，风速、风向、温度、湿度及大气压力等平台预警提示，为防火预判提供有效支撑气象数据。</w:t>
            </w:r>
          </w:p>
          <w:p>
            <w:pPr>
              <w:pStyle w:val="null3"/>
              <w:jc w:val="left"/>
            </w:pPr>
            <w:r>
              <w:rPr>
                <w:rFonts w:ascii="仿宋_GB2312" w:hAnsi="仿宋_GB2312" w:cs="仿宋_GB2312" w:eastAsia="仿宋_GB2312"/>
                <w:sz w:val="24"/>
              </w:rPr>
              <w:t>三、无线通信。</w:t>
            </w:r>
          </w:p>
          <w:p>
            <w:pPr>
              <w:pStyle w:val="null3"/>
              <w:jc w:val="left"/>
            </w:pPr>
            <w:r>
              <w:rPr>
                <w:rFonts w:ascii="仿宋_GB2312" w:hAnsi="仿宋_GB2312" w:cs="仿宋_GB2312" w:eastAsia="仿宋_GB2312"/>
                <w:sz w:val="24"/>
              </w:rPr>
              <w:t>1.TD-LTE和FDD-LTE5G/4G/3G 并往下兼容EDGE、CDMA1X 及GPRS；2.无线通讯流量≥360G/年，包含三年通信费用。</w:t>
            </w:r>
          </w:p>
          <w:p>
            <w:pPr>
              <w:pStyle w:val="null3"/>
              <w:jc w:val="left"/>
            </w:pPr>
            <w:r>
              <w:rPr>
                <w:rFonts w:ascii="仿宋_GB2312" w:hAnsi="仿宋_GB2312" w:cs="仿宋_GB2312" w:eastAsia="仿宋_GB2312"/>
                <w:sz w:val="24"/>
              </w:rPr>
              <w:t>四、北斗定位。</w:t>
            </w:r>
          </w:p>
          <w:p>
            <w:pPr>
              <w:pStyle w:val="null3"/>
              <w:jc w:val="left"/>
            </w:pPr>
            <w:r>
              <w:rPr>
                <w:rFonts w:ascii="仿宋_GB2312" w:hAnsi="仿宋_GB2312" w:cs="仿宋_GB2312" w:eastAsia="仿宋_GB2312"/>
                <w:sz w:val="24"/>
              </w:rPr>
              <w:t>▲1.北斗实时定位，发生火情能快速进行火点定位及协助巡护人员位置导航，同时在地图显示设备位置，移动端与客户端支持一键导航。</w:t>
            </w:r>
            <w:r>
              <w:rPr>
                <w:rFonts w:ascii="仿宋_GB2312" w:hAnsi="仿宋_GB2312" w:cs="仿宋_GB2312" w:eastAsia="仿宋_GB2312"/>
                <w:sz w:val="24"/>
              </w:rPr>
              <w:t>（需提供国家认可的第三方检测机构出具的有效期内的检测报告复印件</w:t>
            </w:r>
            <w:r>
              <w:rPr>
                <w:rFonts w:ascii="仿宋_GB2312" w:hAnsi="仿宋_GB2312" w:cs="仿宋_GB2312" w:eastAsia="仿宋_GB2312"/>
                <w:sz w:val="24"/>
              </w:rPr>
              <w:t>并加盖投标人公章</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五、</w:t>
            </w:r>
            <w:r>
              <w:rPr>
                <w:rFonts w:ascii="仿宋_GB2312" w:hAnsi="仿宋_GB2312" w:cs="仿宋_GB2312" w:eastAsia="仿宋_GB2312"/>
                <w:sz w:val="24"/>
              </w:rPr>
              <w:t>LED显示屏</w:t>
            </w:r>
          </w:p>
          <w:p>
            <w:pPr>
              <w:pStyle w:val="null3"/>
              <w:jc w:val="left"/>
            </w:pPr>
            <w:r>
              <w:rPr>
                <w:rFonts w:ascii="仿宋_GB2312" w:hAnsi="仿宋_GB2312" w:cs="仿宋_GB2312" w:eastAsia="仿宋_GB2312"/>
                <w:sz w:val="24"/>
              </w:rPr>
              <w:t>1.LED显示屏; 走动显示多个文字红/绿，点间距：室外P10单/双色防水模组，可显示≥6个文字高度尺寸，滚动显示红色/绿色文字，支持远程修改 LED文字内容进行播放。</w:t>
            </w:r>
          </w:p>
          <w:p>
            <w:pPr>
              <w:pStyle w:val="null3"/>
              <w:jc w:val="left"/>
            </w:pPr>
            <w:r>
              <w:rPr>
                <w:rFonts w:ascii="仿宋_GB2312" w:hAnsi="仿宋_GB2312" w:cs="仿宋_GB2312" w:eastAsia="仿宋_GB2312"/>
                <w:sz w:val="24"/>
              </w:rPr>
              <w:t>六、语音喇叭。</w:t>
            </w:r>
          </w:p>
          <w:p>
            <w:pPr>
              <w:pStyle w:val="null3"/>
              <w:jc w:val="left"/>
            </w:pPr>
            <w:r>
              <w:rPr>
                <w:rFonts w:ascii="仿宋_GB2312" w:hAnsi="仿宋_GB2312" w:cs="仿宋_GB2312" w:eastAsia="仿宋_GB2312"/>
                <w:sz w:val="24"/>
              </w:rPr>
              <w:t>1.最大承受功率：25W±20% ，阻抗：4±20% ：10Ω，额定输入功率 10W / 最大≥20W，最低共振周波数：105±20%Hz，音压位准：85±3 dB(0.5W/0.5M)，有效频宽：F0~20KHz，最大失真度≤5%；</w:t>
            </w:r>
          </w:p>
          <w:p>
            <w:pPr>
              <w:pStyle w:val="null3"/>
              <w:jc w:val="left"/>
            </w:pPr>
            <w:r>
              <w:rPr>
                <w:rFonts w:ascii="仿宋_GB2312" w:hAnsi="仿宋_GB2312" w:cs="仿宋_GB2312" w:eastAsia="仿宋_GB2312"/>
                <w:sz w:val="24"/>
              </w:rPr>
              <w:t>2.可多种不同警示语音提示台对任一台设备进行语音喊话、警告提示及双向通话功能，并具备喊话。</w:t>
            </w:r>
          </w:p>
          <w:p>
            <w:pPr>
              <w:pStyle w:val="null3"/>
              <w:jc w:val="left"/>
            </w:pPr>
            <w:r>
              <w:rPr>
                <w:rFonts w:ascii="仿宋_GB2312" w:hAnsi="仿宋_GB2312" w:cs="仿宋_GB2312" w:eastAsia="仿宋_GB2312"/>
                <w:sz w:val="24"/>
              </w:rPr>
              <w:t>七、雷达感应传感器。</w:t>
            </w:r>
          </w:p>
          <w:p>
            <w:pPr>
              <w:pStyle w:val="null3"/>
              <w:jc w:val="left"/>
            </w:pPr>
            <w:r>
              <w:rPr>
                <w:rFonts w:ascii="仿宋_GB2312" w:hAnsi="仿宋_GB2312" w:cs="仿宋_GB2312" w:eastAsia="仿宋_GB2312"/>
                <w:sz w:val="24"/>
              </w:rPr>
              <w:t>1.感应距离1-20米可调，感应角度：≥160度，灵敏度可调，主板同时支持2路上行下行双触发防误报传感器接口，支持红外雷达双感应，报警信息支持高低电平信号触发。</w:t>
            </w:r>
          </w:p>
          <w:p>
            <w:pPr>
              <w:pStyle w:val="null3"/>
              <w:jc w:val="left"/>
            </w:pPr>
            <w:r>
              <w:rPr>
                <w:rFonts w:ascii="仿宋_GB2312" w:hAnsi="仿宋_GB2312" w:cs="仿宋_GB2312" w:eastAsia="仿宋_GB2312"/>
                <w:sz w:val="24"/>
              </w:rPr>
              <w:t>八、供电系统</w:t>
            </w:r>
          </w:p>
          <w:p>
            <w:pPr>
              <w:pStyle w:val="null3"/>
              <w:jc w:val="left"/>
            </w:pPr>
            <w:r>
              <w:rPr>
                <w:rFonts w:ascii="仿宋_GB2312" w:hAnsi="仿宋_GB2312" w:cs="仿宋_GB2312" w:eastAsia="仿宋_GB2312"/>
                <w:sz w:val="24"/>
              </w:rPr>
              <w:t>1.太阳能系统，单晶硅≥100W/12V，额定功率≥100W；储能电池≥100AH/12V，支持≥4组≥100AH储能电池并联，具有过充过放保护功能；</w:t>
            </w:r>
          </w:p>
          <w:p>
            <w:pPr>
              <w:pStyle w:val="null3"/>
              <w:jc w:val="left"/>
            </w:pPr>
            <w:r>
              <w:rPr>
                <w:rFonts w:ascii="仿宋_GB2312" w:hAnsi="仿宋_GB2312" w:cs="仿宋_GB2312" w:eastAsia="仿宋_GB2312"/>
                <w:sz w:val="24"/>
              </w:rPr>
              <w:t>2.支持市电供电≥AC 220V、太阳能供电≥DC12V10A；</w:t>
            </w:r>
          </w:p>
          <w:p>
            <w:pPr>
              <w:pStyle w:val="null3"/>
              <w:jc w:val="left"/>
            </w:pPr>
            <w:r>
              <w:rPr>
                <w:rFonts w:ascii="仿宋_GB2312" w:hAnsi="仿宋_GB2312" w:cs="仿宋_GB2312" w:eastAsia="仿宋_GB2312"/>
                <w:sz w:val="24"/>
              </w:rPr>
              <w:t>3.智能卡口控制主板支持断电保护及电源反接保护功能。</w:t>
            </w:r>
          </w:p>
          <w:p>
            <w:pPr>
              <w:pStyle w:val="null3"/>
              <w:jc w:val="left"/>
            </w:pPr>
            <w:r>
              <w:rPr>
                <w:rFonts w:ascii="仿宋_GB2312" w:hAnsi="仿宋_GB2312" w:cs="仿宋_GB2312" w:eastAsia="仿宋_GB2312"/>
                <w:sz w:val="24"/>
              </w:rPr>
              <w:t>九、核心控制功能。</w:t>
            </w:r>
          </w:p>
          <w:p>
            <w:pPr>
              <w:pStyle w:val="null3"/>
              <w:jc w:val="left"/>
            </w:pPr>
            <w:r>
              <w:rPr>
                <w:rFonts w:ascii="仿宋_GB2312" w:hAnsi="仿宋_GB2312" w:cs="仿宋_GB2312" w:eastAsia="仿宋_GB2312"/>
                <w:sz w:val="24"/>
              </w:rPr>
              <w:t>1.LED电源接口≥5V/2A；</w:t>
            </w:r>
          </w:p>
          <w:p>
            <w:pPr>
              <w:pStyle w:val="null3"/>
              <w:jc w:val="left"/>
            </w:pPr>
            <w:r>
              <w:rPr>
                <w:rFonts w:ascii="仿宋_GB2312" w:hAnsi="仿宋_GB2312" w:cs="仿宋_GB2312" w:eastAsia="仿宋_GB2312"/>
                <w:sz w:val="24"/>
              </w:rPr>
              <w:t>2.≥2路485；≥2路MODBUS-RTU；≥1路232通信；≥2路低电平输出控制；≥1路检测低电平一键报警功能；≥4路高低电平检测可自由配置；≥1路MIC音频通话；≥1路RJ45通信接口；TTS语音合成播报；</w:t>
            </w:r>
          </w:p>
          <w:p>
            <w:pPr>
              <w:pStyle w:val="null3"/>
              <w:jc w:val="left"/>
            </w:pPr>
            <w:r>
              <w:rPr>
                <w:rFonts w:ascii="仿宋_GB2312" w:hAnsi="仿宋_GB2312" w:cs="仿宋_GB2312" w:eastAsia="仿宋_GB2312"/>
                <w:sz w:val="24"/>
              </w:rPr>
              <w:t>3.支持远程升级；远程下发播报语音内容及分区、分段播放不同语音内容；</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平台注册</w:t>
            </w:r>
            <w:r>
              <w:rPr>
                <w:rFonts w:ascii="仿宋_GB2312" w:hAnsi="仿宋_GB2312" w:cs="仿宋_GB2312" w:eastAsia="仿宋_GB2312"/>
                <w:sz w:val="24"/>
              </w:rPr>
              <w:t>：智能卡口设备支持同时注册</w:t>
            </w:r>
            <w:r>
              <w:rPr>
                <w:rFonts w:ascii="仿宋_GB2312" w:hAnsi="仿宋_GB2312" w:cs="仿宋_GB2312" w:eastAsia="仿宋_GB2312"/>
                <w:sz w:val="24"/>
              </w:rPr>
              <w:t>≥2个不同固定IP服务平台直接上传数据。</w:t>
            </w:r>
            <w:r>
              <w:rPr>
                <w:rFonts w:ascii="仿宋_GB2312" w:hAnsi="仿宋_GB2312" w:cs="仿宋_GB2312" w:eastAsia="仿宋_GB2312"/>
                <w:sz w:val="24"/>
              </w:rPr>
              <w:t>（需提供国家认可的第三方检测机构出具的有效期内的检测报告复印件</w:t>
            </w:r>
            <w:r>
              <w:rPr>
                <w:rFonts w:ascii="仿宋_GB2312" w:hAnsi="仿宋_GB2312" w:cs="仿宋_GB2312" w:eastAsia="仿宋_GB2312"/>
                <w:sz w:val="24"/>
              </w:rPr>
              <w:t>并加盖投标人公章</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十、智能抓拍枪机。</w:t>
            </w:r>
          </w:p>
          <w:p>
            <w:pPr>
              <w:pStyle w:val="null3"/>
              <w:jc w:val="left"/>
            </w:pPr>
            <w:r>
              <w:rPr>
                <w:rFonts w:ascii="仿宋_GB2312" w:hAnsi="仿宋_GB2312" w:cs="仿宋_GB2312" w:eastAsia="仿宋_GB2312"/>
                <w:sz w:val="24"/>
              </w:rPr>
              <w:t>1.内置 GPU 芯片，支持深度学习算法，有效提升检测准确率；</w:t>
            </w:r>
          </w:p>
          <w:p>
            <w:pPr>
              <w:pStyle w:val="null3"/>
              <w:jc w:val="left"/>
            </w:pPr>
            <w:r>
              <w:rPr>
                <w:rFonts w:ascii="仿宋_GB2312" w:hAnsi="仿宋_GB2312" w:cs="仿宋_GB2312" w:eastAsia="仿宋_GB2312"/>
                <w:sz w:val="24"/>
              </w:rPr>
              <w:t>2.超星光超低照度≥400万像素1/1.8英寸CMOS图像传感器；</w:t>
            </w:r>
          </w:p>
          <w:p>
            <w:pPr>
              <w:pStyle w:val="null3"/>
              <w:jc w:val="left"/>
            </w:pPr>
            <w:r>
              <w:rPr>
                <w:rFonts w:ascii="仿宋_GB2312" w:hAnsi="仿宋_GB2312" w:cs="仿宋_GB2312" w:eastAsia="仿宋_GB2312"/>
                <w:sz w:val="24"/>
              </w:rPr>
              <w:t>3.支持烟火智能算法分析；支持烟火预警输出；支持人脸检测；支持人脸轨迹框；支持优选；支持抓 拍；支持上报最优的人脸抓图；支持人脸增强；支持人脸属性提取；支持绊线入侵；支持区域入侵；支持穿越围栏；支持徘徊检测；支持物品遗留；支持物品搬移；支持快速移动；支持停车检测；支持人员聚集；支持人车分类报警；支持联动跟踪；支持GPS/北斗系统定位及切换，定位系统校时；支持报警≥3进2出，音频≥1进1出，支持≥256G Micro SD卡；支持 H.265 编码，实现超低码流传输；支持五种智能资源切换：人脸检测、热度图、通用行为分析、人数统计、视频结构化；支持≥IP67 防护等级，≥6000V 防雷、防浪涌和防突波保护；支持 DC12V±10%宽电压输入,POE+(802.3at)；</w:t>
            </w:r>
          </w:p>
          <w:p>
            <w:pPr>
              <w:pStyle w:val="null3"/>
              <w:jc w:val="left"/>
            </w:pPr>
            <w:r>
              <w:rPr>
                <w:rFonts w:ascii="仿宋_GB2312" w:hAnsi="仿宋_GB2312" w:cs="仿宋_GB2312" w:eastAsia="仿宋_GB2312"/>
                <w:sz w:val="24"/>
              </w:rPr>
              <w:t>4.最大可输出≥400万( 2688 × 1520 )@25fps；</w:t>
            </w:r>
          </w:p>
          <w:p>
            <w:pPr>
              <w:pStyle w:val="null3"/>
              <w:jc w:val="left"/>
            </w:pPr>
            <w:r>
              <w:rPr>
                <w:rFonts w:ascii="仿宋_GB2312" w:hAnsi="仿宋_GB2312" w:cs="仿宋_GB2312" w:eastAsia="仿宋_GB2312"/>
                <w:sz w:val="24"/>
              </w:rPr>
              <w:t>5.电子防抖电子透雾功能；</w:t>
            </w:r>
          </w:p>
          <w:p>
            <w:pPr>
              <w:pStyle w:val="null3"/>
              <w:jc w:val="left"/>
            </w:pPr>
            <w:r>
              <w:rPr>
                <w:rFonts w:ascii="仿宋_GB2312" w:hAnsi="仿宋_GB2312" w:cs="仿宋_GB2312" w:eastAsia="仿宋_GB2312"/>
                <w:sz w:val="24"/>
              </w:rPr>
              <w:t>6.内置双光灯和红外补光灯，红外监控距离≥60米，暖光监控距离≥30米；内置麦克风和扬声器，声音警戒半径可覆盖≥30m。</w:t>
            </w:r>
          </w:p>
          <w:p>
            <w:pPr>
              <w:pStyle w:val="null3"/>
              <w:jc w:val="left"/>
            </w:pPr>
            <w:r>
              <w:rPr>
                <w:rFonts w:ascii="仿宋_GB2312" w:hAnsi="仿宋_GB2312" w:cs="仿宋_GB2312" w:eastAsia="仿宋_GB2312"/>
                <w:sz w:val="24"/>
              </w:rPr>
              <w:t>十一、卡口立杆。</w:t>
            </w:r>
          </w:p>
          <w:p>
            <w:pPr>
              <w:pStyle w:val="null3"/>
              <w:jc w:val="left"/>
            </w:pPr>
            <w:r>
              <w:rPr>
                <w:rFonts w:ascii="仿宋_GB2312" w:hAnsi="仿宋_GB2312" w:cs="仿宋_GB2312" w:eastAsia="仿宋_GB2312"/>
                <w:sz w:val="24"/>
              </w:rPr>
              <w:t>1.卡口立杆总高度：≥4000mm；主立杆：Ø90×2000mm（±10mm），管厚度≥3.0mm；主箱体：1250mm×250mm×150mm（±10mm），厚度≥1.5mm；上主杆：Ø60 mm×700mm（±10mm），管厚度≥3.0mm；上横杆：40mm×40mm×450mm（±10mm），管厚度≥2.0mm；地笼底座尺寸300mm×300mm×12mm （±10mm） ，地笼尺寸170mm×170mm×500mm（±10mm）。</w:t>
            </w:r>
          </w:p>
          <w:p>
            <w:pPr>
              <w:pStyle w:val="null3"/>
              <w:jc w:val="left"/>
            </w:pPr>
            <w:r>
              <w:rPr>
                <w:rFonts w:ascii="仿宋_GB2312" w:hAnsi="仿宋_GB2312" w:cs="仿宋_GB2312" w:eastAsia="仿宋_GB2312"/>
                <w:sz w:val="24"/>
              </w:rPr>
              <w:t>十二、广告宣传牌。</w:t>
            </w:r>
          </w:p>
          <w:p>
            <w:pPr>
              <w:pStyle w:val="null3"/>
              <w:jc w:val="left"/>
            </w:pPr>
            <w:r>
              <w:rPr>
                <w:rFonts w:ascii="仿宋_GB2312" w:hAnsi="仿宋_GB2312" w:cs="仿宋_GB2312" w:eastAsia="仿宋_GB2312"/>
                <w:sz w:val="24"/>
              </w:rPr>
              <w:t>1.尺寸600mm×250mm×10mm （±10mm）国标Q235冷轧镀锌板，厚度≥1.2mm，外观高清UV3D喷绘，高清UV 喷绘而成，单面喷绘不褪色、表面不起泡、抗紫外线不老化，颜色: 橘红。</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1"/>
              </w:rPr>
              <w:t>投标人报价应包含完成本项目所需的设备、材料、配件、辅材、包装，以及运输、搬运、安装、调试、验收、清洁等费用。</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1、本项服务相关内容不作实质性要求，仅用于评审得分：</w:t>
            </w:r>
          </w:p>
          <w:p>
            <w:pPr>
              <w:pStyle w:val="null3"/>
              <w:jc w:val="left"/>
            </w:pPr>
            <w:r>
              <w:rPr>
                <w:rFonts w:ascii="仿宋_GB2312" w:hAnsi="仿宋_GB2312" w:cs="仿宋_GB2312" w:eastAsia="仿宋_GB2312"/>
              </w:rPr>
              <w:t>一、项目实施方案包括：①重难点分析及重难点关键环节的管控措施；②货源组织方案及运输实施方案；③产品交付保障措施；④实施进度保障措施；⑤项目应急处置预案（含人员安排、响应时间等）。</w:t>
            </w:r>
          </w:p>
          <w:p>
            <w:pPr>
              <w:pStyle w:val="null3"/>
              <w:jc w:val="left"/>
            </w:pPr>
            <w:r>
              <w:rPr>
                <w:rFonts w:ascii="仿宋_GB2312" w:hAnsi="仿宋_GB2312" w:cs="仿宋_GB2312" w:eastAsia="仿宋_GB2312"/>
              </w:rPr>
              <w:t>二、培训方案包括：①培训目的和原则；②培训内容和计划；③培训方法和流程。</w:t>
            </w:r>
          </w:p>
          <w:p>
            <w:pPr>
              <w:pStyle w:val="null3"/>
              <w:jc w:val="left"/>
            </w:pPr>
            <w:r>
              <w:rPr>
                <w:rFonts w:ascii="仿宋_GB2312" w:hAnsi="仿宋_GB2312" w:cs="仿宋_GB2312" w:eastAsia="仿宋_GB2312"/>
              </w:rPr>
              <w:t>三、售后服务方案包括：①售后服务响应保障、售后服务工作流程；②维修保养方案；③备件（易耗品）供应方案；④质保期外的后续服务；⑤售后服务应急保障措施。</w:t>
            </w:r>
          </w:p>
          <w:p>
            <w:pPr>
              <w:pStyle w:val="null3"/>
              <w:jc w:val="left"/>
            </w:pPr>
            <w:r>
              <w:rPr>
                <w:rFonts w:ascii="仿宋_GB2312" w:hAnsi="仿宋_GB2312" w:cs="仿宋_GB2312" w:eastAsia="仿宋_GB2312"/>
              </w:rPr>
              <w:t xml:space="preserve"> </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自合同签订之日起365个日历日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1、进度款，货物全部交付后，采购人验收合格后，达到付款条件起10日内，支付合同总金额的90.00%</w:t>
            </w:r>
          </w:p>
          <w:p>
            <w:pPr>
              <w:pStyle w:val="null3"/>
              <w:jc w:val="left"/>
            </w:pPr>
            <w:r>
              <w:rPr>
                <w:rFonts w:ascii="仿宋_GB2312" w:hAnsi="仿宋_GB2312" w:cs="仿宋_GB2312" w:eastAsia="仿宋_GB2312"/>
              </w:rPr>
              <w:t>2、进度款，60日后，达到付款条件起10日内，支付合同总金额的10.00%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（1）采购人将严格按照财政部印发《财政部关于进一步加强政府采购需求和履约验 收管理的指导意见》的通知（财库[2016]205号、《政府采购需求管理办法》（财库（2021）22 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自整体验收合格并交付之日起算，质保期一年（招标 文件对产品单独要求除外），质保期内中标人负责对设备保修和更换损坏的零部件（耗材，易损件及人为原因造成的损坏除外）。如果设备出现故障，收到采购人通知后，供应商在 30 分钟内响应 48 小时内到现场解决，如无法排除，须提供备用设备确保正常运行。质保期内中标人应免费负责设备维修及更换。质保期满后，中标人应提供电话咨询服务、现场服务，应继续向采购人提供保证质量的售后服务，以维持系统正常运作，保证按时完成因业务管理模式改变等而进行应用系统的升级和维护。</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2、如因乙方工作人员在履行职务过程中的疏忽、失职、过错等故意过失原因给甲方造成损失或侵害，包括但不限于甲方本身的财产损失、由此而导致的甲方对任何第三方的法律责任等，乙方对此均应承担全部的赔偿责任。</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其他未尽事宜以合同约定为准。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的证明材料(供应商若为企业法人：①提供“统一社会信用代码营业执照"；②若为事业法人：提供“统一社会信用代码法人登记证书"；③若为其他组织:提供“对应主管部门颁发的准许执业证明文件或营业执照"；④若为自然人：提供"身份证明材料；以上均提供复印件；⑤供应商属于银行、保险、石油石化电力、电信、移动、联通、广电等有行业特殊情况的，可提供企业分支机构统一社会信用代码的营业执照(复印件)及其他企业分支机构证明文件，法定代表人签署和授权可由分支机构负责人签署和授权。供应商需在项目电子化交易系统中按要求上传相应证明文件。</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有健全的财务会计制度的证明材料(提供任意一项即可)：①可提供2023年以来任一年度经审计的财务报告(包含审计报告和审计报告中所涉及的财务报表和报表附注)；②可提供2023年以来任一年度供应商内部完整的财务报表(应当包括资产负债表、利润表、现金流量表)；③可提供截至响应文件提交截止之日前一年内银行出具的资信证明；④供应商注册时间截至响应文件提交截止之日前不足一年的，也可提供在相关主管部门备案的公司章程等证明材料；⑤供应商也可提供公司内部健全的财务会计制度。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特殊资格条件</w:t>
            </w:r>
          </w:p>
        </w:tc>
        <w:tc>
          <w:tcPr>
            <w:tcW w:type="dxa" w:w="3322"/>
          </w:tcPr>
          <w:p>
            <w:pPr>
              <w:pStyle w:val="null3"/>
              <w:jc w:val="left"/>
            </w:pPr>
            <w:r>
              <w:rPr>
                <w:rFonts w:ascii="仿宋_GB2312" w:hAnsi="仿宋_GB2312" w:cs="仿宋_GB2312" w:eastAsia="仿宋_GB2312"/>
              </w:rPr>
              <w:t>1.本项目所投产品急救包（含配置产品）涉及医疗器械： (1)涉及Ⅰ类医疗器械：乳胶管止血带、创口贴、弹力绷带、纱布绷带、三角绷带、医用透气胶带、急救毯、瞬冷冰袋、医用退热贴（须提供有效期内的中华人民共和国医疗器械产品备案凭证）； (2)Ⅱ类医疗器械：酒精棉片、酒精棉球、无菌敷贴（大号）、医用纱布块（小号）、医用纱布块（大号）、一次性使用医用橡胶检查手套、医用口罩、电子体温计、伤口护理软膏（须提供有效期内的中华人民共和国医疗器械注册证）； 2.所投产品为医疗器械时，投标人须符合《医疗器械监督管理条例》的要求： （1）投标人为生产厂家，须提供有效期内的中华人民共和国《医疗器械生产许可证》或生产备案凭证复印件； （2）投标人为非生产厂家，须提供有效期内的中华人民共和国《医疗器械经营企业许可证》或经营备案凭证复印件（已提供包含二类备案的多证合一营业执照的供应商除外）。</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 技术、服务及其他要求响应程度审查</w:t>
            </w:r>
          </w:p>
        </w:tc>
        <w:tc>
          <w:tcPr>
            <w:tcW w:type="dxa" w:w="3322"/>
          </w:tcPr>
          <w:p>
            <w:pPr>
              <w:pStyle w:val="null3"/>
              <w:jc w:val="left"/>
            </w:pPr>
            <w:r>
              <w:rPr>
                <w:rFonts w:ascii="仿宋_GB2312" w:hAnsi="仿宋_GB2312" w:cs="仿宋_GB2312" w:eastAsia="仿宋_GB2312"/>
              </w:rPr>
              <w:t>评标委员会针对采购文件“第三章技术、服务及其他要求”中所列实质性要求的条款进行审查。</w:t>
            </w:r>
          </w:p>
        </w:tc>
        <w:tc>
          <w:tcPr>
            <w:tcW w:type="dxa" w:w="1661"/>
          </w:tcPr>
          <w:p>
            <w:pPr>
              <w:pStyle w:val="null3"/>
              <w:jc w:val="left"/>
            </w:pPr>
            <w:r>
              <w:rPr>
                <w:rFonts w:ascii="仿宋_GB2312" w:hAnsi="仿宋_GB2312" w:cs="仿宋_GB2312" w:eastAsia="仿宋_GB2312"/>
              </w:rPr>
              <w:t>投标人应提交的相关证明材料,技术、服务应答表,商务应答表,报价表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关于《关于符合本国产品标准的声明函》的相关要求</w:t>
            </w:r>
          </w:p>
        </w:tc>
        <w:tc>
          <w:tcPr>
            <w:tcW w:type="dxa" w:w="3322"/>
          </w:tcPr>
          <w:p>
            <w:pPr>
              <w:pStyle w:val="null3"/>
              <w:jc w:val="left"/>
            </w:pPr>
            <w:r>
              <w:rPr>
                <w:rFonts w:ascii="仿宋_GB2312" w:hAnsi="仿宋_GB2312" w:cs="仿宋_GB2312" w:eastAsia="仿宋_GB2312"/>
              </w:rPr>
              <w:t>供应商须随投标（响应）文件一并提交《关于符合本国产品标准的声明函》（以下简称《声明函》）。《声明函》须加盖供应商单位公章；内容须完整明确，不得存在缺项、漏项情形。</w:t>
            </w:r>
          </w:p>
        </w:tc>
        <w:tc>
          <w:tcPr>
            <w:tcW w:type="dxa" w:w="1661"/>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w:t>
            </w:r>
          </w:p>
        </w:tc>
        <w:tc>
          <w:tcPr>
            <w:tcW w:type="dxa" w:w="2575"/>
          </w:tcPr>
          <w:p>
            <w:pPr>
              <w:pStyle w:val="null3"/>
              <w:jc w:val="left"/>
            </w:pPr>
            <w:r>
              <w:rPr>
                <w:rFonts w:ascii="仿宋_GB2312" w:hAnsi="仿宋_GB2312" w:cs="仿宋_GB2312" w:eastAsia="仿宋_GB2312"/>
              </w:rPr>
              <w:t>投标产品完全符合招标文件3.2.技术要求-技术参数与性能指标没有负偏离的得26分； 1.其中带“▲”项参数为重要参数，▲重要参数得分=[(重要参数总数―重要参数负偏离数）／重要参数总数]×24； 2.其他非“▲”参数为一般参数，一般参数得分=[(一般参数总数―一般参数负偏离数）／一般参数总数]×2。 注：1.技术参数的偏离情况以投标文件的响应为准，若参数中已对证明材料作具体要求的，则按其要求提供证明材料，未要求证明材料的响应即可。2.本包件技术参数的条数认定以“3.2.技术要求-技术参数与性能指标”列下编号进行认定，若有多级编号的，按最低序列号的条数为准。</w:t>
            </w:r>
          </w:p>
        </w:tc>
        <w:tc>
          <w:tcPr>
            <w:tcW w:type="dxa" w:w="831"/>
          </w:tcPr>
          <w:p>
            <w:pPr>
              <w:pStyle w:val="null3"/>
              <w:jc w:val="center"/>
            </w:pPr>
            <w:r>
              <w:rPr>
                <w:rFonts w:ascii="仿宋_GB2312" w:hAnsi="仿宋_GB2312" w:cs="仿宋_GB2312" w:eastAsia="仿宋_GB2312"/>
              </w:rPr>
              <w:t>26.0000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技术、服务应答表</w:t>
            </w:r>
          </w:p>
          <w:p>
            <w:pPr>
              <w:pStyle w:val="null3"/>
              <w:jc w:val="left"/>
            </w:pPr>
            <w:r>
              <w:rPr>
                <w:rFonts w:ascii="仿宋_GB2312" w:hAnsi="仿宋_GB2312" w:cs="仿宋_GB2312" w:eastAsia="仿宋_GB2312"/>
              </w:rPr>
              <w:t>商务应答表</w:t>
            </w:r>
          </w:p>
          <w:p>
            <w:pPr>
              <w:pStyle w:val="null3"/>
              <w:jc w:val="left"/>
            </w:pPr>
            <w:r>
              <w:rPr>
                <w:rFonts w:ascii="仿宋_GB2312" w:hAnsi="仿宋_GB2312" w:cs="仿宋_GB2312" w:eastAsia="仿宋_GB2312"/>
              </w:rPr>
              <w:t>综合评分所需资料</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人针对本包件提供的项目实施方案进行综合评审，包含：①重难点分析及重难点关键环节的管控措施；②货源组织方案及运输实施方案；③产品交付保障措施；④实施进度保障措施；⑤项目应急处置预案（含人员安排、响应时间等）、项目实施质量保障措施。方案包含以上5项内容得20分。每少一项扣4分，每有一项内容存在缺陷扣2分，扣完为止，未提供不得分。 注“ “缺陷”是指：或数据、名称、专业术语及符号、文字表述错误，或存在与采购情况无关的内容，或存在明显抄袭、照搬其他地区及项目的内容，或实施工作流程或人员安排不符合采购需求，或涉及的工作依据与本包件要求不一致等其中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综合评分所需资料</w:t>
            </w:r>
          </w:p>
        </w:tc>
      </w:tr>
      <w:tr>
        <w:tc>
          <w:tcPr>
            <w:tcW w:type="dxa" w:w="831"/>
            <w:vMerge/>
          </w:tcPr>
          <w:p/>
        </w:tc>
        <w:tc>
          <w:tcPr>
            <w:tcW w:type="dxa" w:w="1661"/>
          </w:tcPr>
          <w:p>
            <w:pPr>
              <w:pStyle w:val="null3"/>
              <w:jc w:val="left"/>
            </w:pPr>
            <w:r>
              <w:rPr>
                <w:rFonts w:ascii="仿宋_GB2312" w:hAnsi="仿宋_GB2312" w:cs="仿宋_GB2312" w:eastAsia="仿宋_GB2312"/>
              </w:rPr>
              <w:t>培训方案</w:t>
            </w:r>
          </w:p>
        </w:tc>
        <w:tc>
          <w:tcPr>
            <w:tcW w:type="dxa" w:w="2575"/>
          </w:tcPr>
          <w:p>
            <w:pPr>
              <w:pStyle w:val="null3"/>
              <w:jc w:val="left"/>
            </w:pPr>
            <w:r>
              <w:rPr>
                <w:rFonts w:ascii="仿宋_GB2312" w:hAnsi="仿宋_GB2312" w:cs="仿宋_GB2312" w:eastAsia="仿宋_GB2312"/>
              </w:rPr>
              <w:t>根据投标人针对本包件提供的培训方案进行综合评审，包括：①培训目的和原则；②培训内容和计划；③培训方法和流程。方案包含以上3项内容得9分，每少一项内容扣3分，每有一项内容存在缺陷的扣2分，扣完为止，未提供不得分。 注：缺陷是指或数据、名称、专业术语及符号、文字表述错误，或存在与采购情况无关的内容，或存在明显抄袭、照搬其他地区及项目的内容，或涉及的工作依据与本包件要求不一致等其中任意一种情形。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综合评分所需资料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针对本包件提供的的售后服务方案进行综合评审，包含：①售后服务响应保障、售后服务工作流程；②维修保养方案；③备件（易耗品）供应方案；④质保期外的后续服务；⑤售后服务应急保障措施；方案包含以上5项内容得15分。每少一项扣3分，每有一项内容存在缺陷扣2分，扣完为止，未提供不得分。 注：“缺陷”是指：或数据、名称、专业术语及符号、文字表述错误，或存在与采购情况无关的内容，或存在明显抄袭、照搬其他地区及项目的内容，售后工作流程或人员安排不符合大通采购需求，或涉及的工作依据与本包件要求不一致等其中任意一种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综合评分所需资料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详见附件：技术、服务应答表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详见附件：综合评分所需资料</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