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A5588E">
      <w:pPr>
        <w:pStyle w:val="8"/>
        <w:wordWrap w:val="0"/>
        <w:spacing w:before="0" w:beforeAutospacing="0" w:after="0" w:afterAutospacing="0" w:line="500" w:lineRule="exact"/>
        <w:jc w:val="both"/>
        <w:rPr>
          <w:rFonts w:hint="eastAsia" w:ascii="仿宋" w:hAnsi="仿宋" w:eastAsia="仿宋" w:cs="仿宋"/>
          <w:color w:val="auto"/>
          <w:sz w:val="28"/>
          <w:szCs w:val="28"/>
        </w:rPr>
      </w:pPr>
      <w:r>
        <w:rPr>
          <w:rFonts w:hint="eastAsia" w:ascii="仿宋" w:hAnsi="仿宋" w:eastAsia="仿宋" w:cs="仿宋"/>
          <w:color w:val="auto"/>
          <w:sz w:val="28"/>
          <w:szCs w:val="28"/>
        </w:rPr>
        <w:t>政府采购合同（草案）</w:t>
      </w:r>
    </w:p>
    <w:p w14:paraId="15F359A9">
      <w:pPr>
        <w:pStyle w:val="14"/>
        <w:spacing w:before="0" w:line="500" w:lineRule="exact"/>
        <w:ind w:firstLine="0" w:firstLineChars="0"/>
        <w:rPr>
          <w:rFonts w:ascii="仿宋" w:hAnsi="仿宋" w:eastAsia="仿宋" w:cs="仿宋"/>
          <w:color w:val="auto"/>
          <w:sz w:val="24"/>
          <w:szCs w:val="24"/>
          <w:lang w:val="zh-CN"/>
        </w:rPr>
      </w:pPr>
      <w:bookmarkStart w:id="0" w:name="_Toc349810624"/>
      <w:bookmarkEnd w:id="0"/>
      <w:bookmarkStart w:id="1" w:name="_Toc350864527"/>
      <w:bookmarkEnd w:id="1"/>
    </w:p>
    <w:p w14:paraId="33F9D05B">
      <w:pPr>
        <w:pStyle w:val="14"/>
        <w:spacing w:before="0" w:line="500" w:lineRule="exact"/>
        <w:ind w:firstLine="0" w:firstLineChars="0"/>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合同编号：XXXX</w:t>
      </w:r>
    </w:p>
    <w:p w14:paraId="642214F3">
      <w:pPr>
        <w:pStyle w:val="14"/>
        <w:spacing w:before="0" w:line="500" w:lineRule="exact"/>
        <w:ind w:firstLine="0" w:firstLineChars="0"/>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签订地点：XXXX</w:t>
      </w:r>
    </w:p>
    <w:p w14:paraId="5DBAC06E">
      <w:pPr>
        <w:pStyle w:val="14"/>
        <w:spacing w:before="0" w:line="500" w:lineRule="exact"/>
        <w:ind w:firstLine="0" w:firstLineChars="0"/>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签订时间：XXXX年XX月XX日。</w:t>
      </w:r>
    </w:p>
    <w:p w14:paraId="60509E85">
      <w:pPr>
        <w:pStyle w:val="14"/>
        <w:spacing w:before="0" w:line="500" w:lineRule="exact"/>
        <w:ind w:firstLine="0" w:firstLineChars="0"/>
        <w:rPr>
          <w:rFonts w:hint="eastAsia" w:ascii="仿宋" w:hAnsi="仿宋" w:eastAsia="仿宋" w:cs="仿宋"/>
          <w:color w:val="auto"/>
          <w:sz w:val="24"/>
          <w:szCs w:val="24"/>
          <w:lang w:val="zh-CN"/>
        </w:rPr>
      </w:pPr>
      <w:r>
        <w:rPr>
          <w:rFonts w:ascii="仿宋" w:hAnsi="仿宋" w:eastAsia="仿宋" w:cs="仿宋"/>
          <w:color w:val="auto"/>
          <w:sz w:val="24"/>
          <w:szCs w:val="24"/>
          <w:lang w:val="zh-CN"/>
        </w:rPr>
        <w:t>采购人</w:t>
      </w:r>
      <w:r>
        <w:rPr>
          <w:rFonts w:hint="eastAsia" w:ascii="仿宋" w:hAnsi="仿宋" w:eastAsia="仿宋" w:cs="仿宋"/>
          <w:color w:val="auto"/>
          <w:sz w:val="24"/>
          <w:szCs w:val="24"/>
          <w:lang w:val="zh-CN"/>
        </w:rPr>
        <w:t>（甲方）：</w:t>
      </w:r>
      <w:r>
        <w:rPr>
          <w:rFonts w:hint="eastAsia" w:ascii="仿宋" w:hAnsi="仿宋" w:eastAsia="仿宋" w:cs="仿宋"/>
          <w:color w:val="auto"/>
          <w:sz w:val="24"/>
        </w:rPr>
        <w:t xml:space="preserve"> </w:t>
      </w:r>
      <w:r>
        <w:rPr>
          <w:rFonts w:hint="eastAsia" w:ascii="仿宋" w:hAnsi="仿宋" w:eastAsia="仿宋" w:cs="仿宋"/>
          <w:color w:val="auto"/>
          <w:sz w:val="24"/>
          <w:szCs w:val="24"/>
          <w:lang w:val="zh-CN"/>
        </w:rPr>
        <w:t xml:space="preserve"> </w:t>
      </w:r>
    </w:p>
    <w:p w14:paraId="03274ABC">
      <w:pPr>
        <w:pStyle w:val="14"/>
        <w:spacing w:before="0" w:line="500" w:lineRule="exact"/>
        <w:ind w:firstLine="0" w:firstLineChars="0"/>
        <w:rPr>
          <w:rFonts w:hint="eastAsia" w:ascii="仿宋" w:hAnsi="仿宋" w:eastAsia="仿宋" w:cs="仿宋"/>
          <w:color w:val="auto"/>
          <w:sz w:val="24"/>
          <w:szCs w:val="24"/>
          <w:lang w:val="zh-CN"/>
        </w:rPr>
      </w:pPr>
      <w:r>
        <w:rPr>
          <w:rFonts w:hint="eastAsia" w:ascii="仿宋" w:hAnsi="仿宋" w:eastAsia="仿宋" w:cs="仿宋"/>
          <w:color w:val="auto"/>
          <w:sz w:val="24"/>
          <w:szCs w:val="24"/>
        </w:rPr>
        <w:t>投标人</w:t>
      </w:r>
      <w:r>
        <w:rPr>
          <w:rFonts w:hint="eastAsia" w:ascii="仿宋" w:hAnsi="仿宋" w:eastAsia="仿宋" w:cs="仿宋"/>
          <w:color w:val="auto"/>
          <w:sz w:val="24"/>
          <w:szCs w:val="24"/>
          <w:lang w:val="zh-CN"/>
        </w:rPr>
        <w:t>（乙方）：</w:t>
      </w:r>
    </w:p>
    <w:p w14:paraId="53BDA267">
      <w:pPr>
        <w:spacing w:line="500" w:lineRule="exact"/>
        <w:ind w:firstLine="480" w:firstLineChars="200"/>
        <w:rPr>
          <w:rFonts w:hint="eastAsia" w:ascii="仿宋" w:hAnsi="仿宋" w:eastAsia="仿宋" w:cs="仿宋"/>
          <w:color w:val="auto"/>
          <w:sz w:val="24"/>
          <w:szCs w:val="21"/>
        </w:rPr>
      </w:pPr>
      <w:r>
        <w:rPr>
          <w:rFonts w:hint="eastAsia" w:ascii="仿宋" w:hAnsi="仿宋" w:eastAsia="仿宋" w:cs="仿宋"/>
          <w:color w:val="auto"/>
          <w:sz w:val="24"/>
          <w:szCs w:val="21"/>
        </w:rPr>
        <w:t>根据《中华人民共和国政府采购法》《中华人民共和国民法典》及XXXX采购项目（项目编号：XXXX）的《招标文件》、乙方的《投标文件》及《中标通知书》，甲、乙双方同意签订本合同。详细技术说明及其他有关合同项目的特定信息由合同附件予以说明，合同附件及本项目的招标文件、投标文件、《中标通知书》等均为本合同不可分割的部分。双方同意共同遵守如下条款：</w:t>
      </w:r>
    </w:p>
    <w:p w14:paraId="00213D43">
      <w:pPr>
        <w:keepNext/>
        <w:keepLines/>
        <w:spacing w:before="140" w:after="140" w:line="415" w:lineRule="auto"/>
        <w:ind w:left="0" w:firstLine="482" w:firstLineChars="200"/>
        <w:jc w:val="left"/>
        <w:rPr>
          <w:rFonts w:hint="eastAsia" w:ascii="仿宋" w:hAnsi="仿宋" w:eastAsia="仿宋" w:cs="仿宋"/>
          <w:b/>
          <w:bCs/>
          <w:color w:val="auto"/>
          <w:sz w:val="24"/>
          <w:szCs w:val="21"/>
        </w:rPr>
      </w:pPr>
      <w:bookmarkStart w:id="2" w:name="_Toc217446107"/>
      <w:bookmarkStart w:id="3" w:name="_Toc51146177"/>
      <w:r>
        <w:rPr>
          <w:rFonts w:hint="eastAsia" w:ascii="仿宋" w:hAnsi="仿宋" w:eastAsia="仿宋" w:cs="仿宋"/>
          <w:b/>
          <w:bCs/>
          <w:color w:val="auto"/>
          <w:kern w:val="2"/>
          <w:sz w:val="24"/>
          <w:szCs w:val="21"/>
          <w:lang w:val="en-US" w:eastAsia="zh-CN" w:bidi="ar-SA"/>
        </w:rPr>
        <w:t>一、</w:t>
      </w:r>
      <w:r>
        <w:rPr>
          <w:rFonts w:hint="eastAsia" w:ascii="仿宋" w:hAnsi="仿宋" w:eastAsia="仿宋" w:cs="仿宋"/>
          <w:b/>
          <w:bCs/>
          <w:color w:val="auto"/>
          <w:sz w:val="24"/>
          <w:szCs w:val="21"/>
        </w:rPr>
        <w:t>合同</w:t>
      </w:r>
      <w:bookmarkEnd w:id="2"/>
      <w:bookmarkEnd w:id="3"/>
      <w:r>
        <w:rPr>
          <w:rFonts w:hint="eastAsia" w:ascii="仿宋" w:hAnsi="仿宋" w:eastAsia="仿宋" w:cs="仿宋"/>
          <w:b/>
          <w:bCs/>
          <w:color w:val="auto"/>
          <w:sz w:val="24"/>
          <w:szCs w:val="21"/>
        </w:rPr>
        <w:t>标的</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9"/>
        <w:gridCol w:w="2130"/>
        <w:gridCol w:w="2130"/>
        <w:gridCol w:w="2130"/>
      </w:tblGrid>
      <w:tr w14:paraId="0F464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2129" w:type="dxa"/>
          </w:tcPr>
          <w:p w14:paraId="33562E44">
            <w:pPr>
              <w:keepNext/>
              <w:keepLines/>
              <w:spacing w:before="140" w:after="140" w:line="415" w:lineRule="auto"/>
              <w:jc w:val="center"/>
              <w:rPr>
                <w:rFonts w:hint="eastAsia" w:ascii="仿宋" w:hAnsi="仿宋" w:eastAsia="仿宋" w:cs="仿宋"/>
                <w:b/>
                <w:bCs/>
                <w:color w:val="auto"/>
                <w:sz w:val="24"/>
                <w:szCs w:val="21"/>
                <w:vertAlign w:val="baseline"/>
                <w:lang w:eastAsia="zh-CN"/>
              </w:rPr>
            </w:pPr>
            <w:r>
              <w:rPr>
                <w:rFonts w:hint="eastAsia" w:ascii="仿宋" w:hAnsi="仿宋" w:eastAsia="仿宋" w:cs="仿宋"/>
                <w:b/>
                <w:bCs/>
                <w:color w:val="auto"/>
                <w:sz w:val="24"/>
                <w:szCs w:val="21"/>
                <w:vertAlign w:val="baseline"/>
                <w:lang w:eastAsia="zh-CN"/>
              </w:rPr>
              <w:t>序号</w:t>
            </w:r>
          </w:p>
        </w:tc>
        <w:tc>
          <w:tcPr>
            <w:tcW w:w="2130" w:type="dxa"/>
          </w:tcPr>
          <w:p w14:paraId="63FAC619">
            <w:pPr>
              <w:keepNext/>
              <w:keepLines/>
              <w:spacing w:before="140" w:after="140" w:line="415" w:lineRule="auto"/>
              <w:jc w:val="center"/>
              <w:rPr>
                <w:rFonts w:hint="eastAsia" w:ascii="仿宋" w:hAnsi="仿宋" w:eastAsia="仿宋" w:cs="仿宋"/>
                <w:b/>
                <w:bCs/>
                <w:color w:val="auto"/>
                <w:sz w:val="24"/>
                <w:szCs w:val="21"/>
                <w:vertAlign w:val="baseline"/>
                <w:lang w:eastAsia="zh-CN"/>
              </w:rPr>
            </w:pPr>
            <w:r>
              <w:rPr>
                <w:rFonts w:hint="eastAsia" w:ascii="仿宋" w:hAnsi="仿宋" w:eastAsia="仿宋" w:cs="仿宋"/>
                <w:b/>
                <w:bCs/>
                <w:color w:val="auto"/>
                <w:sz w:val="24"/>
                <w:szCs w:val="21"/>
                <w:vertAlign w:val="baseline"/>
                <w:lang w:eastAsia="zh-CN"/>
              </w:rPr>
              <w:t>采购内容</w:t>
            </w:r>
          </w:p>
        </w:tc>
        <w:tc>
          <w:tcPr>
            <w:tcW w:w="2130" w:type="dxa"/>
          </w:tcPr>
          <w:p w14:paraId="3E9D684F">
            <w:pPr>
              <w:keepNext/>
              <w:keepLines/>
              <w:spacing w:before="140" w:after="140" w:line="415" w:lineRule="auto"/>
              <w:jc w:val="center"/>
              <w:rPr>
                <w:rFonts w:hint="eastAsia" w:ascii="仿宋" w:hAnsi="仿宋" w:eastAsia="仿宋" w:cs="仿宋"/>
                <w:b/>
                <w:bCs/>
                <w:color w:val="auto"/>
                <w:sz w:val="24"/>
                <w:szCs w:val="21"/>
                <w:vertAlign w:val="baseline"/>
                <w:lang w:eastAsia="zh-CN"/>
              </w:rPr>
            </w:pPr>
            <w:r>
              <w:rPr>
                <w:rFonts w:hint="eastAsia" w:ascii="仿宋" w:hAnsi="仿宋" w:eastAsia="仿宋" w:cs="仿宋"/>
                <w:b/>
                <w:bCs/>
                <w:color w:val="auto"/>
                <w:sz w:val="24"/>
                <w:szCs w:val="21"/>
                <w:vertAlign w:val="baseline"/>
                <w:lang w:eastAsia="zh-CN"/>
              </w:rPr>
              <w:t>数量</w:t>
            </w:r>
          </w:p>
        </w:tc>
        <w:tc>
          <w:tcPr>
            <w:tcW w:w="2130" w:type="dxa"/>
          </w:tcPr>
          <w:p w14:paraId="4B27CD23">
            <w:pPr>
              <w:keepNext/>
              <w:keepLines/>
              <w:spacing w:before="140" w:after="140" w:line="415" w:lineRule="auto"/>
              <w:jc w:val="center"/>
              <w:rPr>
                <w:rFonts w:hint="eastAsia" w:ascii="仿宋" w:hAnsi="仿宋" w:eastAsia="仿宋" w:cs="仿宋"/>
                <w:b/>
                <w:bCs/>
                <w:color w:val="auto"/>
                <w:sz w:val="24"/>
                <w:szCs w:val="21"/>
                <w:vertAlign w:val="baseline"/>
                <w:lang w:eastAsia="zh-CN"/>
              </w:rPr>
            </w:pPr>
            <w:r>
              <w:rPr>
                <w:rFonts w:hint="eastAsia" w:ascii="仿宋" w:hAnsi="仿宋" w:eastAsia="仿宋" w:cs="仿宋"/>
                <w:b/>
                <w:bCs/>
                <w:color w:val="auto"/>
                <w:sz w:val="24"/>
                <w:szCs w:val="21"/>
                <w:vertAlign w:val="baseline"/>
                <w:lang w:eastAsia="zh-CN"/>
              </w:rPr>
              <w:t>金额（元）</w:t>
            </w:r>
          </w:p>
        </w:tc>
      </w:tr>
      <w:tr w14:paraId="7A325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9" w:type="dxa"/>
          </w:tcPr>
          <w:p w14:paraId="28917381">
            <w:pPr>
              <w:keepNext/>
              <w:keepLines/>
              <w:spacing w:before="140" w:after="140" w:line="415" w:lineRule="auto"/>
              <w:jc w:val="center"/>
              <w:rPr>
                <w:rFonts w:hint="eastAsia" w:ascii="仿宋" w:hAnsi="仿宋" w:eastAsia="仿宋" w:cs="仿宋"/>
                <w:b/>
                <w:bCs/>
                <w:color w:val="auto"/>
                <w:sz w:val="24"/>
                <w:szCs w:val="21"/>
                <w:vertAlign w:val="baseline"/>
                <w:lang w:val="en-US" w:eastAsia="zh-CN"/>
              </w:rPr>
            </w:pPr>
            <w:bookmarkStart w:id="4" w:name="_Toc217446108"/>
            <w:bookmarkStart w:id="5" w:name="_Toc51146178"/>
            <w:r>
              <w:rPr>
                <w:rFonts w:hint="eastAsia" w:ascii="仿宋" w:hAnsi="仿宋" w:eastAsia="仿宋" w:cs="仿宋"/>
                <w:b/>
                <w:bCs/>
                <w:color w:val="auto"/>
                <w:sz w:val="24"/>
                <w:szCs w:val="21"/>
                <w:vertAlign w:val="baseline"/>
                <w:lang w:val="en-US" w:eastAsia="zh-CN"/>
              </w:rPr>
              <w:t>1</w:t>
            </w:r>
          </w:p>
        </w:tc>
        <w:tc>
          <w:tcPr>
            <w:tcW w:w="2130" w:type="dxa"/>
            <w:tcBorders>
              <w:left w:val="single" w:color="auto" w:sz="4" w:space="0"/>
            </w:tcBorders>
          </w:tcPr>
          <w:p w14:paraId="6BD4CD1C">
            <w:pPr>
              <w:keepNext/>
              <w:keepLines/>
              <w:spacing w:before="140" w:after="140" w:line="415" w:lineRule="auto"/>
              <w:jc w:val="left"/>
              <w:rPr>
                <w:rFonts w:hint="eastAsia" w:ascii="仿宋" w:hAnsi="仿宋" w:eastAsia="仿宋" w:cs="仿宋"/>
                <w:b/>
                <w:bCs/>
                <w:color w:val="auto"/>
                <w:sz w:val="24"/>
                <w:szCs w:val="21"/>
                <w:vertAlign w:val="baseline"/>
              </w:rPr>
            </w:pPr>
          </w:p>
        </w:tc>
        <w:tc>
          <w:tcPr>
            <w:tcW w:w="2130" w:type="dxa"/>
            <w:tcBorders>
              <w:left w:val="single" w:color="auto" w:sz="4" w:space="0"/>
            </w:tcBorders>
          </w:tcPr>
          <w:p w14:paraId="2B219779">
            <w:pPr>
              <w:keepNext/>
              <w:keepLines/>
              <w:spacing w:before="140" w:after="140" w:line="415" w:lineRule="auto"/>
              <w:jc w:val="left"/>
              <w:rPr>
                <w:rFonts w:hint="eastAsia" w:ascii="仿宋" w:hAnsi="仿宋" w:eastAsia="仿宋" w:cs="仿宋"/>
                <w:b/>
                <w:bCs/>
                <w:color w:val="auto"/>
                <w:sz w:val="24"/>
                <w:szCs w:val="21"/>
                <w:vertAlign w:val="baseline"/>
              </w:rPr>
            </w:pPr>
          </w:p>
        </w:tc>
        <w:tc>
          <w:tcPr>
            <w:tcW w:w="2130" w:type="dxa"/>
            <w:tcBorders>
              <w:left w:val="single" w:color="auto" w:sz="4" w:space="0"/>
            </w:tcBorders>
          </w:tcPr>
          <w:p w14:paraId="68A8F038">
            <w:pPr>
              <w:keepNext/>
              <w:keepLines/>
              <w:spacing w:before="140" w:after="140" w:line="415" w:lineRule="auto"/>
              <w:jc w:val="left"/>
              <w:rPr>
                <w:rFonts w:hint="eastAsia" w:ascii="仿宋" w:hAnsi="仿宋" w:eastAsia="仿宋" w:cs="仿宋"/>
                <w:b/>
                <w:bCs/>
                <w:color w:val="auto"/>
                <w:sz w:val="24"/>
                <w:szCs w:val="21"/>
                <w:vertAlign w:val="baseline"/>
              </w:rPr>
            </w:pPr>
          </w:p>
        </w:tc>
      </w:tr>
    </w:tbl>
    <w:p w14:paraId="4393F2D6">
      <w:pPr>
        <w:keepNext/>
        <w:keepLines/>
        <w:spacing w:beforeAutospacing="0" w:afterAutospacing="0" w:line="500" w:lineRule="exact"/>
        <w:ind w:firstLine="482" w:firstLineChars="200"/>
        <w:jc w:val="left"/>
        <w:rPr>
          <w:rFonts w:hint="eastAsia" w:ascii="仿宋" w:hAnsi="仿宋" w:eastAsia="仿宋" w:cs="仿宋"/>
          <w:b/>
          <w:bCs/>
          <w:color w:val="auto"/>
          <w:sz w:val="24"/>
          <w:szCs w:val="21"/>
        </w:rPr>
      </w:pPr>
      <w:r>
        <w:rPr>
          <w:rFonts w:hint="eastAsia" w:ascii="仿宋" w:hAnsi="仿宋" w:eastAsia="仿宋" w:cs="仿宋"/>
          <w:b/>
          <w:bCs/>
          <w:color w:val="auto"/>
          <w:sz w:val="24"/>
          <w:szCs w:val="21"/>
        </w:rPr>
        <w:t>二、合同总价</w:t>
      </w:r>
      <w:bookmarkEnd w:id="4"/>
      <w:bookmarkEnd w:id="5"/>
    </w:p>
    <w:p w14:paraId="3903F408">
      <w:pPr>
        <w:spacing w:beforeAutospacing="0" w:afterAutospacing="0" w:line="500" w:lineRule="exact"/>
        <w:ind w:firstLine="480" w:firstLineChars="200"/>
        <w:rPr>
          <w:rFonts w:ascii="仿宋" w:hAnsi="仿宋" w:eastAsia="仿宋" w:cs="仿宋"/>
          <w:color w:val="auto"/>
          <w:sz w:val="24"/>
          <w:szCs w:val="24"/>
        </w:rPr>
      </w:pPr>
      <w:r>
        <w:rPr>
          <w:rFonts w:hint="eastAsia" w:ascii="仿宋" w:hAnsi="仿宋" w:eastAsia="仿宋" w:cs="仿宋"/>
          <w:color w:val="auto"/>
          <w:sz w:val="24"/>
          <w:szCs w:val="21"/>
        </w:rPr>
        <w:t>合同总价为人民币大写：</w:t>
      </w:r>
      <w:r>
        <w:rPr>
          <w:rFonts w:hint="eastAsia" w:ascii="仿宋" w:hAnsi="仿宋" w:eastAsia="仿宋" w:cs="仿宋"/>
          <w:color w:val="auto"/>
          <w:sz w:val="24"/>
          <w:szCs w:val="21"/>
          <w:u w:val="single"/>
        </w:rPr>
        <w:t xml:space="preserve">                </w:t>
      </w:r>
      <w:r>
        <w:rPr>
          <w:rFonts w:hint="eastAsia" w:ascii="仿宋" w:hAnsi="仿宋" w:eastAsia="仿宋" w:cs="仿宋"/>
          <w:color w:val="auto"/>
          <w:sz w:val="24"/>
          <w:szCs w:val="21"/>
        </w:rPr>
        <w:t>元，即RMB￥</w:t>
      </w:r>
      <w:r>
        <w:rPr>
          <w:rFonts w:hint="eastAsia" w:ascii="仿宋" w:hAnsi="仿宋" w:eastAsia="仿宋" w:cs="仿宋"/>
          <w:color w:val="auto"/>
          <w:sz w:val="24"/>
          <w:szCs w:val="21"/>
          <w:u w:val="single"/>
        </w:rPr>
        <w:t xml:space="preserve">        </w:t>
      </w:r>
      <w:r>
        <w:rPr>
          <w:rFonts w:hint="eastAsia" w:ascii="仿宋" w:hAnsi="仿宋" w:eastAsia="仿宋" w:cs="仿宋"/>
          <w:color w:val="auto"/>
          <w:sz w:val="24"/>
          <w:szCs w:val="21"/>
        </w:rPr>
        <w:t>元；</w:t>
      </w:r>
      <w:r>
        <w:rPr>
          <w:rFonts w:ascii="仿宋" w:hAnsi="仿宋" w:eastAsia="仿宋"/>
          <w:color w:val="auto"/>
          <w:sz w:val="24"/>
          <w:szCs w:val="24"/>
        </w:rPr>
        <w:t>该合同总价</w:t>
      </w:r>
      <w:r>
        <w:rPr>
          <w:rFonts w:hint="eastAsia" w:ascii="仿宋" w:hAnsi="仿宋" w:eastAsia="仿宋"/>
          <w:color w:val="auto"/>
          <w:sz w:val="24"/>
          <w:szCs w:val="24"/>
        </w:rPr>
        <w:t>包含了完成本项目所涉及的服务费、人工费、</w:t>
      </w:r>
      <w:r>
        <w:rPr>
          <w:rFonts w:hint="eastAsia" w:ascii="仿宋" w:hAnsi="仿宋" w:eastAsia="仿宋"/>
          <w:color w:val="auto"/>
          <w:sz w:val="24"/>
          <w:szCs w:val="24"/>
          <w:lang w:eastAsia="zh-CN"/>
        </w:rPr>
        <w:t>辅材</w:t>
      </w:r>
      <w:r>
        <w:rPr>
          <w:rFonts w:hint="eastAsia" w:ascii="仿宋" w:hAnsi="仿宋" w:eastAsia="仿宋"/>
          <w:color w:val="auto"/>
          <w:sz w:val="24"/>
          <w:szCs w:val="24"/>
        </w:rPr>
        <w:t>费、机械设备费、安装调试费、包装运输费（含装卸费）、临时设施费、安全文明费、环境保护费、服务范围内的</w:t>
      </w:r>
      <w:r>
        <w:rPr>
          <w:rFonts w:hint="eastAsia" w:ascii="仿宋" w:hAnsi="仿宋" w:eastAsia="仿宋"/>
          <w:color w:val="auto"/>
          <w:sz w:val="24"/>
          <w:szCs w:val="24"/>
          <w:lang w:eastAsia="zh-CN"/>
        </w:rPr>
        <w:t>日常及</w:t>
      </w:r>
      <w:r>
        <w:rPr>
          <w:rFonts w:hint="eastAsia" w:ascii="仿宋" w:hAnsi="仿宋" w:eastAsia="仿宋"/>
          <w:color w:val="auto"/>
          <w:sz w:val="24"/>
          <w:szCs w:val="24"/>
        </w:rPr>
        <w:t>防洪巡查费、市政设施安全隐患排查费、税费、管理费、保险费（含项目实施过程所使用的机械设备保障、车辆保障、人员工伤保险及意外伤害保险等）、利润、措施费、后续服务费等与本项目相关的一切费用</w:t>
      </w:r>
      <w:r>
        <w:rPr>
          <w:rFonts w:hint="eastAsia" w:ascii="仿宋" w:hAnsi="仿宋" w:eastAsia="仿宋" w:cs="Times New Roman"/>
          <w:color w:val="auto"/>
          <w:sz w:val="24"/>
          <w:szCs w:val="24"/>
          <w:lang w:val="en-US" w:eastAsia="zh-CN"/>
        </w:rPr>
        <w:t>。</w:t>
      </w:r>
      <w:r>
        <w:rPr>
          <w:rFonts w:hint="eastAsia" w:ascii="仿宋" w:hAnsi="仿宋" w:eastAsia="仿宋" w:cs="仿宋"/>
          <w:color w:val="auto"/>
          <w:sz w:val="24"/>
          <w:szCs w:val="24"/>
        </w:rPr>
        <w:t>甲方不再向乙方另行支付其他费用。</w:t>
      </w:r>
      <w:bookmarkStart w:id="6" w:name="_Toc51146179"/>
      <w:bookmarkStart w:id="7" w:name="_Toc217446109"/>
    </w:p>
    <w:bookmarkEnd w:id="6"/>
    <w:bookmarkEnd w:id="7"/>
    <w:p w14:paraId="7D0A33E0">
      <w:pPr>
        <w:keepNext w:val="0"/>
        <w:keepLines w:val="0"/>
        <w:pageBreakBefore w:val="0"/>
        <w:widowControl w:val="0"/>
        <w:kinsoku/>
        <w:wordWrap/>
        <w:overflowPunct/>
        <w:topLinePunct w:val="0"/>
        <w:autoSpaceDE/>
        <w:autoSpaceDN/>
        <w:adjustRightInd/>
        <w:spacing w:line="500" w:lineRule="exact"/>
        <w:ind w:firstLine="482" w:firstLineChars="200"/>
        <w:rPr>
          <w:rFonts w:eastAsia="仿宋"/>
          <w:b/>
          <w:color w:val="auto"/>
          <w:sz w:val="24"/>
          <w:szCs w:val="24"/>
        </w:rPr>
      </w:pPr>
      <w:bookmarkStart w:id="8" w:name="_Toc217446110"/>
      <w:bookmarkStart w:id="9" w:name="_Toc51146180"/>
      <w:r>
        <w:rPr>
          <w:rFonts w:eastAsia="仿宋"/>
          <w:b/>
          <w:color w:val="auto"/>
          <w:sz w:val="24"/>
          <w:szCs w:val="24"/>
        </w:rPr>
        <w:t>三、服务内容与要求</w:t>
      </w:r>
    </w:p>
    <w:p w14:paraId="241A47B8">
      <w:pPr>
        <w:keepNext w:val="0"/>
        <w:keepLines w:val="0"/>
        <w:pageBreakBefore w:val="0"/>
        <w:widowControl w:val="0"/>
        <w:kinsoku/>
        <w:wordWrap/>
        <w:overflowPunct/>
        <w:topLinePunct w:val="0"/>
        <w:autoSpaceDE/>
        <w:autoSpaceDN/>
        <w:adjustRightInd/>
        <w:spacing w:line="500" w:lineRule="exact"/>
        <w:ind w:firstLine="482" w:firstLineChars="200"/>
        <w:rPr>
          <w:rFonts w:hint="eastAsia" w:eastAsia="仿宋"/>
          <w:color w:val="auto"/>
          <w:sz w:val="24"/>
          <w:szCs w:val="24"/>
          <w:lang w:eastAsia="zh-CN"/>
        </w:rPr>
      </w:pPr>
      <w:r>
        <w:rPr>
          <w:rFonts w:hint="eastAsia" w:ascii="仿宋" w:hAnsi="仿宋" w:eastAsia="仿宋"/>
          <w:b/>
          <w:bCs/>
          <w:color w:val="auto"/>
          <w:sz w:val="24"/>
          <w:szCs w:val="24"/>
        </w:rPr>
        <w:t>1.</w:t>
      </w:r>
      <w:r>
        <w:rPr>
          <w:rFonts w:hint="eastAsia" w:ascii="仿宋" w:hAnsi="仿宋" w:eastAsia="仿宋"/>
          <w:b/>
          <w:bCs/>
          <w:color w:val="auto"/>
          <w:sz w:val="24"/>
          <w:szCs w:val="24"/>
          <w:lang w:eastAsia="zh-CN"/>
        </w:rPr>
        <w:t>服务</w:t>
      </w:r>
      <w:r>
        <w:rPr>
          <w:rFonts w:hint="eastAsia" w:ascii="仿宋" w:hAnsi="仿宋" w:eastAsia="仿宋"/>
          <w:b/>
          <w:bCs/>
          <w:color w:val="auto"/>
          <w:sz w:val="24"/>
          <w:szCs w:val="24"/>
          <w:lang w:val="en-US" w:eastAsia="zh-CN"/>
        </w:rPr>
        <w:t>内容</w:t>
      </w:r>
      <w:r>
        <w:rPr>
          <w:rFonts w:hint="eastAsia" w:ascii="仿宋" w:hAnsi="仿宋" w:eastAsia="仿宋"/>
          <w:b/>
          <w:bCs/>
          <w:color w:val="auto"/>
          <w:sz w:val="24"/>
          <w:szCs w:val="24"/>
          <w:lang w:eastAsia="zh-CN"/>
        </w:rPr>
        <w:t>：</w:t>
      </w:r>
      <w:r>
        <w:rPr>
          <w:rFonts w:hint="eastAsia" w:eastAsia="仿宋"/>
          <w:color w:val="auto"/>
          <w:sz w:val="24"/>
          <w:szCs w:val="24"/>
          <w:u w:val="single"/>
          <w:lang w:val="en-US" w:eastAsia="zh-CN"/>
        </w:rPr>
        <w:t xml:space="preserve">                          </w:t>
      </w:r>
      <w:r>
        <w:rPr>
          <w:rFonts w:hint="eastAsia" w:eastAsia="仿宋"/>
          <w:color w:val="auto"/>
          <w:sz w:val="24"/>
          <w:szCs w:val="24"/>
          <w:lang w:eastAsia="zh-CN"/>
        </w:rPr>
        <w:t>。</w:t>
      </w:r>
    </w:p>
    <w:p w14:paraId="13D13B61">
      <w:pPr>
        <w:keepNext w:val="0"/>
        <w:keepLines w:val="0"/>
        <w:pageBreakBefore w:val="0"/>
        <w:widowControl w:val="0"/>
        <w:kinsoku/>
        <w:wordWrap/>
        <w:overflowPunct/>
        <w:topLinePunct w:val="0"/>
        <w:autoSpaceDE/>
        <w:autoSpaceDN/>
        <w:adjustRightInd/>
        <w:spacing w:line="500" w:lineRule="exact"/>
        <w:ind w:firstLine="482" w:firstLineChars="200"/>
        <w:rPr>
          <w:rFonts w:hint="eastAsia" w:eastAsia="仿宋"/>
          <w:color w:val="auto"/>
          <w:sz w:val="24"/>
          <w:szCs w:val="24"/>
          <w:lang w:val="en-US" w:eastAsia="zh-CN"/>
        </w:rPr>
      </w:pPr>
      <w:r>
        <w:rPr>
          <w:rFonts w:hint="eastAsia" w:ascii="仿宋" w:hAnsi="仿宋" w:eastAsia="仿宋"/>
          <w:b/>
          <w:bCs/>
          <w:color w:val="auto"/>
          <w:sz w:val="24"/>
          <w:szCs w:val="24"/>
          <w:lang w:val="en-US" w:eastAsia="zh-CN"/>
        </w:rPr>
        <w:t>2.服务时限：</w:t>
      </w:r>
      <w:r>
        <w:rPr>
          <w:rFonts w:hint="eastAsia" w:eastAsia="仿宋"/>
          <w:color w:val="auto"/>
          <w:sz w:val="24"/>
          <w:szCs w:val="24"/>
          <w:u w:val="single"/>
          <w:lang w:val="en-US" w:eastAsia="zh-CN"/>
        </w:rPr>
        <w:t xml:space="preserve">                          </w:t>
      </w:r>
      <w:r>
        <w:rPr>
          <w:rFonts w:hint="eastAsia" w:eastAsia="仿宋"/>
          <w:color w:val="auto"/>
          <w:sz w:val="24"/>
          <w:szCs w:val="24"/>
          <w:lang w:val="en-US" w:eastAsia="zh-CN"/>
        </w:rPr>
        <w:t>。</w:t>
      </w:r>
    </w:p>
    <w:p w14:paraId="0708965C">
      <w:pPr>
        <w:keepNext w:val="0"/>
        <w:keepLines w:val="0"/>
        <w:pageBreakBefore w:val="0"/>
        <w:widowControl w:val="0"/>
        <w:kinsoku/>
        <w:wordWrap/>
        <w:overflowPunct/>
        <w:topLinePunct w:val="0"/>
        <w:autoSpaceDE/>
        <w:autoSpaceDN/>
        <w:adjustRightInd/>
        <w:spacing w:line="500" w:lineRule="exact"/>
        <w:ind w:firstLine="482" w:firstLineChars="200"/>
        <w:rPr>
          <w:rFonts w:eastAsia="仿宋"/>
          <w:color w:val="auto"/>
          <w:sz w:val="24"/>
          <w:szCs w:val="24"/>
        </w:rPr>
      </w:pPr>
      <w:r>
        <w:rPr>
          <w:rFonts w:hint="eastAsia" w:ascii="仿宋" w:hAnsi="仿宋" w:eastAsia="仿宋"/>
          <w:b/>
          <w:bCs/>
          <w:color w:val="auto"/>
          <w:sz w:val="24"/>
          <w:szCs w:val="24"/>
          <w:lang w:val="en-US" w:eastAsia="zh-CN"/>
        </w:rPr>
        <w:t>3.服务地段：</w:t>
      </w:r>
      <w:r>
        <w:rPr>
          <w:rFonts w:hint="eastAsia" w:eastAsia="仿宋"/>
          <w:color w:val="auto"/>
          <w:sz w:val="24"/>
          <w:szCs w:val="24"/>
          <w:u w:val="single"/>
          <w:lang w:val="en-US" w:eastAsia="zh-CN"/>
        </w:rPr>
        <w:t xml:space="preserve">                          </w:t>
      </w:r>
      <w:r>
        <w:rPr>
          <w:rFonts w:hint="eastAsia" w:eastAsia="仿宋"/>
          <w:color w:val="auto"/>
          <w:sz w:val="24"/>
          <w:szCs w:val="24"/>
          <w:lang w:val="en-US" w:eastAsia="zh-CN"/>
        </w:rPr>
        <w:t>。</w:t>
      </w:r>
    </w:p>
    <w:p w14:paraId="2C19B702">
      <w:pPr>
        <w:keepNext w:val="0"/>
        <w:keepLines w:val="0"/>
        <w:pageBreakBefore w:val="0"/>
        <w:widowControl w:val="0"/>
        <w:kinsoku/>
        <w:wordWrap/>
        <w:overflowPunct/>
        <w:topLinePunct w:val="0"/>
        <w:autoSpaceDE/>
        <w:autoSpaceDN/>
        <w:adjustRightInd/>
        <w:spacing w:line="500" w:lineRule="exact"/>
        <w:ind w:firstLine="482" w:firstLineChars="200"/>
        <w:rPr>
          <w:rFonts w:ascii="仿宋" w:hAnsi="仿宋" w:eastAsia="仿宋" w:cs="Times New Roman"/>
          <w:color w:val="auto"/>
          <w:sz w:val="24"/>
          <w:szCs w:val="24"/>
        </w:rPr>
      </w:pPr>
      <w:r>
        <w:rPr>
          <w:rFonts w:hint="eastAsia" w:ascii="仿宋" w:hAnsi="仿宋" w:eastAsia="仿宋"/>
          <w:b/>
          <w:bCs/>
          <w:color w:val="auto"/>
          <w:sz w:val="24"/>
          <w:szCs w:val="24"/>
          <w:lang w:val="en-US" w:eastAsia="zh-CN"/>
        </w:rPr>
        <w:t>4</w:t>
      </w:r>
      <w:r>
        <w:rPr>
          <w:rFonts w:hint="eastAsia" w:ascii="仿宋" w:hAnsi="仿宋" w:eastAsia="仿宋"/>
          <w:b/>
          <w:bCs/>
          <w:color w:val="auto"/>
          <w:sz w:val="24"/>
          <w:szCs w:val="24"/>
        </w:rPr>
        <w:t>.</w:t>
      </w:r>
      <w:r>
        <w:rPr>
          <w:rFonts w:hint="eastAsia" w:ascii="仿宋" w:hAnsi="仿宋" w:eastAsia="仿宋"/>
          <w:b/>
          <w:bCs/>
          <w:color w:val="auto"/>
          <w:sz w:val="24"/>
          <w:szCs w:val="24"/>
          <w:lang w:val="en-US" w:eastAsia="zh-CN"/>
        </w:rPr>
        <w:t>服务</w:t>
      </w:r>
      <w:r>
        <w:rPr>
          <w:rFonts w:hint="eastAsia" w:ascii="仿宋" w:hAnsi="仿宋" w:eastAsia="仿宋"/>
          <w:b/>
          <w:bCs/>
          <w:color w:val="auto"/>
          <w:sz w:val="24"/>
          <w:szCs w:val="24"/>
        </w:rPr>
        <w:t>要求：</w:t>
      </w:r>
      <w:r>
        <w:rPr>
          <w:rFonts w:hint="eastAsia" w:ascii="仿宋" w:hAnsi="仿宋" w:eastAsia="仿宋"/>
          <w:b/>
          <w:bCs/>
          <w:color w:val="auto"/>
          <w:sz w:val="24"/>
          <w:szCs w:val="24"/>
          <w:lang w:val="en-US" w:eastAsia="zh-CN"/>
        </w:rPr>
        <w:t xml:space="preserve">  </w:t>
      </w:r>
      <w:r>
        <w:rPr>
          <w:rFonts w:hint="eastAsia" w:ascii="仿宋" w:hAnsi="仿宋" w:eastAsia="仿宋" w:cs="Times New Roman"/>
          <w:color w:val="auto"/>
          <w:sz w:val="24"/>
          <w:szCs w:val="24"/>
          <w:u w:val="single"/>
          <w:lang w:val="en-US" w:eastAsia="zh-CN"/>
        </w:rPr>
        <w:t xml:space="preserve">                       </w:t>
      </w:r>
      <w:r>
        <w:rPr>
          <w:rFonts w:hint="eastAsia" w:ascii="仿宋" w:hAnsi="仿宋" w:eastAsia="仿宋" w:cs="Times New Roman"/>
          <w:color w:val="auto"/>
          <w:sz w:val="24"/>
          <w:szCs w:val="24"/>
        </w:rPr>
        <w:t>。</w:t>
      </w:r>
    </w:p>
    <w:p w14:paraId="2EF1E668">
      <w:pPr>
        <w:keepNext w:val="0"/>
        <w:keepLines w:val="0"/>
        <w:pageBreakBefore w:val="0"/>
        <w:widowControl w:val="0"/>
        <w:kinsoku/>
        <w:wordWrap/>
        <w:overflowPunct/>
        <w:topLinePunct w:val="0"/>
        <w:autoSpaceDE/>
        <w:autoSpaceDN/>
        <w:adjustRightInd/>
        <w:spacing w:line="500" w:lineRule="exact"/>
        <w:ind w:firstLine="482" w:firstLineChars="200"/>
        <w:rPr>
          <w:rFonts w:ascii="仿宋" w:hAnsi="仿宋" w:eastAsia="仿宋" w:cs="Times New Roman"/>
          <w:color w:val="auto"/>
          <w:sz w:val="24"/>
          <w:szCs w:val="24"/>
          <w:lang w:val="en-US" w:eastAsia="zh-CN"/>
        </w:rPr>
      </w:pPr>
      <w:r>
        <w:rPr>
          <w:rFonts w:hint="eastAsia" w:ascii="仿宋" w:hAnsi="仿宋" w:eastAsia="仿宋"/>
          <w:b/>
          <w:bCs/>
          <w:color w:val="auto"/>
          <w:sz w:val="24"/>
          <w:szCs w:val="24"/>
          <w:lang w:val="en-US" w:eastAsia="zh-CN"/>
        </w:rPr>
        <w:t xml:space="preserve">5.设备及人员配置： </w:t>
      </w:r>
      <w:r>
        <w:rPr>
          <w:rFonts w:hint="eastAsia" w:ascii="仿宋" w:hAnsi="仿宋" w:eastAsia="仿宋" w:cs="Times New Roman"/>
          <w:color w:val="auto"/>
          <w:sz w:val="24"/>
          <w:szCs w:val="24"/>
          <w:u w:val="single"/>
          <w:lang w:val="en-US" w:eastAsia="zh-CN"/>
        </w:rPr>
        <w:t xml:space="preserve">                        </w:t>
      </w:r>
      <w:r>
        <w:rPr>
          <w:rFonts w:hint="eastAsia" w:ascii="仿宋" w:hAnsi="仿宋" w:eastAsia="仿宋" w:cs="Times New Roman"/>
          <w:color w:val="auto"/>
          <w:sz w:val="24"/>
          <w:szCs w:val="24"/>
          <w:lang w:val="en-US" w:eastAsia="zh-CN"/>
        </w:rPr>
        <w:t>。</w:t>
      </w:r>
    </w:p>
    <w:p w14:paraId="372E6477">
      <w:pPr>
        <w:spacing w:beforeAutospacing="0" w:afterAutospacing="0" w:line="500" w:lineRule="exact"/>
        <w:ind w:firstLine="482" w:firstLineChars="200"/>
        <w:rPr>
          <w:rFonts w:hint="eastAsia" w:ascii="仿宋" w:hAnsi="仿宋" w:eastAsia="仿宋" w:cs="仿宋"/>
          <w:color w:val="auto"/>
          <w:kern w:val="0"/>
          <w:sz w:val="24"/>
          <w:szCs w:val="24"/>
        </w:rPr>
      </w:pPr>
      <w:r>
        <w:rPr>
          <w:rFonts w:hint="eastAsia" w:ascii="仿宋" w:hAnsi="仿宋" w:eastAsia="仿宋"/>
          <w:b/>
          <w:bCs/>
          <w:color w:val="auto"/>
          <w:sz w:val="24"/>
          <w:szCs w:val="24"/>
          <w:lang w:val="en-US" w:eastAsia="zh-CN"/>
        </w:rPr>
        <w:t>6.考核管理：</w:t>
      </w:r>
      <w:r>
        <w:rPr>
          <w:rFonts w:hint="eastAsia" w:ascii="仿宋" w:hAnsi="仿宋" w:eastAsia="仿宋" w:cs="仿宋"/>
          <w:color w:val="auto"/>
          <w:kern w:val="0"/>
          <w:sz w:val="24"/>
          <w:szCs w:val="24"/>
          <w:lang w:val="en-US" w:eastAsia="zh-CN"/>
        </w:rPr>
        <w:t>由甲方组织（包括社会评价），采取明察暗访和双方共同参与相结合的方式。</w:t>
      </w:r>
    </w:p>
    <w:p w14:paraId="5E0E490F">
      <w:pPr>
        <w:keepNext w:val="0"/>
        <w:keepLines w:val="0"/>
        <w:pageBreakBefore w:val="0"/>
        <w:widowControl w:val="0"/>
        <w:kinsoku/>
        <w:wordWrap/>
        <w:overflowPunct/>
        <w:topLinePunct w:val="0"/>
        <w:autoSpaceDE/>
        <w:autoSpaceDN/>
        <w:adjustRightInd/>
        <w:spacing w:line="500" w:lineRule="exact"/>
        <w:ind w:firstLine="482" w:firstLineChars="200"/>
        <w:rPr>
          <w:rFonts w:ascii="仿宋" w:hAnsi="仿宋" w:eastAsia="仿宋" w:cs="Times New Roman"/>
          <w:color w:val="auto"/>
          <w:sz w:val="24"/>
          <w:szCs w:val="24"/>
        </w:rPr>
      </w:pPr>
      <w:r>
        <w:rPr>
          <w:rFonts w:hint="eastAsia" w:ascii="仿宋" w:hAnsi="仿宋" w:eastAsia="仿宋" w:cs="Times New Roman"/>
          <w:b/>
          <w:bCs/>
          <w:color w:val="auto"/>
          <w:sz w:val="24"/>
          <w:szCs w:val="24"/>
          <w:lang w:val="en-US" w:eastAsia="zh-CN"/>
        </w:rPr>
        <w:t>7</w:t>
      </w:r>
      <w:r>
        <w:rPr>
          <w:rFonts w:hint="eastAsia" w:ascii="仿宋" w:hAnsi="仿宋" w:eastAsia="仿宋" w:cs="Times New Roman"/>
          <w:b/>
          <w:bCs/>
          <w:color w:val="auto"/>
          <w:sz w:val="24"/>
          <w:szCs w:val="24"/>
        </w:rPr>
        <w:t>.</w:t>
      </w:r>
      <w:r>
        <w:rPr>
          <w:rFonts w:hint="eastAsia" w:ascii="仿宋" w:hAnsi="仿宋" w:eastAsia="仿宋" w:cs="Times New Roman"/>
          <w:b/>
          <w:bCs/>
          <w:color w:val="auto"/>
          <w:sz w:val="24"/>
          <w:szCs w:val="24"/>
          <w:lang w:val="en-US" w:eastAsia="zh-CN"/>
        </w:rPr>
        <w:t>履约</w:t>
      </w:r>
      <w:r>
        <w:rPr>
          <w:rFonts w:hint="eastAsia" w:ascii="仿宋" w:hAnsi="仿宋" w:eastAsia="仿宋" w:cs="Times New Roman"/>
          <w:b/>
          <w:bCs/>
          <w:color w:val="auto"/>
          <w:sz w:val="24"/>
          <w:szCs w:val="24"/>
        </w:rPr>
        <w:t>验收：</w:t>
      </w:r>
    </w:p>
    <w:p w14:paraId="71123479">
      <w:pPr>
        <w:pStyle w:val="8"/>
        <w:keepNext w:val="0"/>
        <w:keepLines w:val="0"/>
        <w:pageBreakBefore w:val="0"/>
        <w:kinsoku/>
        <w:wordWrap w:val="0"/>
        <w:overflowPunct/>
        <w:topLinePunct w:val="0"/>
        <w:autoSpaceDE/>
        <w:autoSpaceDN/>
        <w:adjustRightInd/>
        <w:snapToGrid/>
        <w:spacing w:before="0" w:beforeAutospacing="0" w:after="0" w:afterAutospacing="0" w:line="400" w:lineRule="exact"/>
        <w:ind w:firstLine="480" w:firstLineChars="200"/>
        <w:jc w:val="both"/>
        <w:rPr>
          <w:rFonts w:hint="eastAsia" w:ascii="仿宋" w:hAnsi="仿宋" w:eastAsia="仿宋" w:cs="仿宋"/>
          <w:color w:val="auto"/>
          <w:kern w:val="0"/>
          <w:sz w:val="24"/>
          <w:szCs w:val="24"/>
          <w:lang w:val="en-US" w:eastAsia="zh-CN"/>
        </w:rPr>
      </w:pPr>
      <w:r>
        <w:rPr>
          <w:rFonts w:ascii="仿宋" w:hAnsi="仿宋" w:eastAsia="仿宋" w:cs="仿宋"/>
          <w:color w:val="auto"/>
          <w:lang w:val="en-US" w:eastAsia="zh-CN"/>
        </w:rPr>
        <w:t>（1）</w:t>
      </w:r>
      <w:r>
        <w:rPr>
          <w:rFonts w:hint="eastAsia" w:ascii="仿宋" w:hAnsi="仿宋" w:eastAsia="仿宋" w:cs="仿宋"/>
          <w:color w:val="auto"/>
          <w:lang w:val="en-US" w:eastAsia="zh-CN"/>
        </w:rPr>
        <w:t>验收方式：</w:t>
      </w:r>
      <w:r>
        <w:rPr>
          <w:rFonts w:hint="eastAsia" w:ascii="仿宋" w:hAnsi="仿宋" w:eastAsia="仿宋" w:cs="仿宋"/>
          <w:color w:val="auto"/>
          <w:kern w:val="0"/>
          <w:sz w:val="24"/>
          <w:szCs w:val="24"/>
          <w:lang w:val="en-US" w:eastAsia="zh-CN"/>
        </w:rPr>
        <w:t>由</w:t>
      </w:r>
      <w:r>
        <w:rPr>
          <w:rFonts w:ascii="仿宋" w:hAnsi="仿宋" w:eastAsia="仿宋" w:cs="仿宋"/>
          <w:color w:val="auto"/>
          <w:kern w:val="0"/>
          <w:sz w:val="24"/>
          <w:szCs w:val="24"/>
          <w:lang w:val="en-US" w:eastAsia="zh-CN"/>
        </w:rPr>
        <w:t>甲方</w:t>
      </w:r>
      <w:r>
        <w:rPr>
          <w:rFonts w:hint="eastAsia" w:ascii="仿宋" w:hAnsi="仿宋" w:eastAsia="仿宋" w:cs="仿宋"/>
          <w:color w:val="auto"/>
          <w:kern w:val="0"/>
          <w:sz w:val="24"/>
          <w:szCs w:val="24"/>
          <w:lang w:val="en-US" w:eastAsia="zh-CN"/>
        </w:rPr>
        <w:t>组织，</w:t>
      </w:r>
      <w:r>
        <w:rPr>
          <w:rFonts w:ascii="仿宋" w:hAnsi="仿宋" w:eastAsia="仿宋" w:cs="仿宋"/>
          <w:color w:val="auto"/>
          <w:kern w:val="0"/>
          <w:sz w:val="24"/>
          <w:szCs w:val="24"/>
          <w:lang w:val="en-US" w:eastAsia="zh-CN"/>
        </w:rPr>
        <w:t>乙方</w:t>
      </w:r>
      <w:r>
        <w:rPr>
          <w:rFonts w:hint="eastAsia" w:ascii="仿宋" w:hAnsi="仿宋" w:eastAsia="仿宋" w:cs="仿宋"/>
          <w:color w:val="auto"/>
          <w:kern w:val="0"/>
          <w:sz w:val="24"/>
          <w:szCs w:val="24"/>
          <w:lang w:val="en-US" w:eastAsia="zh-CN"/>
        </w:rPr>
        <w:t>参与</w:t>
      </w:r>
      <w:r>
        <w:rPr>
          <w:rFonts w:ascii="仿宋" w:hAnsi="仿宋" w:eastAsia="仿宋" w:cs="仿宋"/>
          <w:color w:val="auto"/>
          <w:kern w:val="0"/>
          <w:sz w:val="24"/>
          <w:szCs w:val="24"/>
          <w:lang w:val="en-US" w:eastAsia="zh-CN"/>
        </w:rPr>
        <w:t>，根据</w:t>
      </w:r>
      <w:r>
        <w:rPr>
          <w:rFonts w:ascii="仿宋" w:hAnsi="仿宋" w:eastAsia="仿宋" w:cs="仿宋"/>
          <w:color w:val="auto"/>
          <w:sz w:val="24"/>
          <w:szCs w:val="24"/>
        </w:rPr>
        <w:t>《关于印发南江县城市政设施日常维护考核细则的通知》（南住建发〔20</w:t>
      </w:r>
      <w:r>
        <w:rPr>
          <w:rFonts w:hint="eastAsia" w:ascii="仿宋" w:hAnsi="仿宋" w:eastAsia="仿宋" w:cs="仿宋"/>
          <w:color w:val="auto"/>
          <w:sz w:val="24"/>
          <w:szCs w:val="24"/>
          <w:lang w:val="en-US" w:eastAsia="zh-CN"/>
        </w:rPr>
        <w:t>25</w:t>
      </w:r>
      <w:r>
        <w:rPr>
          <w:rFonts w:ascii="仿宋" w:hAnsi="仿宋" w:eastAsia="仿宋" w:cs="仿宋"/>
          <w:color w:val="auto"/>
          <w:sz w:val="24"/>
          <w:szCs w:val="24"/>
        </w:rPr>
        <w:t>〕</w:t>
      </w:r>
      <w:r>
        <w:rPr>
          <w:rFonts w:hint="eastAsia" w:ascii="仿宋" w:hAnsi="仿宋" w:eastAsia="仿宋" w:cs="仿宋"/>
          <w:color w:val="auto"/>
          <w:sz w:val="24"/>
          <w:szCs w:val="24"/>
          <w:lang w:val="en-US" w:eastAsia="zh-CN"/>
        </w:rPr>
        <w:t>10</w:t>
      </w:r>
      <w:r>
        <w:rPr>
          <w:rFonts w:ascii="仿宋" w:hAnsi="仿宋" w:eastAsia="仿宋" w:cs="仿宋"/>
          <w:color w:val="auto"/>
          <w:sz w:val="24"/>
          <w:szCs w:val="24"/>
        </w:rPr>
        <w:t>号）要求进行考核验收</w:t>
      </w:r>
      <w:r>
        <w:rPr>
          <w:rFonts w:hint="eastAsia" w:ascii="仿宋" w:hAnsi="仿宋" w:eastAsia="仿宋" w:cs="仿宋"/>
          <w:color w:val="auto"/>
          <w:kern w:val="0"/>
          <w:sz w:val="24"/>
          <w:szCs w:val="24"/>
          <w:lang w:val="en-US" w:eastAsia="zh-CN"/>
        </w:rPr>
        <w:t>。</w:t>
      </w:r>
    </w:p>
    <w:p w14:paraId="09C1BFA5">
      <w:pPr>
        <w:pStyle w:val="8"/>
        <w:keepNext w:val="0"/>
        <w:keepLines w:val="0"/>
        <w:pageBreakBefore w:val="0"/>
        <w:widowControl/>
        <w:kinsoku/>
        <w:wordWrap w:val="0"/>
        <w:overflowPunct/>
        <w:topLinePunct w:val="0"/>
        <w:autoSpaceDE/>
        <w:autoSpaceDN/>
        <w:adjustRightInd/>
        <w:snapToGrid/>
        <w:spacing w:before="0" w:beforeAutospacing="0" w:after="0" w:afterAutospacing="0" w:line="480" w:lineRule="exact"/>
        <w:ind w:firstLine="480" w:firstLineChars="200"/>
        <w:jc w:val="both"/>
        <w:rPr>
          <w:rFonts w:hint="eastAsia" w:ascii="仿宋" w:hAnsi="仿宋" w:eastAsia="仿宋" w:cs="仿宋"/>
          <w:color w:val="auto"/>
          <w:lang w:val="en-US" w:eastAsia="zh-CN"/>
        </w:rPr>
      </w:pPr>
      <w:r>
        <w:rPr>
          <w:rFonts w:ascii="仿宋" w:hAnsi="仿宋" w:eastAsia="仿宋" w:cs="仿宋"/>
          <w:color w:val="auto"/>
          <w:lang w:val="en-US" w:eastAsia="zh-CN"/>
        </w:rPr>
        <w:t>（2）</w:t>
      </w:r>
      <w:r>
        <w:rPr>
          <w:rFonts w:hint="eastAsia" w:ascii="仿宋" w:hAnsi="仿宋" w:eastAsia="仿宋" w:cs="仿宋"/>
          <w:color w:val="auto"/>
          <w:lang w:val="en-US" w:eastAsia="zh-CN"/>
        </w:rPr>
        <w:t>验收标准：严格按照《财政部关于进一步加强政府采购需求和履约验收管理的指导意见的通知》（财库〔2016〕205号）、《财政部关于印发&lt;政府采购需求管理办法&gt;的通知》（财库〔2021〕22号）及《巴中市财政局关于进一步加强政府采购项目合同履约验收管理工作的通知》（巴财采〔2021〕21号）、采购文件规定的要求和响应文件承诺及合同约定的标准进行验收。</w:t>
      </w:r>
    </w:p>
    <w:p w14:paraId="56707C68">
      <w:pPr>
        <w:pStyle w:val="8"/>
        <w:keepNext w:val="0"/>
        <w:keepLines w:val="0"/>
        <w:pageBreakBefore w:val="0"/>
        <w:widowControl/>
        <w:kinsoku/>
        <w:wordWrap w:val="0"/>
        <w:overflowPunct/>
        <w:topLinePunct w:val="0"/>
        <w:autoSpaceDE/>
        <w:autoSpaceDN/>
        <w:adjustRightInd/>
        <w:snapToGrid/>
        <w:spacing w:before="0" w:beforeAutospacing="0" w:after="0" w:afterAutospacing="0" w:line="480" w:lineRule="exact"/>
        <w:ind w:firstLine="480" w:firstLineChars="200"/>
        <w:jc w:val="both"/>
        <w:rPr>
          <w:rFonts w:hint="eastAsia" w:ascii="仿宋" w:hAnsi="仿宋" w:eastAsia="仿宋" w:cs="仿宋"/>
          <w:color w:val="auto"/>
          <w:lang w:val="en-US" w:eastAsia="zh-CN"/>
        </w:rPr>
      </w:pPr>
      <w:r>
        <w:rPr>
          <w:rFonts w:ascii="仿宋" w:hAnsi="仿宋" w:eastAsia="仿宋" w:cs="仿宋"/>
          <w:color w:val="auto"/>
          <w:lang w:val="en-US" w:eastAsia="zh-CN"/>
        </w:rPr>
        <w:t>（3）</w:t>
      </w:r>
      <w:r>
        <w:rPr>
          <w:rFonts w:hint="eastAsia" w:ascii="仿宋" w:hAnsi="仿宋" w:eastAsia="仿宋" w:cs="仿宋"/>
          <w:color w:val="auto"/>
          <w:lang w:val="en-US" w:eastAsia="zh-CN"/>
        </w:rPr>
        <w:t>验收内容：技术服务和商务要求全部内容及合同履约情况以及应当由</w:t>
      </w:r>
      <w:r>
        <w:rPr>
          <w:rFonts w:ascii="仿宋" w:hAnsi="仿宋" w:eastAsia="仿宋" w:cs="仿宋"/>
          <w:color w:val="auto"/>
          <w:kern w:val="0"/>
          <w:sz w:val="24"/>
          <w:szCs w:val="24"/>
          <w:lang w:val="en-US" w:eastAsia="zh-CN"/>
        </w:rPr>
        <w:t>乙方</w:t>
      </w:r>
      <w:r>
        <w:rPr>
          <w:rFonts w:hint="eastAsia" w:ascii="仿宋" w:hAnsi="仿宋" w:eastAsia="仿宋" w:cs="仿宋"/>
          <w:color w:val="auto"/>
          <w:lang w:val="en-US" w:eastAsia="zh-CN"/>
        </w:rPr>
        <w:t>提供的其他资料。</w:t>
      </w:r>
    </w:p>
    <w:p w14:paraId="78931AAE">
      <w:pPr>
        <w:keepNext w:val="0"/>
        <w:keepLines w:val="0"/>
        <w:pageBreakBefore w:val="0"/>
        <w:widowControl w:val="0"/>
        <w:kinsoku/>
        <w:wordWrap/>
        <w:overflowPunct/>
        <w:topLinePunct w:val="0"/>
        <w:autoSpaceDE/>
        <w:autoSpaceDN/>
        <w:adjustRightInd/>
        <w:spacing w:line="500" w:lineRule="exact"/>
        <w:ind w:firstLine="420" w:firstLineChars="200"/>
        <w:jc w:val="left"/>
        <w:rPr>
          <w:rFonts w:hint="eastAsia" w:ascii="仿宋" w:hAnsi="仿宋" w:eastAsia="仿宋" w:cs="Times New Roman"/>
          <w:color w:val="auto"/>
          <w:sz w:val="24"/>
          <w:szCs w:val="24"/>
          <w:lang w:val="en-US" w:eastAsia="zh-CN"/>
        </w:rPr>
      </w:pPr>
      <w:r>
        <w:rPr>
          <w:rFonts w:ascii="仿宋" w:hAnsi="仿宋" w:eastAsia="仿宋" w:cs="仿宋"/>
          <w:color w:val="auto"/>
          <w:lang w:val="en-US" w:eastAsia="zh-CN"/>
        </w:rPr>
        <w:t>（4）</w:t>
      </w:r>
      <w:r>
        <w:rPr>
          <w:rFonts w:hint="eastAsia" w:ascii="仿宋" w:hAnsi="仿宋" w:eastAsia="仿宋" w:cs="仿宋"/>
          <w:color w:val="auto"/>
          <w:lang w:val="en-US" w:eastAsia="zh-CN"/>
        </w:rPr>
        <w:t>验收结果运用：</w:t>
      </w:r>
      <w:r>
        <w:rPr>
          <w:rFonts w:hint="eastAsia" w:ascii="仿宋" w:hAnsi="仿宋" w:eastAsia="仿宋" w:cs="仿宋"/>
          <w:color w:val="auto"/>
          <w:kern w:val="0"/>
          <w:sz w:val="24"/>
          <w:szCs w:val="24"/>
          <w:lang w:val="en-US" w:eastAsia="zh-CN"/>
        </w:rPr>
        <w:t>验收结果作为支付采购资金的依据</w:t>
      </w:r>
      <w:r>
        <w:rPr>
          <w:rFonts w:ascii="仿宋" w:hAnsi="仿宋" w:eastAsia="仿宋" w:cs="仿宋"/>
          <w:color w:val="auto"/>
          <w:kern w:val="0"/>
          <w:sz w:val="24"/>
          <w:szCs w:val="24"/>
          <w:lang w:val="en-US" w:eastAsia="zh-CN"/>
        </w:rPr>
        <w:t>。</w:t>
      </w:r>
    </w:p>
    <w:p w14:paraId="7431958F">
      <w:pPr>
        <w:keepNext w:val="0"/>
        <w:keepLines w:val="0"/>
        <w:pageBreakBefore w:val="0"/>
        <w:widowControl w:val="0"/>
        <w:kinsoku/>
        <w:wordWrap/>
        <w:overflowPunct/>
        <w:topLinePunct w:val="0"/>
        <w:autoSpaceDE/>
        <w:autoSpaceDN/>
        <w:adjustRightInd/>
        <w:spacing w:line="500" w:lineRule="exact"/>
        <w:ind w:firstLine="482" w:firstLineChars="200"/>
        <w:jc w:val="left"/>
        <w:rPr>
          <w:rFonts w:hint="eastAsia" w:ascii="仿宋" w:hAnsi="仿宋" w:eastAsia="仿宋" w:cs="Times New Roman"/>
          <w:color w:val="auto"/>
          <w:sz w:val="24"/>
          <w:szCs w:val="24"/>
          <w:lang w:val="en-US" w:eastAsia="zh-CN"/>
        </w:rPr>
      </w:pPr>
      <w:r>
        <w:rPr>
          <w:rFonts w:hint="eastAsia" w:eastAsia="仿宋" w:cs="Times New Roman"/>
          <w:b/>
          <w:color w:val="auto"/>
          <w:sz w:val="24"/>
          <w:szCs w:val="24"/>
          <w:lang w:val="en-US" w:eastAsia="zh-CN"/>
        </w:rPr>
        <w:t>8.安</w:t>
      </w:r>
      <w:r>
        <w:rPr>
          <w:rFonts w:hint="eastAsia" w:eastAsia="仿宋"/>
          <w:b/>
          <w:color w:val="auto"/>
          <w:sz w:val="24"/>
          <w:szCs w:val="24"/>
          <w:lang w:val="en-US" w:eastAsia="zh-CN"/>
        </w:rPr>
        <w:t>全责任：</w:t>
      </w:r>
      <w:r>
        <w:rPr>
          <w:rFonts w:hint="eastAsia" w:ascii="仿宋" w:hAnsi="仿宋" w:eastAsia="仿宋" w:cs="Times New Roman"/>
          <w:color w:val="auto"/>
          <w:sz w:val="24"/>
          <w:szCs w:val="24"/>
          <w:lang w:val="en-US" w:eastAsia="zh-CN"/>
        </w:rPr>
        <w:t>乙方在履行合同过程中，因其自身或其工作人员在履行职务过程中的疏忽、失职、过错等故意或者过失原因造成的人员安全责任及事故责任由乙方负责，如对甲方造成损失的，包括但不限于甲方本身的财产损失、由此而导致的甲方对任何第三方的法律责任等，乙方对此应承担相应的责任。乙方应为参与本项目实施人员购买工伤保险或人身意外伤害保险。</w:t>
      </w:r>
    </w:p>
    <w:p w14:paraId="68F11CD0">
      <w:pPr>
        <w:keepNext w:val="0"/>
        <w:keepLines w:val="0"/>
        <w:pageBreakBefore w:val="0"/>
        <w:widowControl w:val="0"/>
        <w:kinsoku/>
        <w:wordWrap/>
        <w:overflowPunct/>
        <w:topLinePunct w:val="0"/>
        <w:autoSpaceDE/>
        <w:autoSpaceDN/>
        <w:adjustRightInd/>
        <w:spacing w:line="500" w:lineRule="exact"/>
        <w:ind w:firstLine="482" w:firstLineChars="200"/>
        <w:jc w:val="left"/>
        <w:rPr>
          <w:rFonts w:ascii="仿宋" w:hAnsi="仿宋" w:eastAsia="仿宋" w:cs="仿宋"/>
          <w:color w:val="auto"/>
          <w:kern w:val="0"/>
          <w:sz w:val="24"/>
          <w:szCs w:val="24"/>
          <w:lang w:val="en-US" w:eastAsia="zh-CN" w:bidi="ar-SA"/>
        </w:rPr>
      </w:pPr>
      <w:r>
        <w:rPr>
          <w:rFonts w:hint="eastAsia" w:eastAsia="仿宋" w:cs="Times New Roman"/>
          <w:b/>
          <w:color w:val="auto"/>
          <w:sz w:val="24"/>
          <w:szCs w:val="24"/>
          <w:lang w:val="en-US" w:eastAsia="zh-CN"/>
        </w:rPr>
        <w:t>9.后续服务及要求：</w:t>
      </w:r>
      <w:r>
        <w:rPr>
          <w:rFonts w:ascii="仿宋" w:hAnsi="仿宋" w:eastAsia="仿宋" w:cs="仿宋"/>
          <w:color w:val="auto"/>
          <w:kern w:val="0"/>
          <w:sz w:val="24"/>
          <w:szCs w:val="24"/>
          <w:lang w:val="en-US" w:eastAsia="zh-CN" w:bidi="ar-SA"/>
        </w:rPr>
        <w:t>乙方</w:t>
      </w:r>
      <w:r>
        <w:rPr>
          <w:rFonts w:hint="eastAsia" w:ascii="仿宋" w:hAnsi="仿宋" w:eastAsia="仿宋" w:cs="仿宋"/>
          <w:color w:val="auto"/>
          <w:kern w:val="0"/>
          <w:sz w:val="24"/>
          <w:szCs w:val="24"/>
          <w:lang w:val="en-US" w:eastAsia="zh-CN" w:bidi="ar-SA"/>
        </w:rPr>
        <w:t>服务期满后，由</w:t>
      </w:r>
      <w:r>
        <w:rPr>
          <w:rFonts w:ascii="仿宋" w:hAnsi="仿宋" w:eastAsia="仿宋" w:cs="仿宋"/>
          <w:color w:val="auto"/>
          <w:kern w:val="0"/>
          <w:sz w:val="24"/>
          <w:szCs w:val="24"/>
          <w:lang w:val="en-US" w:eastAsia="zh-CN" w:bidi="ar-SA"/>
        </w:rPr>
        <w:t>甲方</w:t>
      </w:r>
      <w:r>
        <w:rPr>
          <w:rFonts w:hint="eastAsia" w:ascii="仿宋" w:hAnsi="仿宋" w:eastAsia="仿宋" w:cs="仿宋"/>
          <w:color w:val="auto"/>
          <w:kern w:val="0"/>
          <w:sz w:val="24"/>
          <w:szCs w:val="24"/>
          <w:lang w:val="en-US" w:eastAsia="zh-CN" w:bidi="ar-SA"/>
        </w:rPr>
        <w:t>根据政府采购购买服务要求组织采购新的服务供应商，在新的服务供应商未到位前，应按照</w:t>
      </w:r>
      <w:r>
        <w:rPr>
          <w:rFonts w:ascii="仿宋" w:hAnsi="仿宋" w:eastAsia="仿宋" w:cs="仿宋"/>
          <w:color w:val="auto"/>
          <w:kern w:val="0"/>
          <w:sz w:val="24"/>
          <w:szCs w:val="24"/>
          <w:lang w:val="en-US" w:eastAsia="zh-CN" w:bidi="ar-SA"/>
        </w:rPr>
        <w:t>甲方</w:t>
      </w:r>
      <w:r>
        <w:rPr>
          <w:rFonts w:hint="eastAsia" w:ascii="仿宋" w:hAnsi="仿宋" w:eastAsia="仿宋" w:cs="仿宋"/>
          <w:color w:val="auto"/>
          <w:kern w:val="0"/>
          <w:sz w:val="24"/>
          <w:szCs w:val="24"/>
          <w:lang w:val="en-US" w:eastAsia="zh-CN" w:bidi="ar-SA"/>
        </w:rPr>
        <w:t>管理要求继续开展服务工作，直至新的服务供应商到位为止，所需服务费由</w:t>
      </w:r>
      <w:r>
        <w:rPr>
          <w:rFonts w:ascii="仿宋" w:hAnsi="仿宋" w:eastAsia="仿宋" w:cs="仿宋"/>
          <w:color w:val="auto"/>
          <w:kern w:val="0"/>
          <w:sz w:val="24"/>
          <w:szCs w:val="24"/>
          <w:lang w:val="en-US" w:eastAsia="zh-CN" w:bidi="ar-SA"/>
        </w:rPr>
        <w:t>甲方</w:t>
      </w:r>
      <w:r>
        <w:rPr>
          <w:rFonts w:hint="eastAsia" w:ascii="仿宋" w:hAnsi="仿宋" w:eastAsia="仿宋" w:cs="仿宋"/>
          <w:color w:val="auto"/>
          <w:kern w:val="0"/>
          <w:sz w:val="24"/>
          <w:szCs w:val="24"/>
          <w:lang w:val="en-US" w:eastAsia="zh-CN" w:bidi="ar-SA"/>
        </w:rPr>
        <w:t>按本项目中标标准支付。</w:t>
      </w:r>
    </w:p>
    <w:bookmarkEnd w:id="8"/>
    <w:bookmarkEnd w:id="9"/>
    <w:p w14:paraId="7B68FF02">
      <w:pPr>
        <w:spacing w:beforeAutospacing="0" w:afterAutospacing="0" w:line="500" w:lineRule="exact"/>
        <w:ind w:firstLine="482" w:firstLineChars="200"/>
        <w:rPr>
          <w:rFonts w:hint="eastAsia" w:ascii="仿宋" w:hAnsi="仿宋" w:eastAsia="仿宋" w:cs="仿宋"/>
          <w:b/>
          <w:bCs/>
          <w:color w:val="auto"/>
          <w:sz w:val="24"/>
          <w:szCs w:val="21"/>
        </w:rPr>
      </w:pPr>
      <w:r>
        <w:rPr>
          <w:rFonts w:eastAsia="仿宋"/>
          <w:b/>
          <w:bCs/>
          <w:color w:val="auto"/>
          <w:sz w:val="24"/>
          <w:szCs w:val="24"/>
        </w:rPr>
        <w:t>四、</w:t>
      </w:r>
      <w:r>
        <w:rPr>
          <w:rFonts w:ascii="仿宋" w:hAnsi="仿宋" w:eastAsia="仿宋" w:cs="仿宋"/>
          <w:b/>
          <w:bCs/>
          <w:color w:val="auto"/>
          <w:sz w:val="24"/>
          <w:szCs w:val="21"/>
        </w:rPr>
        <w:t>其他要求</w:t>
      </w:r>
    </w:p>
    <w:p w14:paraId="6319D68E">
      <w:pPr>
        <w:spacing w:beforeAutospacing="0" w:afterAutospacing="0" w:line="500" w:lineRule="exact"/>
        <w:ind w:firstLine="480" w:firstLineChars="200"/>
        <w:rPr>
          <w:rFonts w:hint="eastAsia" w:ascii="仿宋" w:hAnsi="仿宋" w:eastAsia="仿宋" w:cs="仿宋"/>
          <w:color w:val="auto"/>
          <w:kern w:val="0"/>
          <w:sz w:val="24"/>
          <w:szCs w:val="24"/>
          <w:lang w:val="en-US" w:eastAsia="zh-CN"/>
        </w:rPr>
      </w:pPr>
      <w:bookmarkStart w:id="10" w:name="_Toc51146181"/>
      <w:bookmarkStart w:id="11" w:name="_Toc217446111"/>
      <w:r>
        <w:rPr>
          <w:rFonts w:ascii="仿宋" w:hAnsi="仿宋" w:eastAsia="仿宋" w:cs="仿宋"/>
          <w:color w:val="auto"/>
          <w:kern w:val="0"/>
          <w:sz w:val="24"/>
          <w:szCs w:val="24"/>
          <w:lang w:val="en-US" w:eastAsia="zh-CN"/>
        </w:rPr>
        <w:t>1.</w:t>
      </w:r>
      <w:r>
        <w:rPr>
          <w:rFonts w:hint="eastAsia" w:ascii="仿宋" w:hAnsi="仿宋" w:eastAsia="仿宋" w:cs="仿宋"/>
          <w:color w:val="auto"/>
          <w:kern w:val="0"/>
          <w:sz w:val="24"/>
          <w:szCs w:val="24"/>
          <w:lang w:val="en-US" w:eastAsia="zh-CN"/>
        </w:rPr>
        <w:t>乙方应遵守《劳动法》，为作业工人提供劳动安全保障，按规定办理相关的保险及社保手续并承担费用。服务作业应文明作业、安全操作，服务作业中发生的任何安全事故均由乙方负责并承担一切责任。</w:t>
      </w:r>
    </w:p>
    <w:p w14:paraId="070C27CD">
      <w:pPr>
        <w:spacing w:beforeAutospacing="0" w:afterAutospacing="0" w:line="500" w:lineRule="exact"/>
        <w:ind w:firstLine="480" w:firstLineChars="200"/>
        <w:rPr>
          <w:rFonts w:hint="eastAsia" w:ascii="仿宋" w:hAnsi="仿宋" w:eastAsia="仿宋" w:cs="仿宋"/>
          <w:color w:val="auto"/>
          <w:kern w:val="0"/>
          <w:sz w:val="24"/>
          <w:szCs w:val="24"/>
          <w:lang w:val="en-US" w:eastAsia="zh-CN"/>
        </w:rPr>
      </w:pPr>
      <w:r>
        <w:rPr>
          <w:rFonts w:ascii="仿宋" w:hAnsi="仿宋" w:eastAsia="仿宋" w:cs="仿宋"/>
          <w:color w:val="auto"/>
          <w:kern w:val="0"/>
          <w:sz w:val="24"/>
          <w:szCs w:val="24"/>
          <w:lang w:val="en-US" w:eastAsia="zh-CN"/>
        </w:rPr>
        <w:t>2</w:t>
      </w:r>
      <w:r>
        <w:rPr>
          <w:rFonts w:hint="eastAsia" w:ascii="仿宋" w:hAnsi="仿宋" w:eastAsia="仿宋" w:cs="仿宋"/>
          <w:color w:val="auto"/>
          <w:kern w:val="0"/>
          <w:sz w:val="24"/>
          <w:szCs w:val="24"/>
          <w:lang w:val="en-US" w:eastAsia="zh-CN"/>
        </w:rPr>
        <w:t>………</w:t>
      </w:r>
      <w:r>
        <w:rPr>
          <w:rFonts w:ascii="仿宋" w:hAnsi="仿宋" w:eastAsia="仿宋" w:cs="仿宋"/>
          <w:color w:val="auto"/>
          <w:kern w:val="0"/>
          <w:sz w:val="24"/>
          <w:szCs w:val="24"/>
          <w:lang w:val="en-US" w:eastAsia="zh-CN"/>
        </w:rPr>
        <w:t>.</w:t>
      </w:r>
      <w:r>
        <w:rPr>
          <w:rFonts w:hint="eastAsia" w:ascii="仿宋" w:hAnsi="仿宋" w:eastAsia="仿宋" w:cs="仿宋"/>
          <w:color w:val="auto"/>
          <w:kern w:val="0"/>
          <w:sz w:val="24"/>
          <w:szCs w:val="24"/>
          <w:lang w:val="en-US" w:eastAsia="zh-CN"/>
        </w:rPr>
        <w:t>。</w:t>
      </w:r>
    </w:p>
    <w:p w14:paraId="601C6BFE">
      <w:pPr>
        <w:numPr>
          <w:ilvl w:val="0"/>
          <w:numId w:val="3"/>
        </w:numPr>
        <w:spacing w:beforeAutospacing="0" w:afterAutospacing="0" w:line="500" w:lineRule="exact"/>
        <w:ind w:left="0" w:firstLine="482" w:firstLineChars="200"/>
        <w:rPr>
          <w:rFonts w:hint="eastAsia" w:ascii="仿宋" w:hAnsi="仿宋" w:eastAsia="仿宋" w:cs="仿宋"/>
          <w:b/>
          <w:bCs/>
          <w:color w:val="auto"/>
          <w:sz w:val="24"/>
          <w:szCs w:val="21"/>
        </w:rPr>
      </w:pPr>
      <w:r>
        <w:rPr>
          <w:rFonts w:hint="eastAsia" w:ascii="仿宋" w:hAnsi="仿宋" w:eastAsia="仿宋" w:cs="仿宋"/>
          <w:b/>
          <w:bCs/>
          <w:color w:val="auto"/>
          <w:sz w:val="24"/>
          <w:szCs w:val="21"/>
        </w:rPr>
        <w:t>付款方式</w:t>
      </w:r>
      <w:bookmarkEnd w:id="10"/>
      <w:bookmarkEnd w:id="11"/>
      <w:bookmarkStart w:id="12" w:name="_Toc51146182"/>
      <w:bookmarkStart w:id="13" w:name="_Toc217446112"/>
    </w:p>
    <w:p w14:paraId="142A08E8">
      <w:pPr>
        <w:pStyle w:val="15"/>
        <w:numPr>
          <w:ilvl w:val="0"/>
          <w:numId w:val="4"/>
        </w:numPr>
        <w:ind w:left="0" w:firstLine="480"/>
        <w:rPr>
          <w:rFonts w:hint="eastAsia" w:ascii="仿宋" w:hAnsi="仿宋" w:eastAsia="仿宋" w:cs="Times New Roman"/>
          <w:color w:val="auto"/>
          <w:kern w:val="2"/>
          <w:sz w:val="24"/>
          <w:szCs w:val="24"/>
          <w:lang w:val="en-US" w:eastAsia="zh-CN" w:bidi="ar-SA"/>
        </w:rPr>
      </w:pPr>
      <w:r>
        <w:rPr>
          <w:rFonts w:hint="eastAsia" w:ascii="仿宋" w:hAnsi="仿宋" w:eastAsia="仿宋" w:cs="Times New Roman"/>
          <w:color w:val="auto"/>
          <w:kern w:val="2"/>
          <w:sz w:val="24"/>
          <w:szCs w:val="24"/>
          <w:lang w:val="en-US" w:eastAsia="zh-CN" w:bidi="ar-SA"/>
        </w:rPr>
        <w:t>南江县城路灯及光亮设施年度维护费用（县城路灯及景观亮化等配套设施日常隐患排查、维修维护、清洗保洁、路灯开启关闭等服务人工费）支付：月考核和年度考核相结合办法，根据《关于印发南江县城市政设施日常维护考核细则的通知》（南住建发【2025】10号）要求，由市政园林服务中心组织相关人员在每月对乙方本月工作成效进行考核。达到付款条件30日内按月支付服务费（月服务费=成交金额/12-根据月考核结果确定的应扣服务费）。</w:t>
      </w:r>
    </w:p>
    <w:p w14:paraId="64524890">
      <w:pPr>
        <w:pStyle w:val="15"/>
        <w:numPr>
          <w:ilvl w:val="0"/>
          <w:numId w:val="4"/>
        </w:numPr>
        <w:ind w:left="0" w:firstLine="480"/>
        <w:rPr>
          <w:rFonts w:hint="eastAsia" w:ascii="仿宋" w:hAnsi="仿宋" w:eastAsia="仿宋" w:cs="Times New Roman"/>
          <w:color w:val="auto"/>
          <w:kern w:val="2"/>
          <w:sz w:val="24"/>
          <w:szCs w:val="24"/>
          <w:lang w:val="en-US" w:eastAsia="zh-CN" w:bidi="ar-SA"/>
        </w:rPr>
      </w:pPr>
      <w:r>
        <w:rPr>
          <w:rFonts w:hint="eastAsia" w:ascii="仿宋" w:hAnsi="仿宋" w:eastAsia="仿宋" w:cs="Times New Roman"/>
          <w:color w:val="auto"/>
          <w:kern w:val="2"/>
          <w:sz w:val="24"/>
          <w:szCs w:val="24"/>
          <w:lang w:val="en-US" w:eastAsia="zh-CN" w:bidi="ar-SA"/>
        </w:rPr>
        <w:t>单项工程（路灯及景观光亮日常零星维修工程）支付：以实际发生的工程量为准据实结算。甲方委托具有造价咨询资质机构依法审核并出具审核结论报告后，作为支付费用的依据，达到付款条件30日内一次性支付给乙方。</w:t>
      </w:r>
    </w:p>
    <w:p w14:paraId="65652125">
      <w:pPr>
        <w:pStyle w:val="15"/>
        <w:ind w:firstLine="480"/>
        <w:rPr>
          <w:rFonts w:hint="eastAsia" w:ascii="仿宋" w:hAnsi="仿宋" w:eastAsia="仿宋" w:cs="Times New Roman"/>
          <w:color w:val="auto"/>
          <w:kern w:val="2"/>
          <w:sz w:val="24"/>
          <w:szCs w:val="24"/>
          <w:lang w:val="en-US" w:eastAsia="zh-CN" w:bidi="ar-SA"/>
        </w:rPr>
      </w:pPr>
      <w:r>
        <w:rPr>
          <w:rFonts w:hint="eastAsia" w:ascii="仿宋" w:hAnsi="仿宋" w:eastAsia="仿宋" w:cs="Times New Roman"/>
          <w:color w:val="auto"/>
          <w:kern w:val="2"/>
          <w:sz w:val="24"/>
          <w:szCs w:val="24"/>
          <w:lang w:val="en-US" w:eastAsia="zh-CN" w:bidi="ar-SA"/>
        </w:rPr>
        <w:t xml:space="preserve"> （3）第三者意外伤害保险费支付：合同签订生效后达到付款条件起30日内支付合同金额中第三者意外伤害保险费的100%。</w:t>
      </w:r>
    </w:p>
    <w:p w14:paraId="19007517">
      <w:pPr>
        <w:keepNext w:val="0"/>
        <w:keepLines w:val="0"/>
        <w:pageBreakBefore w:val="0"/>
        <w:widowControl w:val="0"/>
        <w:kinsoku/>
        <w:wordWrap/>
        <w:overflowPunct/>
        <w:topLinePunct w:val="0"/>
        <w:autoSpaceDE/>
        <w:autoSpaceDN/>
        <w:adjustRightInd/>
        <w:spacing w:line="500" w:lineRule="exact"/>
        <w:ind w:firstLine="480" w:firstLineChars="200"/>
        <w:rPr>
          <w:rFonts w:hint="eastAsia" w:ascii="仿宋" w:hAnsi="仿宋" w:eastAsia="仿宋" w:cs="Times New Roman"/>
          <w:color w:val="auto"/>
          <w:kern w:val="2"/>
          <w:sz w:val="24"/>
          <w:szCs w:val="24"/>
          <w:lang w:val="en-US" w:eastAsia="zh-CN" w:bidi="ar-SA"/>
        </w:rPr>
      </w:pPr>
      <w:r>
        <w:rPr>
          <w:rFonts w:hint="eastAsia" w:ascii="仿宋" w:hAnsi="仿宋" w:eastAsia="仿宋" w:cs="Times New Roman"/>
          <w:color w:val="auto"/>
          <w:kern w:val="2"/>
          <w:sz w:val="24"/>
          <w:szCs w:val="24"/>
          <w:lang w:val="en-US" w:eastAsia="zh-CN" w:bidi="ar-SA"/>
        </w:rPr>
        <w:t>六、知识产权</w:t>
      </w:r>
      <w:bookmarkStart w:id="16" w:name="_GoBack"/>
      <w:bookmarkEnd w:id="16"/>
    </w:p>
    <w:p w14:paraId="12F3266A">
      <w:pPr>
        <w:keepNext w:val="0"/>
        <w:keepLines w:val="0"/>
        <w:pageBreakBefore w:val="0"/>
        <w:widowControl w:val="0"/>
        <w:kinsoku/>
        <w:wordWrap/>
        <w:overflowPunct/>
        <w:topLinePunct w:val="0"/>
        <w:autoSpaceDE/>
        <w:autoSpaceDN/>
        <w:adjustRightInd/>
        <w:spacing w:line="500" w:lineRule="exact"/>
        <w:ind w:firstLine="480" w:firstLineChars="200"/>
        <w:rPr>
          <w:rFonts w:ascii="仿宋" w:hAnsi="仿宋" w:eastAsia="仿宋"/>
          <w:color w:val="auto"/>
          <w:sz w:val="24"/>
          <w:szCs w:val="24"/>
        </w:rPr>
      </w:pPr>
      <w:r>
        <w:rPr>
          <w:rFonts w:hint="eastAsia" w:ascii="仿宋" w:hAnsi="仿宋" w:eastAsia="仿宋"/>
          <w:color w:val="auto"/>
          <w:sz w:val="24"/>
          <w:szCs w:val="24"/>
          <w:lang w:val="en-US" w:eastAsia="zh-CN"/>
        </w:rPr>
        <w:t>甲方</w:t>
      </w:r>
      <w:r>
        <w:rPr>
          <w:rFonts w:hint="eastAsia" w:ascii="仿宋" w:hAnsi="仿宋" w:eastAsia="仿宋"/>
          <w:color w:val="auto"/>
          <w:sz w:val="24"/>
          <w:szCs w:val="24"/>
        </w:rPr>
        <w:t>享有本项目实施过程中产生的知识成果及知识产权。</w:t>
      </w:r>
      <w:r>
        <w:rPr>
          <w:rFonts w:hint="eastAsia" w:ascii="仿宋" w:hAnsi="仿宋" w:eastAsia="仿宋"/>
          <w:color w:val="auto"/>
          <w:sz w:val="24"/>
          <w:szCs w:val="24"/>
          <w:lang w:val="en-US" w:eastAsia="zh-CN"/>
        </w:rPr>
        <w:t>乙方</w:t>
      </w:r>
      <w:r>
        <w:rPr>
          <w:rFonts w:hint="eastAsia" w:ascii="仿宋" w:hAnsi="仿宋" w:eastAsia="仿宋"/>
          <w:color w:val="auto"/>
          <w:sz w:val="24"/>
          <w:szCs w:val="24"/>
        </w:rPr>
        <w:t>应保证所提供的服务或其任何一部分均不会侵犯任何第三方的专利权、商标权或著作权。</w:t>
      </w:r>
    </w:p>
    <w:p w14:paraId="0D416C0C">
      <w:pPr>
        <w:keepNext w:val="0"/>
        <w:keepLines w:val="0"/>
        <w:pageBreakBefore w:val="0"/>
        <w:widowControl w:val="0"/>
        <w:kinsoku/>
        <w:wordWrap/>
        <w:overflowPunct/>
        <w:topLinePunct w:val="0"/>
        <w:autoSpaceDE/>
        <w:autoSpaceDN/>
        <w:adjustRightInd/>
        <w:spacing w:line="500" w:lineRule="exact"/>
        <w:ind w:firstLine="482" w:firstLineChars="200"/>
        <w:rPr>
          <w:rFonts w:eastAsia="仿宋"/>
          <w:b/>
          <w:color w:val="auto"/>
          <w:sz w:val="24"/>
          <w:szCs w:val="24"/>
        </w:rPr>
      </w:pPr>
      <w:r>
        <w:rPr>
          <w:rFonts w:eastAsia="仿宋"/>
          <w:b/>
          <w:color w:val="auto"/>
          <w:sz w:val="24"/>
          <w:szCs w:val="24"/>
        </w:rPr>
        <w:t>七、无产权瑕疵条款</w:t>
      </w:r>
    </w:p>
    <w:p w14:paraId="4FFF6F90">
      <w:pPr>
        <w:keepNext w:val="0"/>
        <w:keepLines w:val="0"/>
        <w:pageBreakBefore w:val="0"/>
        <w:widowControl w:val="0"/>
        <w:kinsoku/>
        <w:wordWrap/>
        <w:overflowPunct/>
        <w:topLinePunct w:val="0"/>
        <w:autoSpaceDE/>
        <w:autoSpaceDN/>
        <w:adjustRightInd/>
        <w:spacing w:line="500" w:lineRule="exact"/>
        <w:ind w:firstLine="480" w:firstLineChars="200"/>
        <w:rPr>
          <w:rFonts w:ascii="仿宋" w:hAnsi="仿宋" w:eastAsia="仿宋"/>
          <w:color w:val="auto"/>
          <w:sz w:val="24"/>
          <w:szCs w:val="24"/>
        </w:rPr>
      </w:pPr>
      <w:r>
        <w:rPr>
          <w:rFonts w:hint="eastAsia" w:ascii="仿宋" w:hAnsi="仿宋" w:eastAsia="仿宋"/>
          <w:color w:val="auto"/>
          <w:sz w:val="24"/>
          <w:szCs w:val="24"/>
        </w:rPr>
        <w:t>乙方保证所提供的服务的所有权完全属于乙方且无任何抵押、查封等产权瑕疵。如有产权瑕疵的，视为乙方违约</w:t>
      </w:r>
      <w:r>
        <w:rPr>
          <w:rFonts w:hint="eastAsia" w:ascii="仿宋" w:hAnsi="仿宋" w:eastAsia="仿宋"/>
          <w:color w:val="auto"/>
          <w:sz w:val="24"/>
          <w:szCs w:val="24"/>
          <w:lang w:eastAsia="zh-CN"/>
        </w:rPr>
        <w:t>，</w:t>
      </w:r>
      <w:r>
        <w:rPr>
          <w:rFonts w:hint="eastAsia" w:ascii="仿宋" w:hAnsi="仿宋" w:eastAsia="仿宋"/>
          <w:color w:val="auto"/>
          <w:sz w:val="24"/>
          <w:szCs w:val="24"/>
        </w:rPr>
        <w:t>乙方应负担由此而产生的一切损失。</w:t>
      </w:r>
    </w:p>
    <w:p w14:paraId="1EB8EC4B">
      <w:pPr>
        <w:keepNext w:val="0"/>
        <w:keepLines w:val="0"/>
        <w:pageBreakBefore w:val="0"/>
        <w:widowControl w:val="0"/>
        <w:kinsoku/>
        <w:wordWrap/>
        <w:overflowPunct/>
        <w:topLinePunct w:val="0"/>
        <w:autoSpaceDE/>
        <w:autoSpaceDN/>
        <w:adjustRightInd/>
        <w:spacing w:line="500" w:lineRule="exact"/>
        <w:ind w:firstLine="482" w:firstLineChars="200"/>
        <w:rPr>
          <w:rFonts w:eastAsia="仿宋"/>
          <w:b/>
          <w:color w:val="auto"/>
          <w:sz w:val="24"/>
          <w:szCs w:val="24"/>
        </w:rPr>
      </w:pPr>
      <w:r>
        <w:rPr>
          <w:rFonts w:eastAsia="仿宋"/>
          <w:b/>
          <w:color w:val="auto"/>
          <w:sz w:val="24"/>
          <w:szCs w:val="24"/>
        </w:rPr>
        <w:t>八、甲方的权利和义务</w:t>
      </w:r>
    </w:p>
    <w:p w14:paraId="740DBE7D">
      <w:pPr>
        <w:keepNext w:val="0"/>
        <w:keepLines w:val="0"/>
        <w:pageBreakBefore w:val="0"/>
        <w:widowControl w:val="0"/>
        <w:kinsoku/>
        <w:wordWrap/>
        <w:overflowPunct/>
        <w:topLinePunct w:val="0"/>
        <w:autoSpaceDE/>
        <w:autoSpaceDN/>
        <w:adjustRightInd/>
        <w:spacing w:line="500" w:lineRule="exact"/>
        <w:ind w:firstLine="480" w:firstLineChars="200"/>
        <w:rPr>
          <w:rFonts w:ascii="仿宋" w:hAnsi="仿宋" w:eastAsia="仿宋"/>
          <w:color w:val="auto"/>
          <w:sz w:val="24"/>
          <w:szCs w:val="24"/>
        </w:rPr>
      </w:pPr>
      <w:r>
        <w:rPr>
          <w:rFonts w:hint="eastAsia" w:ascii="仿宋" w:hAnsi="仿宋" w:eastAsia="仿宋"/>
          <w:color w:val="auto"/>
          <w:sz w:val="24"/>
          <w:szCs w:val="24"/>
        </w:rPr>
        <w:t>1.甲方有权对合同规定范围内乙方的服务行为进行监督和检查，拥有监管权。</w:t>
      </w:r>
      <w:r>
        <w:rPr>
          <w:rFonts w:hint="eastAsia" w:ascii="仿宋" w:hAnsi="仿宋" w:eastAsia="仿宋"/>
          <w:color w:val="auto"/>
          <w:sz w:val="24"/>
          <w:szCs w:val="24"/>
          <w:lang w:eastAsia="zh-CN"/>
        </w:rPr>
        <w:t>定期核对服务人员数量，</w:t>
      </w:r>
      <w:r>
        <w:rPr>
          <w:rFonts w:hint="eastAsia" w:ascii="仿宋" w:hAnsi="仿宋" w:eastAsia="仿宋"/>
          <w:color w:val="auto"/>
          <w:sz w:val="24"/>
          <w:szCs w:val="24"/>
        </w:rPr>
        <w:t>对甲方认为不合理的部分有权下达整改通知书，并要求乙方限期整改。</w:t>
      </w:r>
    </w:p>
    <w:p w14:paraId="0C641D51">
      <w:pPr>
        <w:keepNext w:val="0"/>
        <w:keepLines w:val="0"/>
        <w:pageBreakBefore w:val="0"/>
        <w:widowControl w:val="0"/>
        <w:kinsoku/>
        <w:wordWrap/>
        <w:overflowPunct/>
        <w:topLinePunct w:val="0"/>
        <w:autoSpaceDE/>
        <w:autoSpaceDN/>
        <w:adjustRightInd/>
        <w:spacing w:line="500" w:lineRule="exact"/>
        <w:ind w:firstLine="480" w:firstLineChars="200"/>
        <w:rPr>
          <w:rFonts w:ascii="仿宋" w:hAnsi="仿宋" w:eastAsia="仿宋"/>
          <w:color w:val="auto"/>
          <w:sz w:val="24"/>
          <w:szCs w:val="24"/>
        </w:rPr>
      </w:pPr>
      <w:r>
        <w:rPr>
          <w:rFonts w:hint="eastAsia" w:ascii="仿宋" w:hAnsi="仿宋" w:eastAsia="仿宋"/>
          <w:color w:val="auto"/>
          <w:sz w:val="24"/>
          <w:szCs w:val="24"/>
          <w:lang w:val="en-US" w:eastAsia="zh-CN"/>
        </w:rPr>
        <w:t>2</w:t>
      </w:r>
      <w:r>
        <w:rPr>
          <w:rFonts w:hint="eastAsia" w:ascii="仿宋" w:hAnsi="仿宋" w:eastAsia="仿宋"/>
          <w:color w:val="auto"/>
          <w:sz w:val="24"/>
          <w:szCs w:val="24"/>
        </w:rPr>
        <w:t>.负责检查监督乙方管理工作的实施及制度的执行情况。</w:t>
      </w:r>
    </w:p>
    <w:p w14:paraId="4C65B094">
      <w:pPr>
        <w:keepNext w:val="0"/>
        <w:keepLines w:val="0"/>
        <w:pageBreakBefore w:val="0"/>
        <w:widowControl w:val="0"/>
        <w:kinsoku/>
        <w:wordWrap/>
        <w:overflowPunct/>
        <w:topLinePunct w:val="0"/>
        <w:autoSpaceDE/>
        <w:autoSpaceDN/>
        <w:adjustRightInd/>
        <w:spacing w:line="500" w:lineRule="exact"/>
        <w:ind w:firstLine="480" w:firstLineChars="200"/>
        <w:rPr>
          <w:rFonts w:ascii="仿宋" w:hAnsi="仿宋" w:eastAsia="仿宋"/>
          <w:color w:val="auto"/>
          <w:sz w:val="24"/>
          <w:szCs w:val="24"/>
        </w:rPr>
      </w:pPr>
      <w:r>
        <w:rPr>
          <w:rFonts w:hint="eastAsia" w:ascii="仿宋" w:hAnsi="仿宋" w:eastAsia="仿宋"/>
          <w:color w:val="auto"/>
          <w:sz w:val="24"/>
          <w:szCs w:val="24"/>
          <w:lang w:val="en-US" w:eastAsia="zh-CN"/>
        </w:rPr>
        <w:t>3</w:t>
      </w:r>
      <w:r>
        <w:rPr>
          <w:rFonts w:hint="eastAsia" w:ascii="仿宋" w:hAnsi="仿宋" w:eastAsia="仿宋"/>
          <w:color w:val="auto"/>
          <w:sz w:val="24"/>
          <w:szCs w:val="24"/>
        </w:rPr>
        <w:t>.根据本合同规定，按时向乙方支付应付服务费用。</w:t>
      </w:r>
    </w:p>
    <w:p w14:paraId="5F24FB51">
      <w:pPr>
        <w:keepNext w:val="0"/>
        <w:keepLines w:val="0"/>
        <w:pageBreakBefore w:val="0"/>
        <w:widowControl w:val="0"/>
        <w:kinsoku/>
        <w:wordWrap/>
        <w:overflowPunct/>
        <w:topLinePunct w:val="0"/>
        <w:autoSpaceDE/>
        <w:autoSpaceDN/>
        <w:adjustRightInd/>
        <w:spacing w:line="500" w:lineRule="exact"/>
        <w:ind w:firstLine="480" w:firstLineChars="200"/>
        <w:rPr>
          <w:rFonts w:ascii="仿宋" w:hAnsi="仿宋" w:eastAsia="仿宋"/>
          <w:color w:val="auto"/>
          <w:sz w:val="24"/>
          <w:szCs w:val="24"/>
        </w:rPr>
      </w:pPr>
      <w:r>
        <w:rPr>
          <w:rFonts w:hint="eastAsia" w:ascii="仿宋" w:hAnsi="仿宋" w:eastAsia="仿宋"/>
          <w:color w:val="auto"/>
          <w:sz w:val="24"/>
          <w:szCs w:val="24"/>
          <w:lang w:val="en-US" w:eastAsia="zh-CN"/>
        </w:rPr>
        <w:t>4</w:t>
      </w:r>
      <w:r>
        <w:rPr>
          <w:rFonts w:hint="eastAsia" w:ascii="仿宋" w:hAnsi="仿宋" w:eastAsia="仿宋"/>
          <w:color w:val="auto"/>
          <w:sz w:val="24"/>
          <w:szCs w:val="24"/>
        </w:rPr>
        <w:t>.国家法律、法规所规定由甲方承担的其它责任。</w:t>
      </w:r>
    </w:p>
    <w:p w14:paraId="00782475">
      <w:pPr>
        <w:keepNext w:val="0"/>
        <w:keepLines w:val="0"/>
        <w:pageBreakBefore w:val="0"/>
        <w:widowControl w:val="0"/>
        <w:kinsoku/>
        <w:wordWrap/>
        <w:overflowPunct/>
        <w:topLinePunct w:val="0"/>
        <w:autoSpaceDE/>
        <w:autoSpaceDN/>
        <w:adjustRightInd/>
        <w:spacing w:line="500" w:lineRule="exact"/>
        <w:ind w:firstLine="482" w:firstLineChars="200"/>
        <w:rPr>
          <w:rFonts w:eastAsia="仿宋"/>
          <w:b/>
          <w:color w:val="auto"/>
          <w:sz w:val="24"/>
          <w:szCs w:val="24"/>
        </w:rPr>
      </w:pPr>
      <w:r>
        <w:rPr>
          <w:rFonts w:eastAsia="仿宋"/>
          <w:b/>
          <w:color w:val="auto"/>
          <w:sz w:val="24"/>
          <w:szCs w:val="24"/>
        </w:rPr>
        <w:t>九、乙方的权利和义务</w:t>
      </w:r>
    </w:p>
    <w:p w14:paraId="36C5AF89">
      <w:pPr>
        <w:keepNext w:val="0"/>
        <w:keepLines w:val="0"/>
        <w:pageBreakBefore w:val="0"/>
        <w:widowControl w:val="0"/>
        <w:kinsoku/>
        <w:wordWrap/>
        <w:overflowPunct/>
        <w:topLinePunct w:val="0"/>
        <w:autoSpaceDE/>
        <w:autoSpaceDN/>
        <w:adjustRightInd/>
        <w:spacing w:line="500" w:lineRule="exact"/>
        <w:ind w:firstLine="480" w:firstLineChars="200"/>
        <w:rPr>
          <w:rFonts w:ascii="仿宋" w:hAnsi="仿宋" w:eastAsia="仿宋"/>
          <w:color w:val="auto"/>
          <w:sz w:val="24"/>
          <w:szCs w:val="24"/>
        </w:rPr>
      </w:pPr>
      <w:r>
        <w:rPr>
          <w:rFonts w:hint="eastAsia" w:ascii="仿宋" w:hAnsi="仿宋" w:eastAsia="仿宋"/>
          <w:color w:val="auto"/>
          <w:sz w:val="24"/>
          <w:szCs w:val="24"/>
        </w:rPr>
        <w:t>1.对本合同规定的委托服务范围内的项目享有管理权及服务义务</w:t>
      </w:r>
      <w:r>
        <w:rPr>
          <w:rFonts w:hint="eastAsia" w:ascii="仿宋" w:hAnsi="仿宋" w:eastAsia="仿宋"/>
          <w:color w:val="auto"/>
          <w:sz w:val="24"/>
          <w:szCs w:val="24"/>
          <w:lang w:eastAsia="zh-CN"/>
        </w:rPr>
        <w:t>，</w:t>
      </w:r>
      <w:r>
        <w:rPr>
          <w:rFonts w:hint="eastAsia" w:ascii="仿宋" w:hAnsi="仿宋" w:eastAsia="仿宋"/>
          <w:color w:val="auto"/>
          <w:sz w:val="24"/>
          <w:szCs w:val="24"/>
          <w:lang w:val="en-US" w:eastAsia="zh-CN"/>
        </w:rPr>
        <w:t>向甲方提供符合质量要求的服务成果</w:t>
      </w:r>
      <w:r>
        <w:rPr>
          <w:rFonts w:hint="eastAsia" w:ascii="仿宋" w:hAnsi="仿宋" w:eastAsia="仿宋"/>
          <w:color w:val="auto"/>
          <w:sz w:val="24"/>
          <w:szCs w:val="24"/>
        </w:rPr>
        <w:t>。</w:t>
      </w:r>
    </w:p>
    <w:p w14:paraId="6351B0BA">
      <w:pPr>
        <w:keepNext w:val="0"/>
        <w:keepLines w:val="0"/>
        <w:pageBreakBefore w:val="0"/>
        <w:widowControl w:val="0"/>
        <w:kinsoku/>
        <w:wordWrap/>
        <w:overflowPunct/>
        <w:topLinePunct w:val="0"/>
        <w:autoSpaceDE/>
        <w:autoSpaceDN/>
        <w:adjustRightInd/>
        <w:spacing w:line="500" w:lineRule="exact"/>
        <w:ind w:firstLine="480" w:firstLineChars="200"/>
        <w:rPr>
          <w:rFonts w:ascii="仿宋" w:hAnsi="仿宋" w:eastAsia="仿宋"/>
          <w:color w:val="auto"/>
          <w:sz w:val="24"/>
          <w:szCs w:val="24"/>
        </w:rPr>
      </w:pPr>
      <w:r>
        <w:rPr>
          <w:rFonts w:hint="eastAsia" w:ascii="仿宋" w:hAnsi="仿宋" w:eastAsia="仿宋"/>
          <w:color w:val="auto"/>
          <w:sz w:val="24"/>
          <w:szCs w:val="24"/>
        </w:rPr>
        <w:t>2.根据本合同的规定向甲方收取相关服务费用，并有权在本项目管理范围内管理及合理使用。</w:t>
      </w:r>
    </w:p>
    <w:p w14:paraId="228BD120">
      <w:pPr>
        <w:keepNext w:val="0"/>
        <w:keepLines w:val="0"/>
        <w:pageBreakBefore w:val="0"/>
        <w:widowControl w:val="0"/>
        <w:kinsoku/>
        <w:wordWrap/>
        <w:overflowPunct/>
        <w:topLinePunct w:val="0"/>
        <w:autoSpaceDE/>
        <w:autoSpaceDN/>
        <w:adjustRightInd/>
        <w:spacing w:line="500" w:lineRule="exact"/>
        <w:ind w:firstLine="480" w:firstLineChars="200"/>
        <w:rPr>
          <w:rFonts w:ascii="仿宋" w:hAnsi="仿宋" w:eastAsia="仿宋"/>
          <w:color w:val="auto"/>
          <w:sz w:val="24"/>
          <w:szCs w:val="24"/>
        </w:rPr>
      </w:pPr>
      <w:r>
        <w:rPr>
          <w:rFonts w:hint="eastAsia" w:ascii="仿宋" w:hAnsi="仿宋" w:eastAsia="仿宋"/>
          <w:color w:val="auto"/>
          <w:sz w:val="24"/>
          <w:szCs w:val="24"/>
        </w:rPr>
        <w:t>3.及时向甲方通告本项目服务范围内有关服务的重大事项，及时配合处理。</w:t>
      </w:r>
    </w:p>
    <w:p w14:paraId="62037BCD">
      <w:pPr>
        <w:keepNext w:val="0"/>
        <w:keepLines w:val="0"/>
        <w:pageBreakBefore w:val="0"/>
        <w:widowControl w:val="0"/>
        <w:kinsoku/>
        <w:wordWrap/>
        <w:overflowPunct/>
        <w:topLinePunct w:val="0"/>
        <w:autoSpaceDE/>
        <w:autoSpaceDN/>
        <w:adjustRightInd/>
        <w:spacing w:line="500" w:lineRule="exact"/>
        <w:ind w:firstLine="480" w:firstLineChars="200"/>
        <w:rPr>
          <w:rFonts w:ascii="仿宋" w:hAnsi="仿宋" w:eastAsia="仿宋"/>
          <w:color w:val="auto"/>
          <w:sz w:val="24"/>
          <w:szCs w:val="24"/>
        </w:rPr>
      </w:pPr>
      <w:r>
        <w:rPr>
          <w:rFonts w:hint="eastAsia" w:ascii="仿宋" w:hAnsi="仿宋" w:eastAsia="仿宋"/>
          <w:color w:val="auto"/>
          <w:sz w:val="24"/>
          <w:szCs w:val="24"/>
        </w:rPr>
        <w:t>4.接受项目行业管理部门及政府有关部门的指导，接受甲方的监督。</w:t>
      </w:r>
    </w:p>
    <w:p w14:paraId="2C116CAD">
      <w:pPr>
        <w:keepNext w:val="0"/>
        <w:keepLines w:val="0"/>
        <w:pageBreakBefore w:val="0"/>
        <w:widowControl w:val="0"/>
        <w:kinsoku/>
        <w:wordWrap/>
        <w:overflowPunct/>
        <w:topLinePunct w:val="0"/>
        <w:autoSpaceDE/>
        <w:autoSpaceDN/>
        <w:adjustRightInd/>
        <w:spacing w:line="500" w:lineRule="exact"/>
        <w:ind w:firstLine="480" w:firstLineChars="200"/>
        <w:rPr>
          <w:rFonts w:ascii="仿宋" w:hAnsi="仿宋" w:eastAsia="仿宋"/>
          <w:color w:val="auto"/>
          <w:sz w:val="24"/>
          <w:szCs w:val="24"/>
        </w:rPr>
      </w:pPr>
      <w:r>
        <w:rPr>
          <w:rFonts w:hint="eastAsia" w:ascii="仿宋" w:hAnsi="仿宋" w:eastAsia="仿宋"/>
          <w:color w:val="auto"/>
          <w:sz w:val="24"/>
          <w:szCs w:val="24"/>
        </w:rPr>
        <w:t>5.国家法律、法规所规定由乙方承担的其它责任。</w:t>
      </w:r>
    </w:p>
    <w:bookmarkEnd w:id="12"/>
    <w:bookmarkEnd w:id="13"/>
    <w:p w14:paraId="28776D01">
      <w:pPr>
        <w:keepNext/>
        <w:keepLines/>
        <w:spacing w:beforeAutospacing="0" w:afterAutospacing="0" w:line="500" w:lineRule="exact"/>
        <w:ind w:firstLine="482" w:firstLineChars="200"/>
        <w:jc w:val="left"/>
        <w:rPr>
          <w:rFonts w:hint="eastAsia" w:ascii="仿宋" w:hAnsi="仿宋" w:eastAsia="仿宋" w:cs="仿宋"/>
          <w:b/>
          <w:bCs/>
          <w:color w:val="auto"/>
          <w:sz w:val="24"/>
          <w:szCs w:val="21"/>
        </w:rPr>
      </w:pPr>
      <w:bookmarkStart w:id="14" w:name="_Toc217446113"/>
      <w:bookmarkStart w:id="15" w:name="_Toc51146183"/>
      <w:r>
        <w:rPr>
          <w:rFonts w:ascii="仿宋" w:hAnsi="仿宋" w:eastAsia="仿宋" w:cs="仿宋"/>
          <w:b/>
          <w:bCs/>
          <w:color w:val="auto"/>
          <w:sz w:val="24"/>
          <w:szCs w:val="21"/>
          <w:lang w:eastAsia="zh-CN"/>
        </w:rPr>
        <w:t>十</w:t>
      </w:r>
      <w:r>
        <w:rPr>
          <w:rFonts w:hint="eastAsia" w:ascii="仿宋" w:hAnsi="仿宋" w:eastAsia="仿宋" w:cs="仿宋"/>
          <w:b/>
          <w:bCs/>
          <w:color w:val="auto"/>
          <w:sz w:val="24"/>
          <w:szCs w:val="21"/>
        </w:rPr>
        <w:t>、违约责任</w:t>
      </w:r>
      <w:bookmarkEnd w:id="14"/>
      <w:bookmarkEnd w:id="15"/>
    </w:p>
    <w:p w14:paraId="35BC90DA">
      <w:pPr>
        <w:pStyle w:val="8"/>
        <w:keepNext w:val="0"/>
        <w:keepLines w:val="0"/>
        <w:pageBreakBefore w:val="0"/>
        <w:widowControl/>
        <w:kinsoku/>
        <w:wordWrap w:val="0"/>
        <w:overflowPunct/>
        <w:topLinePunct w:val="0"/>
        <w:autoSpaceDE/>
        <w:autoSpaceDN/>
        <w:adjustRightInd/>
        <w:snapToGrid/>
        <w:spacing w:before="0" w:beforeAutospacing="0" w:after="0" w:afterAutospacing="0" w:line="480" w:lineRule="exact"/>
        <w:ind w:firstLine="480" w:firstLineChars="200"/>
        <w:jc w:val="both"/>
        <w:rPr>
          <w:rFonts w:ascii="仿宋" w:hAnsi="仿宋" w:eastAsia="仿宋" w:cs="仿宋"/>
          <w:color w:val="auto"/>
        </w:rPr>
      </w:pPr>
      <w:r>
        <w:rPr>
          <w:rFonts w:hint="eastAsia" w:ascii="仿宋" w:hAnsi="仿宋" w:eastAsia="仿宋" w:cs="仿宋"/>
          <w:color w:val="auto"/>
        </w:rPr>
        <w:t>（1）甲乙双方必须遵守本合同并执行合同中的各项规定，保证本合同的正常履行。</w:t>
      </w:r>
    </w:p>
    <w:p w14:paraId="6C2EF155">
      <w:pPr>
        <w:pStyle w:val="8"/>
        <w:keepNext w:val="0"/>
        <w:keepLines w:val="0"/>
        <w:pageBreakBefore w:val="0"/>
        <w:widowControl/>
        <w:kinsoku/>
        <w:wordWrap w:val="0"/>
        <w:overflowPunct/>
        <w:topLinePunct w:val="0"/>
        <w:autoSpaceDE/>
        <w:autoSpaceDN/>
        <w:adjustRightInd/>
        <w:snapToGrid/>
        <w:spacing w:before="0" w:beforeAutospacing="0" w:after="0" w:afterAutospacing="0" w:line="480" w:lineRule="exact"/>
        <w:ind w:firstLine="480" w:firstLineChars="200"/>
        <w:jc w:val="both"/>
        <w:rPr>
          <w:rFonts w:hint="eastAsia" w:ascii="仿宋" w:hAnsi="仿宋" w:eastAsia="仿宋" w:cs="仿宋"/>
          <w:b w:val="0"/>
          <w:bCs w:val="0"/>
          <w:color w:val="auto"/>
          <w:sz w:val="24"/>
          <w:szCs w:val="21"/>
          <w:lang w:val="zh-CN"/>
        </w:rPr>
      </w:pPr>
      <w:r>
        <w:rPr>
          <w:rFonts w:hint="eastAsia" w:ascii="仿宋" w:hAnsi="仿宋" w:eastAsia="仿宋" w:cs="仿宋"/>
          <w:color w:val="auto"/>
        </w:rPr>
        <w:t>（2）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r>
        <w:rPr>
          <w:rFonts w:hint="eastAsia" w:ascii="仿宋" w:hAnsi="仿宋" w:eastAsia="仿宋" w:cs="仿宋"/>
          <w:b w:val="0"/>
          <w:bCs w:val="0"/>
          <w:color w:val="auto"/>
          <w:sz w:val="24"/>
          <w:szCs w:val="21"/>
          <w:lang w:val="zh-CN"/>
        </w:rPr>
        <w:t xml:space="preserve"> </w:t>
      </w:r>
    </w:p>
    <w:p w14:paraId="30329331">
      <w:pPr>
        <w:keepNext w:val="0"/>
        <w:keepLines w:val="0"/>
        <w:pageBreakBefore w:val="0"/>
        <w:widowControl w:val="0"/>
        <w:kinsoku/>
        <w:wordWrap/>
        <w:overflowPunct/>
        <w:topLinePunct w:val="0"/>
        <w:autoSpaceDE/>
        <w:autoSpaceDN/>
        <w:adjustRightInd/>
        <w:spacing w:line="500" w:lineRule="exact"/>
        <w:ind w:firstLine="482" w:firstLineChars="200"/>
        <w:rPr>
          <w:rFonts w:eastAsia="仿宋"/>
          <w:b/>
          <w:color w:val="auto"/>
          <w:sz w:val="24"/>
          <w:szCs w:val="24"/>
        </w:rPr>
      </w:pPr>
      <w:r>
        <w:rPr>
          <w:rFonts w:eastAsia="仿宋"/>
          <w:b/>
          <w:color w:val="auto"/>
          <w:sz w:val="24"/>
          <w:szCs w:val="24"/>
        </w:rPr>
        <w:t>十一、</w:t>
      </w:r>
      <w:r>
        <w:rPr>
          <w:rFonts w:hint="eastAsia" w:eastAsia="仿宋"/>
          <w:b/>
          <w:color w:val="auto"/>
          <w:sz w:val="24"/>
          <w:szCs w:val="24"/>
        </w:rPr>
        <w:t>不可抗力事件处理</w:t>
      </w:r>
    </w:p>
    <w:p w14:paraId="6EF106E9">
      <w:pPr>
        <w:keepNext w:val="0"/>
        <w:keepLines w:val="0"/>
        <w:pageBreakBefore w:val="0"/>
        <w:widowControl w:val="0"/>
        <w:kinsoku/>
        <w:wordWrap/>
        <w:overflowPunct/>
        <w:topLinePunct w:val="0"/>
        <w:autoSpaceDE/>
        <w:autoSpaceDN/>
        <w:adjustRightInd/>
        <w:spacing w:line="500" w:lineRule="exact"/>
        <w:ind w:firstLine="480" w:firstLineChars="200"/>
        <w:rPr>
          <w:rFonts w:ascii="仿宋" w:hAnsi="仿宋" w:eastAsia="仿宋"/>
          <w:color w:val="auto"/>
          <w:sz w:val="24"/>
          <w:szCs w:val="24"/>
        </w:rPr>
      </w:pPr>
      <w:r>
        <w:rPr>
          <w:rFonts w:hint="eastAsia" w:ascii="仿宋" w:hAnsi="仿宋" w:eastAsia="仿宋"/>
          <w:color w:val="auto"/>
          <w:sz w:val="24"/>
          <w:szCs w:val="24"/>
        </w:rPr>
        <w:t>1.在合同有效期内，任何一方因不可抗力事件导致不能履行合同，则合同履行期可延长，其延长期与不可抗力影响期相同。</w:t>
      </w:r>
    </w:p>
    <w:p w14:paraId="05BA4B93">
      <w:pPr>
        <w:keepNext w:val="0"/>
        <w:keepLines w:val="0"/>
        <w:pageBreakBefore w:val="0"/>
        <w:widowControl w:val="0"/>
        <w:kinsoku/>
        <w:wordWrap/>
        <w:overflowPunct/>
        <w:topLinePunct w:val="0"/>
        <w:autoSpaceDE/>
        <w:autoSpaceDN/>
        <w:adjustRightInd/>
        <w:spacing w:line="500" w:lineRule="exact"/>
        <w:ind w:firstLine="480" w:firstLineChars="200"/>
        <w:rPr>
          <w:rFonts w:ascii="仿宋" w:hAnsi="仿宋" w:eastAsia="仿宋"/>
          <w:color w:val="auto"/>
          <w:sz w:val="24"/>
          <w:szCs w:val="24"/>
        </w:rPr>
      </w:pPr>
      <w:r>
        <w:rPr>
          <w:rFonts w:hint="eastAsia" w:ascii="仿宋" w:hAnsi="仿宋" w:eastAsia="仿宋"/>
          <w:color w:val="auto"/>
          <w:sz w:val="24"/>
          <w:szCs w:val="24"/>
        </w:rPr>
        <w:t>2.不可抗力事件发生后，应立即通知对方，并寄送有关权威机构出具的证明。</w:t>
      </w:r>
    </w:p>
    <w:p w14:paraId="152BD2CC">
      <w:pPr>
        <w:keepNext w:val="0"/>
        <w:keepLines w:val="0"/>
        <w:pageBreakBefore w:val="0"/>
        <w:widowControl w:val="0"/>
        <w:kinsoku/>
        <w:wordWrap/>
        <w:overflowPunct/>
        <w:topLinePunct w:val="0"/>
        <w:autoSpaceDE/>
        <w:autoSpaceDN/>
        <w:adjustRightInd/>
        <w:spacing w:line="500" w:lineRule="exact"/>
        <w:ind w:firstLine="480" w:firstLineChars="200"/>
        <w:rPr>
          <w:rFonts w:ascii="仿宋" w:hAnsi="仿宋" w:eastAsia="仿宋"/>
          <w:color w:val="auto"/>
          <w:sz w:val="24"/>
          <w:szCs w:val="24"/>
        </w:rPr>
      </w:pPr>
      <w:r>
        <w:rPr>
          <w:rFonts w:hint="eastAsia" w:ascii="仿宋" w:hAnsi="仿宋" w:eastAsia="仿宋"/>
          <w:color w:val="auto"/>
          <w:sz w:val="24"/>
          <w:szCs w:val="24"/>
        </w:rPr>
        <w:t>3.不可抗力事件延续</w:t>
      </w:r>
      <w:r>
        <w:rPr>
          <w:rFonts w:hint="eastAsia" w:ascii="仿宋" w:hAnsi="仿宋" w:eastAsia="仿宋"/>
          <w:color w:val="auto"/>
          <w:sz w:val="24"/>
          <w:szCs w:val="24"/>
          <w:lang w:val="en-US" w:eastAsia="zh-CN"/>
        </w:rPr>
        <w:t>30</w:t>
      </w:r>
      <w:r>
        <w:rPr>
          <w:rFonts w:hint="eastAsia" w:ascii="仿宋" w:hAnsi="仿宋" w:eastAsia="仿宋"/>
          <w:color w:val="auto"/>
          <w:sz w:val="24"/>
          <w:szCs w:val="24"/>
        </w:rPr>
        <w:t>天以上，双方应通过友好协商，确定是否继续履行合同。</w:t>
      </w:r>
    </w:p>
    <w:p w14:paraId="0B713830">
      <w:pPr>
        <w:keepNext/>
        <w:keepLines/>
        <w:spacing w:beforeAutospacing="0" w:afterAutospacing="0" w:line="500" w:lineRule="exact"/>
        <w:ind w:firstLine="482" w:firstLineChars="200"/>
        <w:jc w:val="left"/>
        <w:rPr>
          <w:rFonts w:hint="eastAsia" w:ascii="仿宋" w:hAnsi="仿宋" w:eastAsia="仿宋" w:cs="仿宋"/>
          <w:b/>
          <w:bCs/>
          <w:color w:val="auto"/>
          <w:sz w:val="24"/>
          <w:szCs w:val="21"/>
          <w:lang w:val="zh-CN"/>
        </w:rPr>
      </w:pPr>
      <w:r>
        <w:rPr>
          <w:rFonts w:ascii="仿宋" w:hAnsi="仿宋" w:eastAsia="仿宋" w:cs="仿宋"/>
          <w:b/>
          <w:bCs/>
          <w:color w:val="auto"/>
          <w:sz w:val="24"/>
          <w:szCs w:val="21"/>
          <w:lang w:val="zh-CN"/>
        </w:rPr>
        <w:t>十二</w:t>
      </w:r>
      <w:r>
        <w:rPr>
          <w:rFonts w:hint="eastAsia" w:ascii="仿宋" w:hAnsi="仿宋" w:eastAsia="仿宋" w:cs="仿宋"/>
          <w:b/>
          <w:bCs/>
          <w:color w:val="auto"/>
          <w:sz w:val="24"/>
          <w:szCs w:val="21"/>
          <w:lang w:val="zh-CN"/>
        </w:rPr>
        <w:t>、争议解决办法</w:t>
      </w:r>
    </w:p>
    <w:p w14:paraId="55876CA9">
      <w:pPr>
        <w:spacing w:beforeAutospacing="0" w:afterAutospacing="0" w:line="500" w:lineRule="exact"/>
        <w:ind w:left="0" w:firstLine="480" w:firstLineChars="200"/>
        <w:rPr>
          <w:rFonts w:ascii="仿宋" w:hAnsi="仿宋" w:eastAsia="仿宋" w:cs="仿宋"/>
          <w:b w:val="0"/>
          <w:bCs w:val="0"/>
          <w:color w:val="auto"/>
          <w:sz w:val="24"/>
          <w:szCs w:val="21"/>
          <w:lang w:val="zh-CN"/>
        </w:rPr>
      </w:pPr>
      <w:r>
        <w:rPr>
          <w:rFonts w:hint="eastAsia" w:ascii="仿宋" w:hAnsi="仿宋" w:eastAsia="仿宋" w:cs="仿宋"/>
          <w:b w:val="0"/>
          <w:bCs w:val="0"/>
          <w:color w:val="auto"/>
          <w:sz w:val="24"/>
          <w:szCs w:val="21"/>
          <w:lang w:val="zh-CN"/>
        </w:rPr>
        <w:t>（1）在执行本合同中发生的或与本合同有关的争端，双方应通过友好协商解决，经协商不能达成协议时，当事人依法维护自身合法权益。</w:t>
      </w:r>
    </w:p>
    <w:p w14:paraId="08063943">
      <w:pPr>
        <w:spacing w:beforeAutospacing="0" w:afterAutospacing="0" w:line="500" w:lineRule="exact"/>
        <w:ind w:left="0" w:firstLine="480" w:firstLineChars="200"/>
        <w:rPr>
          <w:rFonts w:ascii="仿宋" w:hAnsi="仿宋" w:eastAsia="仿宋" w:cs="仿宋"/>
          <w:b w:val="0"/>
          <w:bCs w:val="0"/>
          <w:color w:val="auto"/>
          <w:sz w:val="24"/>
          <w:szCs w:val="21"/>
          <w:lang w:val="zh-CN"/>
        </w:rPr>
      </w:pPr>
      <w:r>
        <w:rPr>
          <w:rFonts w:hint="eastAsia" w:ascii="仿宋" w:hAnsi="仿宋" w:eastAsia="仿宋" w:cs="仿宋"/>
          <w:b w:val="0"/>
          <w:bCs w:val="0"/>
          <w:color w:val="auto"/>
          <w:sz w:val="24"/>
          <w:szCs w:val="21"/>
          <w:lang w:val="zh-CN"/>
        </w:rPr>
        <w:t>（2）法院判决应为最终决定，并对双方具有约束力。</w:t>
      </w:r>
    </w:p>
    <w:p w14:paraId="211D5173">
      <w:pPr>
        <w:spacing w:beforeAutospacing="0" w:afterAutospacing="0" w:line="500" w:lineRule="exact"/>
        <w:ind w:left="0" w:firstLine="480" w:firstLineChars="200"/>
        <w:rPr>
          <w:rFonts w:ascii="仿宋" w:hAnsi="仿宋" w:eastAsia="仿宋" w:cs="仿宋"/>
          <w:b w:val="0"/>
          <w:bCs w:val="0"/>
          <w:color w:val="auto"/>
          <w:sz w:val="24"/>
          <w:szCs w:val="21"/>
          <w:lang w:val="zh-CN"/>
        </w:rPr>
      </w:pPr>
      <w:r>
        <w:rPr>
          <w:rFonts w:hint="eastAsia" w:ascii="仿宋" w:hAnsi="仿宋" w:eastAsia="仿宋" w:cs="仿宋"/>
          <w:b w:val="0"/>
          <w:bCs w:val="0"/>
          <w:color w:val="auto"/>
          <w:sz w:val="24"/>
          <w:szCs w:val="21"/>
          <w:lang w:val="zh-CN"/>
        </w:rPr>
        <w:t>（3）除另有判决外，诉讼费应由败诉方负担。</w:t>
      </w:r>
    </w:p>
    <w:p w14:paraId="01DC4F9E">
      <w:pPr>
        <w:spacing w:beforeAutospacing="0" w:afterAutospacing="0" w:line="500" w:lineRule="exact"/>
        <w:ind w:left="0" w:firstLine="480" w:firstLineChars="200"/>
        <w:rPr>
          <w:rFonts w:hint="eastAsia" w:ascii="仿宋" w:hAnsi="仿宋" w:eastAsia="仿宋" w:cs="仿宋"/>
          <w:b w:val="0"/>
          <w:bCs w:val="0"/>
          <w:color w:val="auto"/>
          <w:sz w:val="24"/>
          <w:szCs w:val="21"/>
        </w:rPr>
      </w:pPr>
      <w:r>
        <w:rPr>
          <w:rFonts w:hint="eastAsia" w:ascii="仿宋" w:hAnsi="仿宋" w:eastAsia="仿宋" w:cs="仿宋"/>
          <w:b w:val="0"/>
          <w:bCs w:val="0"/>
          <w:color w:val="auto"/>
          <w:sz w:val="24"/>
          <w:szCs w:val="21"/>
          <w:lang w:val="zh-CN"/>
        </w:rPr>
        <w:t>（4）在诉讼期间，除正在进行诉讼部分外，合同其他部分继续执行。</w:t>
      </w:r>
    </w:p>
    <w:p w14:paraId="7C55EF0A">
      <w:pPr>
        <w:keepNext w:val="0"/>
        <w:keepLines w:val="0"/>
        <w:pageBreakBefore w:val="0"/>
        <w:widowControl w:val="0"/>
        <w:kinsoku/>
        <w:wordWrap/>
        <w:overflowPunct/>
        <w:topLinePunct w:val="0"/>
        <w:autoSpaceDE/>
        <w:autoSpaceDN/>
        <w:adjustRightInd/>
        <w:spacing w:line="500" w:lineRule="exact"/>
        <w:ind w:firstLine="482" w:firstLineChars="200"/>
        <w:rPr>
          <w:rFonts w:eastAsia="仿宋"/>
          <w:b/>
          <w:color w:val="auto"/>
          <w:sz w:val="24"/>
          <w:szCs w:val="24"/>
        </w:rPr>
      </w:pPr>
      <w:r>
        <w:rPr>
          <w:rFonts w:hint="eastAsia" w:eastAsia="仿宋"/>
          <w:b/>
          <w:color w:val="auto"/>
          <w:sz w:val="24"/>
          <w:szCs w:val="24"/>
        </w:rPr>
        <w:t>十</w:t>
      </w:r>
      <w:r>
        <w:rPr>
          <w:rFonts w:eastAsia="仿宋"/>
          <w:b/>
          <w:color w:val="auto"/>
          <w:sz w:val="24"/>
          <w:szCs w:val="24"/>
        </w:rPr>
        <w:t>三、</w:t>
      </w:r>
      <w:r>
        <w:rPr>
          <w:rFonts w:hint="eastAsia" w:eastAsia="仿宋"/>
          <w:b/>
          <w:color w:val="auto"/>
          <w:sz w:val="24"/>
          <w:szCs w:val="24"/>
        </w:rPr>
        <w:t>合同生效及其他</w:t>
      </w:r>
    </w:p>
    <w:p w14:paraId="0EC810A5">
      <w:pPr>
        <w:keepNext w:val="0"/>
        <w:keepLines w:val="0"/>
        <w:pageBreakBefore w:val="0"/>
        <w:widowControl w:val="0"/>
        <w:kinsoku/>
        <w:wordWrap/>
        <w:overflowPunct/>
        <w:topLinePunct w:val="0"/>
        <w:autoSpaceDE/>
        <w:autoSpaceDN/>
        <w:adjustRightInd/>
        <w:spacing w:line="500" w:lineRule="exact"/>
        <w:ind w:firstLine="480" w:firstLineChars="200"/>
        <w:rPr>
          <w:rFonts w:ascii="仿宋" w:hAnsi="仿宋" w:eastAsia="仿宋"/>
          <w:color w:val="auto"/>
          <w:sz w:val="24"/>
          <w:szCs w:val="24"/>
        </w:rPr>
      </w:pPr>
      <w:r>
        <w:rPr>
          <w:rFonts w:hint="eastAsia" w:ascii="仿宋" w:hAnsi="仿宋" w:eastAsia="仿宋"/>
          <w:color w:val="auto"/>
          <w:sz w:val="24"/>
          <w:szCs w:val="24"/>
        </w:rPr>
        <w:t>1.合同经双方法定代表人或授权委托代理人签字并加盖单位公章后生效。</w:t>
      </w:r>
    </w:p>
    <w:p w14:paraId="2CD3D9EB">
      <w:pPr>
        <w:keepNext w:val="0"/>
        <w:keepLines w:val="0"/>
        <w:pageBreakBefore w:val="0"/>
        <w:widowControl w:val="0"/>
        <w:kinsoku/>
        <w:wordWrap/>
        <w:overflowPunct/>
        <w:topLinePunct w:val="0"/>
        <w:autoSpaceDE/>
        <w:autoSpaceDN/>
        <w:adjustRightInd/>
        <w:spacing w:line="500" w:lineRule="exact"/>
        <w:ind w:firstLine="480" w:firstLineChars="200"/>
        <w:rPr>
          <w:rFonts w:ascii="仿宋" w:hAnsi="仿宋" w:eastAsia="仿宋"/>
          <w:color w:val="auto"/>
          <w:sz w:val="24"/>
          <w:szCs w:val="24"/>
        </w:rPr>
      </w:pPr>
      <w:r>
        <w:rPr>
          <w:rFonts w:hint="eastAsia" w:ascii="仿宋" w:hAnsi="仿宋" w:eastAsia="仿宋"/>
          <w:color w:val="auto"/>
          <w:sz w:val="24"/>
          <w:szCs w:val="24"/>
        </w:rPr>
        <w:t>2.合同执行中涉及采购资金和采购内容修改或补充的，须经政府采购监管部门审批，并签书面补充协议报政府采购监督管理部门备案，方可作为主合同不可分割的一部分。</w:t>
      </w:r>
    </w:p>
    <w:p w14:paraId="0E407A90">
      <w:pPr>
        <w:keepNext w:val="0"/>
        <w:keepLines w:val="0"/>
        <w:pageBreakBefore w:val="0"/>
        <w:widowControl w:val="0"/>
        <w:kinsoku/>
        <w:wordWrap/>
        <w:overflowPunct/>
        <w:topLinePunct w:val="0"/>
        <w:autoSpaceDE/>
        <w:autoSpaceDN/>
        <w:adjustRightInd/>
        <w:spacing w:line="500" w:lineRule="exact"/>
        <w:ind w:firstLine="480" w:firstLineChars="200"/>
        <w:rPr>
          <w:rFonts w:ascii="仿宋" w:hAnsi="仿宋" w:eastAsia="仿宋"/>
          <w:color w:val="auto"/>
          <w:sz w:val="24"/>
          <w:szCs w:val="24"/>
        </w:rPr>
      </w:pPr>
      <w:r>
        <w:rPr>
          <w:rFonts w:hint="eastAsia" w:ascii="仿宋" w:hAnsi="仿宋" w:eastAsia="仿宋"/>
          <w:color w:val="auto"/>
          <w:sz w:val="24"/>
          <w:szCs w:val="24"/>
        </w:rPr>
        <w:t>3.本合同一式__份，自双方签章之日起起效。甲方__份，乙方__份，政府采购代理机构__份，同级财政部门备案__份，具有同等法律效力。</w:t>
      </w:r>
    </w:p>
    <w:p w14:paraId="13B00B1E">
      <w:pPr>
        <w:keepNext w:val="0"/>
        <w:keepLines w:val="0"/>
        <w:pageBreakBefore w:val="0"/>
        <w:widowControl w:val="0"/>
        <w:kinsoku/>
        <w:wordWrap/>
        <w:overflowPunct/>
        <w:topLinePunct w:val="0"/>
        <w:autoSpaceDE/>
        <w:autoSpaceDN/>
        <w:adjustRightInd/>
        <w:spacing w:line="500" w:lineRule="exact"/>
        <w:ind w:firstLine="482" w:firstLineChars="200"/>
        <w:rPr>
          <w:rFonts w:eastAsia="仿宋"/>
          <w:b/>
          <w:color w:val="auto"/>
          <w:sz w:val="24"/>
          <w:szCs w:val="24"/>
        </w:rPr>
      </w:pPr>
      <w:r>
        <w:rPr>
          <w:rFonts w:hint="eastAsia" w:eastAsia="仿宋"/>
          <w:b/>
          <w:color w:val="auto"/>
          <w:sz w:val="24"/>
          <w:szCs w:val="24"/>
        </w:rPr>
        <w:t>十</w:t>
      </w:r>
      <w:r>
        <w:rPr>
          <w:rFonts w:eastAsia="仿宋"/>
          <w:b/>
          <w:color w:val="auto"/>
          <w:sz w:val="24"/>
          <w:szCs w:val="24"/>
        </w:rPr>
        <w:t>四、</w:t>
      </w:r>
      <w:r>
        <w:rPr>
          <w:rFonts w:hint="eastAsia" w:eastAsia="仿宋"/>
          <w:b/>
          <w:color w:val="auto"/>
          <w:sz w:val="24"/>
          <w:szCs w:val="24"/>
        </w:rPr>
        <w:t>附件</w:t>
      </w:r>
    </w:p>
    <w:p w14:paraId="467E1839">
      <w:pPr>
        <w:keepNext w:val="0"/>
        <w:keepLines w:val="0"/>
        <w:pageBreakBefore w:val="0"/>
        <w:widowControl w:val="0"/>
        <w:kinsoku/>
        <w:wordWrap/>
        <w:overflowPunct/>
        <w:topLinePunct w:val="0"/>
        <w:autoSpaceDE/>
        <w:autoSpaceDN/>
        <w:adjustRightInd/>
        <w:spacing w:line="500" w:lineRule="exact"/>
        <w:ind w:firstLine="480" w:firstLineChars="200"/>
        <w:rPr>
          <w:rFonts w:ascii="仿宋" w:hAnsi="仿宋" w:eastAsia="仿宋"/>
          <w:color w:val="auto"/>
          <w:sz w:val="24"/>
          <w:szCs w:val="24"/>
        </w:rPr>
      </w:pPr>
      <w:r>
        <w:rPr>
          <w:rFonts w:hint="eastAsia" w:ascii="仿宋" w:hAnsi="仿宋" w:eastAsia="仿宋"/>
          <w:color w:val="auto"/>
          <w:sz w:val="24"/>
          <w:szCs w:val="24"/>
        </w:rPr>
        <w:t>1.项目</w:t>
      </w:r>
      <w:r>
        <w:rPr>
          <w:rFonts w:hint="eastAsia" w:ascii="仿宋" w:hAnsi="仿宋" w:eastAsia="仿宋"/>
          <w:color w:val="auto"/>
          <w:sz w:val="24"/>
          <w:szCs w:val="24"/>
          <w:lang w:val="en-US" w:eastAsia="zh-CN"/>
        </w:rPr>
        <w:t>招标</w:t>
      </w:r>
      <w:r>
        <w:rPr>
          <w:rFonts w:hint="eastAsia" w:ascii="仿宋" w:hAnsi="仿宋" w:eastAsia="仿宋"/>
          <w:color w:val="auto"/>
          <w:sz w:val="24"/>
          <w:szCs w:val="24"/>
        </w:rPr>
        <w:t>文件</w:t>
      </w:r>
    </w:p>
    <w:p w14:paraId="0025CE10">
      <w:pPr>
        <w:keepNext w:val="0"/>
        <w:keepLines w:val="0"/>
        <w:pageBreakBefore w:val="0"/>
        <w:widowControl w:val="0"/>
        <w:kinsoku/>
        <w:wordWrap/>
        <w:overflowPunct/>
        <w:topLinePunct w:val="0"/>
        <w:autoSpaceDE/>
        <w:autoSpaceDN/>
        <w:adjustRightInd/>
        <w:spacing w:line="500" w:lineRule="exact"/>
        <w:ind w:firstLine="480" w:firstLineChars="200"/>
        <w:rPr>
          <w:rFonts w:ascii="仿宋" w:hAnsi="仿宋" w:eastAsia="仿宋"/>
          <w:color w:val="auto"/>
          <w:sz w:val="24"/>
          <w:szCs w:val="24"/>
        </w:rPr>
      </w:pPr>
      <w:r>
        <w:rPr>
          <w:rFonts w:hint="eastAsia" w:ascii="仿宋" w:hAnsi="仿宋" w:eastAsia="仿宋"/>
          <w:color w:val="auto"/>
          <w:sz w:val="24"/>
          <w:szCs w:val="24"/>
        </w:rPr>
        <w:t>2.项目修改澄清文件</w:t>
      </w:r>
    </w:p>
    <w:p w14:paraId="0DF4669D">
      <w:pPr>
        <w:keepNext w:val="0"/>
        <w:keepLines w:val="0"/>
        <w:pageBreakBefore w:val="0"/>
        <w:widowControl w:val="0"/>
        <w:kinsoku/>
        <w:wordWrap/>
        <w:overflowPunct/>
        <w:topLinePunct w:val="0"/>
        <w:autoSpaceDE/>
        <w:autoSpaceDN/>
        <w:adjustRightInd/>
        <w:spacing w:line="500" w:lineRule="exact"/>
        <w:ind w:firstLine="480" w:firstLineChars="200"/>
        <w:rPr>
          <w:rFonts w:ascii="仿宋" w:hAnsi="仿宋" w:eastAsia="仿宋"/>
          <w:color w:val="auto"/>
          <w:sz w:val="24"/>
          <w:szCs w:val="24"/>
        </w:rPr>
      </w:pPr>
      <w:r>
        <w:rPr>
          <w:rFonts w:hint="eastAsia" w:ascii="仿宋" w:hAnsi="仿宋" w:eastAsia="仿宋"/>
          <w:color w:val="auto"/>
          <w:sz w:val="24"/>
          <w:szCs w:val="24"/>
        </w:rPr>
        <w:t>3.项目</w:t>
      </w:r>
      <w:r>
        <w:rPr>
          <w:rFonts w:hint="eastAsia" w:ascii="仿宋" w:hAnsi="仿宋" w:eastAsia="仿宋"/>
          <w:color w:val="auto"/>
          <w:sz w:val="24"/>
          <w:szCs w:val="24"/>
          <w:lang w:val="en-US" w:eastAsia="zh-CN"/>
        </w:rPr>
        <w:t>投标</w:t>
      </w:r>
      <w:r>
        <w:rPr>
          <w:rFonts w:hint="eastAsia" w:ascii="仿宋" w:hAnsi="仿宋" w:eastAsia="仿宋"/>
          <w:color w:val="auto"/>
          <w:sz w:val="24"/>
          <w:szCs w:val="24"/>
        </w:rPr>
        <w:t>文件</w:t>
      </w:r>
    </w:p>
    <w:p w14:paraId="1093C4AE">
      <w:pPr>
        <w:keepNext w:val="0"/>
        <w:keepLines w:val="0"/>
        <w:pageBreakBefore w:val="0"/>
        <w:widowControl w:val="0"/>
        <w:kinsoku/>
        <w:wordWrap/>
        <w:overflowPunct/>
        <w:topLinePunct w:val="0"/>
        <w:autoSpaceDE/>
        <w:autoSpaceDN/>
        <w:adjustRightInd/>
        <w:spacing w:line="500" w:lineRule="exact"/>
        <w:ind w:firstLine="480" w:firstLineChars="200"/>
        <w:rPr>
          <w:rFonts w:ascii="仿宋" w:hAnsi="仿宋" w:eastAsia="仿宋"/>
          <w:color w:val="auto"/>
          <w:sz w:val="24"/>
          <w:szCs w:val="24"/>
        </w:rPr>
      </w:pPr>
      <w:r>
        <w:rPr>
          <w:rFonts w:hint="eastAsia" w:ascii="仿宋" w:hAnsi="仿宋" w:eastAsia="仿宋"/>
          <w:color w:val="auto"/>
          <w:sz w:val="24"/>
          <w:szCs w:val="24"/>
        </w:rPr>
        <w:t>4.</w:t>
      </w:r>
      <w:r>
        <w:rPr>
          <w:rFonts w:hint="eastAsia" w:ascii="仿宋" w:hAnsi="仿宋" w:eastAsia="仿宋"/>
          <w:color w:val="auto"/>
          <w:sz w:val="24"/>
          <w:szCs w:val="24"/>
          <w:lang w:val="en-US" w:eastAsia="zh-CN"/>
        </w:rPr>
        <w:t>中标</w:t>
      </w:r>
      <w:r>
        <w:rPr>
          <w:rFonts w:hint="eastAsia" w:ascii="仿宋" w:hAnsi="仿宋" w:eastAsia="仿宋"/>
          <w:color w:val="auto"/>
          <w:sz w:val="24"/>
          <w:szCs w:val="24"/>
        </w:rPr>
        <w:t>通知书</w:t>
      </w:r>
    </w:p>
    <w:p w14:paraId="104BE9BB">
      <w:pPr>
        <w:keepNext w:val="0"/>
        <w:keepLines w:val="0"/>
        <w:pageBreakBefore w:val="0"/>
        <w:widowControl w:val="0"/>
        <w:kinsoku/>
        <w:wordWrap/>
        <w:overflowPunct/>
        <w:topLinePunct w:val="0"/>
        <w:autoSpaceDE/>
        <w:autoSpaceDN/>
        <w:adjustRightInd/>
        <w:spacing w:line="500" w:lineRule="exact"/>
        <w:ind w:firstLine="480" w:firstLineChars="200"/>
        <w:rPr>
          <w:rFonts w:ascii="仿宋" w:hAnsi="仿宋" w:eastAsia="仿宋"/>
          <w:color w:val="auto"/>
          <w:sz w:val="24"/>
          <w:szCs w:val="24"/>
        </w:rPr>
      </w:pPr>
      <w:r>
        <w:rPr>
          <w:rFonts w:hint="eastAsia" w:ascii="仿宋" w:hAnsi="仿宋" w:eastAsia="仿宋"/>
          <w:color w:val="auto"/>
          <w:sz w:val="24"/>
          <w:szCs w:val="24"/>
        </w:rPr>
        <w:t>5.其他</w:t>
      </w:r>
    </w:p>
    <w:p w14:paraId="363E870B">
      <w:pPr>
        <w:keepNext w:val="0"/>
        <w:keepLines w:val="0"/>
        <w:pageBreakBefore w:val="0"/>
        <w:widowControl w:val="0"/>
        <w:kinsoku/>
        <w:wordWrap/>
        <w:overflowPunct/>
        <w:topLinePunct w:val="0"/>
        <w:autoSpaceDE/>
        <w:autoSpaceDN/>
        <w:adjustRightInd/>
        <w:spacing w:line="500" w:lineRule="exact"/>
        <w:ind w:left="0" w:firstLine="420" w:firstLineChars="175"/>
        <w:rPr>
          <w:rFonts w:ascii="仿宋" w:hAnsi="仿宋" w:eastAsia="仿宋"/>
          <w:color w:val="auto"/>
          <w:sz w:val="24"/>
          <w:szCs w:val="24"/>
        </w:rPr>
      </w:pPr>
      <w:r>
        <w:rPr>
          <w:rFonts w:hint="eastAsia" w:ascii="仿宋" w:hAnsi="仿宋" w:eastAsia="仿宋"/>
          <w:color w:val="auto"/>
          <w:sz w:val="24"/>
          <w:szCs w:val="24"/>
        </w:rPr>
        <w:t xml:space="preserve">甲方：   （盖单位公章）   </w:t>
      </w:r>
      <w:r>
        <w:rPr>
          <w:rFonts w:hint="eastAsia" w:ascii="仿宋" w:hAnsi="仿宋" w:eastAsia="仿宋"/>
          <w:color w:val="auto"/>
          <w:sz w:val="24"/>
          <w:szCs w:val="24"/>
        </w:rPr>
        <w:tab/>
      </w:r>
      <w:r>
        <w:rPr>
          <w:rFonts w:hint="eastAsia" w:ascii="仿宋" w:hAnsi="仿宋" w:eastAsia="仿宋"/>
          <w:color w:val="auto"/>
          <w:sz w:val="24"/>
          <w:szCs w:val="24"/>
        </w:rPr>
        <w:tab/>
      </w:r>
      <w:r>
        <w:rPr>
          <w:rFonts w:hint="eastAsia" w:ascii="仿宋" w:hAnsi="仿宋" w:eastAsia="仿宋"/>
          <w:color w:val="auto"/>
          <w:sz w:val="24"/>
          <w:szCs w:val="24"/>
        </w:rPr>
        <w:t xml:space="preserve">     乙方：   （盖单位公章）</w:t>
      </w:r>
    </w:p>
    <w:p w14:paraId="044BFA19">
      <w:pPr>
        <w:keepNext w:val="0"/>
        <w:keepLines w:val="0"/>
        <w:pageBreakBefore w:val="0"/>
        <w:widowControl w:val="0"/>
        <w:kinsoku/>
        <w:wordWrap/>
        <w:overflowPunct/>
        <w:topLinePunct w:val="0"/>
        <w:autoSpaceDE/>
        <w:autoSpaceDN/>
        <w:adjustRightInd/>
        <w:spacing w:line="500" w:lineRule="exact"/>
        <w:ind w:left="0" w:firstLine="420" w:firstLineChars="175"/>
        <w:rPr>
          <w:rFonts w:ascii="仿宋" w:hAnsi="仿宋" w:eastAsia="仿宋"/>
          <w:color w:val="auto"/>
          <w:sz w:val="24"/>
          <w:szCs w:val="24"/>
        </w:rPr>
      </w:pPr>
      <w:r>
        <w:rPr>
          <w:rFonts w:hint="eastAsia" w:ascii="仿宋" w:hAnsi="仿宋" w:eastAsia="仿宋"/>
          <w:color w:val="auto"/>
          <w:sz w:val="24"/>
          <w:szCs w:val="24"/>
        </w:rPr>
        <w:t>法定代表人（授权代表）：           法定代表人（授权代表）：</w:t>
      </w:r>
    </w:p>
    <w:p w14:paraId="3BBC62E7">
      <w:pPr>
        <w:keepNext w:val="0"/>
        <w:keepLines w:val="0"/>
        <w:pageBreakBefore w:val="0"/>
        <w:widowControl w:val="0"/>
        <w:kinsoku/>
        <w:wordWrap/>
        <w:overflowPunct/>
        <w:topLinePunct w:val="0"/>
        <w:autoSpaceDE/>
        <w:autoSpaceDN/>
        <w:adjustRightInd/>
        <w:spacing w:line="500" w:lineRule="exact"/>
        <w:ind w:left="0" w:firstLine="420" w:firstLineChars="175"/>
        <w:rPr>
          <w:rFonts w:ascii="仿宋" w:hAnsi="仿宋" w:eastAsia="仿宋"/>
          <w:color w:val="auto"/>
          <w:sz w:val="24"/>
          <w:szCs w:val="24"/>
        </w:rPr>
      </w:pPr>
      <w:r>
        <w:rPr>
          <w:rFonts w:hint="eastAsia" w:ascii="仿宋" w:hAnsi="仿宋" w:eastAsia="仿宋"/>
          <w:color w:val="auto"/>
          <w:sz w:val="24"/>
          <w:szCs w:val="24"/>
        </w:rPr>
        <w:t>地    址：                         地    址：</w:t>
      </w:r>
    </w:p>
    <w:p w14:paraId="71759C57">
      <w:pPr>
        <w:keepNext w:val="0"/>
        <w:keepLines w:val="0"/>
        <w:pageBreakBefore w:val="0"/>
        <w:widowControl w:val="0"/>
        <w:kinsoku/>
        <w:wordWrap/>
        <w:overflowPunct/>
        <w:topLinePunct w:val="0"/>
        <w:autoSpaceDE/>
        <w:autoSpaceDN/>
        <w:adjustRightInd/>
        <w:spacing w:line="500" w:lineRule="exact"/>
        <w:ind w:left="0" w:firstLine="420" w:firstLineChars="175"/>
        <w:rPr>
          <w:rFonts w:ascii="仿宋" w:hAnsi="仿宋" w:eastAsia="仿宋"/>
          <w:color w:val="auto"/>
          <w:sz w:val="24"/>
          <w:szCs w:val="24"/>
        </w:rPr>
      </w:pPr>
      <w:r>
        <w:rPr>
          <w:rFonts w:hint="eastAsia" w:ascii="仿宋" w:hAnsi="仿宋" w:eastAsia="仿宋"/>
          <w:color w:val="auto"/>
          <w:sz w:val="24"/>
          <w:szCs w:val="24"/>
        </w:rPr>
        <w:t>开户银行：                         开户银行：</w:t>
      </w:r>
    </w:p>
    <w:p w14:paraId="41DBE821">
      <w:pPr>
        <w:keepNext w:val="0"/>
        <w:keepLines w:val="0"/>
        <w:pageBreakBefore w:val="0"/>
        <w:widowControl w:val="0"/>
        <w:kinsoku/>
        <w:wordWrap/>
        <w:overflowPunct/>
        <w:topLinePunct w:val="0"/>
        <w:autoSpaceDE/>
        <w:autoSpaceDN/>
        <w:adjustRightInd/>
        <w:spacing w:line="500" w:lineRule="exact"/>
        <w:ind w:left="0" w:firstLine="420" w:firstLineChars="175"/>
        <w:rPr>
          <w:rFonts w:ascii="仿宋" w:hAnsi="仿宋" w:eastAsia="仿宋"/>
          <w:color w:val="auto"/>
          <w:sz w:val="24"/>
          <w:szCs w:val="24"/>
        </w:rPr>
      </w:pPr>
      <w:r>
        <w:rPr>
          <w:rFonts w:hint="eastAsia" w:ascii="仿宋" w:hAnsi="仿宋" w:eastAsia="仿宋"/>
          <w:color w:val="auto"/>
          <w:sz w:val="24"/>
          <w:szCs w:val="24"/>
        </w:rPr>
        <w:t>账号：                             账号：</w:t>
      </w:r>
    </w:p>
    <w:p w14:paraId="15EF1D55">
      <w:pPr>
        <w:keepNext w:val="0"/>
        <w:keepLines w:val="0"/>
        <w:pageBreakBefore w:val="0"/>
        <w:widowControl w:val="0"/>
        <w:kinsoku/>
        <w:wordWrap/>
        <w:overflowPunct/>
        <w:topLinePunct w:val="0"/>
        <w:autoSpaceDE/>
        <w:autoSpaceDN/>
        <w:adjustRightInd/>
        <w:spacing w:line="500" w:lineRule="exact"/>
        <w:ind w:left="0" w:firstLine="420" w:firstLineChars="175"/>
        <w:rPr>
          <w:rFonts w:ascii="仿宋" w:hAnsi="仿宋" w:eastAsia="仿宋"/>
          <w:color w:val="auto"/>
          <w:sz w:val="24"/>
          <w:szCs w:val="24"/>
        </w:rPr>
      </w:pPr>
      <w:r>
        <w:rPr>
          <w:rFonts w:hint="eastAsia" w:ascii="仿宋" w:hAnsi="仿宋" w:eastAsia="仿宋"/>
          <w:color w:val="auto"/>
          <w:sz w:val="24"/>
          <w:szCs w:val="24"/>
        </w:rPr>
        <w:t>电    话：                         电    话：</w:t>
      </w:r>
    </w:p>
    <w:p w14:paraId="2EA6611C">
      <w:pPr>
        <w:keepNext w:val="0"/>
        <w:keepLines w:val="0"/>
        <w:pageBreakBefore w:val="0"/>
        <w:widowControl w:val="0"/>
        <w:kinsoku/>
        <w:wordWrap/>
        <w:overflowPunct/>
        <w:topLinePunct w:val="0"/>
        <w:autoSpaceDE/>
        <w:autoSpaceDN/>
        <w:adjustRightInd/>
        <w:spacing w:line="500" w:lineRule="exact"/>
        <w:ind w:left="0" w:firstLine="420" w:firstLineChars="175"/>
        <w:rPr>
          <w:rFonts w:ascii="仿宋" w:hAnsi="仿宋" w:eastAsia="仿宋"/>
          <w:color w:val="auto"/>
          <w:sz w:val="24"/>
          <w:szCs w:val="24"/>
        </w:rPr>
      </w:pPr>
      <w:r>
        <w:rPr>
          <w:rFonts w:hint="eastAsia" w:ascii="仿宋" w:hAnsi="仿宋" w:eastAsia="仿宋"/>
          <w:color w:val="auto"/>
          <w:sz w:val="24"/>
          <w:szCs w:val="24"/>
        </w:rPr>
        <w:t>传    真：                         传    真：</w:t>
      </w:r>
    </w:p>
    <w:p w14:paraId="5C02441F">
      <w:pPr>
        <w:keepNext w:val="0"/>
        <w:keepLines w:val="0"/>
        <w:pageBreakBefore w:val="0"/>
        <w:widowControl w:val="0"/>
        <w:kinsoku/>
        <w:wordWrap/>
        <w:overflowPunct/>
        <w:topLinePunct w:val="0"/>
        <w:autoSpaceDE/>
        <w:autoSpaceDN/>
        <w:adjustRightInd/>
        <w:spacing w:line="500" w:lineRule="exact"/>
        <w:ind w:left="0" w:firstLine="420" w:firstLineChars="175"/>
        <w:rPr>
          <w:rFonts w:ascii="仿宋" w:hAnsi="仿宋" w:eastAsia="仿宋"/>
          <w:color w:val="auto"/>
          <w:sz w:val="24"/>
          <w:szCs w:val="24"/>
        </w:rPr>
      </w:pPr>
      <w:r>
        <w:rPr>
          <w:rFonts w:hint="eastAsia" w:ascii="仿宋" w:hAnsi="仿宋" w:eastAsia="仿宋"/>
          <w:color w:val="auto"/>
          <w:sz w:val="24"/>
          <w:szCs w:val="24"/>
        </w:rPr>
        <w:t xml:space="preserve">签约日期：____年__月__日 </w:t>
      </w:r>
      <w:r>
        <w:rPr>
          <w:rFonts w:hint="eastAsia" w:ascii="仿宋" w:hAnsi="仿宋" w:eastAsia="仿宋"/>
          <w:color w:val="auto"/>
          <w:sz w:val="24"/>
          <w:szCs w:val="24"/>
        </w:rPr>
        <w:tab/>
      </w:r>
      <w:r>
        <w:rPr>
          <w:rFonts w:hint="eastAsia" w:ascii="仿宋" w:hAnsi="仿宋" w:eastAsia="仿宋"/>
          <w:color w:val="auto"/>
          <w:sz w:val="24"/>
          <w:szCs w:val="24"/>
        </w:rPr>
        <w:tab/>
      </w:r>
      <w:r>
        <w:rPr>
          <w:rFonts w:hint="eastAsia" w:ascii="仿宋" w:hAnsi="仿宋" w:eastAsia="仿宋"/>
          <w:color w:val="auto"/>
          <w:sz w:val="24"/>
          <w:szCs w:val="24"/>
        </w:rPr>
        <w:tab/>
      </w:r>
      <w:r>
        <w:rPr>
          <w:rFonts w:hint="eastAsia" w:ascii="仿宋" w:hAnsi="仿宋" w:eastAsia="仿宋"/>
          <w:color w:val="auto"/>
          <w:sz w:val="24"/>
          <w:szCs w:val="24"/>
        </w:rPr>
        <w:t xml:space="preserve">  签约日期：____年__月__日</w:t>
      </w:r>
    </w:p>
    <w:p w14:paraId="7C7A338A">
      <w:pPr>
        <w:rPr>
          <w:rFonts w:hint="eastAsia" w:ascii="仿宋" w:hAnsi="仿宋" w:eastAsia="仿宋"/>
          <w:color w:val="auto"/>
          <w:sz w:val="24"/>
          <w:szCs w:val="24"/>
          <w:lang w:val="en-US" w:eastAsia="zh-CN"/>
        </w:rPr>
      </w:pPr>
    </w:p>
    <w:p w14:paraId="76511F07">
      <w:pPr>
        <w:rPr>
          <w:rFonts w:hint="eastAsia" w:ascii="Times New Roman" w:hAnsi="Times New Roman" w:eastAsia="黑体"/>
          <w:bCs/>
          <w:color w:val="auto"/>
          <w:sz w:val="32"/>
          <w:szCs w:val="32"/>
        </w:rPr>
      </w:pPr>
      <w:r>
        <w:rPr>
          <w:rFonts w:hint="eastAsia" w:ascii="仿宋" w:hAnsi="仿宋" w:eastAsia="仿宋"/>
          <w:color w:val="auto"/>
          <w:sz w:val="24"/>
          <w:szCs w:val="24"/>
          <w:lang w:val="en-US" w:eastAsia="zh-CN"/>
        </w:rPr>
        <w:t>注：本合同草案内容因项目实施需要有增加内容的，双方协商后在签订合同时约定。</w:t>
      </w:r>
    </w:p>
    <w:p w14:paraId="187FB448">
      <w:pPr>
        <w:pStyle w:val="8"/>
        <w:wordWrap w:val="0"/>
        <w:spacing w:before="0" w:beforeAutospacing="0" w:after="0" w:afterAutospacing="0" w:line="500" w:lineRule="exact"/>
        <w:jc w:val="both"/>
        <w:rPr>
          <w:rFonts w:hint="eastAsia" w:ascii="仿宋" w:hAnsi="仿宋" w:eastAsia="仿宋" w:cs="仿宋"/>
          <w:iCs/>
          <w:color w:val="auto"/>
          <w:lang w:val="zh-CN"/>
        </w:rPr>
      </w:pPr>
    </w:p>
    <w:p w14:paraId="36C8BF6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D27C02"/>
    <w:multiLevelType w:val="singleLevel"/>
    <w:tmpl w:val="84D27C02"/>
    <w:lvl w:ilvl="0" w:tentative="0">
      <w:start w:val="1"/>
      <w:numFmt w:val="chineseCounting"/>
      <w:pStyle w:val="2"/>
      <w:suff w:val="nothing"/>
      <w:lvlText w:val="%1、"/>
      <w:lvlJc w:val="left"/>
      <w:pPr>
        <w:ind w:left="0" w:firstLine="420"/>
      </w:pPr>
      <w:rPr>
        <w:rFonts w:hint="eastAsia"/>
      </w:rPr>
    </w:lvl>
  </w:abstractNum>
  <w:abstractNum w:abstractNumId="1">
    <w:nsid w:val="BFFC11A5"/>
    <w:multiLevelType w:val="singleLevel"/>
    <w:tmpl w:val="BFFC11A5"/>
    <w:lvl w:ilvl="0" w:tentative="0">
      <w:start w:val="1"/>
      <w:numFmt w:val="chineseCounting"/>
      <w:pStyle w:val="3"/>
      <w:suff w:val="nothing"/>
      <w:lvlText w:val="（%1）"/>
      <w:lvlJc w:val="left"/>
      <w:pPr>
        <w:ind w:left="0" w:firstLine="420"/>
      </w:pPr>
      <w:rPr>
        <w:rFonts w:hint="eastAsia"/>
      </w:rPr>
    </w:lvl>
  </w:abstractNum>
  <w:abstractNum w:abstractNumId="2">
    <w:nsid w:val="2311E60B"/>
    <w:multiLevelType w:val="singleLevel"/>
    <w:tmpl w:val="2311E60B"/>
    <w:lvl w:ilvl="0" w:tentative="0">
      <w:start w:val="1"/>
      <w:numFmt w:val="decimal"/>
      <w:suff w:val="nothing"/>
      <w:lvlText w:val="（%1）"/>
      <w:lvlJc w:val="left"/>
    </w:lvl>
  </w:abstractNum>
  <w:abstractNum w:abstractNumId="3">
    <w:nsid w:val="2C74824D"/>
    <w:multiLevelType w:val="singleLevel"/>
    <w:tmpl w:val="2C74824D"/>
    <w:lvl w:ilvl="0" w:tentative="0">
      <w:start w:val="5"/>
      <w:numFmt w:val="chineseCounting"/>
      <w:suff w:val="nothing"/>
      <w:lvlText w:val="%1、"/>
      <w:lvlJc w:val="left"/>
      <w:rPr>
        <w:rFonts w:hint="eastAsia"/>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995682"/>
    <w:rsid w:val="00190FEE"/>
    <w:rsid w:val="0215005E"/>
    <w:rsid w:val="032B6C5D"/>
    <w:rsid w:val="05DD31EB"/>
    <w:rsid w:val="082D79AB"/>
    <w:rsid w:val="099A1B40"/>
    <w:rsid w:val="0A4532AD"/>
    <w:rsid w:val="0C5850B3"/>
    <w:rsid w:val="0E2E5B6F"/>
    <w:rsid w:val="0FB5252F"/>
    <w:rsid w:val="11831055"/>
    <w:rsid w:val="1232382E"/>
    <w:rsid w:val="129077ED"/>
    <w:rsid w:val="15BE28EB"/>
    <w:rsid w:val="16631948"/>
    <w:rsid w:val="168151B0"/>
    <w:rsid w:val="198209E7"/>
    <w:rsid w:val="1B995682"/>
    <w:rsid w:val="20C346EE"/>
    <w:rsid w:val="218572A4"/>
    <w:rsid w:val="21931F27"/>
    <w:rsid w:val="22FC1738"/>
    <w:rsid w:val="249A081D"/>
    <w:rsid w:val="25615998"/>
    <w:rsid w:val="27422597"/>
    <w:rsid w:val="27AE00EA"/>
    <w:rsid w:val="28491E0D"/>
    <w:rsid w:val="28CB177C"/>
    <w:rsid w:val="2A181A7C"/>
    <w:rsid w:val="2B03544F"/>
    <w:rsid w:val="2BBE4D4A"/>
    <w:rsid w:val="2C1E35E6"/>
    <w:rsid w:val="2E157020"/>
    <w:rsid w:val="300922F5"/>
    <w:rsid w:val="30C76EF8"/>
    <w:rsid w:val="347B6CC0"/>
    <w:rsid w:val="35C727FE"/>
    <w:rsid w:val="38C210D8"/>
    <w:rsid w:val="3BEB4164"/>
    <w:rsid w:val="3F136897"/>
    <w:rsid w:val="41E24CF1"/>
    <w:rsid w:val="438A757B"/>
    <w:rsid w:val="43FE0525"/>
    <w:rsid w:val="4B484515"/>
    <w:rsid w:val="4DA22D25"/>
    <w:rsid w:val="4FBB2290"/>
    <w:rsid w:val="50A44759"/>
    <w:rsid w:val="52007FAD"/>
    <w:rsid w:val="528A3A68"/>
    <w:rsid w:val="56532D41"/>
    <w:rsid w:val="56BA1E5F"/>
    <w:rsid w:val="56BD76DF"/>
    <w:rsid w:val="56C222FB"/>
    <w:rsid w:val="572350C8"/>
    <w:rsid w:val="5757480E"/>
    <w:rsid w:val="581C2BD8"/>
    <w:rsid w:val="58605B50"/>
    <w:rsid w:val="5A764427"/>
    <w:rsid w:val="5AD07755"/>
    <w:rsid w:val="5C9D2F67"/>
    <w:rsid w:val="5D190811"/>
    <w:rsid w:val="5EFC59E5"/>
    <w:rsid w:val="60C56C80"/>
    <w:rsid w:val="658A35D0"/>
    <w:rsid w:val="65CD704E"/>
    <w:rsid w:val="664C3329"/>
    <w:rsid w:val="672024E1"/>
    <w:rsid w:val="67A22A10"/>
    <w:rsid w:val="67DC74FC"/>
    <w:rsid w:val="68D0491B"/>
    <w:rsid w:val="6A317922"/>
    <w:rsid w:val="6A483713"/>
    <w:rsid w:val="730B7BB6"/>
    <w:rsid w:val="762C2768"/>
    <w:rsid w:val="762F3C98"/>
    <w:rsid w:val="77DB5B02"/>
    <w:rsid w:val="7845778A"/>
    <w:rsid w:val="7B8416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1"/>
    <w:qFormat/>
    <w:uiPriority w:val="0"/>
    <w:pPr>
      <w:keepNext/>
      <w:keepLines/>
      <w:numPr>
        <w:ilvl w:val="0"/>
        <w:numId w:val="1"/>
      </w:numPr>
      <w:spacing w:line="360" w:lineRule="auto"/>
      <w:ind w:firstLine="0"/>
      <w:jc w:val="center"/>
      <w:outlineLvl w:val="0"/>
    </w:pPr>
    <w:rPr>
      <w:rFonts w:ascii="Calibri" w:hAnsi="Calibri" w:eastAsia="黑体"/>
      <w:b/>
      <w:bCs/>
      <w:kern w:val="44"/>
      <w:sz w:val="32"/>
      <w:szCs w:val="44"/>
    </w:rPr>
  </w:style>
  <w:style w:type="paragraph" w:styleId="3">
    <w:name w:val="heading 2"/>
    <w:basedOn w:val="1"/>
    <w:next w:val="1"/>
    <w:link w:val="12"/>
    <w:semiHidden/>
    <w:unhideWhenUsed/>
    <w:qFormat/>
    <w:uiPriority w:val="0"/>
    <w:pPr>
      <w:keepNext/>
      <w:keepLines/>
      <w:numPr>
        <w:ilvl w:val="0"/>
        <w:numId w:val="2"/>
      </w:numPr>
      <w:spacing w:line="360" w:lineRule="auto"/>
      <w:ind w:firstLine="0"/>
      <w:jc w:val="center"/>
      <w:outlineLvl w:val="1"/>
    </w:pPr>
    <w:rPr>
      <w:rFonts w:ascii="Cambria" w:hAnsi="Cambria" w:eastAsia="黑体" w:cs="Times New Roman"/>
      <w:b/>
      <w:bCs/>
      <w:sz w:val="32"/>
      <w:szCs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next w:val="1"/>
    <w:qFormat/>
    <w:uiPriority w:val="0"/>
    <w:pPr>
      <w:ind w:firstLine="420" w:firstLineChars="200"/>
    </w:pPr>
    <w:rPr>
      <w:rFonts w:cs="Times New Roman"/>
    </w:rPr>
  </w:style>
  <w:style w:type="paragraph" w:styleId="5">
    <w:name w:val="Body Text"/>
    <w:basedOn w:val="1"/>
    <w:link w:val="13"/>
    <w:qFormat/>
    <w:uiPriority w:val="0"/>
    <w:pPr>
      <w:spacing w:line="360" w:lineRule="auto"/>
      <w:ind w:firstLine="600" w:firstLineChars="200"/>
      <w:jc w:val="left"/>
    </w:pPr>
    <w:rPr>
      <w:rFonts w:eastAsia="宋体"/>
      <w:szCs w:val="24"/>
    </w:rPr>
  </w:style>
  <w:style w:type="paragraph" w:styleId="6">
    <w:name w:val="Plain Text"/>
    <w:basedOn w:val="1"/>
    <w:qFormat/>
    <w:uiPriority w:val="0"/>
    <w:rPr>
      <w:rFonts w:ascii="宋体" w:hAnsi="Courier New"/>
    </w:rPr>
  </w:style>
  <w:style w:type="paragraph" w:styleId="7">
    <w:name w:val="toc 1"/>
    <w:basedOn w:val="1"/>
    <w:next w:val="1"/>
    <w:qFormat/>
    <w:uiPriority w:val="0"/>
    <w:pPr>
      <w:spacing w:line="480" w:lineRule="auto"/>
      <w:jc w:val="left"/>
    </w:pPr>
    <w:rPr>
      <w:rFonts w:ascii="Cambria" w:hAnsi="Cambria" w:eastAsia="仿宋"/>
      <w:b/>
      <w:bCs/>
      <w:caps/>
      <w:sz w:val="28"/>
    </w:rPr>
  </w:style>
  <w:style w:type="paragraph" w:styleId="8">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1">
    <w:name w:val="标题 1 Char"/>
    <w:link w:val="2"/>
    <w:qFormat/>
    <w:uiPriority w:val="0"/>
    <w:rPr>
      <w:rFonts w:ascii="Calibri" w:hAnsi="Calibri" w:eastAsia="黑体"/>
      <w:b/>
      <w:bCs/>
      <w:kern w:val="44"/>
      <w:sz w:val="32"/>
      <w:szCs w:val="44"/>
    </w:rPr>
  </w:style>
  <w:style w:type="character" w:customStyle="1" w:styleId="12">
    <w:name w:val="标题 2 Char1"/>
    <w:link w:val="3"/>
    <w:qFormat/>
    <w:uiPriority w:val="0"/>
    <w:rPr>
      <w:rFonts w:ascii="Cambria" w:hAnsi="Cambria" w:eastAsia="黑体" w:cs="Times New Roman"/>
      <w:b/>
      <w:bCs/>
      <w:sz w:val="32"/>
      <w:szCs w:val="32"/>
    </w:rPr>
  </w:style>
  <w:style w:type="character" w:customStyle="1" w:styleId="13">
    <w:name w:val="正文文本 Char"/>
    <w:link w:val="5"/>
    <w:qFormat/>
    <w:uiPriority w:val="0"/>
    <w:rPr>
      <w:rFonts w:eastAsia="宋体"/>
      <w:kern w:val="0"/>
      <w:sz w:val="28"/>
      <w:szCs w:val="20"/>
    </w:rPr>
  </w:style>
  <w:style w:type="paragraph" w:customStyle="1" w:styleId="14">
    <w:name w:val="正文1"/>
    <w:basedOn w:val="1"/>
    <w:next w:val="1"/>
    <w:qFormat/>
    <w:uiPriority w:val="0"/>
    <w:pPr>
      <w:spacing w:before="156" w:line="360" w:lineRule="auto"/>
      <w:ind w:firstLine="200" w:firstLineChars="200"/>
    </w:pPr>
    <w:rPr>
      <w:rFonts w:ascii="Times New Roman" w:hAnsi="Times New Roman"/>
      <w:sz w:val="28"/>
      <w:szCs w:val="20"/>
    </w:rPr>
  </w:style>
  <w:style w:type="paragraph" w:customStyle="1" w:styleId="15">
    <w:name w:val="null3"/>
    <w:qFormat/>
    <w:uiPriority w:val="0"/>
    <w:rPr>
      <w:rFonts w:ascii="Calibri" w:hAnsi="Calibri" w:eastAsia="宋体" w:cs="Arial"/>
      <w:sz w:val="20"/>
      <w:szCs w:val="20"/>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2820</Words>
  <Characters>2915</Characters>
  <Lines>0</Lines>
  <Paragraphs>0</Paragraphs>
  <TotalTime>0</TotalTime>
  <ScaleCrop>false</ScaleCrop>
  <LinksUpToDate>false</LinksUpToDate>
  <CharactersWithSpaces>3257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2026-03-17T07:46:00Z</dcterms:created>
  <dc:creator>凌木</dc:creator>
  <cp:lastModifiedBy>凌木</cp:lastModifiedBy>
  <dcterms:modified xsi:type="dcterms:W3CDTF">2026-03-24T07:56:49Z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9BF133CC734E4689BDCD9FDFA7119E14_11</vt:lpwstr>
  </property>
  <property fmtid="{D5CDD505-2E9C-101B-9397-08002B2CF9AE}" pid="4" name="KSOTemplateDocerSaveRecord">
    <vt:lpwstr>eyJoZGlkIjoiODdiZjU3NGQ1ZmZkZTQwZGY4ZTRlMDBhZjNiZjJlMzgiLCJ1c2VySWQiOiIyNTY1NTIyNTkifQ==</vt:lpwstr>
  </property>
</Properties>
</file>