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版本号：N513335202600001220260401002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巴塘县2026年度山洪灾害防治设施维修养护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N5133352026000012</w:t>
      </w:r>
    </w:p>
    <w:p>
      <w:pPr>
        <w:pStyle w:val="null3"/>
        <w:jc w:val="center"/>
        <w:outlineLvl w:val="2"/>
      </w:pPr>
      <w:r>
        <w:rPr>
          <w:rFonts w:ascii="仿宋_GB2312" w:hAnsi="仿宋_GB2312" w:cs="仿宋_GB2312" w:eastAsia="仿宋_GB2312"/>
          <w:sz w:val="28"/>
          <w:b/>
        </w:rPr>
        <w:t>巴塘县水利局</w:t>
      </w:r>
    </w:p>
    <w:p>
      <w:pPr>
        <w:pStyle w:val="null3"/>
        <w:jc w:val="center"/>
        <w:outlineLvl w:val="2"/>
      </w:pPr>
      <w:r>
        <w:rPr>
          <w:rFonts w:ascii="仿宋_GB2312" w:hAnsi="仿宋_GB2312" w:cs="仿宋_GB2312" w:eastAsia="仿宋_GB2312"/>
          <w:sz w:val="28"/>
          <w:b/>
        </w:rPr>
        <w:t>四川东宸国际招标有限公司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四川东宸国际招标有限公司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巴塘县水利局</w:t>
      </w:r>
      <w:r>
        <w:rPr>
          <w:rFonts w:ascii="仿宋_GB2312" w:hAnsi="仿宋_GB2312" w:cs="仿宋_GB2312" w:eastAsia="仿宋_GB2312"/>
        </w:rPr>
        <w:t xml:space="preserve"> 委托，拟对 </w:t>
      </w:r>
      <w:r>
        <w:rPr>
          <w:rFonts w:ascii="仿宋_GB2312" w:hAnsi="仿宋_GB2312" w:cs="仿宋_GB2312" w:eastAsia="仿宋_GB2312"/>
        </w:rPr>
        <w:t>巴塘县2026年度山洪灾害防治设施维修养护</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甘孜藏族自治州巴塘县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N5133352026000012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巴塘县2026年度山洪灾害防治设施维修养护</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根据中央和省级财政资金下达情况及年度建设任务安排，结合巴塘县前期山洪灾害防治项目实施成效，围绕一般防治区和重点防治区防灾减灾需求，系统部署防治设施维修养护工作，对已建监测预警及配套设施进行全面检查、维护、维修和完善，确保各类防治设施长期稳定运行，不断提升全县山洪灾害综合防御能力和工程保障水平。</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巴塘县水利局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巴塘县安康大道393号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627650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0836-6671313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四川东宸国际招标有限公司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成都市金牛区蜀西路42号三泰控股C2-501</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谭老师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028-82893696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采购包1：340,000.00元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成本+合理利润”原则，参照《国家计委关于印发〈招标代理服务费收费标准管理暂行办法〉的通知》（计价格[2002]1980号）和《国家发展改革委办公厅关于招标代理服务费有关问题的通知》（发改办价格[2003]857号）的有关规定下浮20%执行。</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巴塘县水利局</w:t>
      </w:r>
      <w:r>
        <w:rPr>
          <w:rFonts w:ascii="仿宋_GB2312" w:hAnsi="仿宋_GB2312" w:cs="仿宋_GB2312" w:eastAsia="仿宋_GB2312"/>
        </w:rPr>
        <w:t xml:space="preserve"> 和 </w:t>
      </w:r>
      <w:r>
        <w:rPr>
          <w:rFonts w:ascii="仿宋_GB2312" w:hAnsi="仿宋_GB2312" w:cs="仿宋_GB2312" w:eastAsia="仿宋_GB2312"/>
        </w:rPr>
        <w:t>四川东宸国际招标有限公司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巴塘县水利局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四川东宸国际招标有限公司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项目符合国家、行业的相关技术标准及要求，并严格按照政府采购相关法律法规及《政府采购需求管理办法》（财库〔2021〕22号）的要求进行验收。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按照国家现行有关规定、竞争性磋商文件的技术服务要求、成交供应商的响应文件应答及合同约定进行验收。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按照国家现行有关规定、竞争性磋商文件的技术服务要求、成交供应商的响应文件应答及合同约定进行验收。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其他未尽事宜严格按照政府采购相关法律法规以及《财政部关于进一步加强政府采购需求和履约验收管理的指导意见》（财库〔2016〕205号）、《政府采购需求管理办法》（财库〔2021〕22号）的要求执行。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巴塘县水利局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四川东宸国际招标有限公司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四川东宸国际招标有限公司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联系人：谭老师</w:t>
      </w:r>
    </w:p>
    <w:p>
      <w:pPr>
        <w:pStyle w:val="null3"/>
        <w:jc w:val="left"/>
      </w:pPr>
      <w:r>
        <w:rPr>
          <w:rFonts w:ascii="仿宋_GB2312" w:hAnsi="仿宋_GB2312" w:cs="仿宋_GB2312" w:eastAsia="仿宋_GB2312"/>
        </w:rPr>
        <w:t>联系电话：028-82893696</w:t>
      </w:r>
    </w:p>
    <w:p>
      <w:pPr>
        <w:pStyle w:val="null3"/>
        <w:jc w:val="left"/>
      </w:pPr>
      <w:r>
        <w:rPr>
          <w:rFonts w:ascii="仿宋_GB2312" w:hAnsi="仿宋_GB2312" w:cs="仿宋_GB2312" w:eastAsia="仿宋_GB2312"/>
        </w:rPr>
        <w:t>地址：成都市金牛区蜀西路42号三泰控股C2-501</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340,000.00</w:t>
      </w:r>
    </w:p>
    <w:p>
      <w:pPr>
        <w:pStyle w:val="null3"/>
        <w:jc w:val="left"/>
      </w:pPr>
      <w:r>
        <w:rPr>
          <w:rFonts w:ascii="仿宋_GB2312" w:hAnsi="仿宋_GB2312" w:cs="仿宋_GB2312" w:eastAsia="仿宋_GB2312"/>
        </w:rPr>
        <w:t>采购包最高限价（元）: 321,030.00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C12990000 其他水利管理服务</w:t>
            </w:r>
          </w:p>
        </w:tc>
        <w:tc>
          <w:tcPr>
            <w:tcW w:type="dxa" w:w="821"/>
          </w:tcPr>
          <w:p>
            <w:pPr>
              <w:pStyle w:val="null3"/>
              <w:jc w:val="left"/>
            </w:pPr>
            <w:r>
              <w:rPr>
                <w:rFonts w:ascii="仿宋_GB2312" w:hAnsi="仿宋_GB2312" w:cs="仿宋_GB2312" w:eastAsia="仿宋_GB2312"/>
              </w:rPr>
              <w:t>山洪灾害防治设施维修养护</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321,030.00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山洪灾害防治设施维修养护</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321,030.00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标的名称：山洪灾害防治设施维修养护</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设施维修养护内容</w:t>
            </w:r>
          </w:p>
        </w:tc>
        <w:tc>
          <w:tcPr>
            <w:tcW w:type="dxa" w:w="5814"/>
          </w:tcPr>
          <w:tbl>
            <w:tblPr>
              <w:tblInd w:type="dxa" w:w="285"/>
              <w:tblBorders>
                <w:top w:val="none" w:color="000000" w:sz="4"/>
                <w:left w:val="none" w:color="000000" w:sz="4"/>
                <w:bottom w:val="none" w:color="000000" w:sz="4"/>
                <w:right w:val="none" w:color="000000" w:sz="4"/>
                <w:insideH w:val="none"/>
                <w:insideV w:val="none"/>
              </w:tblBorders>
            </w:tblPr>
            <w:tblGrid>
              <w:gridCol w:w="526"/>
              <w:gridCol w:w="2308"/>
              <w:gridCol w:w="574"/>
              <w:gridCol w:w="562"/>
              <w:gridCol w:w="1602"/>
            </w:tblGrid>
            <w:tr>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2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名称</w:t>
                  </w:r>
                </w:p>
              </w:tc>
              <w:tc>
                <w:tcPr>
                  <w:tcW w:type="dxa" w:w="5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c>
                <w:tcPr>
                  <w:tcW w:type="dxa" w:w="5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16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备注</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自动监测系统维修养护</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自动水位雨量站</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处</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维护</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自动雨量站</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处</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维护</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视频监控站</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处</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维护</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RTU</w:t>
                  </w:r>
                  <w:r>
                    <w:rPr>
                      <w:rFonts w:ascii="仿宋_GB2312" w:hAnsi="仿宋_GB2312" w:cs="仿宋_GB2312" w:eastAsia="仿宋_GB2312"/>
                      <w:sz w:val="18"/>
                      <w:color w:val="000000"/>
                    </w:rPr>
                    <w:t>设备更新改造</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更新改造</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南大门视频监控站设备杆更新改造</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处</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更新改造</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南大门自动水位雨量站设备杆更新改造</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处</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更新改造</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二</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预警系统维修养护</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简易雨量站</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处</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维护</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无线预警广播</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处</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维护</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中风险野外预警监测站</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处</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维护</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无线预警广播</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备品备件</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水雨情监测软件</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含38套野外预警监测站软件升级</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通信费（3年）</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张</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危险区管理</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危险区坐标测定</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处</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经纬度及高程</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设施点位坐标测定</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处</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42</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经纬度及高程</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信息汇集</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含数据系统录入</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机房及会商系统维修养护</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机房</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处</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维护</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会商系统</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处</w:t>
                  </w: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维护</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设施维修养护要求</w:t>
            </w:r>
          </w:p>
        </w:tc>
        <w:tc>
          <w:tcPr>
            <w:tcW w:type="dxa" w:w="5814"/>
          </w:tcPr>
          <w:p>
            <w:pPr>
              <w:pStyle w:val="null3"/>
              <w:jc w:val="left"/>
            </w:pPr>
            <w:r>
              <w:rPr>
                <w:rFonts w:ascii="仿宋_GB2312" w:hAnsi="仿宋_GB2312" w:cs="仿宋_GB2312" w:eastAsia="仿宋_GB2312"/>
                <w:sz w:val="21"/>
                <w:b/>
              </w:rPr>
              <w:t>（一）自动监测系统</w:t>
            </w:r>
          </w:p>
          <w:p>
            <w:pPr>
              <w:pStyle w:val="null3"/>
              <w:jc w:val="left"/>
            </w:pPr>
            <w:r>
              <w:rPr>
                <w:rFonts w:ascii="仿宋_GB2312" w:hAnsi="仿宋_GB2312" w:cs="仿宋_GB2312" w:eastAsia="仿宋_GB2312"/>
                <w:sz w:val="21"/>
                <w:b/>
              </w:rPr>
              <w:t>1.水雨情自动监测站</w:t>
            </w:r>
          </w:p>
          <w:p>
            <w:pPr>
              <w:pStyle w:val="null3"/>
              <w:jc w:val="left"/>
            </w:pPr>
            <w:r>
              <w:rPr>
                <w:rFonts w:ascii="仿宋_GB2312" w:hAnsi="仿宋_GB2312" w:cs="仿宋_GB2312" w:eastAsia="仿宋_GB2312"/>
                <w:sz w:val="18"/>
              </w:rPr>
              <w:t>（1）检查RTU设备运行状况，重点检查太阳能电池板的充电状况、蓄电池容量及密封情况。脱开蓄电池和太阳能接收光板的连接插件，用万用表检查蓄电池和太阳能光板电压，正常情况下，蓄电池电压应在12V以上，太阳能光板在阳光下应有18V以上，将万用表直流电流挡接入蓄电池和光板的充电回路，检查充电电流是否正常。</w:t>
            </w:r>
          </w:p>
          <w:p>
            <w:pPr>
              <w:pStyle w:val="null3"/>
              <w:jc w:val="left"/>
            </w:pPr>
            <w:r>
              <w:rPr>
                <w:rFonts w:ascii="仿宋_GB2312" w:hAnsi="仿宋_GB2312" w:cs="仿宋_GB2312" w:eastAsia="仿宋_GB2312"/>
                <w:sz w:val="18"/>
              </w:rPr>
              <w:t>（2）查看自动监测站的周围环境，及时清除影响观测精度的障碍物，清理雨量计集水器和翻斗中杂物并清洗雨量计集水器。检查承雨器翻斗是否正常使用和承雨器是否保持水平，气泡是否居中。</w:t>
            </w:r>
          </w:p>
          <w:p>
            <w:pPr>
              <w:pStyle w:val="null3"/>
              <w:jc w:val="left"/>
            </w:pPr>
            <w:r>
              <w:rPr>
                <w:rFonts w:ascii="仿宋_GB2312" w:hAnsi="仿宋_GB2312" w:cs="仿宋_GB2312" w:eastAsia="仿宋_GB2312"/>
                <w:sz w:val="18"/>
              </w:rPr>
              <w:t>（3）检查天线、避雷器、线缆等设备外观，保证其外观良好，紧固件齐全，线缆与接头间的焊接与接触良好。</w:t>
            </w:r>
          </w:p>
          <w:p>
            <w:pPr>
              <w:pStyle w:val="null3"/>
              <w:jc w:val="left"/>
            </w:pPr>
            <w:r>
              <w:rPr>
                <w:rFonts w:ascii="仿宋_GB2312" w:hAnsi="仿宋_GB2312" w:cs="仿宋_GB2312" w:eastAsia="仿宋_GB2312"/>
                <w:sz w:val="18"/>
              </w:rPr>
              <w:t>（4）检查遥测设备各部件的连接，防止因漏水或沿线接入进水而造成故障。</w:t>
            </w:r>
          </w:p>
          <w:p>
            <w:pPr>
              <w:pStyle w:val="null3"/>
              <w:jc w:val="left"/>
            </w:pPr>
            <w:r>
              <w:rPr>
                <w:rFonts w:ascii="仿宋_GB2312" w:hAnsi="仿宋_GB2312" w:cs="仿宋_GB2312" w:eastAsia="仿宋_GB2312"/>
                <w:sz w:val="18"/>
              </w:rPr>
              <w:t>（5）备品备件的储备与佩戴情况。</w:t>
            </w:r>
          </w:p>
          <w:p>
            <w:pPr>
              <w:pStyle w:val="null3"/>
              <w:jc w:val="left"/>
            </w:pPr>
            <w:r>
              <w:rPr>
                <w:rFonts w:ascii="仿宋_GB2312" w:hAnsi="仿宋_GB2312" w:cs="仿宋_GB2312" w:eastAsia="仿宋_GB2312"/>
                <w:sz w:val="18"/>
              </w:rPr>
              <w:t>（6）清洁雷达天线表面的积尘、水滴、结露或蜘蛛网会吸收和散射电磁波，导致信号衰减，用干布或面纱擦拭天线表面；检查雷达波束角范围内是否有新的杂草、树枝、漂浮物或其他障碍物；检查外壳密封件是否老化、螺丝是否松动；使用人工水尺或测绳进行实测，将实测水位与雷达显示值进行对比；误差若查过规范要求，需重新校对安装高度或零点标定。</w:t>
            </w:r>
          </w:p>
          <w:p>
            <w:pPr>
              <w:pStyle w:val="null3"/>
              <w:jc w:val="left"/>
            </w:pPr>
            <w:r>
              <w:rPr>
                <w:rFonts w:ascii="仿宋_GB2312" w:hAnsi="仿宋_GB2312" w:cs="仿宋_GB2312" w:eastAsia="仿宋_GB2312"/>
                <w:sz w:val="18"/>
              </w:rPr>
              <w:t>（7）详细记录设备维护时情况，包括维修时间、故障原因、采取应急措施及设备维修后的测试情况等。</w:t>
            </w:r>
          </w:p>
          <w:p>
            <w:pPr>
              <w:pStyle w:val="null3"/>
              <w:jc w:val="left"/>
            </w:pPr>
            <w:r>
              <w:rPr>
                <w:rFonts w:ascii="仿宋_GB2312" w:hAnsi="仿宋_GB2312" w:cs="仿宋_GB2312" w:eastAsia="仿宋_GB2312"/>
                <w:sz w:val="18"/>
              </w:rPr>
              <w:t>（8）模拟雨量和水位增量报，分别通过主备信道向中心站发送数据试验。</w:t>
            </w:r>
          </w:p>
          <w:p>
            <w:pPr>
              <w:pStyle w:val="null3"/>
              <w:jc w:val="left"/>
            </w:pPr>
            <w:r>
              <w:rPr>
                <w:rFonts w:ascii="仿宋_GB2312" w:hAnsi="仿宋_GB2312" w:cs="仿宋_GB2312" w:eastAsia="仿宋_GB2312"/>
                <w:sz w:val="18"/>
              </w:rPr>
              <w:t>2026年度水雨情自动监测站维修养护清单见附表 1</w:t>
            </w:r>
          </w:p>
          <w:p>
            <w:pPr>
              <w:pStyle w:val="null3"/>
              <w:jc w:val="left"/>
            </w:pPr>
            <w:r>
              <w:rPr>
                <w:rFonts w:ascii="仿宋_GB2312" w:hAnsi="仿宋_GB2312" w:cs="仿宋_GB2312" w:eastAsia="仿宋_GB2312"/>
                <w:sz w:val="18"/>
                <w:b/>
              </w:rPr>
              <w:t>附表1水雨情自动监测站维修养护清单</w:t>
            </w:r>
          </w:p>
          <w:p>
            <w:pPr>
              <w:pStyle w:val="null3"/>
              <w:jc w:val="left"/>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606"/>
              <w:gridCol w:w="1115"/>
              <w:gridCol w:w="1635"/>
              <w:gridCol w:w="2241"/>
            </w:tblGrid>
            <w:tr>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
                    <w:jc w:val="center"/>
                  </w:pPr>
                  <w:r>
                    <w:rPr>
                      <w:rFonts w:ascii="仿宋_GB2312" w:hAnsi="仿宋_GB2312" w:cs="仿宋_GB2312" w:eastAsia="仿宋_GB2312"/>
                      <w:sz w:val="18"/>
                      <w:color w:val="000000"/>
                    </w:rPr>
                    <w:t>序号</w:t>
                  </w:r>
                </w:p>
              </w:tc>
              <w:tc>
                <w:tcPr>
                  <w:tcW w:type="dxa" w:w="1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
                    <w:jc w:val="center"/>
                  </w:pPr>
                  <w:r>
                    <w:rPr>
                      <w:rFonts w:ascii="仿宋_GB2312" w:hAnsi="仿宋_GB2312" w:cs="仿宋_GB2312" w:eastAsia="仿宋_GB2312"/>
                      <w:sz w:val="18"/>
                      <w:color w:val="000000"/>
                    </w:rPr>
                    <w:t>测站名称</w:t>
                  </w:r>
                </w:p>
              </w:tc>
              <w:tc>
                <w:tcPr>
                  <w:tcW w:type="dxa" w:w="1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测站类型</w:t>
                  </w:r>
                </w:p>
              </w:tc>
              <w:tc>
                <w:tcPr>
                  <w:tcW w:type="dxa" w:w="2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测站地址</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措拉村</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河道水位雨量站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巴塘县措拉村323</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中咱村</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河道水位雨量站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巴塘县中咱村</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桃园子村</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河道水位雨量站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巴塘县桃园子村</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巴久河</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河道水位雨量站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巴塘县坝伙村</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拉哇乡</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巴塘县拉哇乡</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党巴乡</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巴塘县党巴乡</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列衣乡</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巴塘县列衣乡</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茶洛乡</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巴塘县茶洛乡</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莫多乡</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巴塘县莫多乡</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波戈溪乡</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巴塘县波戈溪乡</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松多乡</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巴塘县松多乡</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甲英乡</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巴塘县甲英乡</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苏哇龙乡</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巴塘县苏哇龙乡</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地巫乡</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巴塘县地巫乡</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昌波乡</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巴塘县昌波乡</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亚日贡乡</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巴塘县亚日贡乡</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竹巴龙乡</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巴塘县竹巴笼乡</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夏邛镇</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巴塘县夏邛镇</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波密乡</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巴塘县波密乡</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中心绒乡</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巴塘县中心绒乡</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茶洛乡</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巴塘县措普沟</w:t>
                  </w:r>
                </w:p>
              </w:tc>
            </w:tr>
          </w:tbl>
          <w:p>
            <w:pPr>
              <w:pStyle w:val="null3"/>
              <w:jc w:val="left"/>
            </w:pPr>
            <w:r>
              <w:rPr>
                <w:rFonts w:ascii="仿宋_GB2312" w:hAnsi="仿宋_GB2312" w:cs="仿宋_GB2312" w:eastAsia="仿宋_GB2312"/>
                <w:sz w:val="21"/>
                <w:b/>
              </w:rPr>
              <w:t>2.视频监测站</w:t>
            </w:r>
          </w:p>
          <w:p>
            <w:pPr>
              <w:pStyle w:val="null3"/>
              <w:ind w:left="600"/>
              <w:jc w:val="left"/>
            </w:pPr>
            <w:r>
              <w:rPr>
                <w:rFonts w:ascii="仿宋_GB2312" w:hAnsi="仿宋_GB2312" w:cs="仿宋_GB2312" w:eastAsia="仿宋_GB2312"/>
                <w:sz w:val="18"/>
                <w:color w:val="000000"/>
              </w:rPr>
              <w:t>（1）镜头清洁：擦拭镜头罩，清除灰尘、水滴、昆虫残留或结雾，确保图像无黑点或模糊；</w:t>
            </w:r>
          </w:p>
          <w:p>
            <w:pPr>
              <w:pStyle w:val="null3"/>
              <w:ind w:left="600"/>
              <w:jc w:val="left"/>
            </w:pPr>
            <w:r>
              <w:rPr>
                <w:rFonts w:ascii="仿宋_GB2312" w:hAnsi="仿宋_GB2312" w:cs="仿宋_GB2312" w:eastAsia="仿宋_GB2312"/>
                <w:sz w:val="18"/>
                <w:color w:val="000000"/>
              </w:rPr>
              <w:t>（2）物理检查：检查摄像机支架、抱箍是否松动或歪斜；</w:t>
            </w:r>
          </w:p>
          <w:p>
            <w:pPr>
              <w:pStyle w:val="null3"/>
              <w:ind w:left="600"/>
              <w:jc w:val="left"/>
            </w:pPr>
            <w:r>
              <w:rPr>
                <w:rFonts w:ascii="仿宋_GB2312" w:hAnsi="仿宋_GB2312" w:cs="仿宋_GB2312" w:eastAsia="仿宋_GB2312"/>
                <w:sz w:val="18"/>
                <w:color w:val="000000"/>
              </w:rPr>
              <w:t>（3）运动测试：测试摄像机水平旋转、垂直俯仰及变焦功能是否顺畅，预置位是否偏移；</w:t>
            </w:r>
          </w:p>
          <w:p>
            <w:pPr>
              <w:pStyle w:val="null3"/>
              <w:ind w:left="600"/>
              <w:jc w:val="left"/>
            </w:pPr>
            <w:r>
              <w:rPr>
                <w:rFonts w:ascii="仿宋_GB2312" w:hAnsi="仿宋_GB2312" w:cs="仿宋_GB2312" w:eastAsia="仿宋_GB2312"/>
                <w:sz w:val="18"/>
                <w:color w:val="000000"/>
              </w:rPr>
              <w:t>（4）夜视检查：检查红外灯在夜间是否正常开启，画面是否有严重噪点或反光；</w:t>
            </w:r>
          </w:p>
          <w:p>
            <w:pPr>
              <w:pStyle w:val="null3"/>
              <w:ind w:left="600"/>
              <w:jc w:val="left"/>
            </w:pPr>
            <w:r>
              <w:rPr>
                <w:rFonts w:ascii="仿宋_GB2312" w:hAnsi="仿宋_GB2312" w:cs="仿宋_GB2312" w:eastAsia="仿宋_GB2312"/>
                <w:sz w:val="18"/>
                <w:color w:val="000000"/>
              </w:rPr>
              <w:t>（5）存储检查：查看录像机硬盘状态，确认录像是否完整、存储天数是否符合需求；</w:t>
            </w:r>
          </w:p>
          <w:p>
            <w:pPr>
              <w:pStyle w:val="null3"/>
              <w:ind w:left="600"/>
              <w:jc w:val="left"/>
            </w:pPr>
            <w:r>
              <w:rPr>
                <w:rFonts w:ascii="仿宋_GB2312" w:hAnsi="仿宋_GB2312" w:cs="仿宋_GB2312" w:eastAsia="仿宋_GB2312"/>
                <w:sz w:val="18"/>
                <w:color w:val="000000"/>
              </w:rPr>
              <w:t>（6）回放校验：随机抽检历史路线，检查图像是否丢帧、时间戳是否与北京时间同步；</w:t>
            </w:r>
          </w:p>
          <w:p>
            <w:pPr>
              <w:pStyle w:val="null3"/>
              <w:ind w:left="600"/>
              <w:jc w:val="left"/>
            </w:pPr>
            <w:r>
              <w:rPr>
                <w:rFonts w:ascii="仿宋_GB2312" w:hAnsi="仿宋_GB2312" w:cs="仿宋_GB2312" w:eastAsia="仿宋_GB2312"/>
                <w:sz w:val="18"/>
                <w:color w:val="000000"/>
              </w:rPr>
              <w:t>（7）固件更新：检查并更新设备固件，修补系统安全漏洞，防止视频泄露或非法入侵；</w:t>
            </w:r>
          </w:p>
          <w:p>
            <w:pPr>
              <w:pStyle w:val="null3"/>
              <w:ind w:left="600"/>
              <w:jc w:val="left"/>
            </w:pPr>
            <w:r>
              <w:rPr>
                <w:rFonts w:ascii="仿宋_GB2312" w:hAnsi="仿宋_GB2312" w:cs="仿宋_GB2312" w:eastAsia="仿宋_GB2312"/>
                <w:sz w:val="18"/>
                <w:color w:val="000000"/>
              </w:rPr>
              <w:t>（8）防雷接地：检查防雷模块，并测量接地电阻；</w:t>
            </w:r>
          </w:p>
          <w:p>
            <w:pPr>
              <w:pStyle w:val="null3"/>
              <w:ind w:left="600"/>
              <w:jc w:val="left"/>
            </w:pPr>
            <w:r>
              <w:rPr>
                <w:rFonts w:ascii="仿宋_GB2312" w:hAnsi="仿宋_GB2312" w:cs="仿宋_GB2312" w:eastAsia="仿宋_GB2312"/>
                <w:sz w:val="18"/>
                <w:color w:val="000000"/>
              </w:rPr>
              <w:t>（9）供电系统：测试蓄电池电压，观察是否有漏液、鼓胀等情况，检查控制器充电状态及接线端子是否松动或腐蚀，擦拭太阳能面板上的灰尘。</w:t>
            </w:r>
          </w:p>
          <w:p>
            <w:pPr>
              <w:pStyle w:val="null3"/>
              <w:jc w:val="left"/>
            </w:pPr>
            <w:r>
              <w:rPr>
                <w:rFonts w:ascii="仿宋_GB2312" w:hAnsi="仿宋_GB2312" w:cs="仿宋_GB2312" w:eastAsia="仿宋_GB2312"/>
                <w:sz w:val="18"/>
              </w:rPr>
              <w:t>2026年度视频监测站维修养护清单见附表2</w:t>
            </w:r>
          </w:p>
          <w:p>
            <w:pPr>
              <w:pStyle w:val="null3"/>
              <w:jc w:val="left"/>
            </w:pPr>
            <w:r>
              <w:rPr>
                <w:rFonts w:ascii="仿宋_GB2312" w:hAnsi="仿宋_GB2312" w:cs="仿宋_GB2312" w:eastAsia="仿宋_GB2312"/>
                <w:b/>
              </w:rPr>
              <w:t>附表2 视频监测站维修养护清单</w:t>
            </w:r>
          </w:p>
          <w:tbl>
            <w:tblPr>
              <w:tblBorders>
                <w:top w:val="none" w:color="000000" w:sz="4"/>
                <w:left w:val="none" w:color="000000" w:sz="4"/>
                <w:bottom w:val="none" w:color="000000" w:sz="4"/>
                <w:right w:val="none" w:color="000000" w:sz="4"/>
                <w:insideH w:val="none"/>
                <w:insideV w:val="none"/>
              </w:tblBorders>
            </w:tblPr>
            <w:tblGrid>
              <w:gridCol w:w="606"/>
              <w:gridCol w:w="1115"/>
              <w:gridCol w:w="1635"/>
              <w:gridCol w:w="2241"/>
            </w:tblGrid>
            <w:tr>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
                    <w:jc w:val="center"/>
                  </w:pPr>
                  <w:r>
                    <w:rPr>
                      <w:rFonts w:ascii="仿宋_GB2312" w:hAnsi="仿宋_GB2312" w:cs="仿宋_GB2312" w:eastAsia="仿宋_GB2312"/>
                      <w:sz w:val="18"/>
                      <w:color w:val="000000"/>
                    </w:rPr>
                    <w:t>序号</w:t>
                  </w:r>
                </w:p>
              </w:tc>
              <w:tc>
                <w:tcPr>
                  <w:tcW w:type="dxa" w:w="1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
                    <w:jc w:val="center"/>
                  </w:pPr>
                  <w:r>
                    <w:rPr>
                      <w:rFonts w:ascii="仿宋_GB2312" w:hAnsi="仿宋_GB2312" w:cs="仿宋_GB2312" w:eastAsia="仿宋_GB2312"/>
                      <w:sz w:val="18"/>
                      <w:color w:val="000000"/>
                    </w:rPr>
                    <w:t>测站名称</w:t>
                  </w:r>
                </w:p>
              </w:tc>
              <w:tc>
                <w:tcPr>
                  <w:tcW w:type="dxa" w:w="1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测站类型</w:t>
                  </w:r>
                </w:p>
              </w:tc>
              <w:tc>
                <w:tcPr>
                  <w:tcW w:type="dxa" w:w="2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测站地址</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措拉村</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视频站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巴塘县措拉村323</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中咱村</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视频站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巴塘县中咱村</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桃园子村</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视频站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巴塘县桃源子村</w:t>
                  </w: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巴久河</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视频站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巴塘县坝伙村</w:t>
                  </w:r>
                </w:p>
              </w:tc>
            </w:tr>
          </w:tbl>
          <w:p>
            <w:pPr>
              <w:pStyle w:val="null3"/>
              <w:jc w:val="left"/>
            </w:pPr>
            <w:r>
              <w:rPr>
                <w:rFonts w:ascii="仿宋_GB2312" w:hAnsi="仿宋_GB2312" w:cs="仿宋_GB2312" w:eastAsia="仿宋_GB2312"/>
                <w:sz w:val="21"/>
                <w:b/>
              </w:rPr>
              <w:t>3.监测站点更悬改造</w:t>
            </w:r>
          </w:p>
          <w:p>
            <w:pPr>
              <w:pStyle w:val="null3"/>
              <w:jc w:val="left"/>
            </w:pPr>
            <w:r>
              <w:rPr>
                <w:rFonts w:ascii="仿宋_GB2312" w:hAnsi="仿宋_GB2312" w:cs="仿宋_GB2312" w:eastAsia="仿宋_GB2312"/>
                <w:sz w:val="18"/>
                <w:b/>
              </w:rPr>
              <w:t xml:space="preserve">  （1）更新改造方案</w:t>
            </w:r>
          </w:p>
          <w:p>
            <w:pPr>
              <w:pStyle w:val="null3"/>
              <w:ind w:firstLine="480"/>
              <w:jc w:val="left"/>
            </w:pPr>
            <w:r>
              <w:rPr>
                <w:rFonts w:ascii="仿宋_GB2312" w:hAnsi="仿宋_GB2312" w:cs="仿宋_GB2312" w:eastAsia="仿宋_GB2312"/>
                <w:sz w:val="18"/>
                <w:color w:val="000000"/>
              </w:rPr>
              <w:t>根据山洪灾害防治非工程措施运行维护指南，山洪灾害监测预警设施设备运行维护管理要求，结合自动监测站点标准化检查及测试情况，对已建自动监测站点进行更新改造，确保满足水文监测技术要求。</w:t>
            </w:r>
          </w:p>
          <w:p>
            <w:pPr>
              <w:pStyle w:val="null3"/>
              <w:ind w:firstLine="480"/>
              <w:jc w:val="left"/>
            </w:pPr>
            <w:r>
              <w:rPr>
                <w:rFonts w:ascii="仿宋_GB2312" w:hAnsi="仿宋_GB2312" w:cs="仿宋_GB2312" w:eastAsia="仿宋_GB2312"/>
                <w:sz w:val="18"/>
                <w:b/>
              </w:rPr>
              <w:t>（2）设计与实施</w:t>
            </w:r>
          </w:p>
          <w:p>
            <w:pPr>
              <w:pStyle w:val="null3"/>
              <w:ind w:firstLine="480"/>
              <w:jc w:val="left"/>
            </w:pPr>
            <w:r>
              <w:rPr>
                <w:rFonts w:ascii="仿宋_GB2312" w:hAnsi="仿宋_GB2312" w:cs="仿宋_GB2312" w:eastAsia="仿宋_GB2312"/>
                <w:sz w:val="18"/>
                <w:color w:val="000000"/>
              </w:rPr>
              <w:t>山洪灾害监测站中的RTU是数据采集和传输的核心，前期建设的监测站RTU设备在野外高温、潮湿环境下已工作数年，为了避免电子元件出现老化、功耗增大、系统死机等故障隐患，需对达到使用年限或性能落后的RTU设备进行更换。</w:t>
            </w:r>
          </w:p>
          <w:p>
            <w:pPr>
              <w:pStyle w:val="null3"/>
              <w:ind w:firstLine="480"/>
              <w:jc w:val="left"/>
            </w:pPr>
            <w:r>
              <w:rPr>
                <w:rFonts w:ascii="仿宋_GB2312" w:hAnsi="仿宋_GB2312" w:cs="仿宋_GB2312" w:eastAsia="仿宋_GB2312"/>
                <w:sz w:val="18"/>
                <w:color w:val="000000"/>
              </w:rPr>
              <w:t>鉴于县城南大门监测站周边新建桥梁等外部构筑物的影响，导致既有监测设施空间环境发生显著变化。新建桥梁结构与原设备立杆距离过近，造成顶部设备箱开启空间被物理遮挡，严重阻碍了日常巡检及设备维护操作。为恢复站点的正常运维能力，拟实施支撑体系标准化更新，通过更换立杆，彻底消除运维盲区。</w:t>
            </w:r>
          </w:p>
          <w:p>
            <w:pPr>
              <w:pStyle w:val="null3"/>
              <w:ind w:firstLine="480"/>
              <w:jc w:val="left"/>
            </w:pPr>
            <w:r>
              <w:rPr>
                <w:rFonts w:ascii="仿宋_GB2312" w:hAnsi="仿宋_GB2312" w:cs="仿宋_GB2312" w:eastAsia="仿宋_GB2312"/>
                <w:sz w:val="18"/>
                <w:b/>
                <w:color w:val="000000"/>
              </w:rPr>
              <w:t>1）监测站RTU更新改造</w:t>
            </w:r>
          </w:p>
          <w:p>
            <w:pPr>
              <w:pStyle w:val="null3"/>
              <w:ind w:firstLine="480"/>
              <w:jc w:val="left"/>
            </w:pPr>
            <w:r>
              <w:rPr>
                <w:rFonts w:ascii="仿宋_GB2312" w:hAnsi="仿宋_GB2312" w:cs="仿宋_GB2312" w:eastAsia="仿宋_GB2312"/>
                <w:sz w:val="18"/>
                <w:color w:val="000000"/>
              </w:rPr>
              <w:t>RTU的更新实施采取“原位无损更替”与“软硬件同步集成”的模式。需对照原机箱内部空间进行模块化布设，利用标准导轨或紧固件将新RTU牢固安装于既有支架上，确保接线端子排布整齐且便于后期巡检。在电气连接阶段，严格执行“接口对标”工序，将雨量计、水位计的信号线及电源线按规约接入对应的通讯端口，并同步安装物联通讯卡。物理安装完成后，需通过移动端APP进入管理后台，执行固件一键升级与参数下发，通过“现场模拟触发+远程数据召测”的闭环测试，确保降雨量及设备状态数据能秒级推送或召测。</w:t>
            </w:r>
          </w:p>
          <w:p>
            <w:pPr>
              <w:pStyle w:val="null3"/>
              <w:ind w:firstLine="560"/>
              <w:jc w:val="center"/>
            </w:pPr>
            <w:r>
              <w:rPr>
                <w:rFonts w:ascii="仿宋_GB2312" w:hAnsi="仿宋_GB2312" w:cs="仿宋_GB2312" w:eastAsia="仿宋_GB2312"/>
                <w:sz w:val="18"/>
                <w:b/>
              </w:rPr>
              <w:t>表 2 RTU更新站点明细表</w:t>
            </w:r>
          </w:p>
          <w:tbl>
            <w:tblPr>
              <w:tblBorders>
                <w:top w:val="none" w:color="000000" w:sz="4"/>
                <w:left w:val="none" w:color="000000" w:sz="4"/>
                <w:bottom w:val="none" w:color="000000" w:sz="4"/>
                <w:right w:val="none" w:color="000000" w:sz="4"/>
                <w:insideH w:val="none"/>
                <w:insideV w:val="none"/>
              </w:tblBorders>
            </w:tblPr>
            <w:tblGrid>
              <w:gridCol w:w="562"/>
              <w:gridCol w:w="1618"/>
              <w:gridCol w:w="1326"/>
              <w:gridCol w:w="2080"/>
            </w:tblGrid>
            <w:tr>
              <w:tc>
                <w:tcPr>
                  <w:tcW w:type="dxa" w:w="5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
                    <w:jc w:val="center"/>
                  </w:pPr>
                  <w:r>
                    <w:rPr>
                      <w:rFonts w:ascii="仿宋_GB2312" w:hAnsi="仿宋_GB2312" w:cs="仿宋_GB2312" w:eastAsia="仿宋_GB2312"/>
                      <w:sz w:val="18"/>
                      <w:b/>
                      <w:color w:val="000000"/>
                    </w:rPr>
                    <w:t>序号</w:t>
                  </w:r>
                </w:p>
              </w:tc>
              <w:tc>
                <w:tcPr>
                  <w:tcW w:type="dxa" w:w="1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
                    <w:jc w:val="center"/>
                  </w:pPr>
                  <w:r>
                    <w:rPr>
                      <w:rFonts w:ascii="仿宋_GB2312" w:hAnsi="仿宋_GB2312" w:cs="仿宋_GB2312" w:eastAsia="仿宋_GB2312"/>
                      <w:sz w:val="18"/>
                      <w:b/>
                      <w:color w:val="000000"/>
                    </w:rPr>
                    <w:t>测站名称</w:t>
                  </w:r>
                </w:p>
              </w:tc>
              <w:tc>
                <w:tcPr>
                  <w:tcW w:type="dxa" w:w="1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测站类型</w:t>
                  </w:r>
                </w:p>
              </w:tc>
              <w:tc>
                <w:tcPr>
                  <w:tcW w:type="dxa" w:w="2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测站地址</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措拉村</w:t>
                  </w:r>
                </w:p>
              </w:tc>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河道水位雨量站</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巴塘县措拉村323</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中咱村</w:t>
                  </w:r>
                </w:p>
              </w:tc>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河道水位雨量站</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巴塘县中咱村</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桃园子村</w:t>
                  </w:r>
                </w:p>
              </w:tc>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河道水位雨量站</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巴塘县桃园子村</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巴久河</w:t>
                  </w:r>
                </w:p>
              </w:tc>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河道水位雨量站</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巴塘县坝伙村</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拉哇乡</w:t>
                  </w:r>
                </w:p>
              </w:tc>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巴塘县拉哇乡</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甲英镇</w:t>
                  </w:r>
                </w:p>
              </w:tc>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巴塘县甲英镇政府</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列衣乡</w:t>
                  </w:r>
                </w:p>
              </w:tc>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巴塘县列衣乡</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茶洛乡</w:t>
                  </w:r>
                </w:p>
              </w:tc>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巴塘县茶洛乡</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莫多乡</w:t>
                  </w:r>
                </w:p>
              </w:tc>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巴塘县莫多乡</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波戈溪乡</w:t>
                  </w:r>
                </w:p>
              </w:tc>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巴塘县波戈溪乡</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松多乡</w:t>
                  </w:r>
                </w:p>
              </w:tc>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巴塘县松多乡</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甲英镇（绒塔顶村）</w:t>
                  </w:r>
                </w:p>
              </w:tc>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巴塘县（原甲英乡政府）</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苏哇龙乡</w:t>
                  </w:r>
                </w:p>
              </w:tc>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巴塘县苏哇龙乡</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地巫镇（热思村）</w:t>
                  </w:r>
                </w:p>
              </w:tc>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巴塘县地巫镇热思村</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昌波乡</w:t>
                  </w:r>
                </w:p>
              </w:tc>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巴塘县昌波乡</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亚日贡乡</w:t>
                  </w:r>
                </w:p>
              </w:tc>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巴塘县亚日贡乡</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竹巴龙乡</w:t>
                  </w:r>
                </w:p>
              </w:tc>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巴塘县竹巴笼乡</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夏邛镇</w:t>
                  </w:r>
                </w:p>
              </w:tc>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巴塘县夏邛镇</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波密乡</w:t>
                  </w:r>
                </w:p>
              </w:tc>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巴塘县波密乡</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地巫镇政府</w:t>
                  </w:r>
                </w:p>
              </w:tc>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巴塘县（原中心绒乡政府）</w:t>
                  </w:r>
                </w:p>
              </w:tc>
            </w:tr>
          </w:tbl>
          <w:p>
            <w:pPr>
              <w:pStyle w:val="null3"/>
              <w:jc w:val="left"/>
            </w:pPr>
            <w:r>
              <w:rPr>
                <w:rFonts w:ascii="仿宋_GB2312" w:hAnsi="仿宋_GB2312" w:cs="仿宋_GB2312" w:eastAsia="仿宋_GB2312"/>
                <w:sz w:val="18"/>
                <w:b/>
              </w:rPr>
              <w:t xml:space="preserve">  2）监测站立杆更新改造</w:t>
            </w:r>
          </w:p>
          <w:p>
            <w:pPr>
              <w:pStyle w:val="null3"/>
              <w:jc w:val="left"/>
            </w:pPr>
            <w:r>
              <w:rPr>
                <w:rFonts w:ascii="仿宋_GB2312" w:hAnsi="仿宋_GB2312" w:cs="仿宋_GB2312" w:eastAsia="仿宋_GB2312"/>
                <w:sz w:val="18"/>
                <w:color w:val="000000"/>
              </w:rPr>
              <w:t xml:space="preserve">   设备杆的更新实施聚焦于“结构避障”与“基准校准”。针对受周边桥梁干涉的站点，施工前需进行精准测量，通过调整法兰盘方位或加装横臂，确定新立杆的最优布设角度。实施过程中，先拆除老旧立杆，对基础螺栓进行除锈及加固处理，随后利用机械或人工辅助将热镀锌喷塑新杆吊装就位。在立杆紧固阶段，必须使用水平尺进行多角度垂直度调优，确保顶端雨量计安装平台处于绝对水平状态。立杆就位后，同步完成一体化避雷针的机械连接及接地引线的可靠焊接。更新站点见下表3</w:t>
            </w:r>
          </w:p>
          <w:p>
            <w:pPr>
              <w:pStyle w:val="null3"/>
              <w:jc w:val="left"/>
            </w:pPr>
            <w:r>
              <w:rPr>
                <w:rFonts w:ascii="仿宋_GB2312" w:hAnsi="仿宋_GB2312" w:cs="仿宋_GB2312" w:eastAsia="仿宋_GB2312"/>
                <w:sz w:val="18"/>
              </w:rPr>
              <w:t xml:space="preserve">                            </w:t>
            </w:r>
            <w:r>
              <w:rPr>
                <w:rFonts w:ascii="仿宋_GB2312" w:hAnsi="仿宋_GB2312" w:cs="仿宋_GB2312" w:eastAsia="仿宋_GB2312"/>
                <w:sz w:val="18"/>
                <w:b/>
              </w:rPr>
              <w:t xml:space="preserve"> 表3  监测站立杆更新明细表</w:t>
            </w:r>
          </w:p>
          <w:tbl>
            <w:tblPr>
              <w:tblBorders>
                <w:top w:val="none" w:color="000000" w:sz="4"/>
                <w:left w:val="none" w:color="000000" w:sz="4"/>
                <w:bottom w:val="none" w:color="000000" w:sz="4"/>
                <w:right w:val="none" w:color="000000" w:sz="4"/>
                <w:insideH w:val="none"/>
                <w:insideV w:val="none"/>
              </w:tblBorders>
            </w:tblPr>
            <w:tblGrid>
              <w:gridCol w:w="942"/>
              <w:gridCol w:w="2861"/>
              <w:gridCol w:w="1795"/>
            </w:tblGrid>
            <w:tr>
              <w:tc>
                <w:tcPr>
                  <w:tcW w:type="dxa" w:w="9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名称</w:t>
                  </w:r>
                </w:p>
              </w:tc>
              <w:tc>
                <w:tcPr>
                  <w:tcW w:type="dxa" w:w="1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位置</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视频监测站立杆更新</w:t>
                  </w: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县城南大门</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自动水位雨量站立杆更新</w:t>
                  </w: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县城南大门</w:t>
                  </w:r>
                </w:p>
              </w:tc>
            </w:tr>
          </w:tbl>
          <w:p>
            <w:pPr>
              <w:pStyle w:val="null3"/>
              <w:jc w:val="left"/>
            </w:pPr>
            <w:r>
              <w:rPr>
                <w:rFonts w:ascii="仿宋_GB2312" w:hAnsi="仿宋_GB2312" w:cs="仿宋_GB2312" w:eastAsia="仿宋_GB2312"/>
                <w:sz w:val="18"/>
                <w:b/>
              </w:rPr>
              <w:t>（3）主要设备技术指标</w:t>
            </w:r>
          </w:p>
          <w:p>
            <w:pPr>
              <w:pStyle w:val="null3"/>
              <w:ind w:firstLine="480"/>
              <w:jc w:val="left"/>
            </w:pPr>
            <w:r>
              <w:rPr>
                <w:rFonts w:ascii="仿宋_GB2312" w:hAnsi="仿宋_GB2312" w:cs="仿宋_GB2312" w:eastAsia="仿宋_GB2312"/>
                <w:sz w:val="18"/>
              </w:rPr>
              <w:t>遥测终端机（RTU）应满足以下核心技术要求，以确保系统在高严酷野外环境下的稳定运行与数据合规性：</w:t>
            </w:r>
          </w:p>
          <w:p>
            <w:pPr>
              <w:pStyle w:val="null3"/>
              <w:ind w:firstLine="480"/>
              <w:jc w:val="left"/>
            </w:pPr>
            <w:r>
              <w:rPr>
                <w:rFonts w:ascii="仿宋_GB2312" w:hAnsi="仿宋_GB2312" w:cs="仿宋_GB2312" w:eastAsia="仿宋_GB2312"/>
                <w:sz w:val="18"/>
              </w:rPr>
              <w:t>一、设备符合性要求</w:t>
            </w:r>
          </w:p>
          <w:p>
            <w:pPr>
              <w:pStyle w:val="null3"/>
              <w:ind w:firstLine="482"/>
              <w:jc w:val="left"/>
            </w:pPr>
            <w:r>
              <w:rPr>
                <w:rFonts w:ascii="仿宋_GB2312" w:hAnsi="仿宋_GB2312" w:cs="仿宋_GB2312" w:eastAsia="仿宋_GB2312"/>
                <w:sz w:val="18"/>
                <w:b/>
              </w:rPr>
              <w:t>1.取得《四川省水文数据通信传输指南》（DB51/T2997-2023）或SCSW008-2011（2018年修订版）测试报告。</w:t>
            </w:r>
          </w:p>
          <w:p>
            <w:pPr>
              <w:pStyle w:val="null3"/>
              <w:ind w:firstLine="480"/>
              <w:jc w:val="left"/>
            </w:pPr>
            <w:r>
              <w:rPr>
                <w:rFonts w:ascii="仿宋_GB2312" w:hAnsi="仿宋_GB2312" w:cs="仿宋_GB2312" w:eastAsia="仿宋_GB2312"/>
                <w:sz w:val="18"/>
              </w:rPr>
              <w:t>二、功能要求</w:t>
            </w:r>
          </w:p>
          <w:p>
            <w:pPr>
              <w:pStyle w:val="null3"/>
              <w:jc w:val="both"/>
            </w:pPr>
            <w:r>
              <w:rPr>
                <w:rFonts w:ascii="仿宋_GB2312" w:hAnsi="仿宋_GB2312" w:cs="仿宋_GB2312" w:eastAsia="仿宋_GB2312"/>
                <w:sz w:val="18"/>
              </w:rPr>
              <w:t xml:space="preserve">1.工作方式：自报/自报应答/查询应答；    </w:t>
            </w:r>
          </w:p>
          <w:p>
            <w:pPr>
              <w:pStyle w:val="null3"/>
              <w:jc w:val="both"/>
            </w:pPr>
            <w:r>
              <w:rPr>
                <w:rFonts w:ascii="仿宋_GB2312" w:hAnsi="仿宋_GB2312" w:cs="仿宋_GB2312" w:eastAsia="仿宋_GB2312"/>
                <w:sz w:val="18"/>
              </w:rPr>
              <w:t>2.分辨率：雨量分辨力支持：0.1、0.2、0.5、1.0；</w:t>
            </w:r>
          </w:p>
          <w:p>
            <w:pPr>
              <w:pStyle w:val="null3"/>
              <w:jc w:val="both"/>
            </w:pPr>
            <w:r>
              <w:rPr>
                <w:rFonts w:ascii="仿宋_GB2312" w:hAnsi="仿宋_GB2312" w:cs="仿宋_GB2312" w:eastAsia="仿宋_GB2312"/>
                <w:sz w:val="18"/>
              </w:rPr>
              <w:t xml:space="preserve">3.水位：0.1、0.5、1.0厘米（菜单中自选）对外接回：二路RS485 二路RS232 二路雨量／蒸发；   </w:t>
            </w:r>
          </w:p>
          <w:p>
            <w:pPr>
              <w:pStyle w:val="null3"/>
              <w:jc w:val="both"/>
            </w:pPr>
            <w:r>
              <w:rPr>
                <w:rFonts w:ascii="仿宋_GB2312" w:hAnsi="仿宋_GB2312" w:cs="仿宋_GB2312" w:eastAsia="仿宋_GB2312"/>
                <w:sz w:val="18"/>
              </w:rPr>
              <w:t>4.传感器接口：至少3路通讯端口，支持接口为RS485、格雷码、4-20mA传感器；至少2路模拟量端口，可配置为4-20mA模式｜0-5V模式，可接入任意规格的脉冲式雨量计；</w:t>
            </w:r>
          </w:p>
          <w:p>
            <w:pPr>
              <w:pStyle w:val="null3"/>
              <w:jc w:val="both"/>
            </w:pPr>
            <w:r>
              <w:rPr>
                <w:rFonts w:ascii="仿宋_GB2312" w:hAnsi="仿宋_GB2312" w:cs="仿宋_GB2312" w:eastAsia="仿宋_GB2312"/>
                <w:sz w:val="18"/>
              </w:rPr>
              <w:t xml:space="preserve">5.数据补发：可以远程召测、自动补发、固态下载；   </w:t>
            </w:r>
          </w:p>
          <w:p>
            <w:pPr>
              <w:pStyle w:val="null3"/>
              <w:jc w:val="both"/>
            </w:pPr>
            <w:r>
              <w:rPr>
                <w:rFonts w:ascii="仿宋_GB2312" w:hAnsi="仿宋_GB2312" w:cs="仿宋_GB2312" w:eastAsia="仿宋_GB2312"/>
                <w:sz w:val="18"/>
              </w:rPr>
              <w:t xml:space="preserve">6.水位计：可支持对Modbus协议水位计在线编程；    </w:t>
            </w:r>
          </w:p>
          <w:p>
            <w:pPr>
              <w:pStyle w:val="null3"/>
              <w:jc w:val="both"/>
            </w:pPr>
            <w:r>
              <w:rPr>
                <w:rFonts w:ascii="仿宋_GB2312" w:hAnsi="仿宋_GB2312" w:cs="仿宋_GB2312" w:eastAsia="仿宋_GB2312"/>
                <w:sz w:val="18"/>
              </w:rPr>
              <w:t xml:space="preserve">7.内置通信模块：内置4G模块：用于数据通信，可配置多路通道，支持中国移动4G/3G/2G|中国联通4G/3G/2G|中国电信4G/3G/2G；   </w:t>
            </w:r>
          </w:p>
          <w:p>
            <w:pPr>
              <w:pStyle w:val="null3"/>
              <w:jc w:val="both"/>
            </w:pPr>
            <w:r>
              <w:rPr>
                <w:rFonts w:ascii="仿宋_GB2312" w:hAnsi="仿宋_GB2312" w:cs="仿宋_GB2312" w:eastAsia="仿宋_GB2312"/>
                <w:sz w:val="18"/>
              </w:rPr>
              <w:t xml:space="preserve">8.信道：超短波模块，4G／3G／2G全网通／GSM模块，卫星模块；   </w:t>
            </w:r>
          </w:p>
          <w:p>
            <w:pPr>
              <w:pStyle w:val="null3"/>
              <w:jc w:val="both"/>
            </w:pPr>
            <w:r>
              <w:rPr>
                <w:rFonts w:ascii="仿宋_GB2312" w:hAnsi="仿宋_GB2312" w:cs="仿宋_GB2312" w:eastAsia="仿宋_GB2312"/>
                <w:sz w:val="18"/>
              </w:rPr>
              <w:t>9.存储：EEPROM、FLASH，用于雨量，水位可存储10年以上数据；</w:t>
            </w:r>
          </w:p>
          <w:p>
            <w:pPr>
              <w:pStyle w:val="null3"/>
              <w:jc w:val="both"/>
            </w:pPr>
            <w:r>
              <w:rPr>
                <w:rFonts w:ascii="仿宋_GB2312" w:hAnsi="仿宋_GB2312" w:cs="仿宋_GB2312" w:eastAsia="仿宋_GB2312"/>
                <w:sz w:val="18"/>
              </w:rPr>
              <w:t xml:space="preserve">8.供电：宽供电电压，DC 6V-15V；   </w:t>
            </w:r>
          </w:p>
          <w:p>
            <w:pPr>
              <w:pStyle w:val="null3"/>
              <w:jc w:val="both"/>
            </w:pPr>
            <w:r>
              <w:rPr>
                <w:rFonts w:ascii="仿宋_GB2312" w:hAnsi="仿宋_GB2312" w:cs="仿宋_GB2312" w:eastAsia="仿宋_GB2312"/>
                <w:sz w:val="18"/>
              </w:rPr>
              <w:t xml:space="preserve">9.功耗：自报低功耗≤2.0mA．自报／应答≤15mA；   </w:t>
            </w:r>
          </w:p>
          <w:p>
            <w:pPr>
              <w:pStyle w:val="null3"/>
              <w:jc w:val="both"/>
            </w:pPr>
            <w:r>
              <w:rPr>
                <w:rFonts w:ascii="仿宋_GB2312" w:hAnsi="仿宋_GB2312" w:cs="仿宋_GB2312" w:eastAsia="仿宋_GB2312"/>
                <w:sz w:val="18"/>
              </w:rPr>
              <w:t>10.工作环境：-10℃~45℃；</w:t>
            </w:r>
          </w:p>
          <w:p>
            <w:pPr>
              <w:pStyle w:val="null3"/>
              <w:jc w:val="left"/>
            </w:pPr>
            <w:r>
              <w:rPr>
                <w:rFonts w:ascii="仿宋_GB2312" w:hAnsi="仿宋_GB2312" w:cs="仿宋_GB2312" w:eastAsia="仿宋_GB2312"/>
                <w:sz w:val="18"/>
              </w:rPr>
              <w:t>11.为提升无人值守远程操控能力，可通过APP通过4G网络进行远程控制，至少包含程序升级、远程校时、远程站点配置、远程站点固态存储数据下载等功能，具有远程监测实时温度、实时电压、日降水量、当前水位等实时参数值等功能</w:t>
            </w:r>
            <w:r>
              <w:rPr>
                <w:rFonts w:ascii="仿宋_GB2312" w:hAnsi="仿宋_GB2312" w:cs="仿宋_GB2312" w:eastAsia="仿宋_GB2312"/>
                <w:sz w:val="18"/>
                <w:b/>
              </w:rPr>
              <w:t>（需提供相关功能证明文件并加盖供应商公章）；</w:t>
            </w:r>
          </w:p>
          <w:p>
            <w:pPr>
              <w:pStyle w:val="null3"/>
              <w:jc w:val="left"/>
            </w:pPr>
            <w:r>
              <w:rPr>
                <w:rFonts w:ascii="仿宋_GB2312" w:hAnsi="仿宋_GB2312" w:cs="仿宋_GB2312" w:eastAsia="仿宋_GB2312"/>
                <w:sz w:val="18"/>
              </w:rPr>
              <w:t>12.为满足运维巡测要求，设备可通过APP在4G网络下进行站点实时定位导航功能。</w:t>
            </w:r>
            <w:r>
              <w:rPr>
                <w:rFonts w:ascii="仿宋_GB2312" w:hAnsi="仿宋_GB2312" w:cs="仿宋_GB2312" w:eastAsia="仿宋_GB2312"/>
                <w:sz w:val="18"/>
                <w:b/>
              </w:rPr>
              <w:t>（需提供相关功能证明文件并加盖供应商公章）</w:t>
            </w:r>
          </w:p>
          <w:p>
            <w:pPr>
              <w:pStyle w:val="null3"/>
              <w:jc w:val="left"/>
            </w:pPr>
            <w:r>
              <w:rPr>
                <w:rFonts w:ascii="仿宋_GB2312" w:hAnsi="仿宋_GB2312" w:cs="仿宋_GB2312" w:eastAsia="仿宋_GB2312"/>
                <w:sz w:val="21"/>
                <w:b/>
                <w:color w:val="000000"/>
              </w:rPr>
              <w:t>（二）预警系统</w:t>
            </w:r>
          </w:p>
          <w:p>
            <w:pPr>
              <w:pStyle w:val="null3"/>
              <w:ind w:firstLine="480"/>
              <w:jc w:val="left"/>
            </w:pPr>
            <w:r>
              <w:rPr>
                <w:rFonts w:ascii="仿宋_GB2312" w:hAnsi="仿宋_GB2312" w:cs="仿宋_GB2312" w:eastAsia="仿宋_GB2312"/>
                <w:sz w:val="18"/>
                <w:color w:val="000000"/>
              </w:rPr>
              <w:t>预警系统维修养护重点是对乡、村简易雨量（报警）器、简易水位站、无线预警广播等设备进行完好性检查、故障排查、电池更新及功能核实。</w:t>
            </w:r>
          </w:p>
          <w:p>
            <w:pPr>
              <w:pStyle w:val="null3"/>
              <w:ind w:firstLine="480"/>
              <w:jc w:val="left"/>
            </w:pPr>
            <w:r>
              <w:rPr>
                <w:rFonts w:ascii="仿宋_GB2312" w:hAnsi="仿宋_GB2312" w:cs="仿宋_GB2312" w:eastAsia="仿宋_GB2312"/>
                <w:sz w:val="18"/>
                <w:b/>
                <w:color w:val="000000"/>
              </w:rPr>
              <w:t>1.简易雨量（报警）器</w:t>
            </w:r>
          </w:p>
          <w:p>
            <w:pPr>
              <w:pStyle w:val="null3"/>
              <w:ind w:firstLine="480"/>
              <w:jc w:val="left"/>
            </w:pPr>
            <w:r>
              <w:rPr>
                <w:rFonts w:ascii="仿宋_GB2312" w:hAnsi="仿宋_GB2312" w:cs="仿宋_GB2312" w:eastAsia="仿宋_GB2312"/>
                <w:sz w:val="18"/>
                <w:color w:val="000000"/>
              </w:rPr>
              <w:t>1）采样环境清理：擦拭并清理雨量计承水口，清除内部的落叶、泥沙、昆虫残留及其他杂物，确保雨量分辨力达到 0.1、0.2、0.5或1.0mm的采集标准；</w:t>
            </w:r>
          </w:p>
          <w:p>
            <w:pPr>
              <w:pStyle w:val="null3"/>
              <w:ind w:firstLine="480"/>
              <w:jc w:val="left"/>
            </w:pPr>
            <w:r>
              <w:rPr>
                <w:rFonts w:ascii="仿宋_GB2312" w:hAnsi="仿宋_GB2312" w:cs="仿宋_GB2312" w:eastAsia="仿宋_GB2312"/>
                <w:sz w:val="18"/>
                <w:color w:val="000000"/>
              </w:rPr>
              <w:t>2）报警功能测试：现场模拟降雨触发，核实简易雨量器的声光报警装置是否能正常响应，确保报警信号清晰可辨；</w:t>
            </w:r>
          </w:p>
          <w:p>
            <w:pPr>
              <w:pStyle w:val="null3"/>
              <w:ind w:firstLine="480"/>
              <w:jc w:val="left"/>
            </w:pPr>
            <w:r>
              <w:rPr>
                <w:rFonts w:ascii="仿宋_GB2312" w:hAnsi="仿宋_GB2312" w:cs="仿宋_GB2312" w:eastAsia="仿宋_GB2312"/>
                <w:sz w:val="18"/>
                <w:color w:val="000000"/>
              </w:rPr>
              <w:t>3）供电可靠性检查：测量内置电池电压，确保在自报低功耗模式（≤2.0mA）下能稳定工作，对电量不足或存放过久的电池进行更新；</w:t>
            </w:r>
          </w:p>
          <w:p>
            <w:pPr>
              <w:pStyle w:val="null3"/>
              <w:ind w:firstLine="480"/>
              <w:jc w:val="left"/>
            </w:pPr>
            <w:r>
              <w:rPr>
                <w:rFonts w:ascii="仿宋_GB2312" w:hAnsi="仿宋_GB2312" w:cs="仿宋_GB2312" w:eastAsia="仿宋_GB2312"/>
                <w:sz w:val="18"/>
                <w:color w:val="000000"/>
              </w:rPr>
              <w:t>4）安装加固校核：检查报警器支架及抱箍的稳固性，确保设备不发生位移或倾斜。</w:t>
            </w:r>
          </w:p>
          <w:p>
            <w:pPr>
              <w:pStyle w:val="null3"/>
              <w:jc w:val="left"/>
            </w:pPr>
            <w:r>
              <w:rPr>
                <w:rFonts w:ascii="仿宋_GB2312" w:hAnsi="仿宋_GB2312" w:cs="仿宋_GB2312" w:eastAsia="仿宋_GB2312"/>
                <w:sz w:val="18"/>
              </w:rPr>
              <w:t>简易雨量（报警）器维修养护清单见附表4</w:t>
            </w:r>
          </w:p>
          <w:p>
            <w:pPr>
              <w:pStyle w:val="null3"/>
              <w:jc w:val="left"/>
            </w:pPr>
            <w:r>
              <w:rPr>
                <w:rFonts w:ascii="仿宋_GB2312" w:hAnsi="仿宋_GB2312" w:cs="仿宋_GB2312" w:eastAsia="仿宋_GB2312"/>
                <w:sz w:val="18"/>
                <w:b/>
              </w:rPr>
              <w:t>附表4</w:t>
            </w:r>
            <w:r>
              <w:rPr>
                <w:rFonts w:ascii="仿宋_GB2312" w:hAnsi="仿宋_GB2312" w:cs="仿宋_GB2312" w:eastAsia="仿宋_GB2312"/>
                <w:sz w:val="18"/>
              </w:rPr>
              <w:t xml:space="preserve"> </w:t>
            </w:r>
            <w:r>
              <w:rPr>
                <w:rFonts w:ascii="仿宋_GB2312" w:hAnsi="仿宋_GB2312" w:cs="仿宋_GB2312" w:eastAsia="仿宋_GB2312"/>
                <w:sz w:val="18"/>
                <w:b/>
              </w:rPr>
              <w:t>简易雨量报警器、无线预警广播维修养护清单</w:t>
            </w:r>
          </w:p>
          <w:tbl>
            <w:tblPr>
              <w:tblBorders>
                <w:top w:val="none" w:color="000000" w:sz="4"/>
                <w:left w:val="none" w:color="000000" w:sz="4"/>
                <w:bottom w:val="none" w:color="000000" w:sz="4"/>
                <w:right w:val="none" w:color="000000" w:sz="4"/>
                <w:insideH w:val="none"/>
                <w:insideV w:val="none"/>
              </w:tblBorders>
            </w:tblPr>
            <w:tblGrid>
              <w:gridCol w:w="535"/>
              <w:gridCol w:w="957"/>
              <w:gridCol w:w="1288"/>
              <w:gridCol w:w="2793"/>
            </w:tblGrid>
            <w:tr>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乡（镇）</w:t>
                  </w:r>
                </w:p>
              </w:tc>
              <w:tc>
                <w:tcPr>
                  <w:tcW w:type="dxa" w:w="1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安装位置</w:t>
                  </w:r>
                </w:p>
              </w:tc>
              <w:tc>
                <w:tcPr>
                  <w:tcW w:type="dxa" w:w="2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设施类型</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9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夏邛镇</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镇政府</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茶雪村村委会</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洛布通顶</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桃园子</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岗洛村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河西村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坝伙村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9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德达乡</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上德达村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中德达二号沟</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乡政府</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中心校</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曲呷村监测员家</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9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列衣乡</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热乃村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列西村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自热村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乡政府</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仲堆村1</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9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中咱镇</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雪波村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松浦村2</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八仲村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波浪村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仁波村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老政府对面</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镇政府</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9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甲英镇</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甲英搬迁点2</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雅哇村1组</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绒塔顶1号</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绒塔顶2号</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红军小学</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老雅哇村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黄草坪1</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麻顶</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足拉</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党巴村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镇政府</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鱼卡通</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9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竹巴笼乡</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乡政府</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基里村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水磨沟村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牛英</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熊贡</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9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莫多乡</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上桑村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下桑村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措松龙</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乡政府</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斯姆扎普（21年）</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c>
                <w:tcPr>
                  <w:tcW w:type="dxa" w:w="9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松多乡</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乡政府</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龙巴龙村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松多村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9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苏哇龙乡</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王大龙村2</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雄龙村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学校</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乡政府</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呷顶</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岗达</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c>
                <w:tcPr>
                  <w:tcW w:type="dxa" w:w="9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波戈溪乡</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德帕村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乡政府</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w:t>
                  </w:r>
                </w:p>
              </w:tc>
              <w:tc>
                <w:tcPr>
                  <w:tcW w:type="dxa" w:w="9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措拉镇</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尼龙村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玉绒沟1</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镇政府</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w:t>
                  </w:r>
                </w:p>
              </w:tc>
              <w:tc>
                <w:tcPr>
                  <w:tcW w:type="dxa" w:w="9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茶洛乡</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西德村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茶洛村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尼龙村1</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乡政府</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c>
                <w:tcPr>
                  <w:tcW w:type="dxa" w:w="9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地巫镇</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地巫搬迁点1</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热思四点坝</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辣椒布</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镇政府</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w:t>
                  </w:r>
                </w:p>
              </w:tc>
              <w:tc>
                <w:tcPr>
                  <w:tcW w:type="dxa" w:w="9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波密乡</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乡政府</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茶卡贡</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w:t>
                  </w:r>
                </w:p>
              </w:tc>
              <w:tc>
                <w:tcPr>
                  <w:tcW w:type="dxa" w:w="9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亚日贡乡</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东南多村1</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茶如村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根朱村1</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扎如村2</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乡政府</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拉色泥石流</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曲戈溪</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曾村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w:t>
                  </w:r>
                </w:p>
              </w:tc>
              <w:tc>
                <w:tcPr>
                  <w:tcW w:type="dxa" w:w="9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昌波乡</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昌波河口2</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锐哇村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乡政府</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得木沟</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w:t>
                  </w:r>
                </w:p>
              </w:tc>
              <w:tc>
                <w:tcPr>
                  <w:tcW w:type="dxa" w:w="957"/>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鱼底村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简易雨量报警器、无线预警广播</w:t>
                  </w:r>
                </w:p>
              </w:tc>
            </w:tr>
          </w:tbl>
          <w:p>
            <w:pPr>
              <w:pStyle w:val="null3"/>
              <w:jc w:val="left"/>
            </w:pPr>
            <w:r>
              <w:rPr>
                <w:rFonts w:ascii="仿宋_GB2312" w:hAnsi="仿宋_GB2312" w:cs="仿宋_GB2312" w:eastAsia="仿宋_GB2312"/>
                <w:sz w:val="21"/>
                <w:b/>
              </w:rPr>
              <w:t>2.无线预警广播</w:t>
            </w:r>
          </w:p>
          <w:p>
            <w:pPr>
              <w:pStyle w:val="null3"/>
              <w:jc w:val="left"/>
            </w:pPr>
            <w:r>
              <w:rPr>
                <w:rFonts w:ascii="仿宋_GB2312" w:hAnsi="仿宋_GB2312" w:cs="仿宋_GB2312" w:eastAsia="仿宋_GB2312"/>
                <w:sz w:val="18"/>
              </w:rPr>
              <w:t>一、主要功能</w:t>
            </w:r>
          </w:p>
          <w:p>
            <w:pPr>
              <w:pStyle w:val="null3"/>
              <w:numPr>
                <w:ilvl w:val="0"/>
                <w:numId w:val="1"/>
              </w:numPr>
              <w:jc w:val="left"/>
            </w:pPr>
            <w:r>
              <w:rPr>
                <w:rFonts w:ascii="仿宋_GB2312" w:hAnsi="仿宋_GB2312" w:cs="仿宋_GB2312" w:eastAsia="仿宋_GB2312"/>
                <w:sz w:val="18"/>
                <w:color w:val="000000"/>
              </w:rPr>
              <w:t>无线预警广播主机具备多种报警信号发布功能。可接收本地自组网报警、电话报警、短信报警等信息，并可支持多站联动报警、管理平台播报、麦克风现地播报、预存录音播报。具有将接收的文字信息转化为语音的功能，并能实现短信语音的重复播放1～99遍；</w:t>
            </w:r>
          </w:p>
          <w:p>
            <w:pPr>
              <w:pStyle w:val="null3"/>
              <w:numPr>
                <w:ilvl w:val="0"/>
                <w:numId w:val="1"/>
              </w:numPr>
              <w:jc w:val="left"/>
            </w:pPr>
            <w:r>
              <w:rPr>
                <w:rFonts w:ascii="仿宋_GB2312" w:hAnsi="仿宋_GB2312" w:cs="仿宋_GB2312" w:eastAsia="仿宋_GB2312"/>
                <w:sz w:val="18"/>
                <w:color w:val="000000"/>
              </w:rPr>
              <w:t>无线预警广播主机具有远程监控和维护功能。支持管理平台对山洪预警设备进行远程监测和控制，远程监测的内容包括在线状态、设备参数，远程控制内容包括远程报警触发和复位。远程维护功能包括远程配置和升级。</w:t>
            </w:r>
          </w:p>
          <w:p>
            <w:pPr>
              <w:pStyle w:val="null3"/>
              <w:ind w:firstLine="560"/>
              <w:jc w:val="both"/>
            </w:pPr>
            <w:r>
              <w:rPr>
                <w:rFonts w:ascii="仿宋_GB2312" w:hAnsi="仿宋_GB2312" w:cs="仿宋_GB2312" w:eastAsia="仿宋_GB2312"/>
                <w:sz w:val="18"/>
              </w:rPr>
              <w:t>二、基本功能：</w:t>
            </w:r>
          </w:p>
          <w:p>
            <w:pPr>
              <w:pStyle w:val="null3"/>
              <w:ind w:firstLine="560"/>
              <w:jc w:val="both"/>
            </w:pPr>
            <w:r>
              <w:rPr>
                <w:rFonts w:ascii="仿宋_GB2312" w:hAnsi="仿宋_GB2312" w:cs="仿宋_GB2312" w:eastAsia="仿宋_GB2312"/>
                <w:sz w:val="18"/>
              </w:rPr>
              <w:t>1.系统运行状态LED指示；</w:t>
            </w:r>
          </w:p>
          <w:p>
            <w:pPr>
              <w:pStyle w:val="null3"/>
              <w:ind w:firstLine="560"/>
              <w:jc w:val="both"/>
            </w:pPr>
            <w:r>
              <w:rPr>
                <w:rFonts w:ascii="仿宋_GB2312" w:hAnsi="仿宋_GB2312" w:cs="仿宋_GB2312" w:eastAsia="仿宋_GB2312"/>
                <w:sz w:val="18"/>
              </w:rPr>
              <w:t>2.支持手机、固定电话的语音告警；</w:t>
            </w:r>
          </w:p>
          <w:p>
            <w:pPr>
              <w:pStyle w:val="null3"/>
              <w:ind w:firstLine="560"/>
              <w:jc w:val="both"/>
            </w:pPr>
            <w:r>
              <w:rPr>
                <w:rFonts w:ascii="仿宋_GB2312" w:hAnsi="仿宋_GB2312" w:cs="仿宋_GB2312" w:eastAsia="仿宋_GB2312"/>
                <w:sz w:val="18"/>
              </w:rPr>
              <w:t>3.支持本地设定预警值自动触发告警；</w:t>
            </w:r>
          </w:p>
          <w:p>
            <w:pPr>
              <w:pStyle w:val="null3"/>
              <w:ind w:firstLine="560"/>
              <w:jc w:val="both"/>
            </w:pPr>
            <w:r>
              <w:rPr>
                <w:rFonts w:ascii="仿宋_GB2312" w:hAnsi="仿宋_GB2312" w:cs="仿宋_GB2312" w:eastAsia="仿宋_GB2312"/>
                <w:sz w:val="18"/>
              </w:rPr>
              <w:t>4.支持短信息告警和远程管理；</w:t>
            </w:r>
          </w:p>
          <w:p>
            <w:pPr>
              <w:pStyle w:val="null3"/>
              <w:ind w:firstLine="560"/>
              <w:jc w:val="both"/>
            </w:pPr>
            <w:r>
              <w:rPr>
                <w:rFonts w:ascii="仿宋_GB2312" w:hAnsi="仿宋_GB2312" w:cs="仿宋_GB2312" w:eastAsia="仿宋_GB2312"/>
                <w:sz w:val="18"/>
              </w:rPr>
              <w:t>5.支持4G数据告警和远程管理；</w:t>
            </w:r>
          </w:p>
          <w:p>
            <w:pPr>
              <w:pStyle w:val="null3"/>
              <w:ind w:firstLine="560"/>
              <w:jc w:val="both"/>
            </w:pPr>
            <w:r>
              <w:rPr>
                <w:rFonts w:ascii="仿宋_GB2312" w:hAnsi="仿宋_GB2312" w:cs="仿宋_GB2312" w:eastAsia="仿宋_GB2312"/>
                <w:sz w:val="18"/>
              </w:rPr>
              <w:t>6.支持本地设定预警值自动触发告警；</w:t>
            </w:r>
          </w:p>
          <w:p>
            <w:pPr>
              <w:pStyle w:val="null3"/>
              <w:ind w:firstLine="560"/>
              <w:jc w:val="both"/>
            </w:pPr>
            <w:r>
              <w:rPr>
                <w:rFonts w:ascii="仿宋_GB2312" w:hAnsi="仿宋_GB2312" w:cs="仿宋_GB2312" w:eastAsia="仿宋_GB2312"/>
                <w:sz w:val="18"/>
              </w:rPr>
              <w:t>7.支持本地麦克风告警、对讲机告警（选配）；</w:t>
            </w:r>
          </w:p>
          <w:p>
            <w:pPr>
              <w:pStyle w:val="null3"/>
              <w:ind w:firstLine="560"/>
              <w:jc w:val="both"/>
            </w:pPr>
            <w:r>
              <w:rPr>
                <w:rFonts w:ascii="仿宋_GB2312" w:hAnsi="仿宋_GB2312" w:cs="仿宋_GB2312" w:eastAsia="仿宋_GB2312"/>
                <w:sz w:val="18"/>
              </w:rPr>
              <w:t>8.支持音频线路输入告警；</w:t>
            </w:r>
          </w:p>
          <w:p>
            <w:pPr>
              <w:pStyle w:val="null3"/>
              <w:ind w:firstLine="560"/>
              <w:jc w:val="both"/>
            </w:pPr>
            <w:r>
              <w:rPr>
                <w:rFonts w:ascii="仿宋_GB2312" w:hAnsi="仿宋_GB2312" w:cs="仿宋_GB2312" w:eastAsia="仿宋_GB2312"/>
                <w:sz w:val="18"/>
              </w:rPr>
              <w:t>9.内置MP3播放器，支持预置MP3音频告警；</w:t>
            </w:r>
          </w:p>
          <w:p>
            <w:pPr>
              <w:pStyle w:val="null3"/>
              <w:ind w:firstLine="560"/>
              <w:jc w:val="both"/>
            </w:pPr>
            <w:r>
              <w:rPr>
                <w:rFonts w:ascii="仿宋_GB2312" w:hAnsi="仿宋_GB2312" w:cs="仿宋_GB2312" w:eastAsia="仿宋_GB2312"/>
                <w:sz w:val="18"/>
              </w:rPr>
              <w:t>10.支持大功率喇叭广播，最大功放200W；</w:t>
            </w:r>
          </w:p>
          <w:p>
            <w:pPr>
              <w:pStyle w:val="null3"/>
              <w:ind w:firstLine="560"/>
              <w:jc w:val="both"/>
            </w:pPr>
            <w:r>
              <w:rPr>
                <w:rFonts w:ascii="仿宋_GB2312" w:hAnsi="仿宋_GB2312" w:cs="仿宋_GB2312" w:eastAsia="仿宋_GB2312"/>
                <w:sz w:val="18"/>
              </w:rPr>
              <w:t>9.支持FM调频功能（选配）；</w:t>
            </w:r>
          </w:p>
          <w:p>
            <w:pPr>
              <w:pStyle w:val="null3"/>
              <w:ind w:firstLine="560"/>
              <w:jc w:val="both"/>
            </w:pPr>
            <w:r>
              <w:rPr>
                <w:rFonts w:ascii="仿宋_GB2312" w:hAnsi="仿宋_GB2312" w:cs="仿宋_GB2312" w:eastAsia="仿宋_GB2312"/>
                <w:sz w:val="18"/>
              </w:rPr>
              <w:t>10.支持LoRa无线组网功能、蓝牙配置功能（选配）；</w:t>
            </w:r>
          </w:p>
          <w:p>
            <w:pPr>
              <w:pStyle w:val="null3"/>
              <w:ind w:firstLine="560"/>
              <w:jc w:val="both"/>
            </w:pPr>
            <w:r>
              <w:rPr>
                <w:rFonts w:ascii="仿宋_GB2312" w:hAnsi="仿宋_GB2312" w:cs="仿宋_GB2312" w:eastAsia="仿宋_GB2312"/>
                <w:sz w:val="18"/>
              </w:rPr>
              <w:t>11.支持监听功能，监听功放的播出情况；</w:t>
            </w:r>
          </w:p>
          <w:p>
            <w:pPr>
              <w:pStyle w:val="null3"/>
              <w:ind w:firstLine="560"/>
              <w:jc w:val="both"/>
            </w:pPr>
            <w:r>
              <w:rPr>
                <w:rFonts w:ascii="仿宋_GB2312" w:hAnsi="仿宋_GB2312" w:cs="仿宋_GB2312" w:eastAsia="仿宋_GB2312"/>
                <w:sz w:val="18"/>
              </w:rPr>
              <w:t>12.支持点对点、点对多点、多点对多点对等数据传输；</w:t>
            </w:r>
          </w:p>
          <w:p>
            <w:pPr>
              <w:pStyle w:val="null3"/>
              <w:ind w:firstLine="560"/>
              <w:jc w:val="both"/>
            </w:pPr>
            <w:r>
              <w:rPr>
                <w:rFonts w:ascii="仿宋_GB2312" w:hAnsi="仿宋_GB2312" w:cs="仿宋_GB2312" w:eastAsia="仿宋_GB2312"/>
                <w:sz w:val="18"/>
              </w:rPr>
              <w:t>13.支持远程配置与维护；</w:t>
            </w:r>
          </w:p>
          <w:p>
            <w:pPr>
              <w:pStyle w:val="null3"/>
              <w:ind w:firstLine="560"/>
              <w:jc w:val="both"/>
            </w:pPr>
            <w:r>
              <w:rPr>
                <w:rFonts w:ascii="仿宋_GB2312" w:hAnsi="仿宋_GB2312" w:cs="仿宋_GB2312" w:eastAsia="仿宋_GB2312"/>
                <w:sz w:val="18"/>
              </w:rPr>
              <w:t>14.支持本地RS232串口参数配置和远程参数配置；</w:t>
            </w:r>
          </w:p>
          <w:p>
            <w:pPr>
              <w:pStyle w:val="null3"/>
              <w:ind w:firstLine="560"/>
              <w:jc w:val="both"/>
            </w:pPr>
            <w:r>
              <w:rPr>
                <w:rFonts w:ascii="仿宋_GB2312" w:hAnsi="仿宋_GB2312" w:cs="仿宋_GB2312" w:eastAsia="仿宋_GB2312"/>
                <w:sz w:val="18"/>
              </w:rPr>
              <w:t>15.支持本地Modbus 485传感器连接；</w:t>
            </w:r>
          </w:p>
          <w:p>
            <w:pPr>
              <w:pStyle w:val="null3"/>
              <w:ind w:firstLine="560"/>
              <w:jc w:val="both"/>
            </w:pPr>
            <w:r>
              <w:rPr>
                <w:rFonts w:ascii="仿宋_GB2312" w:hAnsi="仿宋_GB2312" w:cs="仿宋_GB2312" w:eastAsia="仿宋_GB2312"/>
                <w:sz w:val="18"/>
              </w:rPr>
              <w:t>16.支持RS232串口GPS/北斗设备连接；</w:t>
            </w:r>
          </w:p>
          <w:p>
            <w:pPr>
              <w:pStyle w:val="null3"/>
              <w:ind w:firstLine="560"/>
              <w:jc w:val="both"/>
            </w:pPr>
            <w:r>
              <w:rPr>
                <w:rFonts w:ascii="仿宋_GB2312" w:hAnsi="仿宋_GB2312" w:cs="仿宋_GB2312" w:eastAsia="仿宋_GB2312"/>
                <w:sz w:val="18"/>
              </w:rPr>
              <w:t>17.支持脉冲雨量计连接；</w:t>
            </w:r>
          </w:p>
          <w:p>
            <w:pPr>
              <w:pStyle w:val="null3"/>
              <w:ind w:firstLine="560"/>
              <w:jc w:val="both"/>
            </w:pPr>
            <w:r>
              <w:rPr>
                <w:rFonts w:ascii="仿宋_GB2312" w:hAnsi="仿宋_GB2312" w:cs="仿宋_GB2312" w:eastAsia="仿宋_GB2312"/>
                <w:sz w:val="18"/>
              </w:rPr>
              <w:t>18.支持4-20mA电流型传感器连接（选配）；</w:t>
            </w:r>
          </w:p>
          <w:p>
            <w:pPr>
              <w:pStyle w:val="null3"/>
              <w:ind w:firstLine="560"/>
              <w:jc w:val="both"/>
            </w:pPr>
            <w:r>
              <w:rPr>
                <w:rFonts w:ascii="仿宋_GB2312" w:hAnsi="仿宋_GB2312" w:cs="仿宋_GB2312" w:eastAsia="仿宋_GB2312"/>
                <w:sz w:val="18"/>
              </w:rPr>
              <w:t>19.支持三段水位报警器连接（选配）；</w:t>
            </w:r>
          </w:p>
          <w:p>
            <w:pPr>
              <w:pStyle w:val="null3"/>
              <w:ind w:firstLine="560"/>
              <w:jc w:val="both"/>
            </w:pPr>
            <w:r>
              <w:rPr>
                <w:rFonts w:ascii="仿宋_GB2312" w:hAnsi="仿宋_GB2312" w:cs="仿宋_GB2312" w:eastAsia="仿宋_GB2312"/>
                <w:sz w:val="18"/>
              </w:rPr>
              <w:t>20.集成充电控制器功能，一体化设计 。</w:t>
            </w:r>
          </w:p>
          <w:p>
            <w:pPr>
              <w:pStyle w:val="null3"/>
              <w:ind w:firstLine="560"/>
              <w:jc w:val="both"/>
            </w:pPr>
            <w:r>
              <w:rPr>
                <w:rFonts w:ascii="仿宋_GB2312" w:hAnsi="仿宋_GB2312" w:cs="仿宋_GB2312" w:eastAsia="仿宋_GB2312"/>
                <w:sz w:val="18"/>
              </w:rPr>
              <w:t>三、产品参数：</w:t>
            </w:r>
          </w:p>
          <w:p>
            <w:pPr>
              <w:pStyle w:val="null3"/>
              <w:ind w:firstLine="560"/>
              <w:jc w:val="both"/>
            </w:pPr>
            <w:r>
              <w:rPr>
                <w:rFonts w:ascii="仿宋_GB2312" w:hAnsi="仿宋_GB2312" w:cs="仿宋_GB2312" w:eastAsia="仿宋_GB2312"/>
                <w:sz w:val="18"/>
              </w:rPr>
              <w:t>1.通信：采用TCP/IP协议， 4G全网通；</w:t>
            </w:r>
          </w:p>
          <w:p>
            <w:pPr>
              <w:pStyle w:val="null3"/>
              <w:ind w:firstLine="560"/>
              <w:jc w:val="both"/>
            </w:pPr>
            <w:r>
              <w:rPr>
                <w:rFonts w:ascii="仿宋_GB2312" w:hAnsi="仿宋_GB2312" w:cs="仿宋_GB2312" w:eastAsia="仿宋_GB2312"/>
                <w:sz w:val="18"/>
              </w:rPr>
              <w:t>2.输出功率：50/100/200W；</w:t>
            </w:r>
          </w:p>
          <w:p>
            <w:pPr>
              <w:pStyle w:val="null3"/>
              <w:ind w:firstLine="560"/>
              <w:jc w:val="both"/>
            </w:pPr>
            <w:r>
              <w:rPr>
                <w:rFonts w:ascii="仿宋_GB2312" w:hAnsi="仿宋_GB2312" w:cs="仿宋_GB2312" w:eastAsia="仿宋_GB2312"/>
                <w:sz w:val="18"/>
              </w:rPr>
              <w:t>3.音频响应：（100—10000 Hz）±3dB；</w:t>
            </w:r>
          </w:p>
          <w:p>
            <w:pPr>
              <w:pStyle w:val="null3"/>
              <w:ind w:firstLine="560"/>
              <w:jc w:val="both"/>
            </w:pPr>
            <w:r>
              <w:rPr>
                <w:rFonts w:ascii="仿宋_GB2312" w:hAnsi="仿宋_GB2312" w:cs="仿宋_GB2312" w:eastAsia="仿宋_GB2312"/>
                <w:sz w:val="18"/>
              </w:rPr>
              <w:t>4.失真度（额定功率时）：≤10%；</w:t>
            </w:r>
          </w:p>
          <w:p>
            <w:pPr>
              <w:pStyle w:val="null3"/>
              <w:ind w:firstLine="560"/>
              <w:jc w:val="both"/>
            </w:pPr>
            <w:r>
              <w:rPr>
                <w:rFonts w:ascii="仿宋_GB2312" w:hAnsi="仿宋_GB2312" w:cs="仿宋_GB2312" w:eastAsia="仿宋_GB2312"/>
                <w:sz w:val="18"/>
              </w:rPr>
              <w:t>5.信噪比：≥54dB；</w:t>
            </w:r>
          </w:p>
          <w:p>
            <w:pPr>
              <w:pStyle w:val="null3"/>
              <w:ind w:firstLine="560"/>
              <w:jc w:val="both"/>
            </w:pPr>
            <w:r>
              <w:rPr>
                <w:rFonts w:ascii="仿宋_GB2312" w:hAnsi="仿宋_GB2312" w:cs="仿宋_GB2312" w:eastAsia="仿宋_GB2312"/>
                <w:sz w:val="18"/>
              </w:rPr>
              <w:t>6.话筒灵敏度：5-20mV；</w:t>
            </w:r>
          </w:p>
          <w:p>
            <w:pPr>
              <w:pStyle w:val="null3"/>
              <w:ind w:firstLine="560"/>
              <w:jc w:val="both"/>
            </w:pPr>
            <w:r>
              <w:rPr>
                <w:rFonts w:ascii="仿宋_GB2312" w:hAnsi="仿宋_GB2312" w:cs="仿宋_GB2312" w:eastAsia="仿宋_GB2312"/>
                <w:sz w:val="18"/>
              </w:rPr>
              <w:t>7.线路输入：0.775V；</w:t>
            </w:r>
          </w:p>
          <w:p>
            <w:pPr>
              <w:pStyle w:val="null3"/>
              <w:ind w:firstLine="560"/>
              <w:jc w:val="both"/>
            </w:pPr>
            <w:r>
              <w:rPr>
                <w:rFonts w:ascii="仿宋_GB2312" w:hAnsi="仿宋_GB2312" w:cs="仿宋_GB2312" w:eastAsia="仿宋_GB2312"/>
                <w:sz w:val="18"/>
              </w:rPr>
              <w:t xml:space="preserve">8.频率范围：76-108MHz，136-174MHz（可选）；  </w:t>
            </w:r>
          </w:p>
          <w:p>
            <w:pPr>
              <w:pStyle w:val="null3"/>
              <w:ind w:firstLine="560"/>
              <w:jc w:val="both"/>
            </w:pPr>
            <w:r>
              <w:rPr>
                <w:rFonts w:ascii="仿宋_GB2312" w:hAnsi="仿宋_GB2312" w:cs="仿宋_GB2312" w:eastAsia="仿宋_GB2312"/>
                <w:sz w:val="18"/>
              </w:rPr>
              <w:t>9.指示灯：具有电源、功放、状态、网络指示灯；</w:t>
            </w:r>
          </w:p>
          <w:p>
            <w:pPr>
              <w:pStyle w:val="null3"/>
              <w:ind w:firstLine="560"/>
              <w:jc w:val="both"/>
            </w:pPr>
            <w:r>
              <w:rPr>
                <w:rFonts w:ascii="仿宋_GB2312" w:hAnsi="仿宋_GB2312" w:cs="仿宋_GB2312" w:eastAsia="仿宋_GB2312"/>
                <w:sz w:val="18"/>
              </w:rPr>
              <w:t>10.接口：1个麦克风接口，1个AV音频接口，2路R485,1路232，1路雨量脉冲接口，1路4-20ma传感器接口，1组三级水位传感器接口；</w:t>
            </w:r>
          </w:p>
          <w:p>
            <w:pPr>
              <w:pStyle w:val="null3"/>
              <w:ind w:firstLine="560"/>
              <w:jc w:val="both"/>
            </w:pPr>
            <w:r>
              <w:rPr>
                <w:rFonts w:ascii="仿宋_GB2312" w:hAnsi="仿宋_GB2312" w:cs="仿宋_GB2312" w:eastAsia="仿宋_GB2312"/>
                <w:sz w:val="18"/>
              </w:rPr>
              <w:t>11.待机功耗：&lt;4W；</w:t>
            </w:r>
          </w:p>
          <w:p>
            <w:pPr>
              <w:pStyle w:val="null3"/>
              <w:ind w:firstLine="560"/>
              <w:jc w:val="both"/>
            </w:pPr>
            <w:r>
              <w:rPr>
                <w:rFonts w:ascii="仿宋_GB2312" w:hAnsi="仿宋_GB2312" w:cs="仿宋_GB2312" w:eastAsia="仿宋_GB2312"/>
                <w:sz w:val="18"/>
              </w:rPr>
              <w:t>12.工作环境温度：-20 ～ +45℃ ；</w:t>
            </w:r>
          </w:p>
          <w:p>
            <w:pPr>
              <w:pStyle w:val="null3"/>
              <w:ind w:firstLine="560"/>
              <w:jc w:val="both"/>
            </w:pPr>
            <w:r>
              <w:rPr>
                <w:rFonts w:ascii="仿宋_GB2312" w:hAnsi="仿宋_GB2312" w:cs="仿宋_GB2312" w:eastAsia="仿宋_GB2312"/>
                <w:sz w:val="18"/>
              </w:rPr>
              <w:t>13.储存温度：-30 ～ +55℃；</w:t>
            </w:r>
          </w:p>
          <w:p>
            <w:pPr>
              <w:pStyle w:val="null3"/>
              <w:jc w:val="left"/>
            </w:pPr>
            <w:r>
              <w:rPr>
                <w:rFonts w:ascii="仿宋_GB2312" w:hAnsi="仿宋_GB2312" w:cs="仿宋_GB2312" w:eastAsia="仿宋_GB2312"/>
                <w:sz w:val="18"/>
              </w:rPr>
              <w:t>14.外形尺寸：370*177*55mm（不包括天线、安装件及把手）。</w:t>
            </w:r>
          </w:p>
          <w:p>
            <w:pPr>
              <w:pStyle w:val="null3"/>
              <w:jc w:val="left"/>
            </w:pPr>
            <w:r>
              <w:rPr>
                <w:rFonts w:ascii="仿宋_GB2312" w:hAnsi="仿宋_GB2312" w:cs="仿宋_GB2312" w:eastAsia="仿宋_GB2312"/>
                <w:sz w:val="18"/>
                <w:b/>
              </w:rPr>
              <w:t>无线预警广播维修养护清单见上附表4</w:t>
            </w:r>
          </w:p>
          <w:p>
            <w:pPr>
              <w:pStyle w:val="null3"/>
              <w:jc w:val="left"/>
            </w:pPr>
            <w:r>
              <w:rPr>
                <w:rFonts w:ascii="仿宋_GB2312" w:hAnsi="仿宋_GB2312" w:cs="仿宋_GB2312" w:eastAsia="仿宋_GB2312"/>
                <w:sz w:val="21"/>
                <w:b/>
              </w:rPr>
              <w:t>3.中风险野外预警监测站</w:t>
            </w:r>
          </w:p>
          <w:p>
            <w:pPr>
              <w:pStyle w:val="null3"/>
              <w:jc w:val="left"/>
            </w:pPr>
            <w:r>
              <w:rPr>
                <w:rFonts w:ascii="仿宋_GB2312" w:hAnsi="仿宋_GB2312" w:cs="仿宋_GB2312" w:eastAsia="仿宋_GB2312"/>
                <w:sz w:val="18"/>
                <w:color w:val="000000"/>
              </w:rPr>
              <w:t>1）雨量计物理清理与采样精度核对：重点对翻斗式雨量计的承水口、漏斗及过滤网进行深度清理，彻底清除内部积存的枯叶、泥沙、昆虫残留或积雪，防止物理性堵塞导致漏报；同步核对雨量分辨力设置，确保设备支持0.1、0.2、0.5或1.0mm的多级采样标准，并进行现场注水试验，验证翻斗计数的灵敏度与准确性；</w:t>
            </w:r>
          </w:p>
          <w:p>
            <w:pPr>
              <w:pStyle w:val="null3"/>
              <w:jc w:val="left"/>
            </w:pPr>
            <w:r>
              <w:rPr>
                <w:rFonts w:ascii="仿宋_GB2312" w:hAnsi="仿宋_GB2312" w:cs="仿宋_GB2312" w:eastAsia="仿宋_GB2312"/>
                <w:sz w:val="18"/>
                <w:color w:val="000000"/>
              </w:rPr>
              <w:t>2）无线预警机核心功能与规约核实：按照《四川省水文数据通信传输指南》及SL/T427-2021规约要求，对预警机的工作方式进行逐项核实；重点测试自报、自报应答、查询应答及远程召测等逻辑模式是否响应及时；</w:t>
            </w:r>
          </w:p>
          <w:p>
            <w:pPr>
              <w:pStyle w:val="null3"/>
              <w:jc w:val="left"/>
            </w:pPr>
            <w:r>
              <w:rPr>
                <w:rFonts w:ascii="仿宋_GB2312" w:hAnsi="仿宋_GB2312" w:cs="仿宋_GB2312" w:eastAsia="仿宋_GB2312"/>
                <w:sz w:val="18"/>
                <w:color w:val="000000"/>
              </w:rPr>
              <w:t>3）通讯链路稳定性与双卡冗余排查：利用专业测试工具检查内置4G物联卡信号强度值；确保在偏远山区的复杂地理环境下，通讯链路保持24小时高可靠性联通；</w:t>
            </w:r>
          </w:p>
          <w:p>
            <w:pPr>
              <w:pStyle w:val="null3"/>
              <w:jc w:val="left"/>
            </w:pPr>
            <w:r>
              <w:rPr>
                <w:rFonts w:ascii="仿宋_GB2312" w:hAnsi="仿宋_GB2312" w:cs="仿宋_GB2312" w:eastAsia="仿宋_GB2312"/>
                <w:sz w:val="18"/>
                <w:color w:val="000000"/>
              </w:rPr>
              <w:t>4）太阳能供电系统效能检测与清理：清理太阳能电池板表面的积尘、鸟粪或植被遮挡，通过多角度调整确保光伏板获取最大光照能量；检查太阳能充电控制器的各项状态参数，测量其输出电压是否稳定，防止因充电效率低下导致系统停机；</w:t>
            </w:r>
          </w:p>
          <w:p>
            <w:pPr>
              <w:pStyle w:val="null3"/>
              <w:jc w:val="left"/>
            </w:pPr>
            <w:r>
              <w:rPr>
                <w:rFonts w:ascii="仿宋_GB2312" w:hAnsi="仿宋_GB2312" w:cs="仿宋_GB2312" w:eastAsia="仿宋_GB2312"/>
                <w:sz w:val="18"/>
                <w:color w:val="000000"/>
              </w:rPr>
              <w:t>5）蓄电池电量评估与低功耗更新管理：现场测量蓄电池的开路电压与负载电压，通过计算内阻评估其容量衰减情况；实测并验证设备在自报低功耗模式下的静态电流，以及自报应答模式下的工作电流是否正常，对于电压异常或循环寿命到期的蓄电池必须执行标准化更新，以确保系统在连续阴雨天下的续航能力；</w:t>
            </w:r>
          </w:p>
          <w:p>
            <w:pPr>
              <w:pStyle w:val="null3"/>
              <w:jc w:val="left"/>
            </w:pPr>
            <w:r>
              <w:rPr>
                <w:rFonts w:ascii="仿宋_GB2312" w:hAnsi="仿宋_GB2312" w:cs="仿宋_GB2312" w:eastAsia="仿宋_GB2312"/>
                <w:sz w:val="18"/>
                <w:color w:val="000000"/>
              </w:rPr>
              <w:t>6）声光报警器触发响应与回路检查：通过后台指令或现场模拟超警雨量值，触发声光报警程序，观察报警灯闪烁频率与警报声压级是否符合防灾规范；检查声光报警器的接线回路是否存在虚接或绝缘老化现象，确保在预警指令下达时，设备能瞬间响应，起到预定的视觉与听觉警示作用；</w:t>
            </w:r>
          </w:p>
          <w:p>
            <w:pPr>
              <w:pStyle w:val="null3"/>
              <w:jc w:val="left"/>
            </w:pPr>
            <w:r>
              <w:rPr>
                <w:rFonts w:ascii="仿宋_GB2312" w:hAnsi="仿宋_GB2312" w:cs="仿宋_GB2312" w:eastAsia="仿宋_GB2312"/>
                <w:sz w:val="18"/>
                <w:color w:val="000000"/>
              </w:rPr>
              <w:t>7）预警喇叭播发质量与覆盖范围测试：通过远程语音推送或预警信号播发，核实喇叭的输出音质是否清晰、无杂音，音量分贝值是否能覆盖既定的预警影响区域；检查喇叭安装支架的紧固度，防止因大功率播发时的机械振动导致指向偏移，并重点检查喇叭罩内是否有昆虫、鸟筑巢或蜂窝等异物堵塞；</w:t>
            </w:r>
          </w:p>
          <w:p>
            <w:pPr>
              <w:pStyle w:val="null3"/>
              <w:jc w:val="left"/>
            </w:pPr>
            <w:r>
              <w:rPr>
                <w:rFonts w:ascii="仿宋_GB2312" w:hAnsi="仿宋_GB2312" w:cs="仿宋_GB2312" w:eastAsia="仿宋_GB2312"/>
                <w:sz w:val="18"/>
                <w:color w:val="000000"/>
              </w:rPr>
              <w:t>8）支撑体系稳定性与运维空间核查：对设备立杆、基础底座及避雷针进行加固检查，排除因地质沉降或外力撞击造成的倾斜隐患；重点巡检受周边新建构筑物干涉的站点，核实设备箱盖的开启角度是否满足运维作业空间；</w:t>
            </w:r>
          </w:p>
          <w:p>
            <w:pPr>
              <w:pStyle w:val="null3"/>
              <w:jc w:val="left"/>
            </w:pPr>
            <w:r>
              <w:rPr>
                <w:rFonts w:ascii="仿宋_GB2312" w:hAnsi="仿宋_GB2312" w:cs="仿宋_GB2312" w:eastAsia="仿宋_GB2312"/>
                <w:sz w:val="18"/>
                <w:color w:val="000000"/>
              </w:rPr>
              <w:t>9）环境适应性防护与机箱三防检查：严格核实设备在-10-55°C极端温差下的运行表现，检查机箱密封胶条及防水防霉涂层是否完好；确保设备在相对湿度95%RH的极端湿热条件下，内部电路板无结露、无霉变，满足抗电磁干扰及防震动、防跌落的工业级防护标准；</w:t>
            </w:r>
          </w:p>
          <w:p>
            <w:pPr>
              <w:pStyle w:val="null3"/>
              <w:jc w:val="left"/>
            </w:pPr>
            <w:r>
              <w:rPr>
                <w:rFonts w:ascii="仿宋_GB2312" w:hAnsi="仿宋_GB2312" w:cs="仿宋_GB2312" w:eastAsia="仿宋_GB2312"/>
                <w:sz w:val="18"/>
                <w:color w:val="000000"/>
              </w:rPr>
              <w:t>10）电气安全与防雷接地系统维护：利用接地电阻测试仪测量避雷针及机箱的接地阻值，检查防雷击浪涌保护器的状态指示是否正常；测试系统的电源，确保设备在雷雨季节及电压波动环境下具备足够的安全防护能力，防止雷击感应电流损毁核心部件。</w:t>
            </w:r>
          </w:p>
          <w:p>
            <w:pPr>
              <w:pStyle w:val="null3"/>
              <w:jc w:val="left"/>
            </w:pPr>
            <w:r>
              <w:rPr>
                <w:rFonts w:ascii="仿宋_GB2312" w:hAnsi="仿宋_GB2312" w:cs="仿宋_GB2312" w:eastAsia="仿宋_GB2312"/>
                <w:sz w:val="18"/>
              </w:rPr>
              <w:t>中风险野外预警监测站维修养护清单见附表5</w:t>
            </w:r>
          </w:p>
          <w:p>
            <w:pPr>
              <w:pStyle w:val="null3"/>
              <w:jc w:val="left"/>
            </w:pPr>
            <w:r>
              <w:rPr>
                <w:rFonts w:ascii="仿宋_GB2312" w:hAnsi="仿宋_GB2312" w:cs="仿宋_GB2312" w:eastAsia="仿宋_GB2312"/>
                <w:sz w:val="18"/>
                <w:b/>
              </w:rPr>
              <w:t>附表5  中风险野外预警监测站维修养护清单</w:t>
            </w:r>
          </w:p>
          <w:tbl>
            <w:tblPr>
              <w:tblInd w:type="dxa" w:w="555"/>
              <w:tblBorders>
                <w:top w:val="none" w:color="000000" w:sz="4"/>
                <w:left w:val="none" w:color="000000" w:sz="4"/>
                <w:bottom w:val="none" w:color="000000" w:sz="4"/>
                <w:right w:val="none" w:color="000000" w:sz="4"/>
                <w:insideH w:val="none"/>
                <w:insideV w:val="none"/>
              </w:tblBorders>
            </w:tblPr>
            <w:tblGrid>
              <w:gridCol w:w="535"/>
              <w:gridCol w:w="969"/>
              <w:gridCol w:w="1630"/>
              <w:gridCol w:w="2451"/>
            </w:tblGrid>
            <w:tr>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9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乡（镇）</w:t>
                  </w:r>
                </w:p>
              </w:tc>
              <w:tc>
                <w:tcPr>
                  <w:tcW w:type="dxa" w:w="1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安装位置</w:t>
                  </w:r>
                </w:p>
              </w:tc>
              <w:tc>
                <w:tcPr>
                  <w:tcW w:type="dxa" w:w="2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设施类型</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地巫镇</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地巫桃园搬迁点</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莫多乡</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拉拉山隧洞口</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中咱乡</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多差村</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德达乡</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中德达</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地巫镇</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降下贡村</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亚日贡乡</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扎如村</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昌波乡</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戈郎村</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苏哇龙乡</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乡政府加油站</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措拉乡</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玉绒沟</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波戈溪乡</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乡卫生院</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列衣乡</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仲堆村</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甲英镇</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鱼卡通</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拉哇乡</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索英村</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甲英镇</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甲英桃园搬迁点</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昌波乡</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昌波河口</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亚日贡乡</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布仲村</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波戈溪乡</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重戈顶</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茶洛乡</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尼戈村</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措拉镇</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玉绒村中铁公司</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亚日贡乡</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东南多村</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甲英镇</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绒塔顶</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莫多乡</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斯姆扎普</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亚日贡乡</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根珠监测点</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苏哇龙乡</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王大龙</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地巫镇</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贡热许</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夏邛镇</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独角龙</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甲英镇</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黄草坪</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中咱镇</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中咱村</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中咱镇</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松浦</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德达乡</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中德达</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列衣乡</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热乃</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措拉镇</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措拉323</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德达乡</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曲呷村</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中咱镇</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波浪村</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莫多乡</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下桑龙西</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拉哇乡</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毕英村综合市场</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波密乡</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上波村</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r>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亚日贡乡</w:t>
                  </w:r>
                </w:p>
              </w:tc>
              <w:tc>
                <w:tcPr>
                  <w:tcW w:type="dxa" w:w="1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茶茹村</w:t>
                  </w:r>
                </w:p>
              </w:tc>
              <w:tc>
                <w:tcPr>
                  <w:tcW w:type="dxa" w:w="2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中风险野外预警监测站</w:t>
                  </w:r>
                </w:p>
              </w:tc>
            </w:tr>
          </w:tbl>
          <w:p>
            <w:pPr>
              <w:pStyle w:val="null3"/>
              <w:jc w:val="left"/>
            </w:pPr>
            <w:r>
              <w:rPr>
                <w:rFonts w:ascii="仿宋_GB2312" w:hAnsi="仿宋_GB2312" w:cs="仿宋_GB2312" w:eastAsia="仿宋_GB2312"/>
                <w:sz w:val="21"/>
                <w:b/>
              </w:rPr>
              <w:t>4.软件升级</w:t>
            </w:r>
          </w:p>
          <w:p>
            <w:pPr>
              <w:pStyle w:val="null3"/>
              <w:ind w:firstLine="480"/>
              <w:jc w:val="both"/>
            </w:pPr>
            <w:r>
              <w:rPr>
                <w:rFonts w:ascii="仿宋_GB2312" w:hAnsi="仿宋_GB2312" w:cs="仿宋_GB2312" w:eastAsia="仿宋_GB2312"/>
                <w:sz w:val="18"/>
                <w:color w:val="000000"/>
              </w:rPr>
              <w:t>鉴于既有野外无线预警监测站目前存在“数据孤岛”现象，无法通过管理网站或移动端APP实时查阅关键降雨数据，本次项目拟实施针对性的系统软件升级。此举旨在打通感知层与应用层之间的数据链路，使降雨量数据能够秒级回传，显著提升防汛指挥的实时预警能力。</w:t>
            </w:r>
          </w:p>
          <w:p>
            <w:pPr>
              <w:pStyle w:val="null3"/>
              <w:ind w:firstLine="480"/>
              <w:jc w:val="both"/>
            </w:pPr>
            <w:r>
              <w:rPr>
                <w:rFonts w:ascii="仿宋_GB2312" w:hAnsi="仿宋_GB2312" w:cs="仿宋_GB2312" w:eastAsia="仿宋_GB2312"/>
                <w:sz w:val="18"/>
                <w:color w:val="000000"/>
              </w:rPr>
              <w:t>升级后的系统可以让管理人员利用移动端APP执行远程程序更新、校时及实时参数监测等高级运维操作，实现由“传统人工现场巡检”向“远程实时智能监测”的转型，确保监测设施在野外极端环境下仍能长期可靠运行。</w:t>
            </w:r>
          </w:p>
          <w:p>
            <w:pPr>
              <w:pStyle w:val="null3"/>
              <w:ind w:firstLine="480"/>
              <w:jc w:val="both"/>
            </w:pPr>
            <w:r>
              <w:rPr>
                <w:rFonts w:ascii="仿宋_GB2312" w:hAnsi="仿宋_GB2312" w:cs="仿宋_GB2312" w:eastAsia="仿宋_GB2312"/>
                <w:sz w:val="18"/>
                <w:b/>
              </w:rPr>
              <w:t>（1）软件功能要求</w:t>
            </w:r>
          </w:p>
          <w:p>
            <w:pPr>
              <w:pStyle w:val="null3"/>
              <w:numPr>
                <w:ilvl w:val="0"/>
                <w:numId w:val="1"/>
              </w:numPr>
              <w:jc w:val="left"/>
            </w:pPr>
            <w:r>
              <w:rPr>
                <w:rFonts w:ascii="仿宋_GB2312" w:hAnsi="仿宋_GB2312" w:cs="仿宋_GB2312" w:eastAsia="仿宋_GB2312"/>
                <w:sz w:val="18"/>
                <w:color w:val="000000"/>
              </w:rPr>
              <w:t>短信息告警和远程管理</w:t>
            </w:r>
            <w:r>
              <w:rPr>
                <w:rFonts w:ascii="仿宋_GB2312" w:hAnsi="仿宋_GB2312" w:cs="仿宋_GB2312" w:eastAsia="仿宋_GB2312"/>
                <w:sz w:val="18"/>
                <w:color w:val="000000"/>
              </w:rPr>
              <w:t>；</w:t>
            </w:r>
          </w:p>
          <w:p>
            <w:pPr>
              <w:pStyle w:val="null3"/>
              <w:numPr>
                <w:ilvl w:val="0"/>
                <w:numId w:val="1"/>
              </w:numPr>
              <w:jc w:val="left"/>
            </w:pPr>
            <w:r>
              <w:rPr>
                <w:rFonts w:ascii="仿宋_GB2312" w:hAnsi="仿宋_GB2312" w:cs="仿宋_GB2312" w:eastAsia="仿宋_GB2312"/>
                <w:sz w:val="18"/>
                <w:color w:val="000000"/>
              </w:rPr>
              <w:t>4G数据告警和远程管理；</w:t>
            </w:r>
          </w:p>
          <w:p>
            <w:pPr>
              <w:pStyle w:val="null3"/>
              <w:numPr>
                <w:ilvl w:val="0"/>
                <w:numId w:val="1"/>
              </w:numPr>
              <w:jc w:val="left"/>
            </w:pPr>
            <w:r>
              <w:rPr>
                <w:rFonts w:ascii="仿宋_GB2312" w:hAnsi="仿宋_GB2312" w:cs="仿宋_GB2312" w:eastAsia="仿宋_GB2312"/>
                <w:sz w:val="18"/>
                <w:color w:val="000000"/>
              </w:rPr>
              <w:t>LoRa无线组网功能、蓝牙配置功能；</w:t>
            </w:r>
          </w:p>
          <w:p>
            <w:pPr>
              <w:pStyle w:val="null3"/>
              <w:numPr>
                <w:ilvl w:val="0"/>
                <w:numId w:val="1"/>
              </w:numPr>
              <w:jc w:val="left"/>
            </w:pPr>
            <w:r>
              <w:rPr>
                <w:rFonts w:ascii="仿宋_GB2312" w:hAnsi="仿宋_GB2312" w:cs="仿宋_GB2312" w:eastAsia="仿宋_GB2312"/>
                <w:sz w:val="18"/>
                <w:color w:val="000000"/>
              </w:rPr>
              <w:t>点对点、点对多点、多点对多点对等数据传输；</w:t>
            </w:r>
          </w:p>
          <w:p>
            <w:pPr>
              <w:pStyle w:val="null3"/>
              <w:numPr>
                <w:ilvl w:val="0"/>
                <w:numId w:val="1"/>
              </w:numPr>
              <w:jc w:val="left"/>
            </w:pPr>
            <w:r>
              <w:rPr>
                <w:rFonts w:ascii="仿宋_GB2312" w:hAnsi="仿宋_GB2312" w:cs="仿宋_GB2312" w:eastAsia="仿宋_GB2312"/>
                <w:sz w:val="18"/>
                <w:color w:val="000000"/>
              </w:rPr>
              <w:t>本地RS232串口参数配置和远程参数配置；</w:t>
            </w:r>
          </w:p>
          <w:p>
            <w:pPr>
              <w:pStyle w:val="null3"/>
              <w:numPr>
                <w:ilvl w:val="0"/>
                <w:numId w:val="1"/>
              </w:numPr>
              <w:jc w:val="left"/>
            </w:pPr>
            <w:r>
              <w:rPr>
                <w:rFonts w:ascii="仿宋_GB2312" w:hAnsi="仿宋_GB2312" w:cs="仿宋_GB2312" w:eastAsia="仿宋_GB2312"/>
                <w:sz w:val="18"/>
                <w:color w:val="000000"/>
              </w:rPr>
              <w:t>远程查询雨量数据；</w:t>
            </w:r>
          </w:p>
          <w:p>
            <w:pPr>
              <w:pStyle w:val="null3"/>
              <w:numPr>
                <w:ilvl w:val="0"/>
                <w:numId w:val="1"/>
              </w:numPr>
              <w:jc w:val="left"/>
            </w:pPr>
            <w:r>
              <w:rPr>
                <w:rFonts w:ascii="仿宋_GB2312" w:hAnsi="仿宋_GB2312" w:cs="仿宋_GB2312" w:eastAsia="仿宋_GB2312"/>
                <w:sz w:val="18"/>
                <w:color w:val="000000"/>
              </w:rPr>
              <w:t>远程查询历史数据；</w:t>
            </w:r>
          </w:p>
          <w:p>
            <w:pPr>
              <w:pStyle w:val="null3"/>
              <w:numPr>
                <w:ilvl w:val="0"/>
                <w:numId w:val="1"/>
              </w:numPr>
              <w:jc w:val="left"/>
            </w:pPr>
            <w:r>
              <w:rPr>
                <w:rFonts w:ascii="仿宋_GB2312" w:hAnsi="仿宋_GB2312" w:cs="仿宋_GB2312" w:eastAsia="仿宋_GB2312"/>
                <w:sz w:val="18"/>
                <w:color w:val="000000"/>
              </w:rPr>
              <w:t>远程配置与升级；</w:t>
            </w:r>
          </w:p>
          <w:p>
            <w:pPr>
              <w:pStyle w:val="null3"/>
              <w:numPr>
                <w:ilvl w:val="0"/>
                <w:numId w:val="1"/>
              </w:numPr>
              <w:jc w:val="left"/>
            </w:pPr>
            <w:r>
              <w:rPr>
                <w:rFonts w:ascii="仿宋_GB2312" w:hAnsi="仿宋_GB2312" w:cs="仿宋_GB2312" w:eastAsia="仿宋_GB2312"/>
                <w:sz w:val="18"/>
                <w:color w:val="000000"/>
              </w:rPr>
              <w:t>远程监测在线状态、设备参数；</w:t>
            </w:r>
          </w:p>
          <w:p>
            <w:pPr>
              <w:pStyle w:val="null3"/>
              <w:numPr>
                <w:ilvl w:val="0"/>
                <w:numId w:val="1"/>
              </w:numPr>
              <w:jc w:val="left"/>
            </w:pPr>
            <w:r>
              <w:rPr>
                <w:rFonts w:ascii="仿宋_GB2312" w:hAnsi="仿宋_GB2312" w:cs="仿宋_GB2312" w:eastAsia="仿宋_GB2312"/>
                <w:sz w:val="18"/>
                <w:color w:val="000000"/>
              </w:rPr>
              <w:t>远程报警触发和复位；</w:t>
            </w:r>
          </w:p>
          <w:p>
            <w:pPr>
              <w:pStyle w:val="null3"/>
              <w:ind w:firstLine="360"/>
              <w:jc w:val="both"/>
            </w:pPr>
            <w:r>
              <w:rPr>
                <w:rFonts w:ascii="仿宋_GB2312" w:hAnsi="仿宋_GB2312" w:cs="仿宋_GB2312" w:eastAsia="仿宋_GB2312"/>
                <w:sz w:val="18"/>
              </w:rPr>
              <w:t>11.</w:t>
            </w:r>
            <w:r>
              <w:rPr>
                <w:rFonts w:ascii="仿宋_GB2312" w:hAnsi="仿宋_GB2312" w:cs="仿宋_GB2312" w:eastAsia="仿宋_GB2312"/>
                <w:sz w:val="18"/>
                <w:color w:val="000000"/>
              </w:rPr>
              <w:t>软件需兼容前期野外预警监测站设备。</w:t>
            </w:r>
          </w:p>
          <w:p>
            <w:pPr>
              <w:pStyle w:val="null3"/>
              <w:spacing w:before="285" w:after="285"/>
              <w:jc w:val="both"/>
              <w:outlineLvl w:val="3"/>
            </w:pPr>
            <w:r>
              <w:rPr>
                <w:rFonts w:ascii="仿宋_GB2312" w:hAnsi="仿宋_GB2312" w:cs="仿宋_GB2312" w:eastAsia="仿宋_GB2312"/>
                <w:sz w:val="18"/>
                <w:b/>
              </w:rPr>
              <w:t>软件升级站点</w:t>
            </w:r>
          </w:p>
          <w:p>
            <w:pPr>
              <w:pStyle w:val="null3"/>
              <w:ind w:firstLine="480"/>
              <w:jc w:val="both"/>
            </w:pPr>
            <w:r>
              <w:rPr>
                <w:rFonts w:ascii="仿宋_GB2312" w:hAnsi="仿宋_GB2312" w:cs="仿宋_GB2312" w:eastAsia="仿宋_GB2312"/>
                <w:sz w:val="18"/>
              </w:rPr>
              <w:t xml:space="preserve">                         </w:t>
            </w:r>
            <w:r>
              <w:rPr>
                <w:rFonts w:ascii="仿宋_GB2312" w:hAnsi="仿宋_GB2312" w:cs="仿宋_GB2312" w:eastAsia="仿宋_GB2312"/>
                <w:sz w:val="18"/>
                <w:b/>
              </w:rPr>
              <w:t xml:space="preserve">  表4 软件升级站点明细表</w:t>
            </w:r>
          </w:p>
          <w:tbl>
            <w:tblPr>
              <w:tblBorders>
                <w:top w:val="none" w:color="000000" w:sz="4"/>
                <w:left w:val="none" w:color="000000" w:sz="4"/>
                <w:bottom w:val="none" w:color="000000" w:sz="4"/>
                <w:right w:val="none" w:color="000000" w:sz="4"/>
                <w:insideH w:val="none"/>
                <w:insideV w:val="none"/>
              </w:tblBorders>
            </w:tblPr>
            <w:tblGrid>
              <w:gridCol w:w="704"/>
              <w:gridCol w:w="1527"/>
              <w:gridCol w:w="1126"/>
              <w:gridCol w:w="2241"/>
            </w:tblGrid>
            <w:tr>
              <w:tc>
                <w:tcPr>
                  <w:tcW w:type="dxa" w:w="7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15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测站名称</w:t>
                  </w:r>
                </w:p>
              </w:tc>
              <w:tc>
                <w:tcPr>
                  <w:tcW w:type="dxa" w:w="1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测站类型</w:t>
                  </w:r>
                </w:p>
              </w:tc>
              <w:tc>
                <w:tcPr>
                  <w:tcW w:type="dxa" w:w="2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测站地址</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地巫镇</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地巫桃园搬迁点</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莫多乡</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拉拉山隧洞口</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中咱乡</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多差村</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德达乡</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中德达</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地巫镇</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降下贡村（热思学校）</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亚日贡乡</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扎如村</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昌波乡</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戈郎村</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苏哇龙乡</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乡政府加油站</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措拉乡</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玉绒沟</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波戈溪乡</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乡卫生院</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列衣乡</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仲堆村</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甲英镇</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鱼卡通</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拉哇乡</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索英村</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甲英镇</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甲英桃园搬迁点</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昌波乡</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昌波河口</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亚日贡乡</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布仲村</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波戈溪乡</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重戈顶</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茶洛乡</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尼戈村</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措拉镇</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玉绒村中铁公司</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亚日贡乡</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东南多村</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甲英镇</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绒塔顶</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莫多乡</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斯姆扎普</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亚日贡乡</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根珠监测点</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苏哇龙乡</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王大龙</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地巫镇</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贡热许</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夏邛镇</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独角龙</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甲英镇</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黄草坪</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中咱镇</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中咱村</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中咱镇</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松浦</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德达乡</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中德达</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列衣乡</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热乃</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措拉镇</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措拉323</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德达乡</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曲呷村</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中咱镇</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波浪村</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莫多乡</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下桑龙西</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拉哇乡</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毕英村综合市场</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波密乡</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上波村</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亚日贡乡</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雨量站</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茶茹村</w:t>
                  </w:r>
                </w:p>
              </w:tc>
            </w:tr>
          </w:tbl>
          <w:p>
            <w:pPr>
              <w:pStyle w:val="null3"/>
              <w:jc w:val="left"/>
            </w:pPr>
            <w:r>
              <w:rPr>
                <w:rFonts w:ascii="仿宋_GB2312" w:hAnsi="仿宋_GB2312" w:cs="仿宋_GB2312" w:eastAsia="仿宋_GB2312"/>
                <w:sz w:val="21"/>
                <w:b/>
              </w:rPr>
              <w:t>5.备品备件</w:t>
            </w:r>
          </w:p>
          <w:p>
            <w:pPr>
              <w:pStyle w:val="null3"/>
              <w:ind w:firstLine="480"/>
              <w:jc w:val="both"/>
            </w:pPr>
            <w:r>
              <w:rPr>
                <w:rFonts w:ascii="仿宋_GB2312" w:hAnsi="仿宋_GB2312" w:cs="仿宋_GB2312" w:eastAsia="仿宋_GB2312"/>
                <w:sz w:val="18"/>
                <w:color w:val="000000"/>
              </w:rPr>
              <w:t>项目涉及的零部件更替工作应坚持“标准统一、规格一致”。新配件须具备与原设备完全相同的技术特性，以确保维护流程的标准化及后期备品备件储备的通用性。具体更换配件需严控下述技术指标，以达成系统性能的无损修复与长期稳定运行</w:t>
            </w:r>
            <w:r>
              <w:rPr>
                <w:rFonts w:ascii="仿宋_GB2312" w:hAnsi="仿宋_GB2312" w:cs="仿宋_GB2312" w:eastAsia="仿宋_GB2312"/>
                <w:sz w:val="18"/>
                <w:color w:val="000000"/>
              </w:rPr>
              <w:t>。</w:t>
            </w:r>
          </w:p>
          <w:p>
            <w:pPr>
              <w:pStyle w:val="null3"/>
              <w:ind w:firstLine="480"/>
              <w:jc w:val="both"/>
            </w:pPr>
            <w:r>
              <w:rPr>
                <w:rFonts w:ascii="仿宋_GB2312" w:hAnsi="仿宋_GB2312" w:cs="仿宋_GB2312" w:eastAsia="仿宋_GB2312"/>
                <w:sz w:val="18"/>
                <w:b/>
              </w:rPr>
              <w:t>（1）技术指标</w:t>
            </w:r>
          </w:p>
          <w:p>
            <w:pPr>
              <w:pStyle w:val="null3"/>
              <w:numPr>
                <w:ilvl w:val="0"/>
                <w:numId w:val="1"/>
              </w:numPr>
              <w:jc w:val="left"/>
            </w:pPr>
            <w:r>
              <w:rPr>
                <w:rFonts w:ascii="仿宋_GB2312" w:hAnsi="仿宋_GB2312" w:cs="仿宋_GB2312" w:eastAsia="仿宋_GB2312"/>
                <w:sz w:val="18"/>
              </w:rPr>
              <w:t>通信：采用TCP/IP协议， 4G全网通；</w:t>
            </w:r>
          </w:p>
          <w:p>
            <w:pPr>
              <w:pStyle w:val="null3"/>
              <w:numPr>
                <w:ilvl w:val="0"/>
                <w:numId w:val="1"/>
              </w:numPr>
              <w:jc w:val="left"/>
            </w:pPr>
            <w:r>
              <w:rPr>
                <w:rFonts w:ascii="仿宋_GB2312" w:hAnsi="仿宋_GB2312" w:cs="仿宋_GB2312" w:eastAsia="仿宋_GB2312"/>
                <w:sz w:val="18"/>
              </w:rPr>
              <w:t>输出功率：50/100/200W；</w:t>
            </w:r>
          </w:p>
          <w:p>
            <w:pPr>
              <w:pStyle w:val="null3"/>
              <w:numPr>
                <w:ilvl w:val="0"/>
                <w:numId w:val="1"/>
              </w:numPr>
              <w:jc w:val="left"/>
            </w:pPr>
            <w:r>
              <w:rPr>
                <w:rFonts w:ascii="仿宋_GB2312" w:hAnsi="仿宋_GB2312" w:cs="仿宋_GB2312" w:eastAsia="仿宋_GB2312"/>
                <w:sz w:val="18"/>
              </w:rPr>
              <w:t>音频响应：（100—10000 Hz）±3dB；</w:t>
            </w:r>
          </w:p>
          <w:p>
            <w:pPr>
              <w:pStyle w:val="null3"/>
              <w:numPr>
                <w:ilvl w:val="0"/>
                <w:numId w:val="1"/>
              </w:numPr>
              <w:jc w:val="left"/>
            </w:pPr>
            <w:r>
              <w:rPr>
                <w:rFonts w:ascii="仿宋_GB2312" w:hAnsi="仿宋_GB2312" w:cs="仿宋_GB2312" w:eastAsia="仿宋_GB2312"/>
                <w:sz w:val="18"/>
              </w:rPr>
              <w:t>失真度（额定功率时）：≤10%；</w:t>
            </w:r>
          </w:p>
          <w:p>
            <w:pPr>
              <w:pStyle w:val="null3"/>
              <w:numPr>
                <w:ilvl w:val="0"/>
                <w:numId w:val="1"/>
              </w:numPr>
              <w:jc w:val="left"/>
            </w:pPr>
            <w:r>
              <w:rPr>
                <w:rFonts w:ascii="仿宋_GB2312" w:hAnsi="仿宋_GB2312" w:cs="仿宋_GB2312" w:eastAsia="仿宋_GB2312"/>
                <w:sz w:val="18"/>
              </w:rPr>
              <w:t>信噪比：≥54dB；</w:t>
            </w:r>
          </w:p>
          <w:p>
            <w:pPr>
              <w:pStyle w:val="null3"/>
              <w:numPr>
                <w:ilvl w:val="0"/>
                <w:numId w:val="1"/>
              </w:numPr>
              <w:jc w:val="left"/>
            </w:pPr>
            <w:r>
              <w:rPr>
                <w:rFonts w:ascii="仿宋_GB2312" w:hAnsi="仿宋_GB2312" w:cs="仿宋_GB2312" w:eastAsia="仿宋_GB2312"/>
                <w:sz w:val="18"/>
              </w:rPr>
              <w:t>话筒灵敏度：5-20mV；</w:t>
            </w:r>
          </w:p>
          <w:p>
            <w:pPr>
              <w:pStyle w:val="null3"/>
              <w:numPr>
                <w:ilvl w:val="0"/>
                <w:numId w:val="1"/>
              </w:numPr>
              <w:jc w:val="left"/>
            </w:pPr>
            <w:r>
              <w:rPr>
                <w:rFonts w:ascii="仿宋_GB2312" w:hAnsi="仿宋_GB2312" w:cs="仿宋_GB2312" w:eastAsia="仿宋_GB2312"/>
                <w:sz w:val="18"/>
              </w:rPr>
              <w:t>线路输入：0.775V；</w:t>
            </w:r>
          </w:p>
          <w:p>
            <w:pPr>
              <w:pStyle w:val="null3"/>
              <w:numPr>
                <w:ilvl w:val="0"/>
                <w:numId w:val="1"/>
              </w:numPr>
              <w:jc w:val="left"/>
            </w:pPr>
            <w:r>
              <w:rPr>
                <w:rFonts w:ascii="仿宋_GB2312" w:hAnsi="仿宋_GB2312" w:cs="仿宋_GB2312" w:eastAsia="仿宋_GB2312"/>
                <w:sz w:val="18"/>
              </w:rPr>
              <w:t xml:space="preserve">频率范围：76-108MHz，136-174MHz（可选）；  </w:t>
            </w:r>
          </w:p>
          <w:p>
            <w:pPr>
              <w:pStyle w:val="null3"/>
              <w:numPr>
                <w:ilvl w:val="0"/>
                <w:numId w:val="1"/>
              </w:numPr>
              <w:jc w:val="left"/>
            </w:pPr>
            <w:r>
              <w:rPr>
                <w:rFonts w:ascii="仿宋_GB2312" w:hAnsi="仿宋_GB2312" w:cs="仿宋_GB2312" w:eastAsia="仿宋_GB2312"/>
                <w:sz w:val="18"/>
              </w:rPr>
              <w:t>指示灯：具有电源、功放、状态、网络指示灯；</w:t>
            </w:r>
          </w:p>
          <w:p>
            <w:pPr>
              <w:pStyle w:val="null3"/>
              <w:numPr>
                <w:ilvl w:val="0"/>
                <w:numId w:val="1"/>
              </w:numPr>
              <w:jc w:val="left"/>
            </w:pPr>
            <w:r>
              <w:rPr>
                <w:rFonts w:ascii="仿宋_GB2312" w:hAnsi="仿宋_GB2312" w:cs="仿宋_GB2312" w:eastAsia="仿宋_GB2312"/>
                <w:sz w:val="18"/>
              </w:rPr>
              <w:t>接口：1个麦克风接口，1个AV音频接口，2路R485,1路232，1路雨量脉冲接口，1路4-20ma传感器接口，1组三级水位传感器接口；</w:t>
            </w:r>
          </w:p>
          <w:p>
            <w:pPr>
              <w:pStyle w:val="null3"/>
              <w:numPr>
                <w:ilvl w:val="0"/>
                <w:numId w:val="1"/>
              </w:numPr>
              <w:jc w:val="left"/>
            </w:pPr>
            <w:r>
              <w:rPr>
                <w:rFonts w:ascii="仿宋_GB2312" w:hAnsi="仿宋_GB2312" w:cs="仿宋_GB2312" w:eastAsia="仿宋_GB2312"/>
                <w:sz w:val="18"/>
              </w:rPr>
              <w:t>待机功耗：&lt;4W；</w:t>
            </w:r>
          </w:p>
          <w:p>
            <w:pPr>
              <w:pStyle w:val="null3"/>
              <w:numPr>
                <w:ilvl w:val="0"/>
                <w:numId w:val="1"/>
              </w:numPr>
              <w:jc w:val="left"/>
            </w:pPr>
            <w:r>
              <w:rPr>
                <w:rFonts w:ascii="仿宋_GB2312" w:hAnsi="仿宋_GB2312" w:cs="仿宋_GB2312" w:eastAsia="仿宋_GB2312"/>
                <w:sz w:val="18"/>
              </w:rPr>
              <w:t>工作环境温度：-20～+45℃；</w:t>
            </w:r>
          </w:p>
          <w:p>
            <w:pPr>
              <w:pStyle w:val="null3"/>
              <w:numPr>
                <w:ilvl w:val="0"/>
                <w:numId w:val="1"/>
              </w:numPr>
              <w:jc w:val="left"/>
            </w:pPr>
            <w:r>
              <w:rPr>
                <w:rFonts w:ascii="仿宋_GB2312" w:hAnsi="仿宋_GB2312" w:cs="仿宋_GB2312" w:eastAsia="仿宋_GB2312"/>
                <w:sz w:val="18"/>
              </w:rPr>
              <w:t>储存温度：-30～+55℃；</w:t>
            </w:r>
          </w:p>
          <w:p>
            <w:pPr>
              <w:pStyle w:val="null3"/>
              <w:numPr>
                <w:ilvl w:val="0"/>
                <w:numId w:val="1"/>
              </w:numPr>
              <w:jc w:val="left"/>
            </w:pPr>
            <w:r>
              <w:rPr>
                <w:rFonts w:ascii="仿宋_GB2312" w:hAnsi="仿宋_GB2312" w:cs="仿宋_GB2312" w:eastAsia="仿宋_GB2312"/>
                <w:sz w:val="18"/>
              </w:rPr>
              <w:t>外形尺寸：370*177*55mm（不包括天线、安装件及把手）。</w:t>
            </w:r>
          </w:p>
          <w:p>
            <w:pPr>
              <w:pStyle w:val="null3"/>
              <w:ind w:firstLine="420"/>
              <w:jc w:val="both"/>
            </w:pPr>
            <w:r>
              <w:rPr>
                <w:rFonts w:ascii="仿宋_GB2312" w:hAnsi="仿宋_GB2312" w:cs="仿宋_GB2312" w:eastAsia="仿宋_GB2312"/>
                <w:sz w:val="18"/>
              </w:rPr>
              <w:t>15.</w:t>
            </w:r>
            <w:r>
              <w:rPr>
                <w:rFonts w:ascii="仿宋_GB2312" w:hAnsi="仿宋_GB2312" w:cs="仿宋_GB2312" w:eastAsia="仿宋_GB2312"/>
                <w:sz w:val="18"/>
              </w:rPr>
              <w:t>具有无线预警监测管理软件</w:t>
            </w:r>
            <w:r>
              <w:rPr>
                <w:rFonts w:ascii="仿宋_GB2312" w:hAnsi="仿宋_GB2312" w:cs="仿宋_GB2312" w:eastAsia="仿宋_GB2312"/>
                <w:sz w:val="18"/>
              </w:rPr>
              <w:t>并兼容前期</w:t>
            </w:r>
            <w:r>
              <w:rPr>
                <w:rFonts w:ascii="仿宋_GB2312" w:hAnsi="仿宋_GB2312" w:cs="仿宋_GB2312" w:eastAsia="仿宋_GB2312"/>
                <w:sz w:val="18"/>
              </w:rPr>
              <w:t>无线预警监测站</w:t>
            </w:r>
            <w:r>
              <w:rPr>
                <w:rFonts w:ascii="仿宋_GB2312" w:hAnsi="仿宋_GB2312" w:cs="仿宋_GB2312" w:eastAsia="仿宋_GB2312"/>
                <w:sz w:val="18"/>
                <w:color w:val="000000"/>
              </w:rPr>
              <w:t>（</w:t>
            </w:r>
            <w:r>
              <w:rPr>
                <w:rFonts w:ascii="仿宋_GB2312" w:hAnsi="仿宋_GB2312" w:cs="仿宋_GB2312" w:eastAsia="仿宋_GB2312"/>
                <w:sz w:val="18"/>
                <w:b/>
                <w:color w:val="000000"/>
              </w:rPr>
              <w:t>需提供承若涵并加盖供应商公章）</w:t>
            </w:r>
            <w:r>
              <w:rPr>
                <w:rFonts w:ascii="仿宋_GB2312" w:hAnsi="仿宋_GB2312" w:cs="仿宋_GB2312" w:eastAsia="仿宋_GB2312"/>
                <w:sz w:val="18"/>
                <w:color w:val="000000"/>
              </w:rPr>
              <w:t>。</w:t>
            </w:r>
          </w:p>
          <w:p>
            <w:pPr>
              <w:pStyle w:val="null3"/>
              <w:ind w:firstLine="420"/>
              <w:jc w:val="both"/>
            </w:pPr>
            <w:r>
              <w:rPr>
                <w:rFonts w:ascii="仿宋_GB2312" w:hAnsi="仿宋_GB2312" w:cs="仿宋_GB2312" w:eastAsia="仿宋_GB2312"/>
                <w:sz w:val="18"/>
                <w:b/>
              </w:rPr>
              <w:t>（2）备品备件清单</w:t>
            </w:r>
          </w:p>
          <w:tbl>
            <w:tblPr>
              <w:tblBorders>
                <w:top w:val="none" w:color="000000" w:sz="4"/>
                <w:left w:val="none" w:color="000000" w:sz="4"/>
                <w:bottom w:val="none" w:color="000000" w:sz="4"/>
                <w:right w:val="none" w:color="000000" w:sz="4"/>
                <w:insideH w:val="none"/>
                <w:insideV w:val="none"/>
              </w:tblBorders>
            </w:tblPr>
            <w:tblGrid>
              <w:gridCol w:w="1142"/>
              <w:gridCol w:w="1657"/>
              <w:gridCol w:w="1400"/>
              <w:gridCol w:w="1400"/>
            </w:tblGrid>
            <w:tr>
              <w:tc>
                <w:tcPr>
                  <w:tcW w:type="dxa" w:w="1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16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设备名称</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备注</w:t>
                  </w:r>
                </w:p>
              </w:tc>
            </w:tr>
            <w:tr>
              <w:tc>
                <w:tcPr>
                  <w:tcW w:type="dxa" w:w="1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无线预警广播</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1"/>
                <w:b/>
              </w:rPr>
              <w:t>（三）机房及会商系统</w:t>
            </w:r>
          </w:p>
          <w:p>
            <w:pPr>
              <w:pStyle w:val="null3"/>
              <w:ind w:firstLine="480"/>
              <w:jc w:val="left"/>
            </w:pPr>
            <w:r>
              <w:rPr>
                <w:rFonts w:ascii="仿宋_GB2312" w:hAnsi="仿宋_GB2312" w:cs="仿宋_GB2312" w:eastAsia="仿宋_GB2312"/>
                <w:sz w:val="18"/>
                <w:color w:val="000000"/>
              </w:rPr>
              <w:t>为了保障山洪灾害防御基础设施的长期稳定运行，提升系统在监测、分析及决策阶段的可靠性，针对机房网络设备以及视频会商系统，制定如下技术维护措施。</w:t>
            </w:r>
          </w:p>
          <w:p>
            <w:pPr>
              <w:pStyle w:val="null3"/>
              <w:ind w:firstLine="480"/>
              <w:jc w:val="left"/>
            </w:pPr>
            <w:r>
              <w:rPr>
                <w:rFonts w:ascii="仿宋_GB2312" w:hAnsi="仿宋_GB2312" w:cs="仿宋_GB2312" w:eastAsia="仿宋_GB2312"/>
                <w:sz w:val="21"/>
                <w:b/>
                <w:color w:val="000000"/>
              </w:rPr>
              <w:t>1.机房</w:t>
            </w:r>
          </w:p>
          <w:p>
            <w:pPr>
              <w:pStyle w:val="null3"/>
              <w:ind w:firstLine="480"/>
              <w:jc w:val="left"/>
            </w:pPr>
            <w:r>
              <w:rPr>
                <w:rFonts w:ascii="仿宋_GB2312" w:hAnsi="仿宋_GB2312" w:cs="仿宋_GB2312" w:eastAsia="仿宋_GB2312"/>
                <w:sz w:val="18"/>
                <w:color w:val="000000"/>
              </w:rPr>
              <w:t>（1）硬件加电巡检与物理除尘：对机房内的服务器、网络交换机、路由器及防火墙等设备进行加电巡检，记录设备的电流、电压及运行状态。对设备内部及机柜周边进行物理除尘，检查散热风扇运转情况，防止灰尘积聚影响设备寿命或引发电路故障。</w:t>
            </w:r>
          </w:p>
          <w:p>
            <w:pPr>
              <w:pStyle w:val="null3"/>
              <w:ind w:firstLine="480"/>
              <w:jc w:val="left"/>
            </w:pPr>
            <w:r>
              <w:rPr>
                <w:rFonts w:ascii="仿宋_GB2312" w:hAnsi="仿宋_GB2312" w:cs="仿宋_GB2312" w:eastAsia="仿宋_GB2312"/>
                <w:sz w:val="18"/>
                <w:color w:val="000000"/>
              </w:rPr>
              <w:t>（2）硬件性能测试与配置管理：利用专业工具定期对服务器硬件及网络设备接口进行性能测试。对路由器、防火墙等关键设备的配置文件进行导出与备份，确保在设备损坏需更换时，能够通过配置导入实现系统环境的快速还原。</w:t>
            </w:r>
          </w:p>
          <w:p>
            <w:pPr>
              <w:pStyle w:val="null3"/>
              <w:ind w:firstLine="480"/>
              <w:jc w:val="left"/>
            </w:pPr>
            <w:r>
              <w:rPr>
                <w:rFonts w:ascii="仿宋_GB2312" w:hAnsi="仿宋_GB2312" w:cs="仿宋_GB2312" w:eastAsia="仿宋_GB2312"/>
                <w:sz w:val="18"/>
                <w:color w:val="000000"/>
              </w:rPr>
              <w:t>（3）故障处理与零部件更换：建立运行维护日志，如实填写设备运行状况与观察记录。针对发现的线缆松动、接口老化或设备故障，及时进行零部件更换。对于出现硬件故障的设备，应按照“先替换、后维修”原则，确保机房基础设施的安全可靠。</w:t>
            </w:r>
          </w:p>
          <w:p>
            <w:pPr>
              <w:pStyle w:val="null3"/>
              <w:ind w:firstLine="480"/>
              <w:jc w:val="left"/>
            </w:pPr>
            <w:r>
              <w:rPr>
                <w:rFonts w:ascii="仿宋_GB2312" w:hAnsi="仿宋_GB2312" w:cs="仿宋_GB2312" w:eastAsia="仿宋_GB2312"/>
                <w:sz w:val="21"/>
                <w:color w:val="000000"/>
              </w:rPr>
              <w:t>2.</w:t>
            </w:r>
            <w:r>
              <w:rPr>
                <w:rFonts w:ascii="仿宋_GB2312" w:hAnsi="仿宋_GB2312" w:cs="仿宋_GB2312" w:eastAsia="仿宋_GB2312"/>
                <w:sz w:val="21"/>
                <w:b/>
                <w:color w:val="000000"/>
              </w:rPr>
              <w:t>会商系统</w:t>
            </w:r>
          </w:p>
          <w:p>
            <w:pPr>
              <w:pStyle w:val="null3"/>
              <w:ind w:firstLine="480"/>
              <w:jc w:val="left"/>
            </w:pPr>
            <w:r>
              <w:rPr>
                <w:rFonts w:ascii="仿宋_GB2312" w:hAnsi="仿宋_GB2312" w:cs="仿宋_GB2312" w:eastAsia="仿宋_GB2312"/>
                <w:sz w:val="18"/>
                <w:color w:val="000000"/>
              </w:rPr>
              <w:t>（1）音响系统拾音与扩音校准：测试会商室内的全向麦克风、调音台及功放设备，检查拾音灵敏度与声音保真度，消除回声与背景杂音。检查话筒的电池效能，及时更换性能下降的电池，确保语音信息传递清晰准确。</w:t>
            </w:r>
          </w:p>
          <w:p>
            <w:pPr>
              <w:pStyle w:val="null3"/>
              <w:ind w:firstLine="480"/>
              <w:jc w:val="left"/>
            </w:pPr>
            <w:r>
              <w:rPr>
                <w:rFonts w:ascii="仿宋_GB2312" w:hAnsi="仿宋_GB2312" w:cs="仿宋_GB2312" w:eastAsia="仿宋_GB2312"/>
                <w:sz w:val="18"/>
                <w:color w:val="000000"/>
              </w:rPr>
              <w:t>（2）视频画面展示与信号切换测试：清理大屏幕显示设备，校准屏幕的亮度、对比度与色彩一致性。检查视频矩阵切换器，核实监控视频、电脑演示画面与视频会议信号之间的切换逻辑是否正常，确保图像显示完整、无干扰。</w:t>
            </w:r>
          </w:p>
          <w:p>
            <w:pPr>
              <w:pStyle w:val="null3"/>
              <w:ind w:firstLine="480"/>
              <w:jc w:val="left"/>
            </w:pPr>
            <w:r>
              <w:rPr>
                <w:rFonts w:ascii="仿宋_GB2312" w:hAnsi="仿宋_GB2312" w:cs="仿宋_GB2312" w:eastAsia="仿宋_GB2312"/>
                <w:sz w:val="18"/>
                <w:color w:val="000000"/>
              </w:rPr>
              <w:t>（3）系统联通联调与应急检查：与相关防汛部门开展远程联调测试，检查通讯带宽的占用情况与网络延时。测试视频会议终端的运行日志，排除潜在的系统死机或连接中断风险，确保在进行多方视频会商时，音频与图像信号始终保持同步稳定。</w:t>
            </w:r>
          </w:p>
          <w:p>
            <w:pPr>
              <w:pStyle w:val="null3"/>
              <w:ind w:firstLine="480"/>
              <w:jc w:val="left"/>
            </w:pPr>
            <w:r>
              <w:rPr>
                <w:rFonts w:ascii="仿宋_GB2312" w:hAnsi="仿宋_GB2312" w:cs="仿宋_GB2312" w:eastAsia="仿宋_GB2312"/>
                <w:sz w:val="21"/>
                <w:color w:val="000000"/>
              </w:rPr>
              <w:t>（四）</w:t>
            </w:r>
            <w:r>
              <w:rPr>
                <w:rFonts w:ascii="仿宋_GB2312" w:hAnsi="仿宋_GB2312" w:cs="仿宋_GB2312" w:eastAsia="仿宋_GB2312"/>
                <w:sz w:val="21"/>
                <w:b/>
                <w:color w:val="000000"/>
              </w:rPr>
              <w:t>危险区管理</w:t>
            </w:r>
          </w:p>
          <w:p>
            <w:pPr>
              <w:pStyle w:val="null3"/>
              <w:ind w:firstLine="480"/>
              <w:jc w:val="left"/>
            </w:pPr>
            <w:r>
              <w:rPr>
                <w:rFonts w:ascii="仿宋_GB2312" w:hAnsi="仿宋_GB2312" w:cs="仿宋_GB2312" w:eastAsia="仿宋_GB2312"/>
                <w:sz w:val="18"/>
                <w:color w:val="000000"/>
              </w:rPr>
              <w:t>山洪灾害危险区管理是构建山洪防御体系、保障受威胁群众生命财产安全的核心防线。在山洪灾害防治工作中，危险区不仅是灾害防御的重点对象，更是监测预警信息转化为避险行动的逻辑起点。科学有效的管理不仅依赖于预警广播、雨量监测站等硬件设施的覆盖，更取决于对危险区空间位置及其受威胁特征的精准掌握。通过开展</w:t>
            </w:r>
            <w:r>
              <w:rPr>
                <w:rFonts w:ascii="仿宋_GB2312" w:hAnsi="仿宋_GB2312" w:cs="仿宋_GB2312" w:eastAsia="仿宋_GB2312"/>
                <w:sz w:val="18"/>
                <w:color w:val="000000"/>
              </w:rPr>
              <w:t>危险区坐标测定</w:t>
            </w:r>
            <w:r>
              <w:rPr>
                <w:rFonts w:ascii="仿宋_GB2312" w:hAnsi="仿宋_GB2312" w:cs="仿宋_GB2312" w:eastAsia="仿宋_GB2312"/>
                <w:sz w:val="18"/>
                <w:color w:val="000000"/>
              </w:rPr>
              <w:t>与</w:t>
            </w:r>
            <w:r>
              <w:rPr>
                <w:rFonts w:ascii="仿宋_GB2312" w:hAnsi="仿宋_GB2312" w:cs="仿宋_GB2312" w:eastAsia="仿宋_GB2312"/>
                <w:sz w:val="18"/>
                <w:color w:val="000000"/>
              </w:rPr>
              <w:t>设施安装坐标测定</w:t>
            </w:r>
            <w:r>
              <w:rPr>
                <w:rFonts w:ascii="仿宋_GB2312" w:hAnsi="仿宋_GB2312" w:cs="仿宋_GB2312" w:eastAsia="仿宋_GB2312"/>
                <w:sz w:val="18"/>
                <w:color w:val="000000"/>
              </w:rPr>
              <w:t>工作，将抽象的防御范围转化为具体的地理信息底座，旨在实现监测站点与受威胁区域在空间维度上的精准耦合，为后续的预警触发、精准调度及人员转移提供科学、直观的数据支撑。</w:t>
            </w:r>
          </w:p>
          <w:p>
            <w:pPr>
              <w:pStyle w:val="null3"/>
              <w:ind w:firstLine="480"/>
              <w:jc w:val="left"/>
            </w:pPr>
            <w:r>
              <w:rPr>
                <w:rFonts w:ascii="仿宋_GB2312" w:hAnsi="仿宋_GB2312" w:cs="仿宋_GB2312" w:eastAsia="仿宋_GB2312"/>
                <w:sz w:val="21"/>
                <w:b/>
                <w:color w:val="000000"/>
              </w:rPr>
              <w:t>1.危险区坐标测定</w:t>
            </w:r>
          </w:p>
          <w:p>
            <w:pPr>
              <w:pStyle w:val="null3"/>
              <w:ind w:firstLine="480"/>
              <w:jc w:val="left"/>
            </w:pPr>
            <w:r>
              <w:rPr>
                <w:rFonts w:ascii="仿宋_GB2312" w:hAnsi="仿宋_GB2312" w:cs="仿宋_GB2312" w:eastAsia="仿宋_GB2312"/>
                <w:sz w:val="18"/>
                <w:color w:val="000000"/>
              </w:rPr>
              <w:t>针对县域内的山洪灾害危险区进行实地位置核实。利用RTK或高精度定位设备，对危险区进行经纬度坐标测定。在测量过程中，需同步采集并记录危险区所属的乡镇、村组信息，以及该区域内受威胁的人口、户数等基础底数。测定成果将作为预警信息精准推送的地理基准，确保预警指令能够准确覆盖到每一个受威胁点。</w:t>
            </w:r>
          </w:p>
          <w:p>
            <w:pPr>
              <w:pStyle w:val="null3"/>
              <w:ind w:firstLine="480"/>
              <w:jc w:val="left"/>
            </w:pPr>
            <w:r>
              <w:rPr>
                <w:rFonts w:ascii="仿宋_GB2312" w:hAnsi="仿宋_GB2312" w:cs="仿宋_GB2312" w:eastAsia="仿宋_GB2312"/>
                <w:sz w:val="18"/>
              </w:rPr>
              <w:t>危险区清单见附表3。</w:t>
            </w:r>
          </w:p>
          <w:p>
            <w:pPr>
              <w:pStyle w:val="null3"/>
              <w:ind w:firstLine="480"/>
              <w:jc w:val="left"/>
            </w:pPr>
            <w:r>
              <w:rPr>
                <w:rFonts w:ascii="仿宋_GB2312" w:hAnsi="仿宋_GB2312" w:cs="仿宋_GB2312" w:eastAsia="仿宋_GB2312"/>
                <w:sz w:val="18"/>
                <w:b/>
              </w:rPr>
              <w:t>附表3 危险区清单</w:t>
            </w:r>
          </w:p>
          <w:tbl>
            <w:tblPr>
              <w:tblBorders>
                <w:top w:val="none" w:color="000000" w:sz="4"/>
                <w:left w:val="none" w:color="000000" w:sz="4"/>
                <w:bottom w:val="none" w:color="000000" w:sz="4"/>
                <w:right w:val="none" w:color="000000" w:sz="4"/>
                <w:insideH w:val="none"/>
                <w:insideV w:val="none"/>
              </w:tblBorders>
            </w:tblPr>
            <w:tblGrid>
              <w:gridCol w:w="571"/>
              <w:gridCol w:w="973"/>
              <w:gridCol w:w="1238"/>
              <w:gridCol w:w="2793"/>
            </w:tblGrid>
            <w:tr>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9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乡（镇）</w:t>
                  </w:r>
                </w:p>
              </w:tc>
              <w:tc>
                <w:tcPr>
                  <w:tcW w:type="dxa" w:w="1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行政村</w:t>
                  </w:r>
                </w:p>
              </w:tc>
              <w:tc>
                <w:tcPr>
                  <w:tcW w:type="dxa" w:w="2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危险区名称</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夏邛镇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四里龙村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昂果隆巴沟危险区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夏邛镇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巴邛西村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元熙商砼工棚危险区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夏邛镇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巴邛西村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小坝沟危险区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夏邛镇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巴邛西村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哈戈西沟危险区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夏邛镇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拉宗伙村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拉宗伙沟危险区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夏邛镇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下桑卡村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巴曲河危险区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夏邛镇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下桑卡村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色木扎普危险区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夏邛镇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下桑卡村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下桑卡村危险区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夏邛镇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茶雪村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朵格贡危险区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夏邛镇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茶雪村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纳西布危险区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夏邛镇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茶雪村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通戈顶1号沟危险区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夏邛镇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茶雪村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通戈顶2号沟危险区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夏邛镇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生奔扎村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生奔扎沟危险区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夏邛镇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孔打伙二村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巴楚河危险区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夏邛镇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孔打伙二村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巴久曲河危险区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夏邛镇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孔打伙二村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虎头山滑坡</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夏邛镇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洛布通顶村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红光沟危险区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夏邛镇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独角龙村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岗洛干沟危险区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夏邛镇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独角龙村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纳扎西危险区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夏邛镇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坝伙村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坝伙沟危险区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中咱镇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中咱村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莫曲河危险区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中咱镇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中咱村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容古许沟危险区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中咱镇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仁德村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嘎多西沟危险区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中咱镇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仁德村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下仁西沟区危险区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中咱镇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雪波村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曲珍贡沟危险区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中咱镇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雪波村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上学波沟危险区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中咱镇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雪波村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松甫沟危险区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中咱镇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洛玉贡村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布格山沟危险区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中咱镇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洛玉贡村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玉勉沟危险区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中咱镇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下中咱村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炯来贡危险区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中咱镇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下中咱村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木打沟危险区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中咱镇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里甫村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八路沟危险区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中咱镇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波浪村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波浪水沟危险区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中咱镇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波浪村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仁免尼龙1号沟</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中咱镇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波浪村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仁免尼龙2号沟</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措拉镇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麻通村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麻通村323危险区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措拉镇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俊工村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牛龙沟危险区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措拉镇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玉绒村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玉绒村冲达危险区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措拉镇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德西村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措拉下村危险区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措拉镇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德西村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玉绒沟德西危险区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甲英镇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党巴村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党巴沟危险区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甲英镇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鱼卡通村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黄草坪危险区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甲英镇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鱼卡通村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那曲河左岸危险区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甲英镇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鱼卡通村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鱼卡通村危险区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甲英镇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波戈西村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波戈西村搬迁点危险区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甲英镇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普达村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绒塔顶1、2号沟危险区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地巫镇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尼木龙村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曲龙西沟危险区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地巫镇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贡伙村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纳交布沟危险区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地巫镇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安里顶村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贡热许沟危险区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地巫镇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坝伙村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桃源地坞（2）号沟危险区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地巫镇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热思村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布热贡沟危险区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地巫镇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热思村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俄坝沟危险区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53</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地巫镇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四点坝村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根巴格沟危险区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地巫镇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四点坝村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贡色龙巴危险区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地巫镇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四点坝村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南久龙巴危险区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地巫镇</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四点坝村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夏能龙巴危险区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57</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拉哇乡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洛毕村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通金顶移民点危险区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拉哇乡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毕英村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综合市场危险区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拉哇乡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毕英村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水电十二局施工区域危险区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拉哇乡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索英村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帕雪沟危险区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61</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竹巴龙乡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基里村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挖塘沟危险区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62</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竹巴龙乡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水磨沟村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列布郊危险区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63</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竹巴龙乡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水磨沟村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朗达河危险区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64</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竹巴龙乡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水磨沟村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雄贡沟危险区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竹巴龙乡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水磨沟村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牛英沟危险区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66</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竹巴龙乡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拉扎西村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格隆曲希危险区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67</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苏哇龙乡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苏哇龙村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那布龙西泥石流危险区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68</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苏哇龙乡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苏哇龙村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苏哇龙2号山洪</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69</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苏哇龙乡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苏哇龙村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苏哇龙1号山洪危险区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苏哇龙乡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王大龙村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绒差绒卡德溪沟危险区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71</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苏哇龙乡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王大龙村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雄龙岩石泥石流危险区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72</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苏哇龙乡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王大龙村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王大龙干沟坡面泥石流危险区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73</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苏哇龙乡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王大龙村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王大龙山洪泥石流</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74</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苏哇龙乡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呷顶村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呷顶山洪危险区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75</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苏哇龙乡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贡巴村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贡巴1号泥石流危险区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76</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苏哇龙乡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贡巴村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贡巴2号山洪危险区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77</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昌波乡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戈郎村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莫曲河危险区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78</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昌波乡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戈郎村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木雪沟危险区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79</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昌波乡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戈郎村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戈郎山洪危险区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昌波乡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戈郎村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木雪2号沟危险区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81</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昌波乡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鱼底村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鱼底沟危险区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82</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昌波乡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锐哇村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波日西危险区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83</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昌波乡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锐哇村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锐哇沟危险区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84</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昌波乡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锐哇村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下贡沟危险区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85</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昌波乡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得木村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得木沟危险区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86</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亚日贡乡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东南多村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藏局沟危险区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87</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亚日贡乡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东南多村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穷根溪危险区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88</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亚日贡乡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亚日贡村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曲戈溪沟危险区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89</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亚日贡乡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亚日贡村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布仲村莫曲河危险区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亚日贡乡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亚日贡村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白东溪沟危险区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91</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亚日贡乡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亚日贡村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郎龙溪危险区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92</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亚日贡乡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白日贡村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拉色沟危险区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93</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亚日贡乡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白日贡村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久克西沟危险区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94</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波密乡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波堆村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甲哇曲达沟危险区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95</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波密乡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波堆村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拉扎西沟危险区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96</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波密乡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波免村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茶卡贡沟危险区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97</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波密乡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波免村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下波拿沟危险区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98</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莫多乡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桑龙西村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上桑沟危险区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99</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莫多乡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桑龙西村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下桑沟危险区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莫多乡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莫多村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莫多沟危险区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101</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莫多乡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郎翁村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措松龙沟危险区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102</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莫多乡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郎翁村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康贡顶沟危险区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103</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莫多乡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郎翁村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向顶沟危险区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104</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莫多乡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岗佐村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四姆扎普危险区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105</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松多乡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松多村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松多沟危险区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106</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松多乡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郎多一村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郎多一村危险区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107</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松多乡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龙巴村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龙巴沟危险区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108</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松多乡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下莫西村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坝伙沟危险区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109</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波戈溪乡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益金村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重戈顶沟危险区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110</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波戈溪乡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益金村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麻通沟危险区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111</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波戈溪乡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波戈溪村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岗日龙沟危险区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112</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波戈溪乡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夺格村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当恩1沟危险区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113</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波戈溪乡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夺格村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德帕沟危险区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114</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波戈溪乡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夺格村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夺格沟危险区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115</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茶洛乡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茶洛村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热坑沟危险区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116</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茶洛乡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达塔村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达塔山洪危险区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117</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茶洛乡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达塔村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列窝龙山洪沟危险区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118</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茶洛乡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尼戈村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尼戈2号山洪危险区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119</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茶洛乡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尼戈村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尼戈沟危险区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茶洛乡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西德村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那曲河危险区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121</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列衣乡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仲堆村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仲堆沟危险区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122</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列衣乡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自热村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自热沟危险区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123</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列衣乡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热乃村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列西沟危险区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124</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列衣乡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热乃村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热乃沟危险区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125</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德达乡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上德达村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龙马贡沟危险区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126</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德达乡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中德达村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中德达2号沟危险区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127</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德达乡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中德达村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中德达3号沟危险区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128</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德达乡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中德达村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丘协勒巴沟危险区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129</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德达乡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中德达村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冲沟群危险区</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德达乡</w:t>
                  </w:r>
                </w:p>
              </w:tc>
              <w:tc>
                <w:tcPr>
                  <w:tcW w:type="dxa" w:w="1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曲呷村</w:t>
                  </w:r>
                </w:p>
              </w:tc>
              <w:tc>
                <w:tcPr>
                  <w:tcW w:type="dxa" w:w="2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曲呷河危险区</w:t>
                  </w:r>
                </w:p>
              </w:tc>
            </w:tr>
          </w:tbl>
          <w:p>
            <w:pPr>
              <w:pStyle w:val="null3"/>
              <w:jc w:val="left"/>
            </w:pPr>
            <w:r>
              <w:rPr>
                <w:rFonts w:ascii="仿宋_GB2312" w:hAnsi="仿宋_GB2312" w:cs="仿宋_GB2312" w:eastAsia="仿宋_GB2312"/>
                <w:sz w:val="21"/>
                <w:b/>
              </w:rPr>
              <w:t>2.设施点位坐标测定</w:t>
            </w:r>
          </w:p>
          <w:p>
            <w:pPr>
              <w:pStyle w:val="null3"/>
              <w:ind w:firstLine="480"/>
              <w:jc w:val="left"/>
            </w:pPr>
            <w:r>
              <w:rPr>
                <w:rFonts w:ascii="仿宋_GB2312" w:hAnsi="仿宋_GB2312" w:cs="仿宋_GB2312" w:eastAsia="仿宋_GB2312"/>
                <w:sz w:val="18"/>
                <w:color w:val="000000"/>
              </w:rPr>
              <w:t>对县域内所有防汛监测设施（如自动雨量站、无线预警广播等）实际物理位置进行坐标测定。测量时重点复核设备与危险区的相对位置关系，确保监测范围能够有效覆盖受威胁区域。</w:t>
            </w:r>
          </w:p>
          <w:p>
            <w:pPr>
              <w:pStyle w:val="null3"/>
              <w:ind w:firstLine="480"/>
              <w:jc w:val="left"/>
            </w:pPr>
            <w:r>
              <w:rPr>
                <w:rFonts w:ascii="仿宋_GB2312" w:hAnsi="仿宋_GB2312" w:cs="仿宋_GB2312" w:eastAsia="仿宋_GB2312"/>
                <w:sz w:val="18"/>
                <w:color w:val="000000"/>
              </w:rPr>
              <w:t>设施点位清单详见</w:t>
            </w:r>
            <w:r>
              <w:rPr>
                <w:rFonts w:ascii="仿宋_GB2312" w:hAnsi="仿宋_GB2312" w:cs="仿宋_GB2312" w:eastAsia="仿宋_GB2312"/>
                <w:sz w:val="18"/>
                <w:b/>
                <w:color w:val="000000"/>
              </w:rPr>
              <w:t>附表1（</w:t>
            </w:r>
            <w:r>
              <w:rPr>
                <w:rFonts w:ascii="仿宋_GB2312" w:hAnsi="仿宋_GB2312" w:cs="仿宋_GB2312" w:eastAsia="仿宋_GB2312"/>
                <w:sz w:val="18"/>
                <w:b/>
              </w:rPr>
              <w:t>水雨情自动监测站维修养护清单</w:t>
            </w:r>
            <w:r>
              <w:rPr>
                <w:rFonts w:ascii="仿宋_GB2312" w:hAnsi="仿宋_GB2312" w:cs="仿宋_GB2312" w:eastAsia="仿宋_GB2312"/>
                <w:sz w:val="18"/>
                <w:color w:val="000000"/>
              </w:rPr>
              <w:t>）、</w:t>
            </w:r>
            <w:r>
              <w:rPr>
                <w:rFonts w:ascii="仿宋_GB2312" w:hAnsi="仿宋_GB2312" w:cs="仿宋_GB2312" w:eastAsia="仿宋_GB2312"/>
                <w:sz w:val="18"/>
                <w:b/>
                <w:color w:val="000000"/>
              </w:rPr>
              <w:t>附表</w:t>
            </w:r>
            <w:r>
              <w:rPr>
                <w:rFonts w:ascii="仿宋_GB2312" w:hAnsi="仿宋_GB2312" w:cs="仿宋_GB2312" w:eastAsia="仿宋_GB2312"/>
                <w:sz w:val="18"/>
                <w:b/>
              </w:rPr>
              <w:t xml:space="preserve"> 4</w:t>
            </w:r>
            <w:r>
              <w:rPr>
                <w:rFonts w:ascii="仿宋_GB2312" w:hAnsi="仿宋_GB2312" w:cs="仿宋_GB2312" w:eastAsia="仿宋_GB2312"/>
                <w:sz w:val="18"/>
                <w:b/>
                <w:color w:val="000000"/>
              </w:rPr>
              <w:t>（简易雨量报警器、无线预警广播维修养护清单）</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附表</w:t>
            </w:r>
            <w:r>
              <w:rPr>
                <w:rFonts w:ascii="仿宋_GB2312" w:hAnsi="仿宋_GB2312" w:cs="仿宋_GB2312" w:eastAsia="仿宋_GB2312"/>
                <w:sz w:val="18"/>
                <w:b/>
              </w:rPr>
              <w:t xml:space="preserve"> 5</w:t>
            </w:r>
            <w:r>
              <w:rPr>
                <w:rFonts w:ascii="仿宋_GB2312" w:hAnsi="仿宋_GB2312" w:cs="仿宋_GB2312" w:eastAsia="仿宋_GB2312"/>
                <w:sz w:val="18"/>
                <w:b/>
                <w:color w:val="000000"/>
              </w:rPr>
              <w:t>（</w:t>
            </w:r>
            <w:r>
              <w:rPr>
                <w:rFonts w:ascii="仿宋_GB2312" w:hAnsi="仿宋_GB2312" w:cs="仿宋_GB2312" w:eastAsia="仿宋_GB2312"/>
                <w:sz w:val="18"/>
                <w:b/>
              </w:rPr>
              <w:t>中风险野外预警监测站维修养护清单</w:t>
            </w:r>
            <w:r>
              <w:rPr>
                <w:rFonts w:ascii="仿宋_GB2312" w:hAnsi="仿宋_GB2312" w:cs="仿宋_GB2312" w:eastAsia="仿宋_GB2312"/>
                <w:sz w:val="18"/>
                <w:b/>
                <w:color w:val="000000"/>
              </w:rPr>
              <w:t>）</w:t>
            </w:r>
            <w:r>
              <w:rPr>
                <w:rFonts w:ascii="仿宋_GB2312" w:hAnsi="仿宋_GB2312" w:cs="仿宋_GB2312" w:eastAsia="仿宋_GB2312"/>
                <w:sz w:val="18"/>
                <w:color w:val="000000"/>
              </w:rPr>
              <w:t>。</w:t>
            </w:r>
          </w:p>
          <w:p>
            <w:pPr>
              <w:pStyle w:val="null3"/>
              <w:ind w:firstLine="480"/>
              <w:jc w:val="left"/>
            </w:pPr>
            <w:r>
              <w:rPr>
                <w:rFonts w:ascii="仿宋_GB2312" w:hAnsi="仿宋_GB2312" w:cs="仿宋_GB2312" w:eastAsia="仿宋_GB2312"/>
                <w:sz w:val="21"/>
                <w:b/>
                <w:color w:val="000000"/>
              </w:rPr>
              <w:t>3.信息汇集</w:t>
            </w:r>
          </w:p>
          <w:p>
            <w:pPr>
              <w:pStyle w:val="null3"/>
              <w:jc w:val="left"/>
            </w:pPr>
            <w:r>
              <w:rPr>
                <w:rFonts w:ascii="仿宋_GB2312" w:hAnsi="仿宋_GB2312" w:cs="仿宋_GB2312" w:eastAsia="仿宋_GB2312"/>
                <w:sz w:val="18"/>
                <w:color w:val="000000"/>
              </w:rPr>
              <w:t>在完成上述现场测定工作后，需将采集到的原始数据进行整理，完成信息汇集。汇集内容应包含危险区与监测设施的坐标汇总表、设施类型、设施数量、行政区划归属、受威胁人口、受威胁户数等核心基础数据，并展示“点（设施）”与“面（危险区）”的空间关联，</w:t>
            </w:r>
            <w:r>
              <w:rPr>
                <w:rFonts w:ascii="仿宋_GB2312" w:hAnsi="仿宋_GB2312" w:cs="仿宋_GB2312" w:eastAsia="仿宋_GB2312"/>
                <w:sz w:val="18"/>
              </w:rPr>
              <w:t>直观反映设施布设与受威胁区域之间的有效覆盖关系。</w:t>
            </w:r>
          </w:p>
          <w:p>
            <w:pPr>
              <w:pStyle w:val="null3"/>
              <w:ind w:firstLine="480"/>
              <w:jc w:val="left"/>
            </w:pPr>
            <w:r>
              <w:rPr>
                <w:rFonts w:ascii="仿宋_GB2312" w:hAnsi="仿宋_GB2312" w:cs="仿宋_GB2312" w:eastAsia="仿宋_GB2312"/>
              </w:rPr>
              <w:t xml:space="preserve"> </w:t>
            </w:r>
          </w:p>
          <w:p>
            <w:pPr>
              <w:pStyle w:val="null3"/>
              <w:ind w:firstLine="480"/>
              <w:jc w:val="left"/>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详见“技术参数与性能指标”</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巴塘县全域（具体以采购人指定为准）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严格执行国家的各项政策、技术标准、规范等。在实施过程中，如果国家或有关部委颁发了新的技术标准或规范，则编制单位应采用新的标准或规范。（2）采购方按照政府采购相关法律法规以及《财政部关于进一步加强政府采购需求和履约验收管理的指导意见》（财库〔2016〕205 号）、《政府采购需求管理办法》（财库〔2021〕22号）的要求，及采购文件制作需求与要求进行验收。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1、合同签订生效后，达到付款条件起5日内，支付合同总金额的30.00%</w:t>
            </w:r>
          </w:p>
          <w:p>
            <w:pPr>
              <w:pStyle w:val="null3"/>
              <w:jc w:val="left"/>
            </w:pPr>
            <w:r>
              <w:rPr>
                <w:rFonts w:ascii="仿宋_GB2312" w:hAnsi="仿宋_GB2312" w:cs="仿宋_GB2312" w:eastAsia="仿宋_GB2312"/>
              </w:rPr>
              <w:t>2、采购人应在本项目完工验收后，达到付款条件起5日内，支付合同总金额的65.00%</w:t>
            </w:r>
          </w:p>
          <w:p>
            <w:pPr>
              <w:pStyle w:val="null3"/>
              <w:jc w:val="left"/>
            </w:pPr>
            <w:r>
              <w:rPr>
                <w:rFonts w:ascii="仿宋_GB2312" w:hAnsi="仿宋_GB2312" w:cs="仿宋_GB2312" w:eastAsia="仿宋_GB2312"/>
              </w:rPr>
              <w:t>3、质保期一年届满且无质量问题，达到付款条件起5日内，支付合同总金额的5.00%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1、如因供应商在履行职务过程中的疏忽、失职、过错等故意或者过失原因给采购 人造成损失或侵害，包括但不限于采购人本身的财产损失、由此而导致的采购人对任何第三方的法律责任等，供应商对此均应 承担全部的赔偿责任；2、因供应商提交的成果不能通过行政管理部门组织的评审，导致行政监督部门不能审批，供应商应承 担由此给采购人造成的损失或侵害；3、合同履行期间,若双方发生争议，可协商或由有关部门调解解决，协商或调解不成的， 由当事人向采购人项目所在地人民法院提起诉讼。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采购和执行过程中，如有国家新标准、新政策，则按新标准、新政策执行。2、若因系统格式原因引起的相关问题，只有投标人的投标文件完全满足磋商文件的实质性要求时，均不作为废标理由；因系统原因造成部分资料无法上传时，投标人可在其他资料中上传相关的证明材料；3、为了保证项目的质量，开标前投标人可自行前往现场踏勘或其他有效方式对项目进行全面了解，并提供项目应急预按，内容包含①临时抢修应急措施、②安全事故应急措施、③恶劣天气下管护应急措施；提供售后服务方案，内容包含①售后服务常态计划及流程;②售后服务质量保障措施;③技术更新和产品升级措施;④应急响应与人员配置;⑤售后培训方案，提供维修养护方案，内容包含①设施维修养护保障措施;②备品备件保障措施；提供项目实施方案，内容包含(①项目背景及需求分析②各系统服务方案（自动监测系统、预警系统、机房及会商系统、危险区管理）③工期安排与进度控制措施④质量保障体系与措施⑤安全保障措施及特殊情况应急处理措施⑥日常管理制度⑦日常巡检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在磋商过程中，磋商小组在获得采购人代表确认的前提下，可以根据磋商情况实质性变动第三章</w:t>
      </w:r>
      <w:r>
        <w:rPr>
          <w:rFonts w:ascii="仿宋_GB2312" w:hAnsi="仿宋_GB2312" w:cs="仿宋_GB2312" w:eastAsia="仿宋_GB2312"/>
          <w:sz w:val="21"/>
        </w:rPr>
        <w:t>“技术、服务及其他要求”中“3.2.技术要求”，“3.3.服务要求”的内容。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在磋商过程中，磋商小组在获得采购人代表确认的前提下，可以根据磋商情况实质性变动第七章</w:t>
      </w:r>
      <w:r>
        <w:rPr>
          <w:rFonts w:ascii="仿宋_GB2312" w:hAnsi="仿宋_GB2312" w:cs="仿宋_GB2312" w:eastAsia="仿宋_GB2312"/>
          <w:sz w:val="21"/>
        </w:rPr>
        <w:t>“拟签订采购合同文本”的内容。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①投标人若为企业法人：提供“统一社会信用代码营业执照”；未换证的提供“营业执照、税务登记证、组织机构代码证”； ②若为事业法人：提供“统一社会信用代码法人登记证书”；未换证的提交“事业法人登记证书、组织机构代码证”； ③若为其他组织：提供“对应主管部门颁发的准许执业证明文件或营业执照”； ④若为自然人：提供“身份证复印件”； ⑤非独立法人分支机构参加需提供具有独立法人资格的总公司针对本项目的授权书原件，并提供“统一社会信用代码营业执照”；未换证的提供“营业执照、税务登记证、组织机构代码证”。 注：以上均提供复印件。投标人需在使用投标（响应）客户端编制投标文件时，按要求上传相应证明材料并进行电子签章。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供应商提供2024年度或2025年度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 2.供应商需在使用投标(响应)客户端编制响应文件时，按要求填写《投标（响应）函》完成承诺并进行电子签章。 注：以上要求任意选择提供其中1项即可。</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磋商文件规定的实质性要求</w:t>
            </w:r>
          </w:p>
        </w:tc>
        <w:tc>
          <w:tcPr>
            <w:tcW w:type="dxa" w:w="3322"/>
          </w:tcPr>
          <w:p>
            <w:pPr>
              <w:pStyle w:val="null3"/>
              <w:jc w:val="left"/>
            </w:pPr>
            <w:r>
              <w:rPr>
                <w:rFonts w:ascii="仿宋_GB2312" w:hAnsi="仿宋_GB2312" w:cs="仿宋_GB2312" w:eastAsia="仿宋_GB2312"/>
              </w:rPr>
              <w:t>磋商小组依据本磋商文件的实质性要求，对符合资格的响应文件进行审查，以确定其是否满足本磋商文件的实质性要求。本项目的符合性审查事项必须以本磋商文件明确规定的实质性要求为依据。供应商不满足本磋商文件的实质性要求的，磋商小组应当将其响应文件作为无效处理。</w:t>
            </w:r>
          </w:p>
        </w:tc>
        <w:tc>
          <w:tcPr>
            <w:tcW w:type="dxa" w:w="1661"/>
          </w:tcPr>
          <w:p>
            <w:pPr>
              <w:pStyle w:val="null3"/>
              <w:jc w:val="left"/>
            </w:pPr>
            <w:r>
              <w:rPr>
                <w:rFonts w:ascii="仿宋_GB2312" w:hAnsi="仿宋_GB2312" w:cs="仿宋_GB2312" w:eastAsia="仿宋_GB2312"/>
              </w:rPr>
              <w:t>供应商认为应提交的其他证明材料.docx,商务要求应答表.docx,服务应答表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项目应急预案</w:t>
            </w:r>
          </w:p>
        </w:tc>
        <w:tc>
          <w:tcPr>
            <w:tcW w:type="dxa" w:w="2575"/>
          </w:tcPr>
          <w:p>
            <w:pPr>
              <w:pStyle w:val="null3"/>
              <w:jc w:val="left"/>
            </w:pPr>
            <w:r>
              <w:rPr>
                <w:rFonts w:ascii="仿宋_GB2312" w:hAnsi="仿宋_GB2312" w:cs="仿宋_GB2312" w:eastAsia="仿宋_GB2312"/>
              </w:rPr>
              <w:t>供应商提供的项目应急预案，内容包括：①临时抢修应急措施、②安全事故应急措施、③恶劣天气下管护应急措施。以上三项内容无缺项、无缺陷得15分，每有一项缺项扣5分，每项内容每有一处缺陷扣2.5分，每项内容最多扣5分。（缺陷指方案内容存在①与项目实际情况不符或与相对应的评分标准不符，②套用其他项目方案或存在明显与本项目无关的文字内容或表述，③引用的法律、法规、规范、标准失效或与本项目不相关，④仅有框架或标题，⑤表述的地点区域错误，⑥抄袭采购文件内容无其他内容任意一种情形。），扣完为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供应商认为应提交的其他证明材料.docx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提供的售后服务方案进行评审:售后服务方案包括(①售后服务常态计划及流程;②售后服务质量保障措施;③技术更新和产品升级措施;④应急响应与人员配置;⑤售后培训方案，上述内容完整且不存在错误或不合理情形的得25分。每缺一项扣5分，每有一处错误或不合理的扣2.5分。【错误指:项目名称、地点、服务期限与项目要求不一致;不合理指:方案内容与项目要求不一致、照搬其它方案与本项目实际不符、仅有框架或标题无具体内容的】。</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供应商认为应提交的其他证明材料.docx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维修养护方案</w:t>
            </w:r>
          </w:p>
        </w:tc>
        <w:tc>
          <w:tcPr>
            <w:tcW w:type="dxa" w:w="2575"/>
          </w:tcPr>
          <w:p>
            <w:pPr>
              <w:pStyle w:val="null3"/>
              <w:jc w:val="left"/>
            </w:pPr>
            <w:r>
              <w:rPr>
                <w:rFonts w:ascii="仿宋_GB2312" w:hAnsi="仿宋_GB2312" w:cs="仿宋_GB2312" w:eastAsia="仿宋_GB2312"/>
              </w:rPr>
              <w:t>根据供应商提供的维修养护方案进行评审:维修养护方案包括(①设施维修养护保障措施;②备品备件保障措施，上述内容完整且不存在错误或不合理情形的得8分。每缺一项扣4分，每有一处错误或不合理的扣2分。【错误指:项目名称、地点、服务期限与项目要求不一致;不合理指:方案内容与项目要求不一致、照搬其它方案与本项目实际不符、仅有框架或标题无具体内容的】。</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供应商认为应提交的其他证明材料.docx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提供的项目实施方案进行评审:项目实施方案包括(①项目背景及需求分析②各系统服务方案（自动监测系统、预警系统、机房及会商系统、危险区管理）③工期安排与进度控制措施④质量保障体系与措施⑤安全保障措施及特殊情况应急处理措施⑥日常管理制度⑦日常巡检方案。上述内容完整且不存在错误或不合理情形的得42分。每有一处错误或不合理的扣3分，单项最多扣6分。【错误指:项目名称、地点、工期与项目要求不一致;不合理指:方案内容与项目要求不一致、照搬其它方案与本项目实际不符、仅有框架或标题无具体内容的】</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供应商认为应提交的其他证明材料.docx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详见附件：供应商认为应提交的其他证明材料.docx</w:t>
      </w:r>
    </w:p>
    <w:p>
      <w:pPr>
        <w:pStyle w:val="null3"/>
        <w:ind w:firstLine="960"/>
        <w:jc w:val="left"/>
      </w:pPr>
      <w:r>
        <w:rPr>
          <w:rFonts w:ascii="仿宋_GB2312" w:hAnsi="仿宋_GB2312" w:cs="仿宋_GB2312" w:eastAsia="仿宋_GB2312"/>
        </w:rPr>
        <w:t>详见附件：具有健全财务会计制度的证明材料.docx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