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-1172845</wp:posOffset>
                </wp:positionH>
                <wp:positionV relativeFrom="paragraph">
                  <wp:posOffset>735330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hint="eastAsia" w:ascii="微软雅黑" w:hAnsi="微软雅黑" w:eastAsia="微软雅黑" w:cs="微软雅黑"/>
                                <w:b/>
                                <w:bCs/>
                                <w:color w:val="237085"/>
                                <w:sz w:val="44"/>
                                <w:szCs w:val="44"/>
                                <w:lang w:eastAsia="zh-CN"/>
                              </w:rPr>
                            </w:pPr>
                            <w:r>
                              <w:rPr>
                                <w:rFonts w:hint="eastAsia" w:ascii="微软雅黑" w:hAnsi="微软雅黑" w:eastAsia="微软雅黑" w:cs="微软雅黑"/>
                                <w:b/>
                                <w:bCs/>
                                <w:color w:val="237085"/>
                                <w:sz w:val="44"/>
                                <w:szCs w:val="44"/>
                                <w:lang w:eastAsia="zh-CN"/>
                              </w:rPr>
                              <w:t>尉犁县公安局新能源车辆租赁</w:t>
                            </w:r>
                          </w:p>
                          <w:p>
                            <w:pPr>
                              <w:spacing w:line="360" w:lineRule="auto"/>
                              <w:jc w:val="center"/>
                              <w:rPr>
                                <w:rFonts w:ascii="微软雅黑" w:hAnsi="微软雅黑" w:eastAsia="微软雅黑" w:cs="微软雅黑"/>
                                <w:b/>
                                <w:bCs/>
                                <w:color w:val="237085"/>
                                <w:sz w:val="28"/>
                                <w:szCs w:val="28"/>
                              </w:rPr>
                            </w:pPr>
                            <w:r>
                              <w:rPr>
                                <w:rFonts w:hint="eastAsia" w:ascii="微软雅黑" w:hAnsi="微软雅黑" w:eastAsia="微软雅黑" w:cs="微软雅黑"/>
                                <w:b/>
                                <w:bCs/>
                                <w:color w:val="237085"/>
                                <w:sz w:val="28"/>
                                <w:szCs w:val="28"/>
                                <w:lang w:eastAsia="zh-CN"/>
                              </w:rPr>
                              <w:t>（</w:t>
                            </w:r>
                            <w:r>
                              <w:rPr>
                                <w:rFonts w:hint="eastAsia" w:ascii="微软雅黑" w:hAnsi="微软雅黑" w:eastAsia="微软雅黑" w:cs="微软雅黑"/>
                                <w:b/>
                                <w:bCs/>
                                <w:color w:val="237085"/>
                                <w:sz w:val="28"/>
                                <w:szCs w:val="28"/>
                              </w:rPr>
                              <w:t>项目编号：</w:t>
                            </w:r>
                            <w:r>
                              <w:rPr>
                                <w:rFonts w:hint="eastAsia" w:ascii="微软雅黑" w:hAnsi="微软雅黑" w:eastAsia="微软雅黑" w:cs="微软雅黑"/>
                                <w:b/>
                                <w:bCs/>
                                <w:color w:val="237085"/>
                                <w:sz w:val="28"/>
                                <w:szCs w:val="28"/>
                                <w:lang w:eastAsia="zh-CN"/>
                              </w:rPr>
                              <w:t>XJBS-GK-</w:t>
                            </w:r>
                            <w:r>
                              <w:rPr>
                                <w:rFonts w:hint="eastAsia" w:ascii="微软雅黑" w:hAnsi="微软雅黑" w:eastAsia="微软雅黑" w:cs="微软雅黑"/>
                                <w:b/>
                                <w:bCs/>
                                <w:color w:val="237085"/>
                                <w:sz w:val="28"/>
                                <w:szCs w:val="28"/>
                                <w:lang w:val="en-US" w:eastAsia="zh-CN"/>
                              </w:rPr>
                              <w:t>24</w:t>
                            </w:r>
                            <w:r>
                              <w:rPr>
                                <w:rFonts w:hint="eastAsia" w:ascii="微软雅黑" w:hAnsi="微软雅黑" w:eastAsia="微软雅黑" w:cs="微软雅黑"/>
                                <w:b/>
                                <w:bCs/>
                                <w:color w:val="237085"/>
                                <w:sz w:val="28"/>
                                <w:szCs w:val="28"/>
                                <w:lang w:eastAsia="zh-CN"/>
                              </w:rPr>
                              <w:t>003</w:t>
                            </w:r>
                            <w:r>
                              <w:rPr>
                                <w:rFonts w:hint="eastAsia" w:ascii="微软雅黑" w:hAnsi="微软雅黑" w:eastAsia="微软雅黑" w:cs="微软雅黑"/>
                                <w:b/>
                                <w:bCs/>
                                <w:color w:val="237085"/>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57.9pt;height:127.2pt;width:600.1pt;z-index:251660288;mso-width-relative:page;mso-height-relative:page;" filled="f" stroked="f" coordsize="21600,21600" o:gfxdata="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egHmtwAAAANAQAADwAAAAAAAAABACAAAAAiAAAA&#10;ZHJzL2Rvd25yZXYueG1sUEsBAhQAFAAAAAgAh07iQKGzT388AgAAZwQAAA4AAAAAAAAAAQAgAAAA&#10;KwEAAGRycy9lMm9Eb2MueG1sUEsFBgAAAAAGAAYAWQEAANkFAAAAAA==&#10;">
                <v:fill on="f" focussize="0,0"/>
                <v:stroke on="f" weight="0.5pt"/>
                <v:imagedata o:title=""/>
                <o:lock v:ext="edit" aspectratio="f"/>
                <v:textbox>
                  <w:txbxContent>
                    <w:p>
                      <w:pPr>
                        <w:spacing w:line="360" w:lineRule="auto"/>
                        <w:jc w:val="center"/>
                        <w:rPr>
                          <w:rFonts w:hint="eastAsia" w:ascii="微软雅黑" w:hAnsi="微软雅黑" w:eastAsia="微软雅黑" w:cs="微软雅黑"/>
                          <w:b/>
                          <w:bCs/>
                          <w:color w:val="237085"/>
                          <w:sz w:val="44"/>
                          <w:szCs w:val="44"/>
                          <w:lang w:eastAsia="zh-CN"/>
                        </w:rPr>
                      </w:pPr>
                      <w:r>
                        <w:rPr>
                          <w:rFonts w:hint="eastAsia" w:ascii="微软雅黑" w:hAnsi="微软雅黑" w:eastAsia="微软雅黑" w:cs="微软雅黑"/>
                          <w:b/>
                          <w:bCs/>
                          <w:color w:val="237085"/>
                          <w:sz w:val="44"/>
                          <w:szCs w:val="44"/>
                          <w:lang w:eastAsia="zh-CN"/>
                        </w:rPr>
                        <w:t>尉犁县公安局新能源车辆租赁</w:t>
                      </w:r>
                    </w:p>
                    <w:p>
                      <w:pPr>
                        <w:spacing w:line="360" w:lineRule="auto"/>
                        <w:jc w:val="center"/>
                        <w:rPr>
                          <w:rFonts w:ascii="微软雅黑" w:hAnsi="微软雅黑" w:eastAsia="微软雅黑" w:cs="微软雅黑"/>
                          <w:b/>
                          <w:bCs/>
                          <w:color w:val="237085"/>
                          <w:sz w:val="28"/>
                          <w:szCs w:val="28"/>
                        </w:rPr>
                      </w:pPr>
                      <w:r>
                        <w:rPr>
                          <w:rFonts w:hint="eastAsia" w:ascii="微软雅黑" w:hAnsi="微软雅黑" w:eastAsia="微软雅黑" w:cs="微软雅黑"/>
                          <w:b/>
                          <w:bCs/>
                          <w:color w:val="237085"/>
                          <w:sz w:val="28"/>
                          <w:szCs w:val="28"/>
                          <w:lang w:eastAsia="zh-CN"/>
                        </w:rPr>
                        <w:t>（</w:t>
                      </w:r>
                      <w:r>
                        <w:rPr>
                          <w:rFonts w:hint="eastAsia" w:ascii="微软雅黑" w:hAnsi="微软雅黑" w:eastAsia="微软雅黑" w:cs="微软雅黑"/>
                          <w:b/>
                          <w:bCs/>
                          <w:color w:val="237085"/>
                          <w:sz w:val="28"/>
                          <w:szCs w:val="28"/>
                        </w:rPr>
                        <w:t>项目编号：</w:t>
                      </w:r>
                      <w:r>
                        <w:rPr>
                          <w:rFonts w:hint="eastAsia" w:ascii="微软雅黑" w:hAnsi="微软雅黑" w:eastAsia="微软雅黑" w:cs="微软雅黑"/>
                          <w:b/>
                          <w:bCs/>
                          <w:color w:val="237085"/>
                          <w:sz w:val="28"/>
                          <w:szCs w:val="28"/>
                          <w:lang w:eastAsia="zh-CN"/>
                        </w:rPr>
                        <w:t>XJBS-GK-</w:t>
                      </w:r>
                      <w:r>
                        <w:rPr>
                          <w:rFonts w:hint="eastAsia" w:ascii="微软雅黑" w:hAnsi="微软雅黑" w:eastAsia="微软雅黑" w:cs="微软雅黑"/>
                          <w:b/>
                          <w:bCs/>
                          <w:color w:val="237085"/>
                          <w:sz w:val="28"/>
                          <w:szCs w:val="28"/>
                          <w:lang w:val="en-US" w:eastAsia="zh-CN"/>
                        </w:rPr>
                        <w:t>24</w:t>
                      </w:r>
                      <w:r>
                        <w:rPr>
                          <w:rFonts w:hint="eastAsia" w:ascii="微软雅黑" w:hAnsi="微软雅黑" w:eastAsia="微软雅黑" w:cs="微软雅黑"/>
                          <w:b/>
                          <w:bCs/>
                          <w:color w:val="237085"/>
                          <w:sz w:val="28"/>
                          <w:szCs w:val="28"/>
                          <w:lang w:eastAsia="zh-CN"/>
                        </w:rPr>
                        <w:t>003</w:t>
                      </w:r>
                      <w:r>
                        <w:rPr>
                          <w:rFonts w:hint="eastAsia" w:ascii="微软雅黑" w:hAnsi="微软雅黑" w:eastAsia="微软雅黑" w:cs="微软雅黑"/>
                          <w:b/>
                          <w:bCs/>
                          <w:color w:val="237085"/>
                          <w:sz w:val="28"/>
                          <w:szCs w:val="28"/>
                        </w:rPr>
                        <w:t>）</w:t>
                      </w:r>
                    </w:p>
                  </w:txbxContent>
                </v:textbox>
              </v:shape>
            </w:pict>
          </mc:Fallback>
        </mc:AlternateContent>
      </w:r>
      <w:r>
        <w:rPr>
          <w:highlight w:val="none"/>
        </w:rPr>
        <w:drawing>
          <wp:anchor distT="0" distB="0" distL="114300" distR="114300" simplePos="0" relativeHeight="251659264"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7769225" cy="10739755"/>
                    </a:xfrm>
                    <a:prstGeom prst="rect">
                      <a:avLst/>
                    </a:prstGeom>
                    <a:noFill/>
                    <a:ln>
                      <a:noFill/>
                    </a:ln>
                  </pic:spPr>
                </pic:pic>
              </a:graphicData>
            </a:graphic>
          </wp:anchor>
        </w:drawing>
      </w:r>
    </w:p>
    <w:p>
      <w:pPr>
        <w:rPr>
          <w:rFonts w:ascii="仿宋_GB2312" w:hAnsi="仿宋_GB2312" w:eastAsia="仿宋_GB2312" w:cs="仿宋_GB2312"/>
          <w:highlight w:val="none"/>
        </w:rPr>
      </w:pPr>
    </w:p>
    <w:p>
      <w:pPr>
        <w:jc w:val="center"/>
        <w:rPr>
          <w:rFonts w:ascii="仿宋_GB2312" w:hAnsi="仿宋_GB2312" w:eastAsia="仿宋_GB2312" w:cs="仿宋_GB2312"/>
          <w:sz w:val="32"/>
          <w:szCs w:val="32"/>
          <w:highlight w:val="none"/>
        </w:rPr>
        <w:sectPr>
          <w:pgSz w:w="11906" w:h="16838"/>
          <w:pgMar w:top="1440" w:right="1800" w:bottom="1440" w:left="1800" w:header="851" w:footer="992" w:gutter="0"/>
          <w:cols w:space="425" w:num="1"/>
          <w:docGrid w:type="lines" w:linePitch="312" w:charSpace="0"/>
        </w:sectPr>
      </w:pPr>
      <w:r>
        <w:rPr>
          <w:highlight w:val="none"/>
        </w:rPr>
        <mc:AlternateContent>
          <mc:Choice Requires="wps">
            <w:drawing>
              <wp:anchor distT="0" distB="0" distL="114300" distR="114300" simplePos="0" relativeHeight="251662336"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2336;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1312;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pPr>
                        <w:pStyle w:val="24"/>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v:textbox>
              </v:shap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pPr>
                            <w:r>
                              <w:rPr>
                                <w:rFonts w:hint="eastAsia" w:ascii="微软雅黑" w:hAnsi="微软雅黑" w:eastAsia="微软雅黑" w:cs="微软雅黑"/>
                                <w:b/>
                                <w:bCs/>
                                <w:color w:val="237085"/>
                                <w:sz w:val="32"/>
                                <w:szCs w:val="32"/>
                              </w:rPr>
                              <w:t>采购人：</w:t>
                            </w:r>
                            <w:r>
                              <w:rPr>
                                <w:rFonts w:hint="eastAsia" w:ascii="微软雅黑" w:hAnsi="微软雅黑" w:eastAsia="微软雅黑" w:cs="微软雅黑"/>
                                <w:b/>
                                <w:bCs/>
                                <w:color w:val="237085"/>
                                <w:sz w:val="32"/>
                                <w:szCs w:val="32"/>
                                <w:lang w:eastAsia="zh-CN"/>
                              </w:rPr>
                              <w:t>尉犁县公安局</w:t>
                            </w:r>
                            <w:r>
                              <w:rPr>
                                <w:rFonts w:hint="eastAsia" w:ascii="微软雅黑" w:hAnsi="微软雅黑" w:eastAsia="微软雅黑" w:cs="微软雅黑"/>
                                <w:b/>
                                <w:bCs/>
                                <w:color w:val="237085"/>
                                <w:sz w:val="32"/>
                                <w:szCs w:val="32"/>
                              </w:rPr>
                              <w:t>（盖章）</w:t>
                            </w:r>
                          </w:p>
                          <w:p>
                            <w:pPr>
                              <w:jc w:val="left"/>
                              <w:rPr>
                                <w:rFonts w:ascii="微软雅黑" w:hAnsi="微软雅黑" w:eastAsia="微软雅黑" w:cs="微软雅黑"/>
                                <w:b/>
                                <w:bCs/>
                                <w:color w:val="237085"/>
                                <w:sz w:val="32"/>
                                <w:szCs w:val="32"/>
                              </w:rPr>
                            </w:pPr>
                          </w:p>
                          <w:p>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w:t>
                            </w:r>
                            <w:r>
                              <w:rPr>
                                <w:rFonts w:hint="eastAsia" w:ascii="微软雅黑" w:hAnsi="微软雅黑" w:eastAsia="微软雅黑" w:cs="微软雅黑"/>
                                <w:b/>
                                <w:bCs/>
                                <w:color w:val="237085"/>
                                <w:sz w:val="32"/>
                                <w:szCs w:val="32"/>
                                <w:lang w:eastAsia="zh-CN"/>
                              </w:rPr>
                              <w:t>新疆博实项目管理有限责任公司</w:t>
                            </w:r>
                            <w:r>
                              <w:rPr>
                                <w:rFonts w:hint="eastAsia" w:ascii="微软雅黑" w:hAnsi="微软雅黑" w:eastAsia="微软雅黑" w:cs="微软雅黑"/>
                                <w:b/>
                                <w:bCs/>
                                <w:color w:val="237085"/>
                                <w:sz w:val="32"/>
                                <w:szCs w:val="32"/>
                              </w:rPr>
                              <w:t>（盖章）</w:t>
                            </w:r>
                          </w:p>
                          <w:p>
                            <w:pPr>
                              <w:jc w:val="center"/>
                              <w:rPr>
                                <w:rFonts w:ascii="微软雅黑" w:hAnsi="微软雅黑" w:eastAsia="微软雅黑" w:cs="微软雅黑"/>
                                <w:b/>
                                <w:bCs/>
                                <w:color w:val="237085"/>
                                <w:sz w:val="32"/>
                                <w:szCs w:val="32"/>
                              </w:rPr>
                            </w:pPr>
                          </w:p>
                          <w:p>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4</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3</w:t>
                            </w:r>
                            <w:r>
                              <w:rPr>
                                <w:rFonts w:hint="eastAsia" w:ascii="微软雅黑" w:hAnsi="微软雅黑" w:eastAsia="微软雅黑" w:cs="微软雅黑"/>
                                <w:b/>
                                <w:bCs/>
                                <w:color w:val="237085"/>
                                <w:sz w:val="32"/>
                                <w:szCs w:val="32"/>
                              </w:rPr>
                              <w:t>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3360;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pPr>
                        <w:jc w:val="left"/>
                      </w:pPr>
                      <w:r>
                        <w:rPr>
                          <w:rFonts w:hint="eastAsia" w:ascii="微软雅黑" w:hAnsi="微软雅黑" w:eastAsia="微软雅黑" w:cs="微软雅黑"/>
                          <w:b/>
                          <w:bCs/>
                          <w:color w:val="237085"/>
                          <w:sz w:val="32"/>
                          <w:szCs w:val="32"/>
                        </w:rPr>
                        <w:t>采购人：</w:t>
                      </w:r>
                      <w:r>
                        <w:rPr>
                          <w:rFonts w:hint="eastAsia" w:ascii="微软雅黑" w:hAnsi="微软雅黑" w:eastAsia="微软雅黑" w:cs="微软雅黑"/>
                          <w:b/>
                          <w:bCs/>
                          <w:color w:val="237085"/>
                          <w:sz w:val="32"/>
                          <w:szCs w:val="32"/>
                          <w:lang w:eastAsia="zh-CN"/>
                        </w:rPr>
                        <w:t>尉犁县公安局</w:t>
                      </w:r>
                      <w:r>
                        <w:rPr>
                          <w:rFonts w:hint="eastAsia" w:ascii="微软雅黑" w:hAnsi="微软雅黑" w:eastAsia="微软雅黑" w:cs="微软雅黑"/>
                          <w:b/>
                          <w:bCs/>
                          <w:color w:val="237085"/>
                          <w:sz w:val="32"/>
                          <w:szCs w:val="32"/>
                        </w:rPr>
                        <w:t>（盖章）</w:t>
                      </w:r>
                    </w:p>
                    <w:p>
                      <w:pPr>
                        <w:jc w:val="left"/>
                        <w:rPr>
                          <w:rFonts w:ascii="微软雅黑" w:hAnsi="微软雅黑" w:eastAsia="微软雅黑" w:cs="微软雅黑"/>
                          <w:b/>
                          <w:bCs/>
                          <w:color w:val="237085"/>
                          <w:sz w:val="32"/>
                          <w:szCs w:val="32"/>
                        </w:rPr>
                      </w:pPr>
                    </w:p>
                    <w:p>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w:t>
                      </w:r>
                      <w:r>
                        <w:rPr>
                          <w:rFonts w:hint="eastAsia" w:ascii="微软雅黑" w:hAnsi="微软雅黑" w:eastAsia="微软雅黑" w:cs="微软雅黑"/>
                          <w:b/>
                          <w:bCs/>
                          <w:color w:val="237085"/>
                          <w:sz w:val="32"/>
                          <w:szCs w:val="32"/>
                          <w:lang w:eastAsia="zh-CN"/>
                        </w:rPr>
                        <w:t>新疆博实项目管理有限责任公司</w:t>
                      </w:r>
                      <w:r>
                        <w:rPr>
                          <w:rFonts w:hint="eastAsia" w:ascii="微软雅黑" w:hAnsi="微软雅黑" w:eastAsia="微软雅黑" w:cs="微软雅黑"/>
                          <w:b/>
                          <w:bCs/>
                          <w:color w:val="237085"/>
                          <w:sz w:val="32"/>
                          <w:szCs w:val="32"/>
                        </w:rPr>
                        <w:t>（盖章）</w:t>
                      </w:r>
                    </w:p>
                    <w:p>
                      <w:pPr>
                        <w:jc w:val="center"/>
                        <w:rPr>
                          <w:rFonts w:ascii="微软雅黑" w:hAnsi="微软雅黑" w:eastAsia="微软雅黑" w:cs="微软雅黑"/>
                          <w:b/>
                          <w:bCs/>
                          <w:color w:val="237085"/>
                          <w:sz w:val="32"/>
                          <w:szCs w:val="32"/>
                        </w:rPr>
                      </w:pPr>
                    </w:p>
                    <w:p>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4</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3</w:t>
                      </w:r>
                      <w:r>
                        <w:rPr>
                          <w:rFonts w:hint="eastAsia" w:ascii="微软雅黑" w:hAnsi="微软雅黑" w:eastAsia="微软雅黑" w:cs="微软雅黑"/>
                          <w:b/>
                          <w:bCs/>
                          <w:color w:val="237085"/>
                          <w:sz w:val="32"/>
                          <w:szCs w:val="32"/>
                        </w:rPr>
                        <w:t>月</w:t>
                      </w:r>
                    </w:p>
                  </w:txbxContent>
                </v:textbox>
              </v:shape>
            </w:pict>
          </mc:Fallback>
        </mc:AlternateContent>
      </w:r>
    </w:p>
    <w:p>
      <w:pPr>
        <w:jc w:val="center"/>
        <w:rPr>
          <w:rFonts w:ascii="仿宋_GB2312" w:hAnsi="仿宋_GB2312" w:eastAsia="仿宋_GB2312" w:cs="仿宋_GB2312"/>
          <w:sz w:val="32"/>
          <w:szCs w:val="32"/>
          <w:highlight w:val="none"/>
        </w:rPr>
      </w:pPr>
    </w:p>
    <w:tbl>
      <w:tblPr>
        <w:tblStyle w:val="25"/>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3" w:hRule="atLeast"/>
          <w:jc w:val="center"/>
        </w:trPr>
        <w:tc>
          <w:tcPr>
            <w:tcW w:w="9280" w:type="dxa"/>
            <w:tcBorders>
              <w:tl2br w:val="nil"/>
              <w:tr2bl w:val="nil"/>
            </w:tcBorders>
          </w:tcPr>
          <w:p>
            <w:pPr>
              <w:rPr>
                <w:rFonts w:ascii="仿宋" w:hAnsi="仿宋" w:eastAsia="仿宋" w:cs="Arial"/>
                <w:b/>
                <w:bCs/>
                <w:sz w:val="32"/>
                <w:szCs w:val="32"/>
                <w:highlight w:val="none"/>
              </w:rPr>
            </w:pPr>
            <w:r>
              <w:rPr>
                <w:rFonts w:hint="eastAsia" w:ascii="仿宋_GB2312" w:hAnsi="仿宋_GB2312" w:eastAsia="仿宋_GB2312" w:cs="仿宋_GB2312"/>
                <w:sz w:val="32"/>
                <w:szCs w:val="32"/>
                <w:highlight w:val="none"/>
              </w:rPr>
              <w:br w:type="page"/>
            </w:r>
          </w:p>
          <w:p>
            <w:pPr>
              <w:spacing w:line="360" w:lineRule="auto"/>
              <w:ind w:right="31" w:rightChars="15"/>
              <w:jc w:val="center"/>
              <w:rPr>
                <w:rFonts w:ascii="仿宋" w:hAnsi="仿宋" w:eastAsia="仿宋" w:cs="Arial"/>
                <w:b/>
                <w:bCs/>
                <w:sz w:val="32"/>
                <w:szCs w:val="32"/>
                <w:highlight w:val="none"/>
              </w:rPr>
            </w:pPr>
          </w:p>
          <w:p>
            <w:pPr>
              <w:spacing w:line="360" w:lineRule="auto"/>
              <w:ind w:right="31" w:rightChars="15"/>
              <w:jc w:val="center"/>
              <w:rPr>
                <w:rFonts w:ascii="仿宋" w:hAnsi="仿宋" w:eastAsia="仿宋" w:cs="Arial"/>
                <w:b/>
                <w:bCs/>
                <w:sz w:val="32"/>
                <w:szCs w:val="32"/>
                <w:highlight w:val="none"/>
              </w:rPr>
            </w:pPr>
            <w:r>
              <w:rPr>
                <w:rFonts w:hint="eastAsia" w:ascii="仿宋" w:hAnsi="仿宋" w:eastAsia="仿宋" w:cs="Arial"/>
                <w:b/>
                <w:bCs/>
                <w:sz w:val="32"/>
                <w:szCs w:val="32"/>
                <w:highlight w:val="none"/>
              </w:rPr>
              <w:t>招标文件确认表</w:t>
            </w:r>
          </w:p>
          <w:p>
            <w:pPr>
              <w:spacing w:line="360" w:lineRule="auto"/>
              <w:ind w:firstLine="720" w:firstLineChars="300"/>
              <w:rPr>
                <w:rFonts w:ascii="仿宋" w:hAnsi="仿宋" w:eastAsia="仿宋" w:cs="Arial"/>
                <w:sz w:val="24"/>
                <w:highlight w:val="none"/>
              </w:rPr>
            </w:pPr>
          </w:p>
          <w:p>
            <w:pPr>
              <w:spacing w:line="360" w:lineRule="auto"/>
              <w:rPr>
                <w:rFonts w:ascii="仿宋" w:hAnsi="仿宋" w:eastAsia="仿宋" w:cs="Arial"/>
                <w:sz w:val="28"/>
                <w:szCs w:val="28"/>
                <w:highlight w:val="none"/>
              </w:rPr>
            </w:pPr>
            <w:r>
              <w:rPr>
                <w:rFonts w:hint="eastAsia" w:ascii="仿宋" w:hAnsi="仿宋" w:eastAsia="仿宋" w:cs="Arial"/>
                <w:sz w:val="28"/>
                <w:szCs w:val="28"/>
                <w:highlight w:val="none"/>
                <w:lang w:eastAsia="zh-CN"/>
              </w:rPr>
              <w:t>新疆博实项目管理有限责任公司</w:t>
            </w:r>
            <w:r>
              <w:rPr>
                <w:rFonts w:hint="eastAsia" w:ascii="仿宋" w:hAnsi="仿宋" w:eastAsia="仿宋" w:cs="Arial"/>
                <w:sz w:val="28"/>
                <w:szCs w:val="28"/>
                <w:highlight w:val="none"/>
              </w:rPr>
              <w:t>：</w:t>
            </w:r>
          </w:p>
          <w:p>
            <w:pPr>
              <w:spacing w:line="360" w:lineRule="auto"/>
              <w:ind w:firstLine="840" w:firstLineChars="300"/>
              <w:rPr>
                <w:rFonts w:ascii="仿宋" w:hAnsi="仿宋" w:eastAsia="仿宋" w:cs="Arial"/>
                <w:sz w:val="28"/>
                <w:szCs w:val="28"/>
                <w:highlight w:val="none"/>
              </w:rPr>
            </w:pPr>
            <w:r>
              <w:rPr>
                <w:rFonts w:hint="eastAsia" w:ascii="仿宋" w:hAnsi="仿宋" w:eastAsia="仿宋" w:cs="Arial"/>
                <w:sz w:val="28"/>
                <w:szCs w:val="28"/>
                <w:highlight w:val="none"/>
                <w:u w:val="single"/>
              </w:rPr>
              <w:t>（</w:t>
            </w:r>
            <w:r>
              <w:rPr>
                <w:rFonts w:hint="eastAsia" w:ascii="仿宋" w:hAnsi="仿宋" w:eastAsia="仿宋" w:cs="Arial"/>
                <w:sz w:val="28"/>
                <w:szCs w:val="28"/>
                <w:highlight w:val="none"/>
                <w:u w:val="single"/>
                <w:lang w:eastAsia="zh-CN"/>
              </w:rPr>
              <w:t>尉犁县公安局新能源车辆租赁</w:t>
            </w:r>
            <w:r>
              <w:rPr>
                <w:rFonts w:hint="eastAsia" w:ascii="仿宋" w:hAnsi="仿宋" w:eastAsia="仿宋" w:cs="Arial"/>
                <w:sz w:val="28"/>
                <w:szCs w:val="28"/>
                <w:highlight w:val="none"/>
                <w:u w:val="single"/>
              </w:rPr>
              <w:t>）（</w:t>
            </w:r>
            <w:r>
              <w:rPr>
                <w:rFonts w:hint="eastAsia" w:ascii="仿宋" w:hAnsi="仿宋" w:eastAsia="仿宋" w:cs="Arial"/>
                <w:sz w:val="28"/>
                <w:szCs w:val="28"/>
                <w:highlight w:val="none"/>
                <w:u w:val="single"/>
                <w:lang w:eastAsia="zh-CN"/>
              </w:rPr>
              <w:t>XJBS-GK-</w:t>
            </w:r>
            <w:r>
              <w:rPr>
                <w:rFonts w:hint="eastAsia" w:ascii="仿宋" w:hAnsi="仿宋" w:eastAsia="仿宋" w:cs="Arial"/>
                <w:sz w:val="28"/>
                <w:szCs w:val="28"/>
                <w:highlight w:val="none"/>
                <w:u w:val="single"/>
                <w:lang w:val="en-US" w:eastAsia="zh-CN"/>
              </w:rPr>
              <w:t>24</w:t>
            </w:r>
            <w:r>
              <w:rPr>
                <w:rFonts w:hint="eastAsia" w:ascii="仿宋" w:hAnsi="仿宋" w:eastAsia="仿宋" w:cs="Arial"/>
                <w:sz w:val="28"/>
                <w:szCs w:val="28"/>
                <w:highlight w:val="none"/>
                <w:u w:val="single"/>
                <w:lang w:eastAsia="zh-CN"/>
              </w:rPr>
              <w:t>0</w:t>
            </w:r>
            <w:r>
              <w:rPr>
                <w:rFonts w:hint="eastAsia" w:ascii="仿宋" w:hAnsi="仿宋" w:eastAsia="仿宋" w:cs="Arial"/>
                <w:sz w:val="28"/>
                <w:szCs w:val="28"/>
                <w:highlight w:val="none"/>
                <w:u w:val="single"/>
                <w:lang w:val="en-US" w:eastAsia="zh-CN"/>
              </w:rPr>
              <w:t>03</w:t>
            </w:r>
            <w:r>
              <w:rPr>
                <w:rFonts w:hint="eastAsia" w:ascii="仿宋" w:hAnsi="仿宋" w:eastAsia="仿宋" w:cs="Arial"/>
                <w:sz w:val="28"/>
                <w:szCs w:val="28"/>
                <w:highlight w:val="none"/>
                <w:u w:val="single"/>
              </w:rPr>
              <w:t>）</w:t>
            </w:r>
            <w:r>
              <w:rPr>
                <w:rFonts w:hint="eastAsia" w:ascii="仿宋" w:hAnsi="仿宋" w:eastAsia="仿宋" w:cs="Arial"/>
                <w:sz w:val="28"/>
                <w:szCs w:val="28"/>
                <w:highlight w:val="none"/>
              </w:rPr>
              <w:t>招标文件，经我单位审核符合我单位提出的招标要求，同意对外发布。</w:t>
            </w:r>
          </w:p>
          <w:p>
            <w:pPr>
              <w:spacing w:line="360" w:lineRule="auto"/>
              <w:rPr>
                <w:rFonts w:ascii="仿宋" w:hAnsi="仿宋" w:eastAsia="仿宋" w:cs="Arial"/>
                <w:sz w:val="28"/>
                <w:szCs w:val="28"/>
                <w:highlight w:val="none"/>
              </w:rPr>
            </w:pPr>
          </w:p>
          <w:p>
            <w:pPr>
              <w:spacing w:line="360" w:lineRule="auto"/>
              <w:ind w:right="240"/>
              <w:rPr>
                <w:rFonts w:ascii="仿宋" w:hAnsi="仿宋" w:eastAsia="仿宋" w:cs="Arial"/>
                <w:sz w:val="28"/>
                <w:szCs w:val="28"/>
                <w:highlight w:val="none"/>
              </w:rPr>
            </w:pPr>
          </w:p>
          <w:p>
            <w:pPr>
              <w:spacing w:line="360" w:lineRule="auto"/>
              <w:ind w:right="240"/>
              <w:rPr>
                <w:rFonts w:ascii="仿宋" w:hAnsi="仿宋" w:eastAsia="仿宋" w:cs="Arial"/>
                <w:sz w:val="28"/>
                <w:szCs w:val="28"/>
                <w:highlight w:val="none"/>
              </w:rPr>
            </w:pPr>
          </w:p>
          <w:p>
            <w:pPr>
              <w:spacing w:line="360" w:lineRule="auto"/>
              <w:ind w:right="840"/>
              <w:rPr>
                <w:rFonts w:ascii="仿宋" w:hAnsi="仿宋" w:eastAsia="仿宋" w:cs="Arial"/>
                <w:sz w:val="28"/>
                <w:szCs w:val="28"/>
                <w:highlight w:val="none"/>
              </w:rPr>
            </w:pPr>
            <w:r>
              <w:rPr>
                <w:rFonts w:hint="eastAsia" w:ascii="仿宋" w:hAnsi="仿宋" w:eastAsia="仿宋" w:cs="Times New Roman"/>
                <w:sz w:val="28"/>
                <w:szCs w:val="28"/>
                <w:highlight w:val="none"/>
              </w:rPr>
              <w:t xml:space="preserve">                                  采购人</w:t>
            </w:r>
            <w:r>
              <w:rPr>
                <w:rFonts w:hint="eastAsia" w:ascii="仿宋" w:hAnsi="仿宋" w:eastAsia="仿宋" w:cs="Arial"/>
                <w:sz w:val="28"/>
                <w:szCs w:val="28"/>
                <w:highlight w:val="none"/>
              </w:rPr>
              <w:t>（盖章）</w:t>
            </w:r>
            <w:r>
              <w:rPr>
                <w:rFonts w:hint="eastAsia" w:ascii="仿宋" w:hAnsi="仿宋" w:eastAsia="仿宋" w:cs="Times New Roman"/>
                <w:sz w:val="28"/>
                <w:szCs w:val="28"/>
                <w:highlight w:val="none"/>
              </w:rPr>
              <w:t xml:space="preserve">：  </w:t>
            </w:r>
          </w:p>
          <w:p>
            <w:pPr>
              <w:spacing w:line="360" w:lineRule="auto"/>
              <w:ind w:right="960"/>
              <w:rPr>
                <w:rFonts w:ascii="仿宋" w:hAnsi="仿宋" w:eastAsia="仿宋" w:cs="Times New Roman"/>
                <w:b/>
                <w:sz w:val="40"/>
                <w:szCs w:val="32"/>
                <w:highlight w:val="none"/>
              </w:rPr>
            </w:pPr>
            <w:r>
              <w:rPr>
                <w:rFonts w:hint="eastAsia" w:ascii="仿宋" w:hAnsi="仿宋" w:eastAsia="仿宋" w:cs="Arial"/>
                <w:sz w:val="28"/>
                <w:szCs w:val="28"/>
                <w:highlight w:val="none"/>
              </w:rPr>
              <w:t xml:space="preserve">                                      年   月   日</w:t>
            </w:r>
          </w:p>
        </w:tc>
      </w:tr>
    </w:tbl>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t>目  录</w:t>
      </w:r>
    </w:p>
    <w:sdt>
      <w:sdtPr>
        <w:rPr>
          <w:rFonts w:ascii="宋体" w:hAnsi="宋体" w:eastAsia="宋体"/>
          <w:highlight w:val="none"/>
        </w:rPr>
        <w:id w:val="147457632"/>
        <w15:color w:val="DBDBDB"/>
        <w:docPartObj>
          <w:docPartGallery w:val="Table of Contents"/>
          <w:docPartUnique/>
        </w:docPartObj>
      </w:sdtPr>
      <w:sdtEndPr>
        <w:rPr>
          <w:rFonts w:hint="eastAsia" w:ascii="仿宋_GB2312" w:hAnsi="仿宋_GB2312" w:eastAsia="仿宋_GB2312" w:cs="仿宋_GB2312"/>
          <w:b/>
          <w:szCs w:val="32"/>
          <w:highlight w:val="none"/>
        </w:rPr>
      </w:sdtEndPr>
      <w:sdtContent>
        <w:p>
          <w:pPr>
            <w:jc w:val="center"/>
            <w:rPr>
              <w:highlight w:val="none"/>
            </w:rPr>
          </w:pPr>
        </w:p>
        <w:p>
          <w:pPr>
            <w:pStyle w:val="40"/>
            <w:tabs>
              <w:tab w:val="right" w:leader="dot" w:pos="8306"/>
            </w:tabs>
            <w:rPr>
              <w:b/>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"1-2" \h \u </w:instrText>
          </w:r>
          <w:r>
            <w:rPr>
              <w:rFonts w:hint="eastAsia" w:ascii="仿宋_GB2312" w:hAnsi="仿宋_GB2312" w:eastAsia="仿宋_GB2312" w:cs="仿宋_GB2312"/>
              <w:sz w:val="32"/>
              <w:szCs w:val="32"/>
              <w:highlight w:val="none"/>
            </w:rPr>
            <w:fldChar w:fldCharType="separate"/>
          </w:r>
        </w:p>
        <w:p>
          <w:pPr>
            <w:pStyle w:val="40"/>
            <w:tabs>
              <w:tab w:val="right" w:leader="dot" w:pos="8306"/>
            </w:tabs>
            <w:spacing w:line="400" w:lineRule="exact"/>
            <w:rPr>
              <w:rFonts w:ascii="仿宋" w:hAnsi="仿宋" w:eastAsia="仿宋" w:cs="仿宋"/>
              <w:b/>
              <w:sz w:val="24"/>
              <w:szCs w:val="24"/>
              <w:highlight w:val="none"/>
            </w:rPr>
          </w:pPr>
          <w:r>
            <w:rPr>
              <w:highlight w:val="none"/>
            </w:rPr>
            <w:fldChar w:fldCharType="begin"/>
          </w:r>
          <w:r>
            <w:rPr>
              <w:highlight w:val="none"/>
            </w:rPr>
            <w:instrText xml:space="preserve"> HYPERLINK \l "_Toc11868" </w:instrText>
          </w:r>
          <w:r>
            <w:rPr>
              <w:highlight w:val="none"/>
            </w:rPr>
            <w:fldChar w:fldCharType="separate"/>
          </w:r>
          <w:r>
            <w:rPr>
              <w:rFonts w:hint="eastAsia" w:ascii="仿宋" w:hAnsi="仿宋" w:eastAsia="仿宋" w:cs="仿宋"/>
              <w:b/>
              <w:sz w:val="24"/>
              <w:szCs w:val="24"/>
              <w:highlight w:val="none"/>
            </w:rPr>
            <w:t>第一章 公开招标公告</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_Toc11868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1</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"_Toc21739" </w:instrText>
          </w:r>
          <w:r>
            <w:rPr>
              <w:highlight w:val="none"/>
            </w:rPr>
            <w:fldChar w:fldCharType="separate"/>
          </w:r>
          <w:r>
            <w:rPr>
              <w:rFonts w:hint="eastAsia" w:ascii="仿宋" w:hAnsi="仿宋" w:eastAsia="仿宋" w:cs="仿宋"/>
              <w:bCs/>
              <w:sz w:val="24"/>
              <w:szCs w:val="24"/>
              <w:highlight w:val="none"/>
            </w:rPr>
            <w:t>一、项目基本情况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_Toc21739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"_Toc15364" </w:instrText>
          </w:r>
          <w:r>
            <w:rPr>
              <w:highlight w:val="none"/>
            </w:rPr>
            <w:fldChar w:fldCharType="separate"/>
          </w:r>
          <w:r>
            <w:rPr>
              <w:rFonts w:hint="eastAsia" w:ascii="仿宋" w:hAnsi="仿宋" w:eastAsia="仿宋" w:cs="仿宋"/>
              <w:bCs/>
              <w:sz w:val="24"/>
              <w:szCs w:val="24"/>
              <w:highlight w:val="none"/>
            </w:rPr>
            <w:t>二、申请人的资格要求：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_Toc15364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"_Toc29084" </w:instrText>
          </w:r>
          <w:r>
            <w:rPr>
              <w:highlight w:val="none"/>
            </w:rPr>
            <w:fldChar w:fldCharType="separate"/>
          </w:r>
          <w:r>
            <w:rPr>
              <w:rFonts w:hint="eastAsia" w:ascii="仿宋" w:hAnsi="仿宋" w:eastAsia="仿宋" w:cs="仿宋"/>
              <w:bCs/>
              <w:sz w:val="24"/>
              <w:szCs w:val="24"/>
              <w:highlight w:val="none"/>
            </w:rPr>
            <w:t>三、获取招标文件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_Toc29084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"_Toc24224" </w:instrText>
          </w:r>
          <w:r>
            <w:rPr>
              <w:highlight w:val="none"/>
            </w:rPr>
            <w:fldChar w:fldCharType="separate"/>
          </w:r>
          <w:r>
            <w:rPr>
              <w:rFonts w:hint="eastAsia" w:ascii="仿宋" w:hAnsi="仿宋" w:eastAsia="仿宋" w:cs="仿宋"/>
              <w:bCs/>
              <w:sz w:val="24"/>
              <w:szCs w:val="24"/>
              <w:highlight w:val="none"/>
            </w:rPr>
            <w:t>四、提交投标文件截止时间、开标时间和地点</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_Toc24224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"_Toc17115" </w:instrText>
          </w:r>
          <w:r>
            <w:rPr>
              <w:highlight w:val="none"/>
            </w:rPr>
            <w:fldChar w:fldCharType="separate"/>
          </w:r>
          <w:r>
            <w:rPr>
              <w:rFonts w:hint="eastAsia" w:ascii="仿宋" w:hAnsi="仿宋" w:eastAsia="仿宋" w:cs="仿宋"/>
              <w:bCs/>
              <w:sz w:val="24"/>
              <w:szCs w:val="24"/>
              <w:highlight w:val="none"/>
            </w:rPr>
            <w:t>五、公告期限</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_Toc17115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"_Toc22084" </w:instrText>
          </w:r>
          <w:r>
            <w:rPr>
              <w:highlight w:val="none"/>
            </w:rPr>
            <w:fldChar w:fldCharType="separate"/>
          </w:r>
          <w:r>
            <w:rPr>
              <w:rFonts w:hint="eastAsia" w:ascii="仿宋" w:hAnsi="仿宋" w:eastAsia="仿宋" w:cs="仿宋"/>
              <w:bCs/>
              <w:sz w:val="24"/>
              <w:szCs w:val="24"/>
              <w:highlight w:val="none"/>
            </w:rPr>
            <w:t>六、其他补充事宜</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_Toc22084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"_Toc21999" </w:instrText>
          </w:r>
          <w:r>
            <w:rPr>
              <w:highlight w:val="none"/>
            </w:rPr>
            <w:fldChar w:fldCharType="separate"/>
          </w:r>
          <w:r>
            <w:rPr>
              <w:rFonts w:hint="eastAsia" w:ascii="仿宋" w:hAnsi="仿宋" w:eastAsia="仿宋" w:cs="仿宋"/>
              <w:bCs/>
              <w:sz w:val="24"/>
              <w:szCs w:val="24"/>
              <w:highlight w:val="none"/>
            </w:rPr>
            <w:t>七、对本次采购提出询问，请按以下方式联系</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_Toc21999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0"/>
            <w:tabs>
              <w:tab w:val="right" w:leader="dot" w:pos="8306"/>
            </w:tabs>
            <w:spacing w:line="400" w:lineRule="exact"/>
            <w:rPr>
              <w:rFonts w:ascii="仿宋" w:hAnsi="仿宋" w:eastAsia="仿宋" w:cs="仿宋"/>
              <w:b/>
              <w:sz w:val="24"/>
              <w:szCs w:val="24"/>
              <w:highlight w:val="none"/>
            </w:rPr>
          </w:pPr>
          <w:r>
            <w:rPr>
              <w:highlight w:val="none"/>
            </w:rPr>
            <w:fldChar w:fldCharType="begin"/>
          </w:r>
          <w:r>
            <w:rPr>
              <w:highlight w:val="none"/>
            </w:rPr>
            <w:instrText xml:space="preserve"> HYPERLINK \l "_Toc31403" </w:instrText>
          </w:r>
          <w:r>
            <w:rPr>
              <w:highlight w:val="none"/>
            </w:rPr>
            <w:fldChar w:fldCharType="separate"/>
          </w:r>
          <w:r>
            <w:rPr>
              <w:rFonts w:hint="eastAsia" w:ascii="仿宋" w:hAnsi="仿宋" w:eastAsia="仿宋" w:cs="仿宋"/>
              <w:b/>
              <w:sz w:val="24"/>
              <w:szCs w:val="24"/>
              <w:highlight w:val="none"/>
            </w:rPr>
            <w:t>第二章 投标须知前附表</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_Toc31403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3</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40"/>
            <w:tabs>
              <w:tab w:val="right" w:leader="dot" w:pos="8306"/>
            </w:tabs>
            <w:spacing w:line="400" w:lineRule="exact"/>
            <w:rPr>
              <w:rFonts w:ascii="仿宋" w:hAnsi="仿宋" w:eastAsia="仿宋" w:cs="仿宋"/>
              <w:b/>
              <w:sz w:val="24"/>
              <w:szCs w:val="24"/>
              <w:highlight w:val="none"/>
            </w:rPr>
          </w:pPr>
          <w:r>
            <w:rPr>
              <w:highlight w:val="none"/>
            </w:rPr>
            <w:fldChar w:fldCharType="begin"/>
          </w:r>
          <w:r>
            <w:rPr>
              <w:highlight w:val="none"/>
            </w:rPr>
            <w:instrText xml:space="preserve"> HYPERLINK \l "_Toc27881" </w:instrText>
          </w:r>
          <w:r>
            <w:rPr>
              <w:highlight w:val="none"/>
            </w:rPr>
            <w:fldChar w:fldCharType="separate"/>
          </w:r>
          <w:r>
            <w:rPr>
              <w:rFonts w:hint="eastAsia" w:ascii="仿宋" w:hAnsi="仿宋" w:eastAsia="仿宋" w:cs="仿宋"/>
              <w:b/>
              <w:sz w:val="24"/>
              <w:szCs w:val="24"/>
              <w:highlight w:val="none"/>
            </w:rPr>
            <w:t>第三章 投标人须知</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_Toc27881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7</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"_Toc20936" </w:instrText>
          </w:r>
          <w:r>
            <w:rPr>
              <w:highlight w:val="none"/>
            </w:rPr>
            <w:fldChar w:fldCharType="separate"/>
          </w:r>
          <w:r>
            <w:rPr>
              <w:rFonts w:hint="eastAsia" w:ascii="仿宋" w:hAnsi="仿宋" w:eastAsia="仿宋" w:cs="仿宋"/>
              <w:bCs/>
              <w:sz w:val="24"/>
              <w:szCs w:val="24"/>
              <w:highlight w:val="none"/>
            </w:rPr>
            <w:t>一、 说 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_Toc20936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"_Toc6547" </w:instrText>
          </w:r>
          <w:r>
            <w:rPr>
              <w:highlight w:val="none"/>
            </w:rPr>
            <w:fldChar w:fldCharType="separate"/>
          </w:r>
          <w:r>
            <w:rPr>
              <w:rFonts w:hint="eastAsia" w:ascii="仿宋" w:hAnsi="仿宋" w:eastAsia="仿宋" w:cs="仿宋"/>
              <w:bCs/>
              <w:sz w:val="24"/>
              <w:szCs w:val="24"/>
              <w:highlight w:val="none"/>
            </w:rPr>
            <w:t>二、 招标文件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_Toc6547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"_Toc9070" </w:instrText>
          </w:r>
          <w:r>
            <w:rPr>
              <w:highlight w:val="none"/>
            </w:rPr>
            <w:fldChar w:fldCharType="separate"/>
          </w:r>
          <w:r>
            <w:rPr>
              <w:rFonts w:hint="eastAsia" w:ascii="仿宋" w:hAnsi="仿宋" w:eastAsia="仿宋" w:cs="仿宋"/>
              <w:bCs/>
              <w:sz w:val="24"/>
              <w:szCs w:val="24"/>
              <w:highlight w:val="none"/>
            </w:rPr>
            <w:t>三、 投标文件的编制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_Toc9070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"_Toc21719" </w:instrText>
          </w:r>
          <w:r>
            <w:rPr>
              <w:highlight w:val="none"/>
            </w:rPr>
            <w:fldChar w:fldCharType="separate"/>
          </w:r>
          <w:r>
            <w:rPr>
              <w:rFonts w:hint="eastAsia" w:ascii="仿宋" w:hAnsi="仿宋" w:eastAsia="仿宋" w:cs="仿宋"/>
              <w:bCs/>
              <w:sz w:val="24"/>
              <w:szCs w:val="24"/>
              <w:highlight w:val="none"/>
            </w:rPr>
            <w:t>四、 投标文件的提交</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_Toc21719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"_Toc15263" </w:instrText>
          </w:r>
          <w:r>
            <w:rPr>
              <w:highlight w:val="none"/>
            </w:rPr>
            <w:fldChar w:fldCharType="separate"/>
          </w:r>
          <w:r>
            <w:rPr>
              <w:rFonts w:hint="eastAsia" w:ascii="仿宋" w:hAnsi="仿宋" w:eastAsia="仿宋" w:cs="仿宋"/>
              <w:bCs/>
              <w:sz w:val="24"/>
              <w:szCs w:val="24"/>
              <w:highlight w:val="none"/>
            </w:rPr>
            <w:t>五、 开标、资格审查及评标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_Toc15263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"_Toc7787" </w:instrText>
          </w:r>
          <w:r>
            <w:rPr>
              <w:highlight w:val="none"/>
            </w:rPr>
            <w:fldChar w:fldCharType="separate"/>
          </w:r>
          <w:r>
            <w:rPr>
              <w:rFonts w:hint="eastAsia" w:ascii="仿宋" w:hAnsi="仿宋" w:eastAsia="仿宋" w:cs="仿宋"/>
              <w:bCs/>
              <w:sz w:val="24"/>
              <w:szCs w:val="24"/>
              <w:highlight w:val="none"/>
            </w:rPr>
            <w:t>六、 确定中标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_Toc7787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0"/>
            <w:tabs>
              <w:tab w:val="right" w:leader="dot" w:pos="8306"/>
            </w:tabs>
            <w:spacing w:line="400" w:lineRule="exact"/>
            <w:rPr>
              <w:rFonts w:ascii="仿宋" w:hAnsi="仿宋" w:eastAsia="仿宋" w:cs="仿宋"/>
              <w:b/>
              <w:sz w:val="24"/>
              <w:szCs w:val="24"/>
              <w:highlight w:val="none"/>
            </w:rPr>
          </w:pPr>
          <w:r>
            <w:rPr>
              <w:highlight w:val="none"/>
            </w:rPr>
            <w:fldChar w:fldCharType="begin"/>
          </w:r>
          <w:r>
            <w:rPr>
              <w:highlight w:val="none"/>
            </w:rPr>
            <w:instrText xml:space="preserve"> HYPERLINK \l "_Toc22543" </w:instrText>
          </w:r>
          <w:r>
            <w:rPr>
              <w:highlight w:val="none"/>
            </w:rPr>
            <w:fldChar w:fldCharType="separate"/>
          </w:r>
          <w:r>
            <w:rPr>
              <w:rFonts w:hint="eastAsia" w:ascii="仿宋" w:hAnsi="仿宋" w:eastAsia="仿宋" w:cs="仿宋"/>
              <w:b/>
              <w:sz w:val="24"/>
              <w:szCs w:val="24"/>
              <w:highlight w:val="none"/>
            </w:rPr>
            <w:t>第四章 政府采购合同</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_Toc22543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24</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40"/>
            <w:tabs>
              <w:tab w:val="right" w:leader="dot" w:pos="8306"/>
            </w:tabs>
            <w:spacing w:line="400" w:lineRule="exact"/>
            <w:rPr>
              <w:rFonts w:ascii="仿宋" w:hAnsi="仿宋" w:eastAsia="仿宋" w:cs="仿宋"/>
              <w:sz w:val="24"/>
              <w:szCs w:val="24"/>
              <w:highlight w:val="none"/>
            </w:rPr>
          </w:pPr>
          <w:r>
            <w:rPr>
              <w:highlight w:val="none"/>
            </w:rPr>
            <w:fldChar w:fldCharType="begin"/>
          </w:r>
          <w:r>
            <w:rPr>
              <w:highlight w:val="none"/>
            </w:rPr>
            <w:instrText xml:space="preserve"> HYPERLINK \l "_Toc20159" </w:instrText>
          </w:r>
          <w:r>
            <w:rPr>
              <w:highlight w:val="none"/>
            </w:rPr>
            <w:fldChar w:fldCharType="separate"/>
          </w:r>
          <w:r>
            <w:rPr>
              <w:rFonts w:hint="eastAsia" w:ascii="仿宋" w:hAnsi="仿宋" w:eastAsia="仿宋" w:cs="仿宋"/>
              <w:b/>
              <w:sz w:val="24"/>
              <w:szCs w:val="24"/>
              <w:highlight w:val="none"/>
            </w:rPr>
            <w:t>第五章 采购需求</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_Toc20159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29</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40"/>
            <w:tabs>
              <w:tab w:val="right" w:leader="dot" w:pos="8306"/>
            </w:tabs>
            <w:spacing w:line="400" w:lineRule="exact"/>
            <w:rPr>
              <w:rFonts w:ascii="仿宋" w:hAnsi="仿宋" w:eastAsia="仿宋" w:cs="仿宋"/>
              <w:b/>
              <w:sz w:val="24"/>
              <w:szCs w:val="24"/>
              <w:highlight w:val="none"/>
            </w:rPr>
          </w:pPr>
          <w:r>
            <w:rPr>
              <w:highlight w:val="none"/>
            </w:rPr>
            <w:fldChar w:fldCharType="begin"/>
          </w:r>
          <w:r>
            <w:rPr>
              <w:highlight w:val="none"/>
            </w:rPr>
            <w:instrText xml:space="preserve"> HYPERLINK \l "_Toc21893" </w:instrText>
          </w:r>
          <w:r>
            <w:rPr>
              <w:highlight w:val="none"/>
            </w:rPr>
            <w:fldChar w:fldCharType="separate"/>
          </w:r>
          <w:r>
            <w:rPr>
              <w:rFonts w:hint="eastAsia" w:ascii="仿宋" w:hAnsi="仿宋" w:eastAsia="仿宋" w:cs="仿宋"/>
              <w:b/>
              <w:sz w:val="24"/>
              <w:szCs w:val="24"/>
              <w:highlight w:val="none"/>
            </w:rPr>
            <w:t>第六章 评标程序、评标方法和评标标准</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_Toc21893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29</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"_Toc27440" </w:instrText>
          </w:r>
          <w:r>
            <w:rPr>
              <w:highlight w:val="none"/>
            </w:rPr>
            <w:fldChar w:fldCharType="separate"/>
          </w:r>
          <w:r>
            <w:rPr>
              <w:rFonts w:hint="eastAsia" w:ascii="仿宋" w:hAnsi="仿宋" w:eastAsia="仿宋" w:cs="仿宋"/>
              <w:bCs/>
              <w:sz w:val="24"/>
              <w:szCs w:val="24"/>
              <w:highlight w:val="none"/>
            </w:rPr>
            <w:t>1. 评标方法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_Toc27440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"_Toc12617" </w:instrText>
          </w:r>
          <w:r>
            <w:rPr>
              <w:highlight w:val="none"/>
            </w:rPr>
            <w:fldChar w:fldCharType="separate"/>
          </w:r>
          <w:r>
            <w:rPr>
              <w:rFonts w:hint="eastAsia" w:ascii="仿宋" w:hAnsi="仿宋" w:eastAsia="仿宋" w:cs="仿宋"/>
              <w:bCs/>
              <w:sz w:val="24"/>
              <w:szCs w:val="24"/>
              <w:highlight w:val="none"/>
            </w:rPr>
            <w:t>2. 评标原则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_Toc12617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"_Toc6046" </w:instrText>
          </w:r>
          <w:r>
            <w:rPr>
              <w:highlight w:val="none"/>
            </w:rPr>
            <w:fldChar w:fldCharType="separate"/>
          </w:r>
          <w:r>
            <w:rPr>
              <w:rFonts w:hint="eastAsia" w:ascii="仿宋" w:hAnsi="仿宋" w:eastAsia="仿宋" w:cs="仿宋"/>
              <w:bCs/>
              <w:sz w:val="24"/>
              <w:szCs w:val="24"/>
              <w:highlight w:val="none"/>
            </w:rPr>
            <w:t>3. 资格审查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_Toc6046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"_Toc4337" </w:instrText>
          </w:r>
          <w:r>
            <w:rPr>
              <w:highlight w:val="none"/>
            </w:rPr>
            <w:fldChar w:fldCharType="separate"/>
          </w:r>
          <w:r>
            <w:rPr>
              <w:rFonts w:hint="eastAsia" w:ascii="仿宋" w:hAnsi="仿宋" w:eastAsia="仿宋" w:cs="仿宋"/>
              <w:bCs/>
              <w:sz w:val="24"/>
              <w:szCs w:val="24"/>
              <w:highlight w:val="none"/>
            </w:rPr>
            <w:t>4. 符合性审查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_Toc4337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"_Toc23924" </w:instrText>
          </w:r>
          <w:r>
            <w:rPr>
              <w:highlight w:val="none"/>
            </w:rPr>
            <w:fldChar w:fldCharType="separate"/>
          </w:r>
          <w:r>
            <w:rPr>
              <w:rFonts w:hint="eastAsia" w:ascii="仿宋" w:hAnsi="仿宋" w:eastAsia="仿宋" w:cs="仿宋"/>
              <w:bCs/>
              <w:sz w:val="24"/>
              <w:szCs w:val="24"/>
              <w:highlight w:val="none"/>
            </w:rPr>
            <w:t>5. 投标文件有关事项的澄清或者说明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_Toc23924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1"/>
            <w:tabs>
              <w:tab w:val="right" w:leader="dot" w:pos="8306"/>
            </w:tabs>
            <w:spacing w:line="400" w:lineRule="exact"/>
            <w:ind w:left="420"/>
            <w:rPr>
              <w:rFonts w:ascii="仿宋" w:hAnsi="仿宋" w:eastAsia="仿宋" w:cs="仿宋"/>
              <w:sz w:val="24"/>
              <w:szCs w:val="24"/>
              <w:highlight w:val="none"/>
            </w:rPr>
          </w:pPr>
          <w:r>
            <w:rPr>
              <w:highlight w:val="none"/>
            </w:rPr>
            <w:fldChar w:fldCharType="begin"/>
          </w:r>
          <w:r>
            <w:rPr>
              <w:highlight w:val="none"/>
            </w:rPr>
            <w:instrText xml:space="preserve"> HYPERLINK \l "_Toc22049" </w:instrText>
          </w:r>
          <w:r>
            <w:rPr>
              <w:highlight w:val="none"/>
            </w:rPr>
            <w:fldChar w:fldCharType="separate"/>
          </w:r>
          <w:r>
            <w:rPr>
              <w:rFonts w:hint="eastAsia" w:ascii="仿宋" w:hAnsi="仿宋" w:eastAsia="仿宋" w:cs="仿宋"/>
              <w:bCs/>
              <w:sz w:val="24"/>
              <w:szCs w:val="24"/>
              <w:highlight w:val="none"/>
            </w:rPr>
            <w:t>6. 详细评审</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_Toc22049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40"/>
            <w:tabs>
              <w:tab w:val="right" w:leader="dot" w:pos="8306"/>
            </w:tabs>
            <w:spacing w:line="400" w:lineRule="exact"/>
            <w:rPr>
              <w:rFonts w:ascii="仿宋" w:hAnsi="仿宋" w:eastAsia="仿宋" w:cs="仿宋"/>
              <w:b/>
              <w:sz w:val="24"/>
              <w:szCs w:val="24"/>
              <w:highlight w:val="none"/>
            </w:rPr>
          </w:pPr>
          <w:r>
            <w:rPr>
              <w:highlight w:val="none"/>
            </w:rPr>
            <w:fldChar w:fldCharType="begin"/>
          </w:r>
          <w:r>
            <w:rPr>
              <w:highlight w:val="none"/>
            </w:rPr>
            <w:instrText xml:space="preserve"> HYPERLINK \l "_Toc31337" </w:instrText>
          </w:r>
          <w:r>
            <w:rPr>
              <w:highlight w:val="none"/>
            </w:rPr>
            <w:fldChar w:fldCharType="separate"/>
          </w:r>
          <w:r>
            <w:rPr>
              <w:rFonts w:hint="eastAsia" w:ascii="仿宋" w:hAnsi="仿宋" w:eastAsia="仿宋" w:cs="仿宋"/>
              <w:b/>
              <w:sz w:val="24"/>
              <w:szCs w:val="24"/>
              <w:highlight w:val="none"/>
            </w:rPr>
            <w:t>第七章 投标文件格式</w:t>
          </w:r>
          <w:r>
            <w:rPr>
              <w:rFonts w:hint="eastAsia" w:ascii="仿宋" w:hAnsi="仿宋" w:eastAsia="仿宋" w:cs="仿宋"/>
              <w:b/>
              <w:sz w:val="24"/>
              <w:szCs w:val="24"/>
              <w:highlight w:val="none"/>
            </w:rPr>
            <w:tab/>
          </w: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 PAGEREF _Toc31337 \h </w:instrText>
          </w:r>
          <w:r>
            <w:rPr>
              <w:rFonts w:hint="eastAsia" w:ascii="仿宋" w:hAnsi="仿宋" w:eastAsia="仿宋" w:cs="仿宋"/>
              <w:b/>
              <w:sz w:val="24"/>
              <w:szCs w:val="24"/>
              <w:highlight w:val="none"/>
            </w:rPr>
            <w:fldChar w:fldCharType="separate"/>
          </w:r>
          <w:r>
            <w:rPr>
              <w:rFonts w:hint="eastAsia" w:ascii="仿宋" w:hAnsi="仿宋" w:eastAsia="仿宋" w:cs="仿宋"/>
              <w:b/>
              <w:sz w:val="24"/>
              <w:szCs w:val="24"/>
              <w:highlight w:val="none"/>
            </w:rPr>
            <w:t>65</w:t>
          </w:r>
          <w:r>
            <w:rPr>
              <w:rFonts w:hint="eastAsia" w:ascii="仿宋" w:hAnsi="仿宋" w:eastAsia="仿宋" w:cs="仿宋"/>
              <w:b/>
              <w:sz w:val="24"/>
              <w:szCs w:val="24"/>
              <w:highlight w:val="none"/>
            </w:rPr>
            <w:fldChar w:fldCharType="end"/>
          </w:r>
          <w:r>
            <w:rPr>
              <w:rFonts w:hint="eastAsia" w:ascii="仿宋" w:hAnsi="仿宋" w:eastAsia="仿宋" w:cs="仿宋"/>
              <w:b/>
              <w:sz w:val="24"/>
              <w:szCs w:val="24"/>
              <w:highlight w:val="none"/>
            </w:rPr>
            <w:fldChar w:fldCharType="end"/>
          </w:r>
        </w:p>
        <w:p>
          <w:pPr>
            <w:pStyle w:val="41"/>
            <w:tabs>
              <w:tab w:val="right" w:leader="dot" w:pos="8306"/>
            </w:tabs>
            <w:ind w:left="420"/>
            <w:rPr>
              <w:highlight w:val="none"/>
            </w:rPr>
          </w:pPr>
        </w:p>
        <w:p>
          <w:pPr>
            <w:rPr>
              <w:rFonts w:ascii="仿宋_GB2312" w:hAnsi="仿宋_GB2312" w:eastAsia="仿宋_GB2312" w:cs="仿宋_GB2312"/>
              <w:sz w:val="32"/>
              <w:szCs w:val="32"/>
              <w:highlight w:val="none"/>
            </w:rPr>
          </w:pPr>
          <w:r>
            <w:rPr>
              <w:rFonts w:hint="eastAsia" w:ascii="仿宋_GB2312" w:hAnsi="仿宋_GB2312" w:eastAsia="仿宋_GB2312" w:cs="仿宋_GB2312"/>
              <w:b/>
              <w:szCs w:val="32"/>
              <w:highlight w:val="none"/>
            </w:rPr>
            <w:fldChar w:fldCharType="end"/>
          </w:r>
        </w:p>
      </w:sdtContent>
    </w:sdt>
    <w:p>
      <w:pPr>
        <w:pStyle w:val="2"/>
        <w:numPr>
          <w:ilvl w:val="0"/>
          <w:numId w:val="1"/>
        </w:numPr>
        <w:jc w:val="center"/>
        <w:rPr>
          <w:rFonts w:ascii="仿宋_GB2312" w:hAnsi="仿宋_GB2312" w:eastAsia="仿宋_GB2312" w:cs="仿宋_GB2312"/>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bookmarkStart w:id="0" w:name="_Toc11868"/>
    </w:p>
    <w:p>
      <w:pPr>
        <w:pStyle w:val="2"/>
        <w:numPr>
          <w:ilvl w:val="0"/>
          <w:numId w:val="1"/>
        </w:numPr>
        <w:jc w:val="center"/>
        <w:rPr>
          <w:rFonts w:ascii="仿宋_GB2312" w:hAnsi="仿宋_GB2312" w:eastAsia="仿宋_GB2312" w:cs="仿宋_GB2312"/>
          <w:sz w:val="32"/>
          <w:szCs w:val="32"/>
          <w:highlight w:val="none"/>
        </w:rPr>
      </w:pPr>
      <w:r>
        <w:rPr>
          <w:rFonts w:hint="eastAsia" w:ascii="仿宋" w:hAnsi="仿宋" w:eastAsia="仿宋" w:cs="仿宋"/>
          <w:sz w:val="32"/>
          <w:szCs w:val="32"/>
          <w:highlight w:val="none"/>
        </w:rPr>
        <w:t>公开招标公告</w:t>
      </w:r>
      <w:bookmarkEnd w:id="0"/>
    </w:p>
    <w:p>
      <w:pPr>
        <w:spacing w:line="500" w:lineRule="exact"/>
        <w:outlineLvl w:val="1"/>
        <w:rPr>
          <w:rFonts w:ascii="仿宋" w:hAnsi="仿宋" w:eastAsia="仿宋" w:cs="仿宋"/>
          <w:b/>
          <w:bCs/>
          <w:sz w:val="24"/>
          <w:highlight w:val="none"/>
        </w:rPr>
      </w:pPr>
      <w:bookmarkStart w:id="1" w:name="_Toc21739"/>
      <w:r>
        <w:rPr>
          <w:rFonts w:hint="eastAsia" w:ascii="仿宋" w:hAnsi="仿宋" w:eastAsia="仿宋" w:cs="仿宋"/>
          <w:b/>
          <w:bCs/>
          <w:sz w:val="24"/>
          <w:highlight w:val="none"/>
        </w:rPr>
        <w:t>一、项目基本情况</w:t>
      </w:r>
      <w:bookmarkEnd w:id="1"/>
    </w:p>
    <w:p>
      <w:pPr>
        <w:spacing w:line="500" w:lineRule="exact"/>
        <w:rPr>
          <w:rFonts w:ascii="仿宋" w:hAnsi="仿宋" w:eastAsia="仿宋" w:cs="仿宋"/>
          <w:sz w:val="24"/>
          <w:highlight w:val="none"/>
        </w:rPr>
      </w:pPr>
      <w:r>
        <w:rPr>
          <w:rFonts w:hint="eastAsia" w:ascii="仿宋" w:hAnsi="仿宋" w:eastAsia="仿宋" w:cs="仿宋"/>
          <w:sz w:val="24"/>
          <w:highlight w:val="none"/>
        </w:rPr>
        <w:t>项目编号：</w:t>
      </w:r>
      <w:r>
        <w:rPr>
          <w:rFonts w:hint="eastAsia" w:ascii="仿宋" w:hAnsi="仿宋" w:eastAsia="仿宋" w:cs="仿宋"/>
          <w:sz w:val="24"/>
          <w:highlight w:val="none"/>
          <w:lang w:eastAsia="zh-CN"/>
        </w:rPr>
        <w:t>XJBS-GK-</w:t>
      </w:r>
      <w:r>
        <w:rPr>
          <w:rFonts w:hint="eastAsia" w:ascii="仿宋" w:hAnsi="仿宋" w:eastAsia="仿宋" w:cs="仿宋"/>
          <w:sz w:val="24"/>
          <w:highlight w:val="none"/>
          <w:lang w:val="en-US" w:eastAsia="zh-CN"/>
        </w:rPr>
        <w:t>24003</w:t>
      </w:r>
      <w:r>
        <w:rPr>
          <w:rFonts w:hint="eastAsia" w:ascii="仿宋" w:hAnsi="仿宋" w:eastAsia="仿宋" w:cs="仿宋"/>
          <w:sz w:val="24"/>
          <w:highlight w:val="none"/>
        </w:rPr>
        <w:t xml:space="preserve"> </w:t>
      </w:r>
    </w:p>
    <w:p>
      <w:pPr>
        <w:spacing w:line="500" w:lineRule="exact"/>
        <w:rPr>
          <w:rFonts w:hint="eastAsia" w:ascii="仿宋" w:hAnsi="仿宋" w:eastAsia="仿宋" w:cs="仿宋"/>
          <w:sz w:val="24"/>
          <w:highlight w:val="none"/>
          <w:lang w:eastAsia="zh-CN"/>
        </w:rPr>
      </w:pPr>
      <w:r>
        <w:rPr>
          <w:rFonts w:hint="eastAsia" w:ascii="仿宋" w:hAnsi="仿宋" w:eastAsia="仿宋" w:cs="仿宋"/>
          <w:sz w:val="24"/>
          <w:highlight w:val="none"/>
        </w:rPr>
        <w:t>项目名称：</w:t>
      </w:r>
      <w:r>
        <w:rPr>
          <w:rFonts w:hint="eastAsia" w:ascii="仿宋" w:hAnsi="仿宋" w:eastAsia="仿宋" w:cs="仿宋"/>
          <w:sz w:val="24"/>
          <w:highlight w:val="none"/>
          <w:lang w:eastAsia="zh-CN"/>
        </w:rPr>
        <w:t>尉犁县公安局新能源车辆租赁</w:t>
      </w:r>
    </w:p>
    <w:p>
      <w:pPr>
        <w:spacing w:line="500" w:lineRule="exact"/>
        <w:rPr>
          <w:rFonts w:ascii="仿宋" w:hAnsi="仿宋" w:eastAsia="仿宋" w:cs="仿宋"/>
          <w:sz w:val="24"/>
          <w:highlight w:val="none"/>
        </w:rPr>
      </w:pPr>
      <w:r>
        <w:rPr>
          <w:rFonts w:hint="eastAsia" w:ascii="仿宋" w:hAnsi="仿宋" w:eastAsia="仿宋" w:cs="仿宋"/>
          <w:sz w:val="24"/>
          <w:highlight w:val="none"/>
        </w:rPr>
        <w:t>采购方式：公开招标</w:t>
      </w:r>
    </w:p>
    <w:p>
      <w:pPr>
        <w:spacing w:line="500" w:lineRule="exact"/>
        <w:rPr>
          <w:rFonts w:hint="default" w:ascii="仿宋" w:hAnsi="仿宋" w:eastAsia="仿宋" w:cs="仿宋"/>
          <w:sz w:val="24"/>
          <w:highlight w:val="none"/>
          <w:lang w:val="en-US" w:eastAsia="zh-CN"/>
        </w:rPr>
      </w:pPr>
      <w:r>
        <w:rPr>
          <w:rFonts w:hint="eastAsia" w:ascii="仿宋" w:hAnsi="仿宋" w:eastAsia="仿宋" w:cs="仿宋"/>
          <w:sz w:val="24"/>
          <w:highlight w:val="none"/>
        </w:rPr>
        <w:t>预算金额：</w:t>
      </w:r>
      <w:r>
        <w:rPr>
          <w:rFonts w:hint="default" w:ascii="仿宋" w:hAnsi="仿宋" w:eastAsia="仿宋" w:cs="仿宋"/>
          <w:sz w:val="24"/>
          <w:highlight w:val="none"/>
          <w:lang w:eastAsia="zh-CN"/>
        </w:rPr>
        <w:t>874743</w:t>
      </w:r>
      <w:r>
        <w:rPr>
          <w:rFonts w:hint="eastAsia" w:ascii="仿宋" w:hAnsi="仿宋" w:eastAsia="仿宋" w:cs="仿宋"/>
          <w:sz w:val="24"/>
          <w:highlight w:val="none"/>
          <w:lang w:val="en-US" w:eastAsia="zh-CN"/>
        </w:rPr>
        <w:t>元</w:t>
      </w:r>
    </w:p>
    <w:p>
      <w:pPr>
        <w:spacing w:line="500" w:lineRule="exact"/>
        <w:rPr>
          <w:rFonts w:hint="default" w:ascii="仿宋" w:hAnsi="仿宋" w:eastAsia="仿宋" w:cs="仿宋"/>
          <w:sz w:val="24"/>
          <w:highlight w:val="none"/>
          <w:lang w:val="en-US" w:eastAsia="zh-CN"/>
        </w:rPr>
      </w:pPr>
      <w:r>
        <w:rPr>
          <w:rFonts w:hint="eastAsia" w:ascii="仿宋" w:hAnsi="仿宋" w:eastAsia="仿宋" w:cs="仿宋"/>
          <w:sz w:val="24"/>
          <w:highlight w:val="none"/>
          <w:lang w:eastAsia="zh-CN"/>
        </w:rPr>
        <w:t>最高限价：</w:t>
      </w:r>
      <w:r>
        <w:rPr>
          <w:rFonts w:hint="default" w:ascii="仿宋" w:hAnsi="仿宋" w:eastAsia="仿宋" w:cs="仿宋"/>
          <w:sz w:val="24"/>
          <w:highlight w:val="none"/>
          <w:lang w:eastAsia="zh-CN"/>
        </w:rPr>
        <w:t>874743</w:t>
      </w:r>
      <w:r>
        <w:rPr>
          <w:rFonts w:hint="eastAsia" w:ascii="仿宋" w:hAnsi="仿宋" w:eastAsia="仿宋" w:cs="仿宋"/>
          <w:sz w:val="24"/>
          <w:highlight w:val="none"/>
          <w:lang w:val="en-US" w:eastAsia="zh-CN"/>
        </w:rPr>
        <w:t>元</w:t>
      </w:r>
    </w:p>
    <w:p>
      <w:pPr>
        <w:spacing w:line="500" w:lineRule="exact"/>
        <w:rPr>
          <w:rFonts w:ascii="仿宋" w:hAnsi="仿宋" w:eastAsia="仿宋" w:cs="仿宋"/>
          <w:sz w:val="24"/>
          <w:highlight w:val="none"/>
        </w:rPr>
      </w:pPr>
      <w:r>
        <w:rPr>
          <w:rFonts w:hint="eastAsia" w:ascii="仿宋" w:hAnsi="仿宋" w:eastAsia="仿宋" w:cs="仿宋"/>
          <w:sz w:val="24"/>
          <w:highlight w:val="none"/>
        </w:rPr>
        <w:t>采购需求：租赁警务车辆20辆</w:t>
      </w:r>
      <w:r>
        <w:rPr>
          <w:rFonts w:hint="eastAsia" w:ascii="仿宋" w:hAnsi="仿宋" w:eastAsia="仿宋" w:cs="仿宋"/>
          <w:sz w:val="24"/>
          <w:highlight w:val="none"/>
          <w:lang w:val="en-US" w:eastAsia="zh-CN"/>
        </w:rPr>
        <w:t>详见招标文件</w:t>
      </w:r>
      <w:r>
        <w:rPr>
          <w:rFonts w:hint="eastAsia" w:ascii="仿宋" w:hAnsi="仿宋" w:eastAsia="仿宋" w:cs="仿宋"/>
          <w:sz w:val="24"/>
          <w:highlight w:val="none"/>
        </w:rPr>
        <w:t> </w:t>
      </w:r>
    </w:p>
    <w:p>
      <w:pPr>
        <w:spacing w:line="500" w:lineRule="exact"/>
        <w:rPr>
          <w:rFonts w:hint="default" w:ascii="仿宋" w:hAnsi="仿宋" w:eastAsia="仿宋" w:cs="仿宋"/>
          <w:sz w:val="24"/>
          <w:highlight w:val="none"/>
          <w:lang w:val="en-US" w:eastAsia="zh-CN"/>
        </w:rPr>
      </w:pPr>
      <w:r>
        <w:rPr>
          <w:rFonts w:hint="eastAsia" w:ascii="仿宋" w:hAnsi="仿宋" w:eastAsia="仿宋" w:cs="仿宋"/>
          <w:sz w:val="24"/>
          <w:highlight w:val="none"/>
        </w:rPr>
        <w:t>合同履约期限：</w:t>
      </w:r>
      <w:r>
        <w:rPr>
          <w:rFonts w:hint="eastAsia" w:ascii="仿宋" w:hAnsi="仿宋" w:eastAsia="仿宋" w:cs="宋体"/>
          <w:sz w:val="24"/>
          <w:highlight w:val="none"/>
        </w:rPr>
        <w:t>自合同签订之日起五年</w:t>
      </w:r>
      <w:r>
        <w:rPr>
          <w:rFonts w:hint="eastAsia" w:ascii="仿宋" w:hAnsi="仿宋" w:eastAsia="仿宋" w:cs="宋体"/>
          <w:sz w:val="24"/>
          <w:highlight w:val="none"/>
          <w:lang w:eastAsia="zh-CN"/>
        </w:rPr>
        <w:t>，</w:t>
      </w:r>
      <w:r>
        <w:rPr>
          <w:rFonts w:hint="eastAsia" w:ascii="仿宋" w:hAnsi="仿宋" w:eastAsia="仿宋" w:cs="仿宋"/>
          <w:sz w:val="24"/>
          <w:highlight w:val="none"/>
          <w:lang w:val="en-US" w:eastAsia="zh-CN"/>
        </w:rPr>
        <w:t>合同一年一签。</w:t>
      </w:r>
    </w:p>
    <w:p>
      <w:pPr>
        <w:spacing w:line="500" w:lineRule="exact"/>
        <w:rPr>
          <w:rFonts w:ascii="仿宋" w:hAnsi="仿宋" w:eastAsia="仿宋" w:cs="仿宋"/>
          <w:sz w:val="24"/>
          <w:highlight w:val="none"/>
        </w:rPr>
      </w:pPr>
      <w:r>
        <w:rPr>
          <w:rFonts w:hint="eastAsia" w:ascii="仿宋" w:hAnsi="仿宋" w:eastAsia="仿宋" w:cs="仿宋"/>
          <w:sz w:val="24"/>
          <w:highlight w:val="none"/>
        </w:rPr>
        <w:t>本项目（否）接受联合体投标。</w:t>
      </w:r>
    </w:p>
    <w:p>
      <w:pPr>
        <w:spacing w:line="500" w:lineRule="exact"/>
        <w:outlineLvl w:val="1"/>
        <w:rPr>
          <w:rFonts w:ascii="仿宋" w:hAnsi="仿宋" w:eastAsia="仿宋" w:cs="仿宋"/>
          <w:b/>
          <w:bCs/>
          <w:sz w:val="24"/>
          <w:highlight w:val="none"/>
        </w:rPr>
      </w:pPr>
      <w:bookmarkStart w:id="2" w:name="_Toc15364"/>
      <w:r>
        <w:rPr>
          <w:rFonts w:hint="eastAsia" w:ascii="仿宋" w:hAnsi="仿宋" w:eastAsia="仿宋" w:cs="仿宋"/>
          <w:b/>
          <w:bCs/>
          <w:sz w:val="24"/>
          <w:highlight w:val="none"/>
        </w:rPr>
        <w:t>二、申请人的资格要求：</w:t>
      </w:r>
      <w:bookmarkEnd w:id="2"/>
    </w:p>
    <w:p>
      <w:pPr>
        <w:spacing w:line="500" w:lineRule="exact"/>
        <w:rPr>
          <w:rFonts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pPr>
        <w:spacing w:line="500" w:lineRule="exact"/>
        <w:rPr>
          <w:rFonts w:ascii="仿宋" w:hAnsi="仿宋" w:eastAsia="仿宋" w:cs="仿宋"/>
          <w:sz w:val="24"/>
          <w:highlight w:val="none"/>
        </w:rPr>
      </w:pPr>
      <w:r>
        <w:rPr>
          <w:rFonts w:hint="eastAsia" w:ascii="仿宋" w:hAnsi="仿宋" w:eastAsia="仿宋" w:cs="仿宋"/>
          <w:sz w:val="24"/>
          <w:highlight w:val="none"/>
        </w:rPr>
        <w:t>2.落实政府采购政策需满足的资格要求：本项目专门面向</w:t>
      </w:r>
      <w:r>
        <w:rPr>
          <w:rFonts w:hint="eastAsia" w:ascii="仿宋" w:hAnsi="仿宋" w:eastAsia="仿宋" w:cs="仿宋"/>
          <w:sz w:val="24"/>
          <w:highlight w:val="none"/>
          <w:lang w:val="en-US" w:eastAsia="zh-CN"/>
        </w:rPr>
        <w:t>中</w:t>
      </w:r>
      <w:r>
        <w:rPr>
          <w:rFonts w:hint="eastAsia" w:ascii="仿宋" w:hAnsi="仿宋" w:eastAsia="仿宋" w:cs="仿宋"/>
          <w:sz w:val="24"/>
          <w:highlight w:val="none"/>
        </w:rPr>
        <w:t>小微企业，提供服务的承接商应符合《政府采购促进中小企业发展管理办法》(财库〔2020〕46号) 第四条规定的情形，且供应商应当提供《政府采购促进中小企业发展管理办法》(财库〔2020〕46号)规定的《中小企业声明函》。</w:t>
      </w:r>
    </w:p>
    <w:p>
      <w:pPr>
        <w:spacing w:line="500" w:lineRule="exact"/>
        <w:rPr>
          <w:rFonts w:ascii="仿宋" w:hAnsi="仿宋" w:eastAsia="仿宋" w:cs="仿宋"/>
          <w:sz w:val="24"/>
          <w:highlight w:val="none"/>
        </w:rPr>
      </w:pPr>
      <w:r>
        <w:rPr>
          <w:rFonts w:hint="eastAsia" w:ascii="仿宋" w:hAnsi="仿宋" w:eastAsia="仿宋" w:cs="仿宋"/>
          <w:sz w:val="24"/>
          <w:highlight w:val="none"/>
        </w:rPr>
        <w:t>3.本项目的特定资格要求：供应商具有有效的道路运输经营许可证</w:t>
      </w:r>
      <w:r>
        <w:rPr>
          <w:rFonts w:hint="eastAsia" w:ascii="仿宋" w:hAnsi="仿宋" w:eastAsia="仿宋" w:cs="仿宋"/>
          <w:sz w:val="24"/>
          <w:highlight w:val="none"/>
          <w:lang w:val="en-US" w:eastAsia="zh-CN"/>
        </w:rPr>
        <w:t>或汽车租赁经营备案证</w:t>
      </w:r>
      <w:r>
        <w:rPr>
          <w:rFonts w:hint="eastAsia" w:ascii="仿宋" w:hAnsi="仿宋" w:eastAsia="仿宋" w:cs="仿宋"/>
          <w:sz w:val="24"/>
          <w:highlight w:val="none"/>
        </w:rPr>
        <w:t>；</w:t>
      </w:r>
    </w:p>
    <w:p>
      <w:pPr>
        <w:spacing w:line="500" w:lineRule="exact"/>
        <w:outlineLvl w:val="1"/>
        <w:rPr>
          <w:rFonts w:ascii="仿宋" w:hAnsi="仿宋" w:eastAsia="仿宋" w:cs="仿宋"/>
          <w:b/>
          <w:bCs/>
          <w:sz w:val="24"/>
          <w:highlight w:val="none"/>
        </w:rPr>
      </w:pPr>
      <w:bookmarkStart w:id="3" w:name="_Toc29084"/>
      <w:r>
        <w:rPr>
          <w:rFonts w:hint="eastAsia" w:ascii="仿宋" w:hAnsi="仿宋" w:eastAsia="仿宋" w:cs="仿宋"/>
          <w:b/>
          <w:bCs/>
          <w:sz w:val="24"/>
          <w:highlight w:val="none"/>
        </w:rPr>
        <w:t>三、获取招标文件</w:t>
      </w:r>
      <w:bookmarkEnd w:id="3"/>
    </w:p>
    <w:p>
      <w:pPr>
        <w:spacing w:line="500" w:lineRule="exact"/>
        <w:rPr>
          <w:rFonts w:ascii="仿宋" w:hAnsi="仿宋" w:eastAsia="仿宋" w:cs="仿宋"/>
          <w:sz w:val="24"/>
          <w:highlight w:val="none"/>
        </w:rPr>
      </w:pPr>
      <w:r>
        <w:rPr>
          <w:rFonts w:hint="eastAsia" w:ascii="仿宋" w:hAnsi="仿宋" w:eastAsia="仿宋" w:cs="仿宋"/>
          <w:sz w:val="24"/>
          <w:highlight w:val="none"/>
        </w:rPr>
        <w:t>时间：202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年0</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12</w:t>
      </w:r>
      <w:r>
        <w:rPr>
          <w:rFonts w:hint="eastAsia" w:ascii="仿宋" w:hAnsi="仿宋" w:eastAsia="仿宋" w:cs="仿宋"/>
          <w:sz w:val="24"/>
          <w:highlight w:val="none"/>
        </w:rPr>
        <w:t>日至20</w:t>
      </w:r>
      <w:r>
        <w:rPr>
          <w:rFonts w:hint="eastAsia" w:ascii="仿宋" w:hAnsi="仿宋" w:eastAsia="仿宋" w:cs="仿宋"/>
          <w:sz w:val="24"/>
          <w:highlight w:val="none"/>
          <w:lang w:val="en-US" w:eastAsia="zh-CN"/>
        </w:rPr>
        <w:t>24</w:t>
      </w:r>
      <w:r>
        <w:rPr>
          <w:rFonts w:hint="eastAsia" w:ascii="仿宋" w:hAnsi="仿宋" w:eastAsia="仿宋" w:cs="仿宋"/>
          <w:sz w:val="24"/>
          <w:highlight w:val="none"/>
        </w:rPr>
        <w:t>年0</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日，</w:t>
      </w:r>
      <w:r>
        <w:rPr>
          <w:rFonts w:hint="eastAsia" w:ascii="仿宋" w:hAnsi="仿宋" w:eastAsia="仿宋" w:cs="仿宋_GB2312"/>
          <w:sz w:val="24"/>
          <w:highlight w:val="none"/>
        </w:rPr>
        <w:t>每天上午00:00至12:00，下午12:00至23:59（北京时间，法定节假日除外）</w:t>
      </w:r>
    </w:p>
    <w:p>
      <w:pPr>
        <w:spacing w:line="500" w:lineRule="exact"/>
        <w:rPr>
          <w:rFonts w:ascii="仿宋" w:hAnsi="仿宋" w:eastAsia="仿宋" w:cs="仿宋"/>
          <w:sz w:val="24"/>
          <w:highlight w:val="none"/>
        </w:rPr>
      </w:pPr>
      <w:r>
        <w:rPr>
          <w:rFonts w:hint="eastAsia" w:ascii="仿宋" w:hAnsi="仿宋" w:eastAsia="仿宋" w:cs="仿宋"/>
          <w:sz w:val="24"/>
          <w:highlight w:val="none"/>
        </w:rPr>
        <w:t>地点：政采云平台线上获取（https://www.zcygov.cn/）</w:t>
      </w:r>
    </w:p>
    <w:p>
      <w:pPr>
        <w:spacing w:line="500" w:lineRule="exact"/>
        <w:rPr>
          <w:rFonts w:ascii="仿宋" w:hAnsi="仿宋" w:eastAsia="仿宋" w:cs="仿宋"/>
          <w:sz w:val="24"/>
          <w:highlight w:val="none"/>
        </w:rPr>
      </w:pPr>
      <w:r>
        <w:rPr>
          <w:rFonts w:hint="eastAsia" w:ascii="仿宋" w:hAnsi="仿宋" w:eastAsia="仿宋" w:cs="仿宋"/>
          <w:sz w:val="24"/>
          <w:highlight w:val="none"/>
        </w:rPr>
        <w:t>方式：</w:t>
      </w:r>
      <w:r>
        <w:rPr>
          <w:rFonts w:hint="eastAsia" w:ascii="仿宋" w:hAnsi="仿宋" w:eastAsia="仿宋" w:cs="仿宋"/>
          <w:sz w:val="24"/>
          <w:highlight w:val="none"/>
          <w:lang w:bidi="zh-CN"/>
        </w:rPr>
        <w:t>供应商登陆政采云平台https://www.zcygov.cn/</w:t>
      </w:r>
      <w:r>
        <w:rPr>
          <w:rFonts w:hint="eastAsia" w:ascii="仿宋" w:hAnsi="仿宋" w:eastAsia="仿宋" w:cs="仿宋"/>
          <w:sz w:val="24"/>
          <w:highlight w:val="none"/>
        </w:rPr>
        <w:t>在线申请获取采购文件（进入“项目采购”应用，在获取采购文件菜单中选择项目，申请获取采购文件）</w:t>
      </w:r>
    </w:p>
    <w:p>
      <w:pPr>
        <w:spacing w:line="500" w:lineRule="exact"/>
        <w:outlineLvl w:val="1"/>
        <w:rPr>
          <w:rFonts w:ascii="仿宋" w:hAnsi="仿宋" w:eastAsia="仿宋" w:cs="仿宋"/>
          <w:b/>
          <w:bCs/>
          <w:sz w:val="24"/>
          <w:highlight w:val="none"/>
        </w:rPr>
      </w:pPr>
      <w:bookmarkStart w:id="4" w:name="_Toc24224"/>
      <w:r>
        <w:rPr>
          <w:rFonts w:hint="eastAsia" w:ascii="仿宋" w:hAnsi="仿宋" w:eastAsia="仿宋" w:cs="仿宋"/>
          <w:b/>
          <w:bCs/>
          <w:sz w:val="24"/>
          <w:highlight w:val="none"/>
        </w:rPr>
        <w:t>四、提交投标文件截止时间、开标时间和地点</w:t>
      </w:r>
      <w:bookmarkEnd w:id="4"/>
    </w:p>
    <w:p>
      <w:pPr>
        <w:spacing w:line="500" w:lineRule="exact"/>
        <w:rPr>
          <w:rFonts w:ascii="仿宋" w:hAnsi="仿宋" w:eastAsia="仿宋" w:cs="仿宋"/>
          <w:sz w:val="24"/>
          <w:highlight w:val="none"/>
        </w:rPr>
      </w:pPr>
      <w:r>
        <w:rPr>
          <w:rFonts w:hint="eastAsia" w:ascii="仿宋" w:hAnsi="仿宋" w:eastAsia="仿宋" w:cs="仿宋"/>
          <w:sz w:val="24"/>
          <w:highlight w:val="none"/>
        </w:rPr>
        <w:t>提交投标文件截止时间：202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年0</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日 11:00（北京时间）</w:t>
      </w:r>
    </w:p>
    <w:p>
      <w:pPr>
        <w:spacing w:line="500" w:lineRule="exact"/>
        <w:rPr>
          <w:rFonts w:ascii="仿宋" w:hAnsi="仿宋" w:eastAsia="仿宋" w:cs="仿宋"/>
          <w:sz w:val="24"/>
          <w:highlight w:val="none"/>
        </w:rPr>
      </w:pPr>
      <w:r>
        <w:rPr>
          <w:rFonts w:hint="eastAsia" w:ascii="仿宋" w:hAnsi="仿宋" w:eastAsia="仿宋" w:cs="仿宋"/>
          <w:sz w:val="24"/>
          <w:highlight w:val="none"/>
        </w:rPr>
        <w:t>投标地点：政采云平台（https://www.zcygov.cn/），本项目采用不见面开标，加密的电子响应文件在投标截止时间前在政采云平台上传。</w:t>
      </w:r>
    </w:p>
    <w:p>
      <w:pPr>
        <w:spacing w:line="500" w:lineRule="exact"/>
        <w:rPr>
          <w:rFonts w:ascii="仿宋" w:hAnsi="仿宋" w:eastAsia="仿宋" w:cs="仿宋"/>
          <w:sz w:val="24"/>
          <w:highlight w:val="none"/>
        </w:rPr>
      </w:pPr>
      <w:r>
        <w:rPr>
          <w:rFonts w:hint="eastAsia" w:ascii="仿宋" w:hAnsi="仿宋" w:eastAsia="仿宋" w:cs="仿宋"/>
          <w:sz w:val="24"/>
          <w:highlight w:val="none"/>
        </w:rPr>
        <w:t>开标时间：202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年0</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日11:00（北京时间）</w:t>
      </w:r>
    </w:p>
    <w:p>
      <w:pPr>
        <w:spacing w:line="500" w:lineRule="exact"/>
        <w:rPr>
          <w:rFonts w:ascii="仿宋" w:hAnsi="仿宋" w:eastAsia="仿宋" w:cs="仿宋"/>
          <w:sz w:val="24"/>
          <w:highlight w:val="none"/>
        </w:rPr>
      </w:pPr>
      <w:r>
        <w:rPr>
          <w:rFonts w:hint="eastAsia" w:ascii="仿宋" w:hAnsi="仿宋" w:eastAsia="仿宋" w:cs="仿宋"/>
          <w:sz w:val="24"/>
          <w:highlight w:val="none"/>
        </w:rPr>
        <w:t>开标地点：</w:t>
      </w:r>
      <w:r>
        <w:rPr>
          <w:rFonts w:hint="eastAsia" w:ascii="仿宋" w:hAnsi="仿宋" w:eastAsia="仿宋" w:cs="仿宋"/>
          <w:sz w:val="24"/>
          <w:highlight w:val="none"/>
          <w:lang w:bidi="zh-CN"/>
        </w:rPr>
        <w:t>政采云平台（https://www.zcygov.cn/）</w:t>
      </w:r>
      <w:r>
        <w:rPr>
          <w:rFonts w:hint="eastAsia" w:ascii="仿宋" w:hAnsi="仿宋" w:eastAsia="仿宋" w:cs="仿宋"/>
          <w:sz w:val="24"/>
          <w:highlight w:val="none"/>
        </w:rPr>
        <w:t>不见面开标系统</w:t>
      </w:r>
    </w:p>
    <w:p>
      <w:pPr>
        <w:spacing w:line="500" w:lineRule="exact"/>
        <w:outlineLvl w:val="1"/>
        <w:rPr>
          <w:rFonts w:ascii="仿宋" w:hAnsi="仿宋" w:eastAsia="仿宋" w:cs="仿宋"/>
          <w:b/>
          <w:bCs/>
          <w:sz w:val="24"/>
          <w:highlight w:val="none"/>
        </w:rPr>
      </w:pPr>
      <w:bookmarkStart w:id="5" w:name="_Toc17115"/>
      <w:r>
        <w:rPr>
          <w:rFonts w:hint="eastAsia" w:ascii="仿宋" w:hAnsi="仿宋" w:eastAsia="仿宋" w:cs="仿宋"/>
          <w:b/>
          <w:bCs/>
          <w:sz w:val="24"/>
          <w:highlight w:val="none"/>
        </w:rPr>
        <w:t>五、公告期限</w:t>
      </w:r>
      <w:bookmarkEnd w:id="5"/>
    </w:p>
    <w:p>
      <w:pPr>
        <w:spacing w:line="500" w:lineRule="exact"/>
        <w:rPr>
          <w:rFonts w:ascii="仿宋" w:hAnsi="仿宋" w:eastAsia="仿宋" w:cs="仿宋"/>
          <w:sz w:val="24"/>
          <w:highlight w:val="none"/>
        </w:rPr>
      </w:pPr>
      <w:r>
        <w:rPr>
          <w:rFonts w:hint="eastAsia" w:ascii="仿宋" w:hAnsi="仿宋" w:eastAsia="仿宋" w:cs="仿宋"/>
          <w:sz w:val="24"/>
          <w:highlight w:val="none"/>
        </w:rPr>
        <w:t>自本公告发布之日起5个工作日。</w:t>
      </w:r>
    </w:p>
    <w:p>
      <w:pPr>
        <w:spacing w:line="500" w:lineRule="exact"/>
        <w:outlineLvl w:val="1"/>
        <w:rPr>
          <w:rFonts w:ascii="仿宋" w:hAnsi="仿宋" w:eastAsia="仿宋" w:cs="仿宋"/>
          <w:b/>
          <w:bCs/>
          <w:sz w:val="24"/>
          <w:highlight w:val="none"/>
        </w:rPr>
      </w:pPr>
      <w:bookmarkStart w:id="6" w:name="_Toc22084"/>
      <w:r>
        <w:rPr>
          <w:rFonts w:hint="eastAsia" w:ascii="仿宋" w:hAnsi="仿宋" w:eastAsia="仿宋" w:cs="仿宋"/>
          <w:b/>
          <w:bCs/>
          <w:sz w:val="24"/>
          <w:highlight w:val="none"/>
        </w:rPr>
        <w:t>六、其他补充事宜</w:t>
      </w:r>
      <w:bookmarkEnd w:id="6"/>
    </w:p>
    <w:p>
      <w:pPr>
        <w:spacing w:line="500" w:lineRule="exact"/>
        <w:rPr>
          <w:rFonts w:ascii="仿宋" w:hAnsi="仿宋" w:eastAsia="仿宋" w:cs="仿宋"/>
          <w:sz w:val="24"/>
          <w:highlight w:val="none"/>
        </w:rPr>
      </w:pPr>
      <w:r>
        <w:rPr>
          <w:rFonts w:hint="eastAsia" w:ascii="仿宋" w:hAnsi="仿宋" w:eastAsia="仿宋" w:cs="仿宋"/>
          <w:sz w:val="24"/>
          <w:highlight w:val="none"/>
        </w:rPr>
        <w:t>1、关于本项目所有公告、公示在新疆政府采购网发布。</w:t>
      </w:r>
    </w:p>
    <w:p>
      <w:pPr>
        <w:spacing w:line="500" w:lineRule="exact"/>
        <w:rPr>
          <w:rFonts w:ascii="仿宋" w:hAnsi="仿宋" w:eastAsia="仿宋" w:cs="仿宋"/>
          <w:sz w:val="24"/>
          <w:highlight w:val="none"/>
        </w:rPr>
      </w:pPr>
      <w:r>
        <w:rPr>
          <w:rFonts w:hint="eastAsia" w:ascii="仿宋" w:hAnsi="仿宋" w:eastAsia="仿宋" w:cs="仿宋"/>
          <w:sz w:val="24"/>
          <w:highlight w:val="none"/>
        </w:rPr>
        <w:t>2、请投标单位随时关注本项目的澄清、答疑、变更事项。</w:t>
      </w:r>
    </w:p>
    <w:p>
      <w:pPr>
        <w:spacing w:line="500" w:lineRule="exact"/>
        <w:rPr>
          <w:rFonts w:ascii="仿宋" w:hAnsi="仿宋" w:eastAsia="仿宋" w:cs="仿宋"/>
          <w:sz w:val="24"/>
          <w:highlight w:val="none"/>
        </w:rPr>
      </w:pPr>
      <w:r>
        <w:rPr>
          <w:rFonts w:hint="eastAsia" w:ascii="仿宋" w:hAnsi="仿宋" w:eastAsia="仿宋" w:cs="仿宋"/>
          <w:sz w:val="24"/>
          <w:highlight w:val="none"/>
        </w:rPr>
        <w:t>3、本项目实行电子招投标，供应商须登录政采云平台申请获取招标文件，并通过政采云电子投标客户端制作响应文件，同时自行承担与投标有关的一切费用。</w:t>
      </w:r>
    </w:p>
    <w:p>
      <w:pPr>
        <w:spacing w:line="500" w:lineRule="exact"/>
        <w:rPr>
          <w:rFonts w:ascii="仿宋" w:hAnsi="仿宋" w:eastAsia="仿宋" w:cs="仿宋"/>
          <w:sz w:val="24"/>
          <w:highlight w:val="none"/>
        </w:rPr>
      </w:pPr>
      <w:r>
        <w:rPr>
          <w:rFonts w:hint="eastAsia" w:ascii="仿宋" w:hAnsi="仿宋" w:eastAsia="仿宋" w:cs="仿宋"/>
          <w:sz w:val="24"/>
          <w:highlight w:val="none"/>
        </w:rPr>
        <w:t>4、各供应商应在开标前确保成为新疆政府采购网正式注册入库供应商，并完成CA数字证书申领。因未注册入库、未办理CA数字证书等原因造成无法投标或投标失败等后果由供应商自行承担。</w:t>
      </w:r>
    </w:p>
    <w:p>
      <w:pPr>
        <w:spacing w:line="500" w:lineRule="exact"/>
        <w:rPr>
          <w:rFonts w:ascii="仿宋" w:hAnsi="仿宋" w:eastAsia="仿宋" w:cs="仿宋"/>
          <w:sz w:val="24"/>
          <w:highlight w:val="none"/>
        </w:rPr>
      </w:pPr>
      <w:r>
        <w:rPr>
          <w:rFonts w:hint="eastAsia" w:ascii="仿宋" w:hAnsi="仿宋" w:eastAsia="仿宋" w:cs="仿宋"/>
          <w:sz w:val="24"/>
          <w:highlight w:val="none"/>
        </w:rPr>
        <w:t>5、有意向参与电子开评标的供应商，可访问新疆数字证书认证中心官方网站（https://www.xjca.com.cn/）或下载“新疆政务通”APP自行进行申领。如需咨询，请联系新疆CA服务热线0991-2819290。</w:t>
      </w:r>
    </w:p>
    <w:p>
      <w:pPr>
        <w:spacing w:line="500" w:lineRule="exact"/>
        <w:outlineLvl w:val="1"/>
        <w:rPr>
          <w:rFonts w:ascii="仿宋" w:hAnsi="仿宋" w:eastAsia="仿宋" w:cs="仿宋"/>
          <w:b/>
          <w:bCs/>
          <w:sz w:val="24"/>
          <w:highlight w:val="none"/>
        </w:rPr>
      </w:pPr>
      <w:bookmarkStart w:id="7" w:name="_Toc21999"/>
      <w:r>
        <w:rPr>
          <w:rFonts w:hint="eastAsia" w:ascii="仿宋" w:hAnsi="仿宋" w:eastAsia="仿宋" w:cs="仿宋"/>
          <w:b/>
          <w:bCs/>
          <w:sz w:val="24"/>
          <w:highlight w:val="none"/>
        </w:rPr>
        <w:t>七、对本次采购提出询问，请按以下方式联系</w:t>
      </w:r>
      <w:bookmarkEnd w:id="7"/>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highlight w:val="none"/>
        </w:rPr>
      </w:pPr>
      <w:r>
        <w:rPr>
          <w:rFonts w:hint="eastAsia" w:ascii="仿宋" w:hAnsi="仿宋" w:eastAsia="仿宋" w:cs="仿宋"/>
          <w:sz w:val="24"/>
          <w:highlight w:val="none"/>
        </w:rPr>
        <w:t>1.采购人信息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名 称：</w:t>
      </w:r>
      <w:r>
        <w:rPr>
          <w:rFonts w:hint="eastAsia" w:ascii="仿宋" w:hAnsi="仿宋" w:eastAsia="仿宋" w:cs="仿宋"/>
          <w:sz w:val="24"/>
          <w:highlight w:val="none"/>
          <w:lang w:eastAsia="zh-CN"/>
        </w:rPr>
        <w:t>尉犁县公安局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地 址：</w:t>
      </w:r>
      <w:r>
        <w:rPr>
          <w:rFonts w:hint="eastAsia" w:ascii="仿宋" w:hAnsi="仿宋" w:eastAsia="仿宋" w:cs="仿宋"/>
          <w:sz w:val="24"/>
          <w:highlight w:val="none"/>
          <w:lang w:eastAsia="zh-CN"/>
        </w:rPr>
        <w:t>尉犁县</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联系人：</w:t>
      </w:r>
      <w:r>
        <w:rPr>
          <w:rFonts w:hint="eastAsia" w:ascii="仿宋" w:hAnsi="仿宋" w:eastAsia="仿宋" w:cs="仿宋"/>
          <w:sz w:val="24"/>
          <w:highlight w:val="none"/>
          <w:lang w:val="en-US" w:eastAsia="zh-CN"/>
        </w:rPr>
        <w:t>李易昶</w:t>
      </w:r>
      <w:r>
        <w:rPr>
          <w:rFonts w:hint="eastAsia" w:ascii="仿宋" w:hAnsi="仿宋" w:eastAsia="仿宋" w:cs="仿宋"/>
          <w:sz w:val="24"/>
          <w:highlight w:val="none"/>
        </w:rPr>
        <w:t xml:space="preserve">    联系方式：</w:t>
      </w:r>
      <w:r>
        <w:rPr>
          <w:rFonts w:hint="eastAsia" w:ascii="仿宋" w:hAnsi="仿宋" w:eastAsia="仿宋" w:cs="仿宋"/>
          <w:sz w:val="24"/>
          <w:highlight w:val="none"/>
          <w:lang w:eastAsia="zh-CN"/>
        </w:rPr>
        <w:t>18196283697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highlight w:val="none"/>
        </w:rPr>
      </w:pPr>
      <w:r>
        <w:rPr>
          <w:rFonts w:hint="eastAsia" w:ascii="仿宋" w:hAnsi="仿宋" w:eastAsia="仿宋" w:cs="仿宋"/>
          <w:sz w:val="24"/>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名 称：</w:t>
      </w:r>
      <w:r>
        <w:rPr>
          <w:rFonts w:hint="eastAsia" w:ascii="仿宋" w:hAnsi="仿宋" w:eastAsia="仿宋" w:cs="仿宋"/>
          <w:sz w:val="24"/>
          <w:highlight w:val="none"/>
          <w:lang w:eastAsia="zh-CN"/>
        </w:rPr>
        <w:t>新疆博实项目管理有限责任公司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rPr>
        <w:t>地 址：</w:t>
      </w:r>
      <w:r>
        <w:rPr>
          <w:rFonts w:hint="eastAsia" w:ascii="仿宋" w:hAnsi="仿宋" w:eastAsia="仿宋" w:cs="仿宋"/>
          <w:sz w:val="24"/>
          <w:highlight w:val="none"/>
          <w:lang w:eastAsia="zh-CN"/>
        </w:rPr>
        <w:t>新疆巴州库尔勒市</w:t>
      </w:r>
      <w:r>
        <w:rPr>
          <w:rFonts w:hint="eastAsia" w:ascii="仿宋" w:hAnsi="仿宋" w:eastAsia="仿宋" w:cs="仿宋"/>
          <w:sz w:val="24"/>
          <w:highlight w:val="none"/>
          <w:lang w:val="en-US" w:eastAsia="zh-CN"/>
        </w:rPr>
        <w:t>梨乡路</w:t>
      </w:r>
      <w:r>
        <w:rPr>
          <w:rFonts w:hint="eastAsia" w:ascii="仿宋" w:hAnsi="仿宋" w:eastAsia="仿宋" w:cs="仿宋"/>
          <w:sz w:val="24"/>
          <w:highlight w:val="none"/>
          <w:lang w:eastAsia="zh-CN"/>
        </w:rPr>
        <w:t>财富公馆</w:t>
      </w:r>
      <w:r>
        <w:rPr>
          <w:rFonts w:hint="eastAsia" w:ascii="仿宋" w:hAnsi="仿宋" w:eastAsia="仿宋" w:cs="仿宋"/>
          <w:sz w:val="24"/>
          <w:highlight w:val="none"/>
          <w:lang w:val="en-US" w:eastAsia="zh-CN"/>
        </w:rPr>
        <w:t>B栋二单元</w:t>
      </w:r>
      <w:r>
        <w:rPr>
          <w:rFonts w:hint="eastAsia" w:ascii="仿宋" w:hAnsi="仿宋" w:eastAsia="仿宋" w:cs="仿宋"/>
          <w:sz w:val="24"/>
          <w:highlight w:val="none"/>
          <w:lang w:eastAsia="zh-CN"/>
        </w:rPr>
        <w:t>1704</w:t>
      </w:r>
      <w:r>
        <w:rPr>
          <w:rFonts w:hint="eastAsia" w:ascii="仿宋" w:hAnsi="仿宋" w:eastAsia="仿宋" w:cs="仿宋"/>
          <w:sz w:val="24"/>
          <w:highlight w:val="none"/>
          <w:lang w:val="en-US" w:eastAsia="zh-CN"/>
        </w:rPr>
        <w:t>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项目联系人：</w:t>
      </w:r>
      <w:r>
        <w:rPr>
          <w:rFonts w:hint="eastAsia" w:ascii="仿宋" w:hAnsi="仿宋" w:eastAsia="仿宋" w:cs="仿宋"/>
          <w:sz w:val="24"/>
          <w:highlight w:val="none"/>
          <w:lang w:eastAsia="zh-CN"/>
        </w:rPr>
        <w:t>侯阳敏</w:t>
      </w:r>
      <w:r>
        <w:rPr>
          <w:rFonts w:hint="eastAsia" w:ascii="仿宋" w:hAnsi="仿宋" w:eastAsia="仿宋" w:cs="仿宋"/>
          <w:sz w:val="24"/>
          <w:highlight w:val="none"/>
        </w:rPr>
        <w:t xml:space="preserve">     电 话：</w:t>
      </w:r>
      <w:r>
        <w:rPr>
          <w:rFonts w:hint="eastAsia" w:ascii="仿宋" w:hAnsi="仿宋" w:eastAsia="仿宋" w:cs="仿宋"/>
          <w:sz w:val="24"/>
          <w:highlight w:val="none"/>
          <w:lang w:eastAsia="zh-CN"/>
        </w:rPr>
        <w:t>13667559909</w:t>
      </w:r>
    </w:p>
    <w:p>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p>
    <w:p>
      <w:pPr>
        <w:pStyle w:val="2"/>
        <w:numPr>
          <w:ilvl w:val="0"/>
          <w:numId w:val="1"/>
        </w:numPr>
        <w:jc w:val="center"/>
        <w:rPr>
          <w:rFonts w:ascii="仿宋" w:hAnsi="仿宋" w:eastAsia="仿宋" w:cs="仿宋"/>
          <w:sz w:val="32"/>
          <w:szCs w:val="32"/>
          <w:highlight w:val="none"/>
        </w:rPr>
      </w:pPr>
      <w:bookmarkStart w:id="8" w:name="_Toc31403"/>
      <w:r>
        <w:rPr>
          <w:rFonts w:hint="eastAsia" w:ascii="仿宋" w:hAnsi="仿宋" w:eastAsia="仿宋" w:cs="仿宋"/>
          <w:sz w:val="32"/>
          <w:szCs w:val="32"/>
          <w:highlight w:val="none"/>
        </w:rPr>
        <w:t>投标须知前附表</w:t>
      </w:r>
      <w:bookmarkEnd w:id="8"/>
    </w:p>
    <w:p>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本表是本招标项目的具体资料，是对投标人须知的具体补充和修改，如有矛盾，应以本前附表为准。</w:t>
      </w:r>
    </w:p>
    <w:tbl>
      <w:tblPr>
        <w:tblStyle w:val="26"/>
        <w:tblW w:w="8522"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80"/>
        <w:gridCol w:w="724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80" w:type="dxa"/>
            <w:tcBorders>
              <w:tl2br w:val="nil"/>
              <w:tr2bl w:val="nil"/>
            </w:tcBorders>
            <w:vAlign w:val="center"/>
          </w:tcPr>
          <w:p>
            <w:pPr>
              <w:spacing w:line="480" w:lineRule="exact"/>
              <w:jc w:val="center"/>
              <w:rPr>
                <w:rFonts w:ascii="仿宋" w:hAnsi="仿宋" w:eastAsia="仿宋" w:cs="仿宋"/>
                <w:b/>
                <w:bCs/>
                <w:sz w:val="24"/>
                <w:highlight w:val="none"/>
              </w:rPr>
            </w:pPr>
            <w:r>
              <w:rPr>
                <w:rFonts w:hint="eastAsia" w:ascii="仿宋" w:hAnsi="仿宋" w:eastAsia="仿宋" w:cs="仿宋"/>
                <w:b/>
                <w:bCs/>
                <w:sz w:val="24"/>
                <w:highlight w:val="none"/>
              </w:rPr>
              <w:t>条款号</w:t>
            </w:r>
          </w:p>
        </w:tc>
        <w:tc>
          <w:tcPr>
            <w:tcW w:w="7242" w:type="dxa"/>
            <w:tcBorders>
              <w:tl2br w:val="nil"/>
              <w:tr2bl w:val="nil"/>
            </w:tcBorders>
          </w:tcPr>
          <w:p>
            <w:pPr>
              <w:spacing w:line="480" w:lineRule="exact"/>
              <w:jc w:val="center"/>
              <w:rPr>
                <w:rFonts w:ascii="仿宋" w:hAnsi="仿宋" w:eastAsia="仿宋" w:cs="仿宋"/>
                <w:b/>
                <w:bCs/>
                <w:sz w:val="24"/>
                <w:highlight w:val="none"/>
              </w:rPr>
            </w:pPr>
            <w:r>
              <w:rPr>
                <w:rFonts w:hint="eastAsia" w:ascii="仿宋" w:hAnsi="仿宋" w:eastAsia="仿宋" w:cs="仿宋"/>
                <w:b/>
                <w:bCs/>
                <w:sz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80" w:type="dxa"/>
            <w:tcBorders>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1.1</w:t>
            </w:r>
          </w:p>
        </w:tc>
        <w:tc>
          <w:tcPr>
            <w:tcW w:w="7242" w:type="dxa"/>
            <w:tcBorders>
              <w:tl2br w:val="nil"/>
              <w:tr2bl w:val="nil"/>
            </w:tcBorders>
            <w:vAlign w:val="center"/>
          </w:tcPr>
          <w:p>
            <w:pPr>
              <w:spacing w:line="480" w:lineRule="exact"/>
              <w:jc w:val="left"/>
              <w:rPr>
                <w:rFonts w:hint="eastAsia" w:ascii="仿宋" w:hAnsi="仿宋" w:eastAsia="仿宋" w:cs="仿宋"/>
                <w:sz w:val="24"/>
                <w:highlight w:val="none"/>
                <w:lang w:eastAsia="zh-CN"/>
              </w:rPr>
            </w:pPr>
            <w:r>
              <w:rPr>
                <w:rFonts w:hint="eastAsia" w:ascii="仿宋" w:hAnsi="仿宋" w:eastAsia="仿宋" w:cs="仿宋"/>
                <w:sz w:val="24"/>
                <w:highlight w:val="none"/>
              </w:rPr>
              <w:t>采购人：</w:t>
            </w:r>
            <w:r>
              <w:rPr>
                <w:rFonts w:hint="eastAsia" w:ascii="仿宋" w:hAnsi="仿宋" w:eastAsia="仿宋" w:cs="仿宋"/>
                <w:sz w:val="24"/>
                <w:highlight w:val="none"/>
                <w:lang w:eastAsia="zh-CN"/>
              </w:rPr>
              <w:t>尉犁县公安局</w:t>
            </w:r>
          </w:p>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cs="仿宋"/>
                <w:sz w:val="24"/>
                <w:highlight w:val="none"/>
                <w:lang w:eastAsia="zh-CN"/>
              </w:rPr>
              <w:t>尉犁县</w:t>
            </w:r>
            <w:r>
              <w:rPr>
                <w:rFonts w:hint="eastAsia" w:ascii="仿宋" w:hAnsi="仿宋" w:eastAsia="仿宋" w:cs="仿宋"/>
                <w:sz w:val="24"/>
                <w:highlight w:val="none"/>
              </w:rPr>
              <w:t xml:space="preserve"> </w:t>
            </w:r>
          </w:p>
          <w:p>
            <w:pPr>
              <w:spacing w:line="480" w:lineRule="exact"/>
              <w:jc w:val="left"/>
              <w:rPr>
                <w:rFonts w:hint="eastAsia" w:ascii="仿宋" w:hAnsi="仿宋" w:eastAsia="仿宋" w:cs="仿宋"/>
                <w:sz w:val="24"/>
                <w:highlight w:val="none"/>
                <w:lang w:eastAsia="zh-CN"/>
              </w:rPr>
            </w:pPr>
            <w:r>
              <w:rPr>
                <w:rFonts w:hint="eastAsia" w:ascii="仿宋" w:hAnsi="仿宋" w:eastAsia="仿宋" w:cs="仿宋"/>
                <w:sz w:val="24"/>
                <w:highlight w:val="none"/>
              </w:rPr>
              <w:t>联系人：</w:t>
            </w:r>
            <w:r>
              <w:rPr>
                <w:rFonts w:hint="eastAsia" w:ascii="仿宋" w:hAnsi="仿宋" w:eastAsia="仿宋" w:cs="仿宋"/>
                <w:sz w:val="24"/>
                <w:highlight w:val="none"/>
                <w:lang w:eastAsia="zh-CN"/>
              </w:rPr>
              <w:t>李易昶</w:t>
            </w:r>
          </w:p>
          <w:p>
            <w:pPr>
              <w:spacing w:line="480" w:lineRule="exact"/>
              <w:jc w:val="left"/>
              <w:rPr>
                <w:rFonts w:hint="eastAsia" w:ascii="仿宋" w:hAnsi="仿宋" w:eastAsia="仿宋" w:cs="仿宋"/>
                <w:sz w:val="24"/>
                <w:highlight w:val="none"/>
                <w:lang w:eastAsia="zh-CN"/>
              </w:rPr>
            </w:pPr>
            <w:r>
              <w:rPr>
                <w:rFonts w:hint="eastAsia" w:ascii="仿宋" w:hAnsi="仿宋" w:eastAsia="仿宋" w:cs="仿宋"/>
                <w:sz w:val="24"/>
                <w:highlight w:val="none"/>
              </w:rPr>
              <w:t>电  话：</w:t>
            </w:r>
            <w:r>
              <w:rPr>
                <w:rFonts w:hint="eastAsia" w:ascii="仿宋" w:hAnsi="仿宋" w:eastAsia="仿宋" w:cs="仿宋"/>
                <w:sz w:val="24"/>
                <w:highlight w:val="none"/>
                <w:lang w:eastAsia="zh-CN"/>
              </w:rPr>
              <w:t>18196283697</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80" w:type="dxa"/>
            <w:tcBorders>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1.2</w:t>
            </w:r>
          </w:p>
        </w:tc>
        <w:tc>
          <w:tcPr>
            <w:tcW w:w="7242" w:type="dxa"/>
            <w:tcBorders>
              <w:tl2br w:val="nil"/>
              <w:tr2bl w:val="nil"/>
            </w:tcBorders>
            <w:vAlign w:val="center"/>
          </w:tcPr>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采购代理机构：</w:t>
            </w:r>
            <w:r>
              <w:rPr>
                <w:rFonts w:hint="eastAsia" w:ascii="仿宋" w:hAnsi="仿宋" w:eastAsia="仿宋" w:cs="仿宋"/>
                <w:sz w:val="24"/>
                <w:highlight w:val="none"/>
                <w:lang w:eastAsia="zh-CN"/>
              </w:rPr>
              <w:t>新疆博实项目管理有限责任公司</w:t>
            </w:r>
            <w:r>
              <w:rPr>
                <w:rFonts w:hint="eastAsia" w:ascii="仿宋" w:hAnsi="仿宋" w:eastAsia="仿宋" w:cs="仿宋"/>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rPr>
              <w:t>地址：</w:t>
            </w:r>
            <w:r>
              <w:rPr>
                <w:rFonts w:hint="eastAsia" w:ascii="仿宋" w:hAnsi="仿宋" w:eastAsia="仿宋" w:cs="仿宋"/>
                <w:sz w:val="24"/>
                <w:highlight w:val="none"/>
                <w:lang w:eastAsia="zh-CN"/>
              </w:rPr>
              <w:t>新疆巴州库尔勒市</w:t>
            </w:r>
            <w:r>
              <w:rPr>
                <w:rFonts w:hint="eastAsia" w:ascii="仿宋" w:hAnsi="仿宋" w:eastAsia="仿宋" w:cs="仿宋"/>
                <w:sz w:val="24"/>
                <w:highlight w:val="none"/>
                <w:lang w:val="en-US" w:eastAsia="zh-CN"/>
              </w:rPr>
              <w:t>梨乡路</w:t>
            </w:r>
            <w:r>
              <w:rPr>
                <w:rFonts w:hint="eastAsia" w:ascii="仿宋" w:hAnsi="仿宋" w:eastAsia="仿宋" w:cs="仿宋"/>
                <w:sz w:val="24"/>
                <w:highlight w:val="none"/>
                <w:lang w:eastAsia="zh-CN"/>
              </w:rPr>
              <w:t>财富公馆</w:t>
            </w:r>
            <w:r>
              <w:rPr>
                <w:rFonts w:hint="eastAsia" w:ascii="仿宋" w:hAnsi="仿宋" w:eastAsia="仿宋" w:cs="仿宋"/>
                <w:sz w:val="24"/>
                <w:highlight w:val="none"/>
                <w:lang w:val="en-US" w:eastAsia="zh-CN"/>
              </w:rPr>
              <w:t>B栋二单元</w:t>
            </w:r>
            <w:r>
              <w:rPr>
                <w:rFonts w:hint="eastAsia" w:ascii="仿宋" w:hAnsi="仿宋" w:eastAsia="仿宋" w:cs="仿宋"/>
                <w:sz w:val="24"/>
                <w:highlight w:val="none"/>
                <w:lang w:eastAsia="zh-CN"/>
              </w:rPr>
              <w:t>1704</w:t>
            </w:r>
            <w:r>
              <w:rPr>
                <w:rFonts w:hint="eastAsia" w:ascii="仿宋" w:hAnsi="仿宋" w:eastAsia="仿宋" w:cs="仿宋"/>
                <w:sz w:val="24"/>
                <w:highlight w:val="none"/>
                <w:lang w:val="en-US" w:eastAsia="zh-CN"/>
              </w:rPr>
              <w:t>室</w:t>
            </w:r>
          </w:p>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业务联系人：</w:t>
            </w:r>
            <w:r>
              <w:rPr>
                <w:rFonts w:hint="eastAsia" w:ascii="仿宋" w:hAnsi="仿宋" w:eastAsia="仿宋" w:cs="仿宋"/>
                <w:sz w:val="24"/>
                <w:highlight w:val="none"/>
                <w:lang w:eastAsia="zh-CN"/>
              </w:rPr>
              <w:t>侯阳敏</w:t>
            </w:r>
            <w:r>
              <w:rPr>
                <w:rFonts w:hint="eastAsia" w:ascii="仿宋" w:hAnsi="仿宋" w:eastAsia="仿宋" w:cs="仿宋"/>
                <w:sz w:val="24"/>
                <w:highlight w:val="none"/>
              </w:rPr>
              <w:t xml:space="preserve">        </w:t>
            </w:r>
          </w:p>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lang w:eastAsia="zh-CN"/>
              </w:rPr>
              <w:t>13667559909</w:t>
            </w:r>
            <w:r>
              <w:rPr>
                <w:rFonts w:hint="eastAsia" w:ascii="仿宋" w:hAnsi="仿宋" w:eastAsia="仿宋" w:cs="仿宋"/>
                <w:sz w:val="24"/>
                <w:highlight w:val="none"/>
              </w:rPr>
              <w:t xml:space="preserve"> </w:t>
            </w:r>
          </w:p>
          <w:p>
            <w:pPr>
              <w:spacing w:line="480" w:lineRule="exact"/>
              <w:jc w:val="left"/>
              <w:rPr>
                <w:rFonts w:hint="eastAsia" w:ascii="仿宋" w:hAnsi="仿宋" w:eastAsia="仿宋" w:cs="仿宋"/>
                <w:sz w:val="24"/>
                <w:highlight w:val="none"/>
                <w:lang w:eastAsia="zh-CN"/>
              </w:rPr>
            </w:pPr>
            <w:r>
              <w:rPr>
                <w:rFonts w:hint="eastAsia" w:ascii="仿宋" w:hAnsi="仿宋" w:eastAsia="仿宋" w:cs="仿宋"/>
                <w:sz w:val="24"/>
                <w:highlight w:val="none"/>
              </w:rPr>
              <w:t>电子邮箱：</w:t>
            </w:r>
            <w:r>
              <w:rPr>
                <w:rFonts w:hint="eastAsia" w:ascii="仿宋" w:hAnsi="仿宋" w:eastAsia="仿宋" w:cs="仿宋"/>
                <w:sz w:val="24"/>
                <w:highlight w:val="none"/>
                <w:lang w:eastAsia="zh-CN"/>
              </w:rPr>
              <w:t>13667559909</w:t>
            </w:r>
            <w:r>
              <w:rPr>
                <w:rFonts w:hint="eastAsia" w:ascii="仿宋" w:hAnsi="仿宋" w:eastAsia="仿宋" w:cs="仿宋"/>
                <w:sz w:val="24"/>
                <w:highlight w:val="none"/>
                <w:lang w:val="en-US" w:eastAsia="zh-CN"/>
              </w:rPr>
              <w:t>@139</w:t>
            </w:r>
            <w:r>
              <w:rPr>
                <w:rFonts w:hint="eastAsia" w:ascii="仿宋" w:hAnsi="仿宋" w:eastAsia="仿宋" w:cs="仿宋"/>
                <w:sz w:val="24"/>
                <w:highlight w:val="none"/>
                <w:lang w:eastAsia="zh-CN"/>
              </w:rPr>
              <w:t>.com</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280" w:type="dxa"/>
            <w:tcBorders>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1.3.3</w:t>
            </w:r>
          </w:p>
        </w:tc>
        <w:tc>
          <w:tcPr>
            <w:tcW w:w="7242" w:type="dxa"/>
            <w:tcBorders>
              <w:tl2br w:val="nil"/>
              <w:tr2bl w:val="nil"/>
            </w:tcBorders>
            <w:vAlign w:val="center"/>
          </w:tcPr>
          <w:p>
            <w:pPr>
              <w:rPr>
                <w:rFonts w:hint="eastAsia" w:ascii="仿宋" w:hAnsi="仿宋" w:eastAsia="仿宋" w:cs="仿宋"/>
                <w:sz w:val="24"/>
                <w:highlight w:val="none"/>
              </w:rPr>
            </w:pPr>
            <w:r>
              <w:rPr>
                <w:rFonts w:hint="eastAsia" w:ascii="仿宋" w:hAnsi="仿宋" w:eastAsia="仿宋" w:cs="仿宋"/>
                <w:sz w:val="24"/>
                <w:highlight w:val="none"/>
              </w:rPr>
              <w:t>合格投标人的资格要求：</w:t>
            </w:r>
          </w:p>
          <w:p>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（1）具有有效的营业执照；</w:t>
            </w:r>
          </w:p>
          <w:p>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（2）法人代表资格证明书及授权书、被授权人身份证(法人投标需提供法人身份证及法人代表资格证明书)；</w:t>
            </w:r>
          </w:p>
          <w:p>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（3）提供本单位缴纳的近三个月社保缴纳证明；</w:t>
            </w:r>
          </w:p>
          <w:p>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（4）近三年度财务审计报告（新成立未满一年的公司提供有效银行资信证明）；</w:t>
            </w:r>
          </w:p>
          <w:p>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（5）提供近三个月税务局开具的完税证明；（完税证明或税务部门出具的其他证明，非社会保险类）；</w:t>
            </w:r>
          </w:p>
          <w:p>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（6）提供参与政府采购活动前3年内未被列入失信、重大税收违法案件、财政部门禁止参加政府采购活动的承诺书。</w:t>
            </w:r>
          </w:p>
          <w:p>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（7）提供针对本次项目《反商业贿赂承诺书》；</w:t>
            </w:r>
          </w:p>
          <w:p>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（8）如 在“信用中国”网站（ www.creditchina.gov.cn） 被列入失信被执行人、重大税收违法案件当事人名单(信用服务-失信惩戒对象查询-搜索栏输入单位全称 -截图)、中国政府采购网（http://www.ccgp.gov.cn/search/cr/）严重违法失信行为记录名单的（尚在处罚期内的），“国家企业信用信息公示系统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p>
          <w:p>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（9）缴纳磋商保证金的有效凭证；</w:t>
            </w:r>
          </w:p>
          <w:p>
            <w:pPr>
              <w:jc w:val="left"/>
              <w:rPr>
                <w:rFonts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10</w:t>
            </w:r>
            <w:r>
              <w:rPr>
                <w:rFonts w:hint="eastAsia" w:ascii="仿宋" w:hAnsi="仿宋" w:eastAsia="仿宋" w:cs="仿宋"/>
                <w:sz w:val="24"/>
                <w:highlight w:val="none"/>
                <w:lang w:eastAsia="zh-CN"/>
              </w:rPr>
              <w:t>）</w:t>
            </w:r>
            <w:r>
              <w:rPr>
                <w:rFonts w:hint="eastAsia" w:ascii="仿宋" w:hAnsi="仿宋" w:eastAsia="仿宋" w:cs="仿宋"/>
                <w:sz w:val="24"/>
                <w:highlight w:val="none"/>
              </w:rPr>
              <w:t>供应商具有有效的道路运输经营许可证</w:t>
            </w:r>
            <w:r>
              <w:rPr>
                <w:rFonts w:hint="eastAsia" w:ascii="仿宋" w:hAnsi="仿宋" w:eastAsia="仿宋" w:cs="仿宋"/>
                <w:sz w:val="24"/>
                <w:highlight w:val="none"/>
                <w:lang w:val="en-US" w:eastAsia="zh-CN"/>
              </w:rPr>
              <w:t>或汽车租赁经营备案证</w:t>
            </w:r>
            <w:r>
              <w:rPr>
                <w:rFonts w:hint="eastAsia" w:ascii="仿宋" w:hAnsi="仿宋" w:eastAsia="仿宋" w:cs="仿宋"/>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80" w:type="dxa"/>
            <w:tcBorders>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1.4</w:t>
            </w:r>
          </w:p>
        </w:tc>
        <w:tc>
          <w:tcPr>
            <w:tcW w:w="7242" w:type="dxa"/>
            <w:tcBorders>
              <w:tl2br w:val="nil"/>
              <w:tr2bl w:val="nil"/>
            </w:tcBorders>
            <w:vAlign w:val="center"/>
          </w:tcPr>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是否允许采购进口产品：否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80" w:type="dxa"/>
            <w:tcBorders>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1.5.1</w:t>
            </w:r>
          </w:p>
        </w:tc>
        <w:tc>
          <w:tcPr>
            <w:tcW w:w="7242" w:type="dxa"/>
            <w:tcBorders>
              <w:tl2br w:val="nil"/>
              <w:tr2bl w:val="nil"/>
            </w:tcBorders>
            <w:vAlign w:val="center"/>
          </w:tcPr>
          <w:p>
            <w:pPr>
              <w:spacing w:line="480" w:lineRule="exact"/>
              <w:jc w:val="left"/>
              <w:rPr>
                <w:rFonts w:ascii="仿宋" w:hAnsi="仿宋" w:eastAsia="仿宋" w:cs="仿宋"/>
                <w:sz w:val="24"/>
                <w:highlight w:val="none"/>
              </w:rPr>
            </w:pPr>
            <w:r>
              <w:rPr>
                <w:rFonts w:hint="eastAsia" w:ascii="仿宋" w:hAnsi="仿宋" w:eastAsia="仿宋" w:cs="仿宋"/>
                <w:sz w:val="24"/>
                <w:highlight w:val="none"/>
                <w:lang w:val="en-US" w:eastAsia="zh-CN"/>
              </w:rPr>
              <w:t>本项目</w:t>
            </w:r>
            <w:r>
              <w:rPr>
                <w:rFonts w:hint="eastAsia" w:ascii="仿宋" w:hAnsi="仿宋" w:eastAsia="仿宋" w:cs="仿宋"/>
                <w:sz w:val="24"/>
                <w:highlight w:val="none"/>
              </w:rPr>
              <w:t>所属行业：租赁和商务服务业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60" w:hRule="atLeast"/>
        </w:trPr>
        <w:tc>
          <w:tcPr>
            <w:tcW w:w="1280" w:type="dxa"/>
            <w:tcBorders>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1.5.2</w:t>
            </w:r>
          </w:p>
        </w:tc>
        <w:tc>
          <w:tcPr>
            <w:tcW w:w="7242" w:type="dxa"/>
            <w:tcBorders>
              <w:tl2br w:val="nil"/>
              <w:tr2bl w:val="nil"/>
            </w:tcBorders>
            <w:vAlign w:val="center"/>
          </w:tcPr>
          <w:p>
            <w:pPr>
              <w:spacing w:line="480" w:lineRule="exact"/>
              <w:jc w:val="left"/>
              <w:rPr>
                <w:rFonts w:hint="eastAsia" w:ascii="仿宋" w:hAnsi="仿宋" w:eastAsia="仿宋" w:cs="仿宋"/>
                <w:sz w:val="24"/>
                <w:highlight w:val="none"/>
                <w:lang w:eastAsia="zh-CN"/>
              </w:rPr>
            </w:pPr>
            <w:r>
              <w:rPr>
                <w:rFonts w:hint="eastAsia" w:ascii="仿宋" w:hAnsi="仿宋" w:eastAsia="仿宋" w:cs="仿宋"/>
                <w:sz w:val="24"/>
                <w:highlight w:val="none"/>
              </w:rPr>
              <w:t>是否为专门面向</w:t>
            </w:r>
            <w:r>
              <w:rPr>
                <w:rFonts w:hint="eastAsia" w:ascii="仿宋" w:hAnsi="仿宋" w:eastAsia="仿宋" w:cs="仿宋"/>
                <w:sz w:val="24"/>
                <w:highlight w:val="none"/>
                <w:lang w:val="en-US" w:eastAsia="zh-CN"/>
              </w:rPr>
              <w:t>中小</w:t>
            </w:r>
            <w:r>
              <w:rPr>
                <w:rFonts w:hint="eastAsia" w:ascii="仿宋" w:hAnsi="仿宋" w:eastAsia="仿宋" w:cs="仿宋"/>
                <w:sz w:val="24"/>
                <w:highlight w:val="none"/>
              </w:rPr>
              <w:t>企业采购：</w:t>
            </w:r>
            <w:r>
              <w:rPr>
                <w:rFonts w:hint="eastAsia" w:ascii="仿宋" w:hAnsi="仿宋" w:eastAsia="仿宋" w:cs="仿宋"/>
                <w:sz w:val="24"/>
                <w:highlight w:val="none"/>
                <w:lang w:val="en-US" w:eastAsia="zh-CN"/>
              </w:rPr>
              <w:t>是</w:t>
            </w:r>
          </w:p>
          <w:p>
            <w:pPr>
              <w:spacing w:line="480" w:lineRule="exact"/>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是否为本项目面向小微企业采购预留份额：是 </w:t>
            </w:r>
          </w:p>
          <w:p>
            <w:pPr>
              <w:numPr>
                <w:ilvl w:val="0"/>
                <w:numId w:val="2"/>
              </w:numPr>
              <w:spacing w:line="480" w:lineRule="exact"/>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p>
            <w:pPr>
              <w:numPr>
                <w:ilvl w:val="0"/>
                <w:numId w:val="2"/>
              </w:numPr>
              <w:spacing w:line="480" w:lineRule="exact"/>
              <w:jc w:val="left"/>
              <w:rPr>
                <w:rFonts w:hint="eastAsia"/>
                <w:highlight w:val="none"/>
                <w:lang w:val="en-US" w:eastAsia="zh-CN"/>
              </w:rPr>
            </w:pPr>
            <w:r>
              <w:rPr>
                <w:rFonts w:hint="eastAsia" w:ascii="仿宋" w:hAnsi="仿宋" w:eastAsia="仿宋" w:cs="仿宋"/>
                <w:sz w:val="24"/>
                <w:highlight w:val="none"/>
                <w:lang w:val="en-US" w:eastAsia="zh-CN"/>
              </w:rPr>
              <w:t>根据财政部、司法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p>
            <w:pPr>
              <w:spacing w:line="480" w:lineRule="exact"/>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spacing w:line="480" w:lineRule="exact"/>
              <w:jc w:val="left"/>
              <w:rPr>
                <w:rFonts w:hint="eastAsia" w:ascii="仿宋" w:hAnsi="仿宋" w:eastAsia="仿宋" w:cs="仿宋"/>
                <w:b/>
                <w:bCs/>
                <w:sz w:val="24"/>
                <w:highlight w:val="none"/>
                <w:lang w:val="en-US" w:eastAsia="zh-CN"/>
              </w:rPr>
            </w:pPr>
            <w:r>
              <w:rPr>
                <w:rFonts w:hint="eastAsia" w:ascii="仿宋" w:hAnsi="仿宋" w:eastAsia="仿宋" w:cs="仿宋"/>
                <w:sz w:val="24"/>
                <w:highlight w:val="none"/>
                <w:lang w:val="en-US" w:eastAsia="zh-CN"/>
              </w:rPr>
              <w:t>注：</w:t>
            </w:r>
            <w:r>
              <w:rPr>
                <w:rFonts w:hint="eastAsia" w:ascii="仿宋" w:hAnsi="仿宋" w:eastAsia="仿宋" w:cs="仿宋"/>
                <w:b/>
                <w:bCs/>
                <w:sz w:val="24"/>
                <w:highlight w:val="none"/>
                <w:lang w:val="en-US" w:eastAsia="zh-CN"/>
              </w:rPr>
              <w:t xml:space="preserve">（1）本项目如不专门面向中小企业采购则对属于小型和微型企业的投标人的投标报价给予10%的扣除，用扣除后的价格参与评审。残疾人福利性单位视同小型、微型企业，享受同等价格扣除，但同时属于残疾人福利性单位和小微企业的，不重复价格扣除。 </w:t>
            </w:r>
          </w:p>
          <w:p>
            <w:pPr>
              <w:spacing w:line="480" w:lineRule="exact"/>
              <w:jc w:val="left"/>
              <w:rPr>
                <w:highlight w:val="none"/>
              </w:rPr>
            </w:pPr>
            <w:r>
              <w:rPr>
                <w:rFonts w:hint="eastAsia" w:ascii="仿宋" w:hAnsi="仿宋" w:eastAsia="仿宋" w:cs="仿宋"/>
                <w:b/>
                <w:bCs/>
                <w:sz w:val="24"/>
                <w:highlight w:val="none"/>
                <w:lang w:val="en-US" w:eastAsia="zh-CN"/>
              </w:rPr>
              <w:t>（2）不符合上述适用情形的投标人无需提供上述声明函件。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80" w:type="dxa"/>
            <w:tcBorders>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1.10</w:t>
            </w:r>
          </w:p>
        </w:tc>
        <w:tc>
          <w:tcPr>
            <w:tcW w:w="7242" w:type="dxa"/>
            <w:tcBorders>
              <w:tl2br w:val="nil"/>
              <w:tr2bl w:val="nil"/>
            </w:tcBorders>
            <w:vAlign w:val="center"/>
          </w:tcPr>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是否允许联合体投标：否</w:t>
            </w:r>
          </w:p>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80" w:type="dxa"/>
            <w:tcBorders>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2.2</w:t>
            </w:r>
          </w:p>
        </w:tc>
        <w:tc>
          <w:tcPr>
            <w:tcW w:w="7242" w:type="dxa"/>
            <w:tcBorders>
              <w:tl2br w:val="nil"/>
              <w:tr2bl w:val="nil"/>
            </w:tcBorders>
            <w:vAlign w:val="center"/>
          </w:tcPr>
          <w:p>
            <w:pPr>
              <w:spacing w:line="480" w:lineRule="exact"/>
              <w:jc w:val="left"/>
              <w:rPr>
                <w:rFonts w:hint="default" w:ascii="仿宋" w:hAnsi="仿宋" w:eastAsia="仿宋" w:cs="仿宋"/>
                <w:sz w:val="24"/>
                <w:highlight w:val="none"/>
                <w:lang w:val="en-US"/>
              </w:rPr>
            </w:pPr>
            <w:r>
              <w:rPr>
                <w:rFonts w:hint="eastAsia" w:ascii="仿宋" w:hAnsi="仿宋" w:eastAsia="仿宋" w:cs="仿宋"/>
                <w:sz w:val="24"/>
                <w:highlight w:val="none"/>
              </w:rPr>
              <w:t>项目预算金额：874743</w:t>
            </w:r>
            <w:r>
              <w:rPr>
                <w:rFonts w:hint="eastAsia" w:ascii="仿宋" w:hAnsi="仿宋" w:eastAsia="仿宋" w:cs="仿宋"/>
                <w:sz w:val="24"/>
                <w:highlight w:val="none"/>
                <w:lang w:val="en-US" w:eastAsia="zh-CN"/>
              </w:rPr>
              <w:t>元</w:t>
            </w:r>
          </w:p>
          <w:p>
            <w:pPr>
              <w:spacing w:line="480" w:lineRule="exact"/>
              <w:jc w:val="left"/>
              <w:rPr>
                <w:rFonts w:hint="default" w:ascii="仿宋" w:hAnsi="仿宋" w:eastAsia="仿宋" w:cs="仿宋"/>
                <w:sz w:val="24"/>
                <w:highlight w:val="none"/>
                <w:lang w:val="en-US" w:eastAsia="zh-CN"/>
              </w:rPr>
            </w:pPr>
            <w:r>
              <w:rPr>
                <w:rFonts w:hint="eastAsia" w:ascii="仿宋" w:hAnsi="仿宋" w:eastAsia="仿宋" w:cs="仿宋"/>
                <w:sz w:val="24"/>
                <w:highlight w:val="none"/>
              </w:rPr>
              <w:t>最高限价：874743</w:t>
            </w:r>
            <w:r>
              <w:rPr>
                <w:rFonts w:hint="eastAsia" w:ascii="仿宋" w:hAnsi="仿宋" w:eastAsia="仿宋" w:cs="仿宋"/>
                <w:sz w:val="24"/>
                <w:highlight w:val="none"/>
                <w:lang w:val="en-US" w:eastAsia="zh-CN" w:bidi="ar"/>
              </w:rPr>
              <w:t>元/年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80" w:type="dxa"/>
            <w:tcBorders>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5.4</w:t>
            </w:r>
          </w:p>
        </w:tc>
        <w:tc>
          <w:tcPr>
            <w:tcW w:w="7242" w:type="dxa"/>
            <w:tcBorders>
              <w:tl2br w:val="nil"/>
              <w:tr2bl w:val="nil"/>
            </w:tcBorders>
            <w:vAlign w:val="center"/>
          </w:tcPr>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 xml:space="preserve">是否组织现场考察或者召开答疑会：否 </w:t>
            </w:r>
          </w:p>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组织现场考察或者召开答疑会相关要求：/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80" w:type="dxa"/>
            <w:tcBorders>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5.7</w:t>
            </w:r>
          </w:p>
        </w:tc>
        <w:tc>
          <w:tcPr>
            <w:tcW w:w="7242" w:type="dxa"/>
            <w:tcBorders>
              <w:tl2br w:val="nil"/>
              <w:tr2bl w:val="nil"/>
            </w:tcBorders>
            <w:vAlign w:val="center"/>
          </w:tcPr>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是否需要提供样品：</w:t>
            </w:r>
            <w:r>
              <w:rPr>
                <w:rFonts w:hint="eastAsia" w:ascii="仿宋" w:hAnsi="仿宋" w:eastAsia="仿宋" w:cs="仿宋"/>
                <w:b/>
                <w:bCs/>
                <w:sz w:val="24"/>
                <w:highlight w:val="none"/>
              </w:rPr>
              <w:t>否</w:t>
            </w:r>
            <w:r>
              <w:rPr>
                <w:rFonts w:hint="eastAsia" w:ascii="仿宋" w:hAnsi="仿宋" w:eastAsia="仿宋" w:cs="仿宋"/>
                <w:sz w:val="24"/>
                <w:highlight w:val="none"/>
              </w:rPr>
              <w:t xml:space="preserve"> </w:t>
            </w:r>
          </w:p>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提供样品要求包括：/</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80" w:type="dxa"/>
            <w:tcBorders>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7.1</w:t>
            </w:r>
          </w:p>
        </w:tc>
        <w:tc>
          <w:tcPr>
            <w:tcW w:w="7242" w:type="dxa"/>
            <w:tcBorders>
              <w:tl2br w:val="nil"/>
              <w:tr2bl w:val="nil"/>
            </w:tcBorders>
            <w:vAlign w:val="center"/>
          </w:tcPr>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如投标人对多个包进行投标，可以中标</w:t>
            </w:r>
            <w:r>
              <w:rPr>
                <w:rFonts w:hint="eastAsia" w:ascii="仿宋" w:hAnsi="仿宋" w:eastAsia="仿宋" w:cs="仿宋"/>
                <w:b/>
                <w:bCs/>
                <w:sz w:val="24"/>
                <w:highlight w:val="none"/>
                <w:u w:val="single"/>
              </w:rPr>
              <w:t>多</w:t>
            </w:r>
            <w:r>
              <w:rPr>
                <w:rFonts w:hint="eastAsia" w:ascii="仿宋" w:hAnsi="仿宋" w:eastAsia="仿宋" w:cs="仿宋"/>
                <w:sz w:val="24"/>
                <w:highlight w:val="none"/>
              </w:rPr>
              <w:t>包（本项目不适用）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80" w:type="dxa"/>
            <w:tcBorders>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10</w:t>
            </w:r>
          </w:p>
        </w:tc>
        <w:tc>
          <w:tcPr>
            <w:tcW w:w="7242" w:type="dxa"/>
            <w:tcBorders>
              <w:tl2br w:val="nil"/>
              <w:tr2bl w:val="nil"/>
            </w:tcBorders>
            <w:vAlign w:val="center"/>
          </w:tcPr>
          <w:p>
            <w:pPr>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保证金形式：支票、汇票、本票、网上银行或金融机构、担保机构出具的保函等非现金形式</w:t>
            </w:r>
          </w:p>
          <w:p>
            <w:pPr>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保证金数额：</w:t>
            </w:r>
            <w:r>
              <w:rPr>
                <w:rFonts w:hint="eastAsia" w:ascii="仿宋" w:hAnsi="仿宋" w:eastAsia="仿宋" w:cs="仿宋"/>
                <w:sz w:val="24"/>
                <w:highlight w:val="none"/>
                <w:lang w:val="en-US" w:eastAsia="zh-CN"/>
              </w:rPr>
              <w:t>10000.00元</w:t>
            </w:r>
            <w:r>
              <w:rPr>
                <w:rFonts w:hint="eastAsia" w:ascii="仿宋" w:hAnsi="仿宋" w:eastAsia="仿宋" w:cs="仿宋"/>
                <w:sz w:val="24"/>
                <w:highlight w:val="none"/>
              </w:rPr>
              <w:t xml:space="preserve"> </w:t>
            </w:r>
          </w:p>
          <w:p>
            <w:pPr>
              <w:spacing w:line="480" w:lineRule="exact"/>
              <w:jc w:val="left"/>
              <w:rPr>
                <w:rFonts w:hint="default" w:ascii="仿宋" w:hAnsi="仿宋" w:eastAsia="仿宋" w:cs="仿宋"/>
                <w:sz w:val="24"/>
                <w:highlight w:val="none"/>
                <w:lang w:val="en-US" w:eastAsia="zh-CN"/>
              </w:rPr>
            </w:pPr>
            <w:r>
              <w:rPr>
                <w:rFonts w:hint="eastAsia" w:ascii="仿宋" w:hAnsi="仿宋" w:eastAsia="仿宋" w:cs="仿宋"/>
                <w:sz w:val="24"/>
                <w:highlight w:val="none"/>
              </w:rPr>
              <w:t>保证金收款人：</w:t>
            </w:r>
            <w:r>
              <w:rPr>
                <w:rFonts w:hint="eastAsia" w:ascii="仿宋" w:hAnsi="仿宋" w:eastAsia="仿宋" w:cs="仿宋"/>
                <w:sz w:val="24"/>
                <w:highlight w:val="none"/>
                <w:lang w:eastAsia="zh-CN"/>
              </w:rPr>
              <w:t>新疆博实项目管理有限责任公司</w:t>
            </w:r>
            <w:r>
              <w:rPr>
                <w:rFonts w:hint="eastAsia" w:ascii="仿宋" w:hAnsi="仿宋" w:eastAsia="仿宋" w:cs="仿宋"/>
                <w:sz w:val="24"/>
                <w:highlight w:val="none"/>
                <w:lang w:val="en-US" w:eastAsia="zh-CN"/>
              </w:rPr>
              <w:t>巴州分公司</w:t>
            </w:r>
          </w:p>
          <w:p>
            <w:pPr>
              <w:spacing w:line="480" w:lineRule="exact"/>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注册号： 91652801MA7LLKRY8W </w:t>
            </w:r>
          </w:p>
          <w:p>
            <w:pPr>
              <w:spacing w:line="480" w:lineRule="exact"/>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银行名称：中国工商银行股份有限公司库尔勒建国北路支行</w:t>
            </w:r>
          </w:p>
          <w:p>
            <w:pPr>
              <w:spacing w:line="480" w:lineRule="exact"/>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银行账号：3010026209200092729</w:t>
            </w:r>
          </w:p>
          <w:p>
            <w:pPr>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以电汇或银行转账形式缴纳保证金的投标人注意事项：</w:t>
            </w:r>
          </w:p>
          <w:p>
            <w:pPr>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在汇款附言（或银行摘要）中，标明项目编号、包号（如分包）。每个项目须按照分包分别提交投标保证金。</w:t>
            </w:r>
          </w:p>
          <w:p>
            <w:pPr>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投标保函提交方式：供应商可通过"政采云平台金融服务中心"(https://jinrong.zcygov.cn/)，申请办理投标电子保函，成功出函的等效于缴纳投标保证金。</w:t>
            </w:r>
          </w:p>
          <w:p>
            <w:pPr>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投标保证金（投标电子保函）有效期与投标有效期一致。</w:t>
            </w:r>
          </w:p>
          <w:p>
            <w:pPr>
              <w:spacing w:line="480" w:lineRule="exact"/>
              <w:jc w:val="left"/>
              <w:rPr>
                <w:highlight w:val="none"/>
              </w:rPr>
            </w:pPr>
            <w:r>
              <w:rPr>
                <w:rFonts w:hint="eastAsia" w:ascii="仿宋" w:hAnsi="仿宋" w:eastAsia="仿宋" w:cs="仿宋"/>
                <w:sz w:val="24"/>
                <w:highlight w:val="none"/>
                <w:lang w:val="en-US" w:eastAsia="zh-CN"/>
              </w:rPr>
              <w:t>注：投标人向银行办理投标保证金汇（转）款时，应在用途栏（备注栏）准确注明“ （简写标项名称）投标保证金”字样，由于未按要求注明信息而导致的一切后果由投标人承担。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80" w:type="dxa"/>
            <w:tcBorders>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11.1</w:t>
            </w:r>
          </w:p>
        </w:tc>
        <w:tc>
          <w:tcPr>
            <w:tcW w:w="7242" w:type="dxa"/>
            <w:tcBorders>
              <w:tl2br w:val="nil"/>
              <w:tr2bl w:val="nil"/>
            </w:tcBorders>
            <w:vAlign w:val="center"/>
          </w:tcPr>
          <w:p>
            <w:pPr>
              <w:spacing w:line="480" w:lineRule="exact"/>
              <w:jc w:val="left"/>
              <w:rPr>
                <w:rFonts w:ascii="仿宋" w:hAnsi="仿宋" w:eastAsia="仿宋" w:cs="仿宋"/>
                <w:b/>
                <w:bCs/>
                <w:sz w:val="24"/>
                <w:highlight w:val="none"/>
              </w:rPr>
            </w:pPr>
            <w:r>
              <w:rPr>
                <w:rFonts w:hint="eastAsia" w:ascii="仿宋" w:hAnsi="仿宋" w:eastAsia="仿宋" w:cs="仿宋"/>
                <w:sz w:val="24"/>
                <w:highlight w:val="none"/>
              </w:rPr>
              <w:t>投标有效期：90日历日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80" w:type="dxa"/>
            <w:tcBorders>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13.1</w:t>
            </w:r>
          </w:p>
        </w:tc>
        <w:tc>
          <w:tcPr>
            <w:tcW w:w="7242" w:type="dxa"/>
            <w:tcBorders>
              <w:tl2br w:val="nil"/>
              <w:tr2bl w:val="nil"/>
            </w:tcBorders>
            <w:vAlign w:val="center"/>
          </w:tcPr>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投标截止时间：202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年0</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日 11:00（北京时间）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80" w:type="dxa"/>
            <w:tcBorders>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14.1</w:t>
            </w:r>
          </w:p>
        </w:tc>
        <w:tc>
          <w:tcPr>
            <w:tcW w:w="7242" w:type="dxa"/>
            <w:tcBorders>
              <w:tl2br w:val="nil"/>
              <w:tr2bl w:val="nil"/>
            </w:tcBorders>
            <w:vAlign w:val="center"/>
          </w:tcPr>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 xml:space="preserve">开标时间：同投标截止时间 </w:t>
            </w:r>
          </w:p>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开标地点：政采云平台（https://www.zcygov.cn/）不见面开标系统</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1280" w:type="dxa"/>
            <w:tcBorders>
              <w:bottom w:val="single" w:color="auto" w:sz="4" w:space="0"/>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18.1</w:t>
            </w:r>
          </w:p>
        </w:tc>
        <w:tc>
          <w:tcPr>
            <w:tcW w:w="7242" w:type="dxa"/>
            <w:tcBorders>
              <w:bottom w:val="single" w:color="auto" w:sz="4" w:space="0"/>
              <w:tl2br w:val="nil"/>
              <w:tr2bl w:val="nil"/>
            </w:tcBorders>
            <w:vAlign w:val="center"/>
          </w:tcPr>
          <w:p>
            <w:pPr>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评标委员会构成：</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人，其中招标人代表</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人</w:t>
            </w:r>
          </w:p>
          <w:p>
            <w:pPr>
              <w:spacing w:line="480" w:lineRule="exact"/>
              <w:jc w:val="left"/>
              <w:rPr>
                <w:rFonts w:hint="eastAsia" w:ascii="仿宋" w:hAnsi="仿宋" w:eastAsia="仿宋" w:cs="仿宋"/>
                <w:sz w:val="24"/>
                <w:highlight w:val="none"/>
              </w:rPr>
            </w:pPr>
            <w:r>
              <w:rPr>
                <w:rFonts w:hint="eastAsia" w:ascii="仿宋" w:hAnsi="仿宋" w:eastAsia="仿宋" w:cs="仿宋"/>
                <w:sz w:val="24"/>
                <w:highlight w:val="none"/>
              </w:rPr>
              <w:t>评委确定方式：开标前于政采云专家库中抽取</w:t>
            </w:r>
          </w:p>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 xml:space="preserve">采购人是否委托评标委员会直接确定中标人：否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22.1</w:t>
            </w:r>
          </w:p>
        </w:tc>
        <w:tc>
          <w:tcPr>
            <w:tcW w:w="7242" w:type="dxa"/>
            <w:tcBorders>
              <w:top w:val="single" w:color="auto" w:sz="4" w:space="0"/>
              <w:left w:val="single" w:color="auto" w:sz="4" w:space="0"/>
              <w:bottom w:val="single" w:color="auto" w:sz="4" w:space="0"/>
              <w:right w:val="single" w:color="auto" w:sz="4" w:space="0"/>
              <w:tl2br w:val="nil"/>
              <w:tr2bl w:val="nil"/>
            </w:tcBorders>
            <w:vAlign w:val="center"/>
          </w:tcPr>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提交履约保证金的时间：/</w:t>
            </w:r>
          </w:p>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履约保证金金额：/</w:t>
            </w:r>
          </w:p>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履约保证金形式：/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39" w:hRule="atLeast"/>
        </w:trPr>
        <w:tc>
          <w:tcPr>
            <w:tcW w:w="1280" w:type="dxa"/>
            <w:tcBorders>
              <w:top w:val="single" w:color="auto" w:sz="4" w:space="0"/>
              <w:left w:val="single" w:color="auto" w:sz="4" w:space="0"/>
              <w:bottom w:val="single" w:color="auto" w:sz="4" w:space="0"/>
              <w:right w:val="single" w:color="auto" w:sz="4" w:space="0"/>
              <w:tl2br w:val="nil"/>
              <w:tr2bl w:val="nil"/>
            </w:tcBorders>
            <w:vAlign w:val="center"/>
          </w:tcPr>
          <w:p>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23.1</w:t>
            </w:r>
          </w:p>
        </w:tc>
        <w:tc>
          <w:tcPr>
            <w:tcW w:w="7242" w:type="dxa"/>
            <w:tcBorders>
              <w:top w:val="single" w:color="auto" w:sz="4" w:space="0"/>
              <w:left w:val="single" w:color="auto" w:sz="4" w:space="0"/>
              <w:bottom w:val="single" w:color="auto" w:sz="4" w:space="0"/>
              <w:right w:val="single" w:color="auto" w:sz="4" w:space="0"/>
              <w:tl2br w:val="nil"/>
              <w:tr2bl w:val="nil"/>
            </w:tcBorders>
            <w:vAlign w:val="center"/>
          </w:tcPr>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 xml:space="preserve">是否由中标人缴纳招标代理费：是 </w:t>
            </w:r>
          </w:p>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招标代理费：参照原国家计委计价格【2002】1980 号文的计算方法收取。</w:t>
            </w:r>
            <w:r>
              <w:rPr>
                <w:rFonts w:hint="eastAsia" w:ascii="仿宋" w:hAnsi="仿宋" w:eastAsia="仿宋" w:cs="仿宋_GB2312"/>
                <w:sz w:val="24"/>
                <w:highlight w:val="none"/>
              </w:rPr>
              <w:t>代理服务费由成交人支付。</w:t>
            </w:r>
            <w:r>
              <w:rPr>
                <w:rFonts w:hint="eastAsia" w:ascii="仿宋" w:hAnsi="仿宋" w:eastAsia="仿宋" w:cs="仿宋"/>
                <w:sz w:val="24"/>
                <w:highlight w:val="none"/>
              </w:rPr>
              <w:t xml:space="preserve"> </w:t>
            </w:r>
          </w:p>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 xml:space="preserve">支付形式：转账、电汇 </w:t>
            </w:r>
          </w:p>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支付时间：领取中标通知书的同时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85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85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480" w:lineRule="exact"/>
              <w:jc w:val="left"/>
              <w:rPr>
                <w:rFonts w:ascii="仿宋" w:hAnsi="仿宋" w:eastAsia="仿宋" w:cs="仿宋"/>
                <w:sz w:val="24"/>
                <w:highlight w:val="none"/>
              </w:rPr>
            </w:pPr>
            <w:r>
              <w:rPr>
                <w:rFonts w:hint="eastAsia" w:ascii="仿宋" w:hAnsi="仿宋" w:eastAsia="仿宋" w:cs="仿宋"/>
                <w:sz w:val="24"/>
                <w:highlight w:val="none"/>
              </w:rPr>
              <w:t>项目属性：服务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5" w:hRule="atLeast"/>
        </w:trPr>
        <w:tc>
          <w:tcPr>
            <w:tcW w:w="85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适用于本供应商须知的额外增加的变动：</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1、关于本项目所有公告、公示在新疆政府采购网发布。</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2、请投标单位随时关注本项目的澄清、答疑、变更事项。</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3、本项目实行电子招投标，供应商须登录政采云平台申请获取招标文件，并通过政采云电子投标客户端制作响应文件，同时自行承担与投标有关的一切费用。</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4、各供应商应在开标前确保成为新疆维吾尔自治区政府采购网正式注册入库供应商，并完成CA数字证书申领。因未注册入库、未办理CA数字证书等原因造成无法投标或投标失败等后果由供应商自行承担。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5、有意向参与新疆区域电子开评标的供应商，可访问新疆数字证书认证中心官方网站（https://www.xjca.com.cn/）或下载“新疆政务通”APP自行进行申领。如需咨询，请联系新疆CA服务热线0991-2819290。</w:t>
            </w:r>
          </w:p>
          <w:p>
            <w:pPr>
              <w:spacing w:line="480" w:lineRule="exact"/>
              <w:jc w:val="left"/>
              <w:rPr>
                <w:rFonts w:ascii="仿宋" w:hAnsi="仿宋" w:eastAsia="仿宋" w:cs="仿宋_GB2312"/>
                <w:sz w:val="24"/>
                <w:highlight w:val="none"/>
              </w:rPr>
            </w:pPr>
            <w:r>
              <w:rPr>
                <w:rFonts w:ascii="仿宋" w:hAnsi="仿宋" w:eastAsia="仿宋" w:cs="仿宋_GB2312"/>
                <w:sz w:val="24"/>
                <w:highlight w:val="none"/>
              </w:rPr>
              <w:t>6</w:t>
            </w:r>
            <w:r>
              <w:rPr>
                <w:rFonts w:hint="eastAsia" w:ascii="仿宋" w:hAnsi="仿宋" w:eastAsia="仿宋" w:cs="仿宋_GB2312"/>
                <w:sz w:val="24"/>
                <w:highlight w:val="none"/>
              </w:rPr>
              <w:t>、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8、供应商在开标前须提前配置好电脑浏览器（建议使用360浏览器或谷歌浏览器），开标时请使用制作加密电子响应文件的CA锁进行解密及报价确认。</w:t>
            </w:r>
          </w:p>
          <w:p>
            <w:pPr>
              <w:spacing w:line="500" w:lineRule="exact"/>
              <w:rPr>
                <w:highlight w:val="none"/>
              </w:rPr>
            </w:pPr>
            <w:r>
              <w:rPr>
                <w:rFonts w:hint="eastAsia" w:ascii="仿宋" w:hAnsi="仿宋" w:eastAsia="仿宋" w:cs="仿宋_GB2312"/>
                <w:b/>
                <w:bCs/>
                <w:sz w:val="24"/>
                <w:highlight w:val="none"/>
              </w:rPr>
              <w:t>本项目投标文件解密时间定为30分钟，如供应商因自身原因导致在规定的时间无法正常解密，视为开标后撤销其投标文件，投标保证金招标人有权不予退还。</w:t>
            </w:r>
          </w:p>
        </w:tc>
      </w:tr>
    </w:tbl>
    <w:p>
      <w:pPr>
        <w:spacing w:line="360" w:lineRule="exact"/>
        <w:jc w:val="left"/>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pStyle w:val="2"/>
        <w:numPr>
          <w:ilvl w:val="0"/>
          <w:numId w:val="1"/>
        </w:numPr>
        <w:jc w:val="center"/>
        <w:rPr>
          <w:rFonts w:ascii="仿宋" w:hAnsi="仿宋" w:eastAsia="仿宋" w:cs="仿宋"/>
          <w:sz w:val="32"/>
          <w:szCs w:val="32"/>
          <w:highlight w:val="none"/>
        </w:rPr>
      </w:pPr>
      <w:bookmarkStart w:id="9" w:name="_Toc27881"/>
      <w:r>
        <w:rPr>
          <w:rFonts w:hint="eastAsia" w:ascii="仿宋" w:hAnsi="仿宋" w:eastAsia="仿宋" w:cs="仿宋"/>
          <w:sz w:val="32"/>
          <w:szCs w:val="32"/>
          <w:highlight w:val="none"/>
        </w:rPr>
        <w:t>投标人须知</w:t>
      </w:r>
      <w:bookmarkEnd w:id="9"/>
    </w:p>
    <w:p>
      <w:pPr>
        <w:spacing w:line="500" w:lineRule="exact"/>
        <w:rPr>
          <w:rFonts w:ascii="仿宋" w:hAnsi="仿宋" w:eastAsia="仿宋" w:cs="仿宋"/>
          <w:sz w:val="24"/>
          <w:highlight w:val="none"/>
        </w:rPr>
      </w:pPr>
    </w:p>
    <w:p>
      <w:pPr>
        <w:numPr>
          <w:ilvl w:val="0"/>
          <w:numId w:val="3"/>
        </w:numPr>
        <w:spacing w:line="500" w:lineRule="exact"/>
        <w:jc w:val="center"/>
        <w:outlineLvl w:val="1"/>
        <w:rPr>
          <w:rFonts w:ascii="仿宋" w:hAnsi="仿宋" w:eastAsia="仿宋" w:cs="仿宋"/>
          <w:b/>
          <w:bCs/>
          <w:sz w:val="24"/>
          <w:highlight w:val="none"/>
        </w:rPr>
      </w:pPr>
      <w:bookmarkStart w:id="10" w:name="_Toc20936"/>
      <w:r>
        <w:rPr>
          <w:rFonts w:hint="eastAsia" w:ascii="仿宋" w:hAnsi="仿宋" w:eastAsia="仿宋" w:cs="仿宋"/>
          <w:b/>
          <w:bCs/>
          <w:sz w:val="24"/>
          <w:highlight w:val="none"/>
        </w:rPr>
        <w:t>说 明</w:t>
      </w:r>
      <w:bookmarkEnd w:id="10"/>
    </w:p>
    <w:p>
      <w:pPr>
        <w:numPr>
          <w:ilvl w:val="0"/>
          <w:numId w:val="4"/>
        </w:numPr>
        <w:spacing w:line="500" w:lineRule="exact"/>
        <w:rPr>
          <w:rFonts w:ascii="仿宋" w:hAnsi="仿宋" w:eastAsia="仿宋" w:cs="仿宋"/>
          <w:b/>
          <w:bCs/>
          <w:sz w:val="24"/>
          <w:highlight w:val="none"/>
        </w:rPr>
      </w:pPr>
      <w:r>
        <w:rPr>
          <w:rFonts w:hint="eastAsia" w:ascii="仿宋" w:hAnsi="仿宋" w:eastAsia="仿宋" w:cs="仿宋"/>
          <w:b/>
          <w:bCs/>
          <w:sz w:val="24"/>
          <w:highlight w:val="none"/>
        </w:rPr>
        <w:t>采购人、采购代理机构及投标人</w:t>
      </w:r>
    </w:p>
    <w:p>
      <w:pPr>
        <w:numPr>
          <w:ilvl w:val="1"/>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采购人：是指依法进行政府采购的国家机构、事业单位、团体组织。</w:t>
      </w:r>
    </w:p>
    <w:p>
      <w:pPr>
        <w:numPr>
          <w:ilvl w:val="1"/>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采购代理机构：本次招标的采购代理机构为</w:t>
      </w:r>
      <w:r>
        <w:rPr>
          <w:rFonts w:hint="eastAsia" w:ascii="仿宋" w:hAnsi="仿宋" w:eastAsia="仿宋" w:cs="仿宋"/>
          <w:sz w:val="24"/>
          <w:highlight w:val="none"/>
          <w:lang w:eastAsia="zh-CN"/>
        </w:rPr>
        <w:t>新疆博实项目管理有限责任公司</w:t>
      </w:r>
      <w:r>
        <w:rPr>
          <w:rFonts w:hint="eastAsia" w:ascii="仿宋" w:hAnsi="仿宋" w:eastAsia="仿宋" w:cs="仿宋"/>
          <w:sz w:val="24"/>
          <w:highlight w:val="none"/>
        </w:rPr>
        <w:t>。</w:t>
      </w:r>
    </w:p>
    <w:p>
      <w:pPr>
        <w:numPr>
          <w:ilvl w:val="1"/>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投标人：是指向采购人提供货物、工程或者服务的法人、其他组织或者自然人。</w:t>
      </w:r>
    </w:p>
    <w:p>
      <w:pPr>
        <w:spacing w:line="500" w:lineRule="exact"/>
        <w:rPr>
          <w:rFonts w:ascii="仿宋" w:hAnsi="仿宋" w:eastAsia="仿宋" w:cs="仿宋"/>
          <w:b/>
          <w:bCs/>
          <w:sz w:val="24"/>
          <w:highlight w:val="none"/>
        </w:rPr>
      </w:pPr>
      <w:r>
        <w:rPr>
          <w:rFonts w:hint="eastAsia" w:ascii="仿宋" w:hAnsi="仿宋" w:eastAsia="仿宋" w:cs="仿宋"/>
          <w:b/>
          <w:bCs/>
          <w:sz w:val="24"/>
          <w:highlight w:val="none"/>
        </w:rPr>
        <w:t>投标人须满足以下条件：</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具备《中华人民共和国政府采购法》第二十二条关于投标人条件的规定，遵守国家、本项目采购人本级和上级财政部门政府采购的有关规定。</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以招标文件规定的方式获得了本项目的招标文件。</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符合</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中规定的其他资格要求。</w:t>
      </w:r>
    </w:p>
    <w:p>
      <w:pPr>
        <w:numPr>
          <w:ilvl w:val="1"/>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如经财政主管部门批准可以采购进口产品，将在投标须知前附表中写明。但投标人应保证所投产品可履行合法报通关手续进入中国关境内。若</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中未写明允许采购进口产品，如投标人所投产品为进口产品，其投标将作为</w:t>
      </w:r>
      <w:r>
        <w:rPr>
          <w:rFonts w:hint="eastAsia" w:ascii="仿宋" w:hAnsi="仿宋" w:eastAsia="仿宋" w:cs="仿宋"/>
          <w:b/>
          <w:bCs/>
          <w:sz w:val="24"/>
          <w:highlight w:val="none"/>
        </w:rPr>
        <w:t>无效投标</w:t>
      </w:r>
      <w:r>
        <w:rPr>
          <w:rFonts w:hint="eastAsia" w:ascii="仿宋" w:hAnsi="仿宋" w:eastAsia="仿宋" w:cs="仿宋"/>
          <w:sz w:val="24"/>
          <w:highlight w:val="none"/>
        </w:rPr>
        <w:t xml:space="preserve">被拒绝。 </w:t>
      </w:r>
    </w:p>
    <w:p>
      <w:pPr>
        <w:numPr>
          <w:ilvl w:val="1"/>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中小企业、监狱企业及残疾人福利性单位。</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采购标的对应的中小企业划分标准所属行业见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若投标须知前附表中写明专门面向中小企业采购的，如投标人所提供的货物为非中小企业制造或提供的服务、工程为非中小企业承接，其投标将被认定为</w:t>
      </w:r>
      <w:r>
        <w:rPr>
          <w:rFonts w:hint="eastAsia" w:ascii="仿宋" w:hAnsi="仿宋" w:eastAsia="仿宋" w:cs="仿宋"/>
          <w:b/>
          <w:bCs/>
          <w:sz w:val="24"/>
          <w:highlight w:val="none"/>
        </w:rPr>
        <w:t>投标无效</w:t>
      </w:r>
      <w:r>
        <w:rPr>
          <w:rFonts w:hint="eastAsia" w:ascii="仿宋" w:hAnsi="仿宋" w:eastAsia="仿宋" w:cs="仿宋"/>
          <w:sz w:val="24"/>
          <w:highlight w:val="none"/>
        </w:rPr>
        <w:t>。本项目是否面向中小企业采购预留份额、措施及比例见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，未达到上述比例的投标将被认定为</w:t>
      </w:r>
      <w:r>
        <w:rPr>
          <w:rFonts w:hint="eastAsia" w:ascii="仿宋" w:hAnsi="仿宋" w:eastAsia="仿宋" w:cs="仿宋"/>
          <w:b/>
          <w:bCs/>
          <w:sz w:val="24"/>
          <w:highlight w:val="none"/>
        </w:rPr>
        <w:t>投标无效</w:t>
      </w:r>
      <w:r>
        <w:rPr>
          <w:rFonts w:hint="eastAsia" w:ascii="仿宋" w:hAnsi="仿宋" w:eastAsia="仿宋" w:cs="仿宋"/>
          <w:sz w:val="24"/>
          <w:highlight w:val="none"/>
        </w:rPr>
        <w:t>。承接企业如为监狱企业或残疾人福利性单位的，视同为小型、微型企业。</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 xml:space="preserve"> 投标人提供的货物、工程或者服务符合下列情形的，享受中小企业扶持政策：</w:t>
      </w:r>
    </w:p>
    <w:p>
      <w:pPr>
        <w:numPr>
          <w:ilvl w:val="0"/>
          <w:numId w:val="6"/>
        </w:numPr>
        <w:spacing w:line="500" w:lineRule="exact"/>
        <w:rPr>
          <w:rFonts w:ascii="仿宋" w:hAnsi="仿宋" w:eastAsia="仿宋" w:cs="仿宋"/>
          <w:sz w:val="24"/>
          <w:highlight w:val="none"/>
        </w:rPr>
      </w:pPr>
      <w:r>
        <w:rPr>
          <w:rFonts w:hint="eastAsia" w:ascii="仿宋" w:hAnsi="仿宋" w:eastAsia="仿宋" w:cs="仿宋"/>
          <w:sz w:val="24"/>
          <w:highlight w:val="none"/>
        </w:rPr>
        <w:t>在货物采购项目中，货物由中小企业制造，即货物由中小企业生产且使用该中小企业商号或者注册商标；</w:t>
      </w:r>
    </w:p>
    <w:p>
      <w:pPr>
        <w:numPr>
          <w:ilvl w:val="0"/>
          <w:numId w:val="6"/>
        </w:numPr>
        <w:spacing w:line="500" w:lineRule="exact"/>
        <w:rPr>
          <w:rFonts w:ascii="仿宋" w:hAnsi="仿宋" w:eastAsia="仿宋" w:cs="仿宋"/>
          <w:sz w:val="24"/>
          <w:highlight w:val="none"/>
        </w:rPr>
      </w:pPr>
      <w:r>
        <w:rPr>
          <w:rFonts w:hint="eastAsia" w:ascii="仿宋" w:hAnsi="仿宋" w:eastAsia="仿宋" w:cs="仿宋"/>
          <w:sz w:val="24"/>
          <w:highlight w:val="none"/>
        </w:rPr>
        <w:t>在工程采购项目中，工程由中小企业承建，即工程施工单位为中小企业；</w:t>
      </w:r>
    </w:p>
    <w:p>
      <w:pPr>
        <w:numPr>
          <w:ilvl w:val="0"/>
          <w:numId w:val="6"/>
        </w:numPr>
        <w:spacing w:line="500" w:lineRule="exact"/>
        <w:rPr>
          <w:rFonts w:ascii="仿宋" w:hAnsi="仿宋" w:eastAsia="仿宋" w:cs="仿宋"/>
          <w:sz w:val="24"/>
          <w:highlight w:val="none"/>
        </w:rPr>
      </w:pPr>
      <w:r>
        <w:rPr>
          <w:rFonts w:hint="eastAsia" w:ascii="仿宋" w:hAnsi="仿宋" w:eastAsia="仿宋" w:cs="仿宋"/>
          <w:sz w:val="24"/>
          <w:highlight w:val="none"/>
        </w:rPr>
        <w:t xml:space="preserve">在服务采购项目中，服务由中小企业承接，即提供服务的人员为中小企业依照《中华人民共和国劳动合同法》订立劳动合同的从业人员。 </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 xml:space="preserve">在货物采购项目中，投标人提供的货物既有中小企业制造货物，也有大型企业制造货物的，不享受中小企业扶持政策。 </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以联合体形式参加政府采购活动，联合体各方均为中小企业的，联合体视同中小企业。其中，联合体各方均为小微企业的，联合体视同小微企业。</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 xml:space="preserve">享受政府采购支持政策的残疾人福利性单位根据《关于促进残疾人就业政府采购政策的通知》（财库〔2017〕141号）应当同时满足以下条件： </w:t>
      </w:r>
    </w:p>
    <w:p>
      <w:pPr>
        <w:numPr>
          <w:ilvl w:val="0"/>
          <w:numId w:val="7"/>
        </w:numPr>
        <w:spacing w:line="500" w:lineRule="exact"/>
        <w:rPr>
          <w:rFonts w:ascii="仿宋" w:hAnsi="仿宋" w:eastAsia="仿宋" w:cs="仿宋"/>
          <w:sz w:val="24"/>
          <w:highlight w:val="none"/>
        </w:rPr>
      </w:pPr>
      <w:r>
        <w:rPr>
          <w:rFonts w:hint="eastAsia" w:ascii="仿宋" w:hAnsi="仿宋" w:eastAsia="仿宋" w:cs="仿宋"/>
          <w:sz w:val="24"/>
          <w:highlight w:val="none"/>
        </w:rPr>
        <w:t xml:space="preserve">安置的残疾人占本单位在职职工人数的比例不低于25%（含25%），并且安置的残疾人人数不少于10人（含10人）； </w:t>
      </w:r>
    </w:p>
    <w:p>
      <w:pPr>
        <w:numPr>
          <w:ilvl w:val="0"/>
          <w:numId w:val="7"/>
        </w:numPr>
        <w:spacing w:line="500" w:lineRule="exact"/>
        <w:rPr>
          <w:rFonts w:ascii="仿宋" w:hAnsi="仿宋" w:eastAsia="仿宋" w:cs="仿宋"/>
          <w:sz w:val="24"/>
          <w:highlight w:val="none"/>
        </w:rPr>
      </w:pPr>
      <w:r>
        <w:rPr>
          <w:rFonts w:hint="eastAsia" w:ascii="仿宋" w:hAnsi="仿宋" w:eastAsia="仿宋" w:cs="仿宋"/>
          <w:sz w:val="24"/>
          <w:highlight w:val="none"/>
        </w:rPr>
        <w:t>依法与安置的每位残疾人签订了一年以上（含一年）的劳动合同或服务协议；</w:t>
      </w:r>
    </w:p>
    <w:p>
      <w:pPr>
        <w:numPr>
          <w:ilvl w:val="0"/>
          <w:numId w:val="7"/>
        </w:numPr>
        <w:spacing w:line="500" w:lineRule="exact"/>
        <w:rPr>
          <w:rFonts w:ascii="仿宋" w:hAnsi="仿宋" w:eastAsia="仿宋" w:cs="仿宋"/>
          <w:sz w:val="24"/>
          <w:highlight w:val="none"/>
        </w:rPr>
      </w:pPr>
      <w:r>
        <w:rPr>
          <w:rFonts w:hint="eastAsia" w:ascii="仿宋" w:hAnsi="仿宋" w:eastAsia="仿宋" w:cs="仿宋"/>
          <w:sz w:val="24"/>
          <w:highlight w:val="none"/>
        </w:rPr>
        <w:t>为安置的每位残疾人按月足额缴纳了基本养老保险、基本医疗保险、失业保险、工伤保险和生育保险等社会保险费；</w:t>
      </w:r>
    </w:p>
    <w:p>
      <w:pPr>
        <w:numPr>
          <w:ilvl w:val="0"/>
          <w:numId w:val="7"/>
        </w:numPr>
        <w:spacing w:line="500" w:lineRule="exact"/>
        <w:rPr>
          <w:rFonts w:ascii="仿宋" w:hAnsi="仿宋" w:eastAsia="仿宋" w:cs="仿宋"/>
          <w:sz w:val="24"/>
          <w:highlight w:val="none"/>
        </w:rPr>
      </w:pPr>
      <w:r>
        <w:rPr>
          <w:rFonts w:hint="eastAsia" w:ascii="仿宋" w:hAnsi="仿宋" w:eastAsia="仿宋" w:cs="仿宋"/>
          <w:sz w:val="24"/>
          <w:highlight w:val="none"/>
        </w:rPr>
        <w:t>通过银行等金融机构向安置的每位残疾人，按月支付了不低于单位所在区县适用的经省级人民政府批准的月最低工资标准的工资；</w:t>
      </w:r>
    </w:p>
    <w:p>
      <w:pPr>
        <w:numPr>
          <w:ilvl w:val="0"/>
          <w:numId w:val="7"/>
        </w:numPr>
        <w:spacing w:line="500" w:lineRule="exact"/>
        <w:rPr>
          <w:rFonts w:ascii="仿宋" w:hAnsi="仿宋" w:eastAsia="仿宋" w:cs="仿宋"/>
          <w:sz w:val="24"/>
          <w:highlight w:val="none"/>
        </w:rPr>
      </w:pPr>
      <w:r>
        <w:rPr>
          <w:rFonts w:hint="eastAsia" w:ascii="仿宋" w:hAnsi="仿宋" w:eastAsia="仿宋" w:cs="仿宋"/>
          <w:sz w:val="24"/>
          <w:highlight w:val="none"/>
        </w:rPr>
        <w:t>提供本单位制造的货物、承担的工程或者服务，或者提供其他残疾人福利性单位制造的货物（不包括使用非残疾人福利性单位注册商标的货物）。</w:t>
      </w:r>
    </w:p>
    <w:p>
      <w:pPr>
        <w:numPr>
          <w:ilvl w:val="0"/>
          <w:numId w:val="7"/>
        </w:numPr>
        <w:spacing w:line="500" w:lineRule="exact"/>
        <w:rPr>
          <w:rFonts w:ascii="仿宋" w:hAnsi="仿宋" w:eastAsia="仿宋" w:cs="仿宋"/>
          <w:sz w:val="24"/>
          <w:highlight w:val="none"/>
        </w:rPr>
      </w:pPr>
      <w:r>
        <w:rPr>
          <w:rFonts w:hint="eastAsia" w:ascii="仿宋" w:hAnsi="仿宋" w:eastAsia="仿宋" w:cs="仿宋"/>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享受中小企业扶持政策获得政府采购合同的，小微企业不得将合同分包给大中型企业，中型企业不得将合同分包给大型企业。</w:t>
      </w:r>
    </w:p>
    <w:p>
      <w:pPr>
        <w:numPr>
          <w:ilvl w:val="1"/>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政府采购节能产品、环境标志产品</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z w:val="24"/>
          <w:highlight w:val="none"/>
        </w:rPr>
        <w:t>投标无效</w:t>
      </w:r>
      <w:r>
        <w:rPr>
          <w:rFonts w:hint="eastAsia" w:ascii="仿宋" w:hAnsi="仿宋" w:eastAsia="仿宋" w:cs="仿宋"/>
          <w:sz w:val="24"/>
          <w:highlight w:val="none"/>
        </w:rPr>
        <w:t>；</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非政府强制采购的节能产品或环境标志产品，依据品目清单和认证证书实施政府优先采购。优先采购的具体规定见第六章《评标程序、评标方法和评标标准》（如涉及）。</w:t>
      </w:r>
    </w:p>
    <w:p>
      <w:pPr>
        <w:numPr>
          <w:ilvl w:val="1"/>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支持乡村产业振兴管理</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为落实《关于运用政府采购政策支持乡村产业振兴的通知》（财库〔2021〕19 号）有关要求，做好支持脱贫攻坚工作，本项目采购活动中对于支持乡村振兴管理的相关要求见第五章《采购需求》（如涉及）。</w:t>
      </w:r>
    </w:p>
    <w:p>
      <w:pPr>
        <w:numPr>
          <w:ilvl w:val="1"/>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 xml:space="preserve"> 正版软件</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sz w:val="24"/>
          <w:highlight w:val="none"/>
        </w:rPr>
        <w:t>投标无效</w:t>
      </w:r>
      <w:r>
        <w:rPr>
          <w:rFonts w:hint="eastAsia" w:ascii="仿宋" w:hAnsi="仿宋" w:eastAsia="仿宋" w:cs="仿宋"/>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pPr>
        <w:numPr>
          <w:ilvl w:val="1"/>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 xml:space="preserve"> 信息安全产品</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所投产品属于《关于调整信息安全产品强制性认证实施要求的公告》（2009 年第 33 号）范围的，采购经国家认证的信息安全产品，否则</w:t>
      </w:r>
      <w:r>
        <w:rPr>
          <w:rFonts w:hint="eastAsia" w:ascii="仿宋" w:hAnsi="仿宋" w:eastAsia="仿宋" w:cs="仿宋"/>
          <w:b/>
          <w:bCs/>
          <w:sz w:val="24"/>
          <w:highlight w:val="none"/>
        </w:rPr>
        <w:t>投标无效</w:t>
      </w:r>
      <w:r>
        <w:rPr>
          <w:rFonts w:hint="eastAsia" w:ascii="仿宋" w:hAnsi="仿宋" w:eastAsia="仿宋" w:cs="仿宋"/>
          <w:sz w:val="24"/>
          <w:highlight w:val="none"/>
        </w:rPr>
        <w:t>。关于信息安全相关规定依据《关于信息安全产品实施政府采购的通知》（财库〔2010〕48 号）。</w:t>
      </w:r>
    </w:p>
    <w:p>
      <w:pPr>
        <w:numPr>
          <w:ilvl w:val="1"/>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如</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中允许联合体投标，对联合体规定如下：</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 xml:space="preserve">两个以上投标人可以组成一个投标联合体，以一个投标人的身份投标。  </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联合体各方均应符合《中华人民共和国政府采购法》第二十二条规定的条件，遵守国家、本项目采购人本级和上级财政部门政府采购的有关规定。</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采购人根据采购项目对投标人的特殊要求，联合体中至少应当有一方符合相关规定。</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联合体各方应签订共同投标协议，明确约定联合体各方承担的工作和相应的责任，并将共同投标协议连同投标文件一并提交采购人或采购代理机构。</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联合体中有同类资质的投标人按照联合体分工承担相同工作的，按照资质等级较低的投标人确定资质等级。</w:t>
      </w:r>
    </w:p>
    <w:p>
      <w:pPr>
        <w:numPr>
          <w:ilvl w:val="2"/>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对联合体投标的其他资格要求见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w:t>
      </w:r>
    </w:p>
    <w:p>
      <w:pPr>
        <w:numPr>
          <w:ilvl w:val="1"/>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单位负责人为同一人或者存在直接控股、管理关系的不同投标人，其投标将被认定为</w:t>
      </w:r>
      <w:r>
        <w:rPr>
          <w:rFonts w:hint="eastAsia" w:ascii="仿宋" w:hAnsi="仿宋" w:eastAsia="仿宋" w:cs="仿宋"/>
          <w:b/>
          <w:bCs/>
          <w:sz w:val="24"/>
          <w:highlight w:val="none"/>
        </w:rPr>
        <w:t>投标无效</w:t>
      </w:r>
      <w:r>
        <w:rPr>
          <w:rFonts w:hint="eastAsia" w:ascii="仿宋" w:hAnsi="仿宋" w:eastAsia="仿宋" w:cs="仿宋"/>
          <w:sz w:val="24"/>
          <w:highlight w:val="none"/>
        </w:rPr>
        <w:t xml:space="preserve">。 </w:t>
      </w:r>
    </w:p>
    <w:p>
      <w:pPr>
        <w:numPr>
          <w:ilvl w:val="1"/>
          <w:numId w:val="5"/>
        </w:numPr>
        <w:spacing w:line="500" w:lineRule="exact"/>
        <w:rPr>
          <w:rFonts w:ascii="仿宋" w:hAnsi="仿宋" w:eastAsia="仿宋" w:cs="仿宋"/>
          <w:sz w:val="24"/>
          <w:highlight w:val="none"/>
        </w:rPr>
      </w:pPr>
      <w:r>
        <w:rPr>
          <w:rFonts w:hint="eastAsia" w:ascii="仿宋" w:hAnsi="仿宋" w:eastAsia="仿宋" w:cs="仿宋"/>
          <w:sz w:val="24"/>
          <w:highlight w:val="none"/>
        </w:rPr>
        <w:t>为本项目提供整体设计、规范编制或者项目管理、监理、检测等服务的投标人，其投标将被认定为</w:t>
      </w:r>
      <w:r>
        <w:rPr>
          <w:rFonts w:hint="eastAsia" w:ascii="仿宋" w:hAnsi="仿宋" w:eastAsia="仿宋" w:cs="仿宋"/>
          <w:b/>
          <w:bCs/>
          <w:sz w:val="24"/>
          <w:highlight w:val="none"/>
        </w:rPr>
        <w:t>投标无效</w:t>
      </w:r>
      <w:r>
        <w:rPr>
          <w:rFonts w:hint="eastAsia" w:ascii="仿宋" w:hAnsi="仿宋" w:eastAsia="仿宋" w:cs="仿宋"/>
          <w:sz w:val="24"/>
          <w:highlight w:val="none"/>
        </w:rPr>
        <w:t>。</w:t>
      </w:r>
    </w:p>
    <w:p>
      <w:pPr>
        <w:numPr>
          <w:ilvl w:val="0"/>
          <w:numId w:val="8"/>
        </w:numPr>
        <w:spacing w:line="500" w:lineRule="exact"/>
        <w:rPr>
          <w:rFonts w:ascii="仿宋" w:hAnsi="仿宋" w:eastAsia="仿宋" w:cs="仿宋"/>
          <w:b/>
          <w:bCs/>
          <w:sz w:val="24"/>
          <w:highlight w:val="none"/>
        </w:rPr>
      </w:pPr>
      <w:r>
        <w:rPr>
          <w:rFonts w:hint="eastAsia" w:ascii="仿宋" w:hAnsi="仿宋" w:eastAsia="仿宋" w:cs="仿宋"/>
          <w:b/>
          <w:bCs/>
          <w:sz w:val="24"/>
          <w:highlight w:val="none"/>
        </w:rPr>
        <w:t xml:space="preserve"> 资金来源 </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 xml:space="preserve">本项目的采购人已获得足以支付本次招标后所签订的合同项下的资金（包括财政性资金和本项目采购中无法与财政性资金分割的非财政性资金）。 </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项目预算金额和最高限价见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投标人报价超过招标文件规定的预算金额或者最高限价的，其投标将被认定为</w:t>
      </w:r>
      <w:r>
        <w:rPr>
          <w:rFonts w:hint="eastAsia" w:ascii="仿宋" w:hAnsi="仿宋" w:eastAsia="仿宋" w:cs="仿宋"/>
          <w:b/>
          <w:bCs/>
          <w:sz w:val="24"/>
          <w:highlight w:val="none"/>
        </w:rPr>
        <w:t>投标无效</w:t>
      </w:r>
      <w:r>
        <w:rPr>
          <w:rFonts w:hint="eastAsia" w:ascii="仿宋" w:hAnsi="仿宋" w:eastAsia="仿宋" w:cs="仿宋"/>
          <w:sz w:val="24"/>
          <w:highlight w:val="none"/>
        </w:rPr>
        <w:t xml:space="preserve">。 </w:t>
      </w:r>
    </w:p>
    <w:p>
      <w:pPr>
        <w:numPr>
          <w:ilvl w:val="0"/>
          <w:numId w:val="8"/>
        </w:numPr>
        <w:tabs>
          <w:tab w:val="left" w:pos="0"/>
        </w:tabs>
        <w:spacing w:line="500" w:lineRule="exact"/>
        <w:rPr>
          <w:rFonts w:ascii="仿宋" w:hAnsi="仿宋" w:eastAsia="仿宋" w:cs="仿宋"/>
          <w:b/>
          <w:bCs/>
          <w:sz w:val="24"/>
          <w:highlight w:val="none"/>
        </w:rPr>
      </w:pPr>
      <w:r>
        <w:rPr>
          <w:rFonts w:hint="eastAsia" w:ascii="仿宋" w:hAnsi="仿宋" w:eastAsia="仿宋" w:cs="仿宋"/>
          <w:b/>
          <w:bCs/>
          <w:sz w:val="24"/>
          <w:highlight w:val="none"/>
        </w:rPr>
        <w:t>投标费用</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投标人应自行承担所有与准备和参加投标有关的费用，无论投标的结果如何，采购人或采购代理机构在任何情况下均无承担这些费用的义务和责任。</w:t>
      </w:r>
    </w:p>
    <w:p>
      <w:pPr>
        <w:numPr>
          <w:ilvl w:val="0"/>
          <w:numId w:val="8"/>
        </w:numPr>
        <w:tabs>
          <w:tab w:val="left" w:pos="0"/>
        </w:tabs>
        <w:spacing w:line="500" w:lineRule="exact"/>
        <w:rPr>
          <w:rFonts w:ascii="仿宋" w:hAnsi="仿宋" w:eastAsia="仿宋" w:cs="仿宋"/>
          <w:sz w:val="24"/>
          <w:highlight w:val="none"/>
        </w:rPr>
      </w:pPr>
      <w:r>
        <w:rPr>
          <w:rFonts w:hint="eastAsia" w:ascii="仿宋" w:hAnsi="仿宋" w:eastAsia="仿宋" w:cs="仿宋"/>
          <w:b/>
          <w:bCs/>
          <w:sz w:val="24"/>
          <w:highlight w:val="none"/>
        </w:rPr>
        <w:t>适用法律</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pPr>
        <w:tabs>
          <w:tab w:val="left" w:pos="0"/>
        </w:tabs>
        <w:spacing w:line="500" w:lineRule="exact"/>
        <w:rPr>
          <w:rFonts w:ascii="仿宋" w:hAnsi="仿宋" w:eastAsia="仿宋" w:cs="仿宋"/>
          <w:b/>
          <w:bCs/>
          <w:sz w:val="24"/>
          <w:highlight w:val="none"/>
        </w:rPr>
      </w:pPr>
    </w:p>
    <w:p>
      <w:pPr>
        <w:numPr>
          <w:ilvl w:val="0"/>
          <w:numId w:val="9"/>
        </w:numPr>
        <w:tabs>
          <w:tab w:val="left" w:pos="0"/>
        </w:tabs>
        <w:spacing w:line="500" w:lineRule="exact"/>
        <w:jc w:val="center"/>
        <w:outlineLvl w:val="1"/>
        <w:rPr>
          <w:rFonts w:ascii="仿宋" w:hAnsi="仿宋" w:eastAsia="仿宋" w:cs="仿宋"/>
          <w:b/>
          <w:bCs/>
          <w:sz w:val="24"/>
          <w:highlight w:val="none"/>
        </w:rPr>
      </w:pPr>
      <w:bookmarkStart w:id="11" w:name="_Toc6547"/>
      <w:r>
        <w:rPr>
          <w:rFonts w:hint="eastAsia" w:ascii="仿宋" w:hAnsi="仿宋" w:eastAsia="仿宋" w:cs="仿宋"/>
          <w:b/>
          <w:bCs/>
          <w:sz w:val="24"/>
          <w:highlight w:val="none"/>
        </w:rPr>
        <w:t>招标文件</w:t>
      </w:r>
      <w:bookmarkEnd w:id="11"/>
    </w:p>
    <w:p>
      <w:pPr>
        <w:numPr>
          <w:ilvl w:val="0"/>
          <w:numId w:val="8"/>
        </w:numPr>
        <w:tabs>
          <w:tab w:val="left" w:pos="0"/>
        </w:tabs>
        <w:spacing w:line="500" w:lineRule="exact"/>
        <w:rPr>
          <w:rFonts w:ascii="仿宋" w:hAnsi="仿宋" w:eastAsia="仿宋" w:cs="仿宋"/>
          <w:b/>
          <w:bCs/>
          <w:sz w:val="24"/>
          <w:highlight w:val="none"/>
        </w:rPr>
      </w:pPr>
      <w:r>
        <w:rPr>
          <w:rFonts w:hint="eastAsia" w:ascii="仿宋" w:hAnsi="仿宋" w:eastAsia="仿宋" w:cs="仿宋"/>
          <w:b/>
          <w:bCs/>
          <w:sz w:val="24"/>
          <w:highlight w:val="none"/>
        </w:rPr>
        <w:t>招标文件构成</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招标文件包括以下部分：</w:t>
      </w:r>
    </w:p>
    <w:p>
      <w:pPr>
        <w:tabs>
          <w:tab w:val="left" w:pos="0"/>
        </w:tabs>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第一章 招标公告（投标邀请） </w:t>
      </w:r>
    </w:p>
    <w:p>
      <w:pPr>
        <w:tabs>
          <w:tab w:val="left" w:pos="0"/>
        </w:tabs>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第二章 投标须知前附表 </w:t>
      </w:r>
    </w:p>
    <w:p>
      <w:pPr>
        <w:tabs>
          <w:tab w:val="left" w:pos="0"/>
        </w:tabs>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第三章 投标人须知</w:t>
      </w:r>
    </w:p>
    <w:p>
      <w:pPr>
        <w:tabs>
          <w:tab w:val="left" w:pos="0"/>
        </w:tabs>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第四章 政府采购合同 </w:t>
      </w:r>
    </w:p>
    <w:p>
      <w:pPr>
        <w:tabs>
          <w:tab w:val="left" w:pos="0"/>
        </w:tabs>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第五章 采购需求 </w:t>
      </w:r>
    </w:p>
    <w:p>
      <w:pPr>
        <w:tabs>
          <w:tab w:val="left" w:pos="0"/>
        </w:tabs>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第六章 评标程序、评标方法和评标标准</w:t>
      </w:r>
    </w:p>
    <w:p>
      <w:pPr>
        <w:tabs>
          <w:tab w:val="left" w:pos="0"/>
        </w:tabs>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第七章 投标文件格式 </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sz w:val="24"/>
          <w:highlight w:val="none"/>
        </w:rPr>
        <w:t>投标无效</w:t>
      </w:r>
      <w:r>
        <w:rPr>
          <w:rFonts w:hint="eastAsia" w:ascii="仿宋" w:hAnsi="仿宋" w:eastAsia="仿宋" w:cs="仿宋"/>
          <w:sz w:val="24"/>
          <w:highlight w:val="none"/>
        </w:rPr>
        <w:t>。</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招标文件中有不一致的，有澄清的部分以最终的澄清更正内容为准；未澄清的，以投标须知前附表为准；投标须知前附表不涉及的内容，以编排在后的最后描述为准。</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现场考察或者答疑会及相关事项见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采购人在踏勘现场中介绍的资料和数据等，只是为了使投标人能够利用招标人现有的资料。招标人对投标人由此而作出的推论、解释和结论概不负责。</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投标人自行承担踏勘现场发生的责任、风险和自身费用。</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，对样品的评审方法及评审标准见招标文件第六章《评标程序、评标方法和评标标准》。</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招标文件规定投标人提交样品的，样品属于投标文件的组成部分。样品的生产、运输、安装、保全等一切费用由投标人自理。</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pPr>
        <w:numPr>
          <w:ilvl w:val="0"/>
          <w:numId w:val="8"/>
        </w:numPr>
        <w:tabs>
          <w:tab w:val="left" w:pos="0"/>
        </w:tabs>
        <w:spacing w:line="500" w:lineRule="exact"/>
        <w:rPr>
          <w:rFonts w:ascii="仿宋" w:hAnsi="仿宋" w:eastAsia="仿宋" w:cs="仿宋"/>
          <w:b/>
          <w:bCs/>
          <w:sz w:val="24"/>
          <w:highlight w:val="none"/>
        </w:rPr>
      </w:pPr>
      <w:r>
        <w:rPr>
          <w:rFonts w:hint="eastAsia" w:ascii="仿宋" w:hAnsi="仿宋" w:eastAsia="仿宋" w:cs="仿宋"/>
          <w:b/>
          <w:bCs/>
          <w:sz w:val="24"/>
          <w:highlight w:val="none"/>
        </w:rPr>
        <w:t>对招标文件的澄清或修改</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为了保证对招标文件的澄清和修改满足法律的时限要求，任何要求对招标文件进行澄清的投标人，均应在投标截止期十五日前，以书面形式将澄清要求通知采购人或采购代理机构。</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如更正公告有重新发布电子招标文件的，投标人应登录电子招投标平台下载最新发布的电子招标文件制作投标文件。</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投标人在规定的时间内未对招标文件提出疑问、质疑或要求澄清的，将视其为无异议。对招标文件中描述有歧义或前后不一致的地方，评标委员会有权进行评判，但对同一条款的评判应适用于每个投标人。</w:t>
      </w:r>
    </w:p>
    <w:p>
      <w:pPr>
        <w:tabs>
          <w:tab w:val="left" w:pos="0"/>
        </w:tabs>
        <w:spacing w:line="500" w:lineRule="exact"/>
        <w:rPr>
          <w:rFonts w:ascii="仿宋" w:hAnsi="仿宋" w:eastAsia="仿宋" w:cs="仿宋"/>
          <w:sz w:val="24"/>
          <w:highlight w:val="none"/>
        </w:rPr>
      </w:pPr>
    </w:p>
    <w:p>
      <w:pPr>
        <w:numPr>
          <w:ilvl w:val="0"/>
          <w:numId w:val="9"/>
        </w:numPr>
        <w:tabs>
          <w:tab w:val="left" w:pos="0"/>
        </w:tabs>
        <w:spacing w:line="500" w:lineRule="exact"/>
        <w:jc w:val="center"/>
        <w:outlineLvl w:val="1"/>
        <w:rPr>
          <w:rFonts w:ascii="仿宋" w:hAnsi="仿宋" w:eastAsia="仿宋" w:cs="仿宋"/>
          <w:b/>
          <w:bCs/>
          <w:sz w:val="24"/>
          <w:highlight w:val="none"/>
        </w:rPr>
      </w:pPr>
      <w:bookmarkStart w:id="12" w:name="_Toc9070"/>
      <w:r>
        <w:rPr>
          <w:rFonts w:hint="eastAsia" w:ascii="仿宋" w:hAnsi="仿宋" w:eastAsia="仿宋" w:cs="仿宋"/>
          <w:b/>
          <w:bCs/>
          <w:sz w:val="24"/>
          <w:highlight w:val="none"/>
        </w:rPr>
        <w:t>投标文件的编制</w:t>
      </w:r>
      <w:bookmarkEnd w:id="12"/>
    </w:p>
    <w:p>
      <w:pPr>
        <w:numPr>
          <w:ilvl w:val="0"/>
          <w:numId w:val="8"/>
        </w:numPr>
        <w:tabs>
          <w:tab w:val="left" w:pos="0"/>
        </w:tabs>
        <w:spacing w:line="500" w:lineRule="exact"/>
        <w:rPr>
          <w:rFonts w:ascii="仿宋" w:hAnsi="仿宋" w:eastAsia="仿宋" w:cs="仿宋"/>
          <w:sz w:val="24"/>
          <w:highlight w:val="none"/>
          <w:u w:val="single"/>
        </w:rPr>
      </w:pPr>
      <w:r>
        <w:rPr>
          <w:rFonts w:hint="eastAsia" w:ascii="仿宋" w:hAnsi="仿宋" w:eastAsia="仿宋" w:cs="仿宋"/>
          <w:sz w:val="24"/>
          <w:highlight w:val="none"/>
        </w:rPr>
        <w:t>投标范围、投标文件中计量单位的使用及投标语言</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投标人可对招标文件中一个或几个分包进行投标，除非在</w:t>
      </w:r>
      <w:r>
        <w:rPr>
          <w:rFonts w:hint="eastAsia" w:ascii="仿宋" w:hAnsi="仿宋" w:eastAsia="仿宋" w:cs="仿宋"/>
          <w:sz w:val="24"/>
          <w:highlight w:val="none"/>
          <w:u w:val="single"/>
        </w:rPr>
        <w:t>投标须知前附表中另有规定</w:t>
      </w:r>
      <w:r>
        <w:rPr>
          <w:rFonts w:hint="eastAsia" w:ascii="仿宋" w:hAnsi="仿宋" w:eastAsia="仿宋" w:cs="仿宋"/>
          <w:sz w:val="24"/>
          <w:highlight w:val="none"/>
        </w:rPr>
        <w:t xml:space="preserve">。 </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投标人应当对所投采购包对应第五章《采购需求》所列的全部内容进行投标，如仅响应采购包中的部分内容，其该包投标将被认定为</w:t>
      </w:r>
      <w:r>
        <w:rPr>
          <w:rFonts w:hint="eastAsia" w:ascii="仿宋" w:hAnsi="仿宋" w:eastAsia="仿宋" w:cs="仿宋"/>
          <w:b/>
          <w:bCs/>
          <w:sz w:val="24"/>
          <w:highlight w:val="none"/>
        </w:rPr>
        <w:t>投标无效</w:t>
      </w:r>
      <w:r>
        <w:rPr>
          <w:rFonts w:hint="eastAsia" w:ascii="仿宋" w:hAnsi="仿宋" w:eastAsia="仿宋" w:cs="仿宋"/>
          <w:sz w:val="24"/>
          <w:highlight w:val="none"/>
        </w:rPr>
        <w:t>。</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无论招标文件中是否要求，投标人所投货物或服务均应符合国家强制性标准。</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除招标文件有特殊要求外，本项目投标所使用的计量单位，应采用中华人民共和国法定计量单位。</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pPr>
        <w:numPr>
          <w:ilvl w:val="0"/>
          <w:numId w:val="8"/>
        </w:numPr>
        <w:tabs>
          <w:tab w:val="left" w:pos="0"/>
        </w:tabs>
        <w:spacing w:line="500" w:lineRule="exact"/>
        <w:rPr>
          <w:rFonts w:ascii="仿宋" w:hAnsi="仿宋" w:eastAsia="仿宋" w:cs="仿宋"/>
          <w:b/>
          <w:bCs/>
          <w:sz w:val="24"/>
          <w:highlight w:val="none"/>
        </w:rPr>
      </w:pPr>
      <w:r>
        <w:rPr>
          <w:rFonts w:hint="eastAsia" w:ascii="仿宋" w:hAnsi="仿宋" w:eastAsia="仿宋" w:cs="仿宋"/>
          <w:b/>
          <w:bCs/>
          <w:sz w:val="24"/>
          <w:highlight w:val="none"/>
        </w:rPr>
        <w:t>投标文件构成</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投标人应当按照招标文件的要求编制投标文件。投标文件应由资格证明文件、报价文件、商务和技术文件四部分构成。投标文件的部分格式要求，见第七章《投标文件格式》。</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第五章《采购需求》及第六章《评标程序、评标方法和评标标准》中涉及的证明文件。</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对照第五章《采购需求》，说明所提供货物或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投标人认为应附的其他材料。</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pPr>
        <w:numPr>
          <w:ilvl w:val="0"/>
          <w:numId w:val="8"/>
        </w:numPr>
        <w:tabs>
          <w:tab w:val="left" w:pos="0"/>
        </w:tabs>
        <w:spacing w:line="500" w:lineRule="exact"/>
        <w:rPr>
          <w:rFonts w:ascii="仿宋" w:hAnsi="仿宋" w:eastAsia="仿宋" w:cs="仿宋"/>
          <w:b/>
          <w:bCs/>
          <w:sz w:val="24"/>
          <w:highlight w:val="none"/>
        </w:rPr>
      </w:pPr>
      <w:r>
        <w:rPr>
          <w:rFonts w:hint="eastAsia" w:ascii="仿宋" w:hAnsi="仿宋" w:eastAsia="仿宋" w:cs="仿宋"/>
          <w:b/>
          <w:bCs/>
          <w:sz w:val="24"/>
          <w:highlight w:val="none"/>
        </w:rPr>
        <w:t>投标报价</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所有投标均以人民币报价。</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人的报价应当包括满足本次招标全部采购需求所应提供的全部内容。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sz w:val="24"/>
          <w:highlight w:val="none"/>
        </w:rPr>
        <w:t>投标被拒绝</w:t>
      </w:r>
      <w:r>
        <w:rPr>
          <w:rFonts w:hint="eastAsia" w:ascii="仿宋" w:hAnsi="仿宋" w:eastAsia="仿宋" w:cs="仿宋"/>
          <w:sz w:val="24"/>
          <w:highlight w:val="none"/>
        </w:rPr>
        <w:t>。</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投标人所报的各分项投标单价在合同履行过程中是固定不变的，不得以任何理由予以变更。任何包含价格调整要求的投标，其投标将被认定为</w:t>
      </w:r>
      <w:r>
        <w:rPr>
          <w:rFonts w:hint="eastAsia" w:ascii="仿宋" w:hAnsi="仿宋" w:eastAsia="仿宋" w:cs="仿宋"/>
          <w:b/>
          <w:bCs/>
          <w:sz w:val="24"/>
          <w:highlight w:val="none"/>
        </w:rPr>
        <w:t>投标无效</w:t>
      </w:r>
      <w:r>
        <w:rPr>
          <w:rFonts w:hint="eastAsia" w:ascii="仿宋" w:hAnsi="仿宋" w:eastAsia="仿宋" w:cs="仿宋"/>
          <w:sz w:val="24"/>
          <w:highlight w:val="none"/>
        </w:rPr>
        <w:t xml:space="preserve">。 </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pPr>
        <w:numPr>
          <w:ilvl w:val="0"/>
          <w:numId w:val="8"/>
        </w:numPr>
        <w:tabs>
          <w:tab w:val="left" w:pos="0"/>
        </w:tabs>
        <w:spacing w:line="500" w:lineRule="exact"/>
        <w:rPr>
          <w:rFonts w:ascii="仿宋" w:hAnsi="仿宋" w:eastAsia="仿宋" w:cs="仿宋"/>
          <w:b/>
          <w:bCs/>
          <w:sz w:val="24"/>
          <w:highlight w:val="none"/>
        </w:rPr>
      </w:pPr>
      <w:r>
        <w:rPr>
          <w:rFonts w:hint="eastAsia" w:ascii="仿宋" w:hAnsi="仿宋" w:eastAsia="仿宋" w:cs="仿宋"/>
          <w:b/>
          <w:bCs/>
          <w:sz w:val="24"/>
          <w:highlight w:val="none"/>
        </w:rPr>
        <w:t>投标保证金</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投标人应按</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中规定的金额及要求交纳投标保证金，并作为其投标的一部分。</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交纳投标保证金的形式除</w:t>
      </w:r>
      <w:r>
        <w:rPr>
          <w:rFonts w:hint="eastAsia" w:ascii="仿宋" w:hAnsi="仿宋" w:eastAsia="仿宋" w:cs="仿宋"/>
          <w:sz w:val="24"/>
          <w:highlight w:val="none"/>
          <w:u w:val="single"/>
        </w:rPr>
        <w:t>投标须知前附表中</w:t>
      </w:r>
      <w:r>
        <w:rPr>
          <w:rFonts w:hint="eastAsia" w:ascii="仿宋" w:hAnsi="仿宋" w:eastAsia="仿宋" w:cs="仿宋"/>
          <w:sz w:val="24"/>
          <w:highlight w:val="none"/>
        </w:rPr>
        <w:t>另有约定外，可采用的形式：政府采购法律法规接受的支票、汇票、本票、网上银行支付或者金融机构、担保机构出具的保函等非现金形式。</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保证金到账（保函提交）截止时间同投标截止时间。以支票、汇票、本票、网上银行支付等形式提交投标保证金的，应在投标截止时间前到账。由于到账时间晚于投标截止时间的，或者票据错误、印鉴不清等原因导致不能到账的，其</w:t>
      </w:r>
      <w:r>
        <w:rPr>
          <w:rFonts w:hint="eastAsia" w:ascii="仿宋" w:hAnsi="仿宋" w:eastAsia="仿宋" w:cs="仿宋"/>
          <w:b/>
          <w:bCs/>
          <w:sz w:val="24"/>
          <w:highlight w:val="none"/>
        </w:rPr>
        <w:t>投标无效</w:t>
      </w:r>
      <w:r>
        <w:rPr>
          <w:rFonts w:hint="eastAsia" w:ascii="仿宋" w:hAnsi="仿宋" w:eastAsia="仿宋" w:cs="仿宋"/>
          <w:sz w:val="24"/>
          <w:highlight w:val="none"/>
        </w:rPr>
        <w:t>。</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sz w:val="24"/>
          <w:highlight w:val="none"/>
        </w:rPr>
        <w:t>投标无效</w:t>
      </w:r>
      <w:r>
        <w:rPr>
          <w:rFonts w:hint="eastAsia" w:ascii="仿宋" w:hAnsi="仿宋" w:eastAsia="仿宋" w:cs="仿宋"/>
          <w:sz w:val="24"/>
          <w:highlight w:val="none"/>
        </w:rPr>
        <w:t>。电子保函与纸质保函具有同样效力。</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投标保证金（保函）有效期同投标有效期。</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联合体投标的，可以由联合体中的一方或者共同提交投标保证金，以一方名义提交投标保证金的，对联合体各方均具有约束力。</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 xml:space="preserve">投标人在投标截止时间前撤回已提交的投标文件的，自收到投标人书面撤回通知之日起 5 个工作日内退还已收取的投标保证金。 </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 xml:space="preserve">中标人的投标保证金，自采购合同签订之日起 5 个工作日内退还中标人。 </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未中标投标人的投标保证金，自中标通知书发出之日起 5 个工作日内退还未中标人。</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终止采购活动的项目已经收取投标保证金的，自终止采购活动后 5 个工作日内退还已收取的投标保证金。</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有下列情形之一的，采购人或采购代理机构可以不予退还投标保证金：</w:t>
      </w:r>
    </w:p>
    <w:p>
      <w:pPr>
        <w:numPr>
          <w:ilvl w:val="2"/>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 xml:space="preserve">在投标有效期内，投标人撤回投标的； </w:t>
      </w:r>
    </w:p>
    <w:p>
      <w:pPr>
        <w:numPr>
          <w:ilvl w:val="2"/>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 xml:space="preserve">中标人不按本招标文件的规定与采购人签订合同的； </w:t>
      </w:r>
    </w:p>
    <w:p>
      <w:pPr>
        <w:numPr>
          <w:ilvl w:val="2"/>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 xml:space="preserve">中标人不按本招标文件的规定提交履约保证金的； </w:t>
      </w:r>
    </w:p>
    <w:p>
      <w:pPr>
        <w:numPr>
          <w:ilvl w:val="2"/>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 xml:space="preserve">中标人不按本招标文件的规定缴纳中标服务费的； </w:t>
      </w:r>
    </w:p>
    <w:p>
      <w:pPr>
        <w:numPr>
          <w:ilvl w:val="2"/>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 xml:space="preserve">存在的串通投标情形的； </w:t>
      </w:r>
    </w:p>
    <w:p>
      <w:pPr>
        <w:numPr>
          <w:ilvl w:val="2"/>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 xml:space="preserve">存在向采购人、代理机构或评标专家行贿事实的； </w:t>
      </w:r>
    </w:p>
    <w:p>
      <w:pPr>
        <w:numPr>
          <w:ilvl w:val="2"/>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 xml:space="preserve">法律、法规规定的其它情况。 </w:t>
      </w:r>
    </w:p>
    <w:p>
      <w:pPr>
        <w:numPr>
          <w:ilvl w:val="0"/>
          <w:numId w:val="8"/>
        </w:numPr>
        <w:tabs>
          <w:tab w:val="left" w:pos="0"/>
        </w:tabs>
        <w:spacing w:line="500" w:lineRule="exact"/>
        <w:rPr>
          <w:rFonts w:ascii="仿宋" w:hAnsi="仿宋" w:eastAsia="仿宋" w:cs="仿宋"/>
          <w:b/>
          <w:bCs/>
          <w:sz w:val="24"/>
          <w:highlight w:val="none"/>
        </w:rPr>
      </w:pPr>
      <w:r>
        <w:rPr>
          <w:rFonts w:hint="eastAsia" w:ascii="仿宋" w:hAnsi="仿宋" w:eastAsia="仿宋" w:cs="仿宋"/>
          <w:b/>
          <w:bCs/>
          <w:sz w:val="24"/>
          <w:highlight w:val="none"/>
        </w:rPr>
        <w:t>投标有效期</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投标文件应在</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中规定的投标有效期内保持有效，投标有效期少于招标文件规定期限的，其</w:t>
      </w:r>
      <w:r>
        <w:rPr>
          <w:rFonts w:hint="eastAsia" w:ascii="仿宋" w:hAnsi="仿宋" w:eastAsia="仿宋" w:cs="仿宋"/>
          <w:b/>
          <w:bCs/>
          <w:sz w:val="24"/>
          <w:highlight w:val="none"/>
        </w:rPr>
        <w:t>投标无效</w:t>
      </w:r>
      <w:r>
        <w:rPr>
          <w:rFonts w:hint="eastAsia" w:ascii="仿宋" w:hAnsi="仿宋" w:eastAsia="仿宋" w:cs="仿宋"/>
          <w:sz w:val="24"/>
          <w:highlight w:val="none"/>
        </w:rPr>
        <w:t>。</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pPr>
        <w:numPr>
          <w:ilvl w:val="0"/>
          <w:numId w:val="8"/>
        </w:numPr>
        <w:tabs>
          <w:tab w:val="left" w:pos="0"/>
        </w:tabs>
        <w:spacing w:line="500" w:lineRule="exact"/>
        <w:rPr>
          <w:rFonts w:ascii="仿宋" w:hAnsi="仿宋" w:eastAsia="仿宋" w:cs="仿宋"/>
          <w:b/>
          <w:bCs/>
          <w:sz w:val="24"/>
          <w:highlight w:val="none"/>
        </w:rPr>
      </w:pPr>
      <w:r>
        <w:rPr>
          <w:rFonts w:hint="eastAsia" w:ascii="仿宋" w:hAnsi="仿宋" w:eastAsia="仿宋" w:cs="仿宋"/>
          <w:b/>
          <w:bCs/>
          <w:sz w:val="24"/>
          <w:highlight w:val="none"/>
        </w:rPr>
        <w:t>投标文件的制作</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投标人应使用电子招投标平台提供的投标客户端编制、标记、加密投标文件，成功加密后将生成指定格式的电子投标文件和电子备用投标文件</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如有对多个采购包投标的，要对每个采购包独立制作电子投标文件。</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投标人须对招标文件的对应要求给予唯一的实质性响应，否则将视为</w:t>
      </w:r>
      <w:r>
        <w:rPr>
          <w:rFonts w:hint="eastAsia" w:ascii="仿宋" w:hAnsi="仿宋" w:eastAsia="仿宋" w:cs="仿宋"/>
          <w:b/>
          <w:bCs/>
          <w:sz w:val="24"/>
          <w:highlight w:val="none"/>
        </w:rPr>
        <w:t>不响应</w:t>
      </w:r>
      <w:r>
        <w:rPr>
          <w:rFonts w:hint="eastAsia" w:ascii="仿宋" w:hAnsi="仿宋" w:eastAsia="仿宋" w:cs="仿宋"/>
          <w:sz w:val="24"/>
          <w:highlight w:val="none"/>
        </w:rPr>
        <w:t>。</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pPr>
        <w:tabs>
          <w:tab w:val="left" w:pos="0"/>
        </w:tabs>
        <w:spacing w:line="500" w:lineRule="exact"/>
        <w:rPr>
          <w:rFonts w:ascii="仿宋" w:hAnsi="仿宋" w:eastAsia="仿宋" w:cs="仿宋"/>
          <w:b/>
          <w:bCs/>
          <w:sz w:val="24"/>
          <w:highlight w:val="none"/>
        </w:rPr>
      </w:pPr>
    </w:p>
    <w:p>
      <w:pPr>
        <w:numPr>
          <w:ilvl w:val="0"/>
          <w:numId w:val="9"/>
        </w:numPr>
        <w:tabs>
          <w:tab w:val="left" w:pos="0"/>
        </w:tabs>
        <w:spacing w:line="500" w:lineRule="exact"/>
        <w:jc w:val="center"/>
        <w:outlineLvl w:val="1"/>
        <w:rPr>
          <w:rFonts w:ascii="仿宋" w:hAnsi="仿宋" w:eastAsia="仿宋" w:cs="仿宋"/>
          <w:b/>
          <w:bCs/>
          <w:sz w:val="24"/>
          <w:highlight w:val="none"/>
        </w:rPr>
      </w:pPr>
      <w:bookmarkStart w:id="13" w:name="_Toc21719"/>
      <w:r>
        <w:rPr>
          <w:rFonts w:hint="eastAsia" w:ascii="仿宋" w:hAnsi="仿宋" w:eastAsia="仿宋" w:cs="仿宋"/>
          <w:b/>
          <w:bCs/>
          <w:sz w:val="24"/>
          <w:highlight w:val="none"/>
        </w:rPr>
        <w:t>投标文件的提交</w:t>
      </w:r>
      <w:bookmarkEnd w:id="13"/>
    </w:p>
    <w:p>
      <w:pPr>
        <w:numPr>
          <w:ilvl w:val="0"/>
          <w:numId w:val="8"/>
        </w:numPr>
        <w:tabs>
          <w:tab w:val="left" w:pos="0"/>
        </w:tabs>
        <w:spacing w:line="500" w:lineRule="exact"/>
        <w:rPr>
          <w:rFonts w:ascii="仿宋" w:hAnsi="仿宋" w:eastAsia="仿宋" w:cs="仿宋"/>
          <w:b/>
          <w:bCs/>
          <w:sz w:val="24"/>
          <w:highlight w:val="none"/>
        </w:rPr>
      </w:pPr>
      <w:r>
        <w:rPr>
          <w:rFonts w:hint="eastAsia" w:ascii="仿宋" w:hAnsi="仿宋" w:eastAsia="仿宋" w:cs="仿宋"/>
          <w:b/>
          <w:bCs/>
          <w:sz w:val="24"/>
          <w:highlight w:val="none"/>
        </w:rPr>
        <w:t>投标文件的提交</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投标人应在</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代理机构对因不可抗力事件造成的投标文件的损坏、丢失的，不承担责任。</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出现下述情形之一，属于未成功提交投标文件，按无效</w:t>
      </w:r>
      <w:r>
        <w:rPr>
          <w:rFonts w:hint="eastAsia" w:ascii="仿宋" w:hAnsi="仿宋" w:eastAsia="仿宋" w:cs="仿宋"/>
          <w:b/>
          <w:bCs/>
          <w:sz w:val="24"/>
          <w:highlight w:val="none"/>
        </w:rPr>
        <w:t>投标处理</w:t>
      </w:r>
      <w:r>
        <w:rPr>
          <w:rFonts w:hint="eastAsia" w:ascii="仿宋" w:hAnsi="仿宋" w:eastAsia="仿宋" w:cs="仿宋"/>
          <w:sz w:val="24"/>
          <w:highlight w:val="none"/>
        </w:rPr>
        <w:t>：</w:t>
      </w:r>
    </w:p>
    <w:p>
      <w:pPr>
        <w:numPr>
          <w:ilvl w:val="2"/>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 xml:space="preserve">至提交投标文件截止时，投标文件未完整上传的。 </w:t>
      </w:r>
    </w:p>
    <w:p>
      <w:pPr>
        <w:numPr>
          <w:ilvl w:val="2"/>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投标文件未按投标格式中注明需签字盖章的要求进行签名（含电子签名）和加盖电子印章，或签名（含电子签名）或电子印章不完整的。</w:t>
      </w:r>
    </w:p>
    <w:p>
      <w:pPr>
        <w:numPr>
          <w:ilvl w:val="2"/>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投标文件损坏或格式不正确的。</w:t>
      </w:r>
    </w:p>
    <w:p>
      <w:pPr>
        <w:numPr>
          <w:ilvl w:val="1"/>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投标文件的修改、撤回与撤销</w:t>
      </w:r>
    </w:p>
    <w:p>
      <w:pPr>
        <w:numPr>
          <w:ilvl w:val="2"/>
          <w:numId w:val="8"/>
        </w:numPr>
        <w:tabs>
          <w:tab w:val="left" w:pos="0"/>
        </w:tabs>
        <w:spacing w:line="500" w:lineRule="exact"/>
        <w:rPr>
          <w:rFonts w:ascii="仿宋" w:hAnsi="仿宋" w:eastAsia="仿宋" w:cs="仿宋"/>
          <w:sz w:val="24"/>
          <w:highlight w:val="none"/>
        </w:rPr>
      </w:pPr>
      <w:r>
        <w:rPr>
          <w:rFonts w:hint="eastAsia" w:ascii="仿宋" w:hAnsi="仿宋" w:eastAsia="仿宋" w:cs="仿宋"/>
          <w:sz w:val="24"/>
          <w:highlight w:val="none"/>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pPr>
        <w:numPr>
          <w:ilvl w:val="2"/>
          <w:numId w:val="8"/>
        </w:numPr>
        <w:tabs>
          <w:tab w:val="left" w:pos="0"/>
        </w:tabs>
        <w:spacing w:line="500" w:lineRule="exact"/>
        <w:rPr>
          <w:rFonts w:ascii="仿宋" w:hAnsi="仿宋" w:eastAsia="仿宋" w:cs="仿宋"/>
          <w:b/>
          <w:bCs/>
          <w:sz w:val="24"/>
          <w:highlight w:val="none"/>
        </w:rPr>
      </w:pPr>
      <w:r>
        <w:rPr>
          <w:rFonts w:hint="eastAsia" w:ascii="仿宋" w:hAnsi="仿宋" w:eastAsia="仿宋" w:cs="仿宋"/>
          <w:sz w:val="24"/>
          <w:highlight w:val="none"/>
        </w:rPr>
        <w:t>在提交投标文件截止时间后，投标人不得补充、修改和更换投标文件。</w:t>
      </w:r>
      <w:r>
        <w:rPr>
          <w:rFonts w:hint="eastAsia" w:ascii="仿宋" w:hAnsi="仿宋" w:eastAsia="仿宋" w:cs="仿宋"/>
          <w:b/>
          <w:bCs/>
          <w:sz w:val="24"/>
          <w:highlight w:val="none"/>
        </w:rPr>
        <w:t xml:space="preserve"> </w:t>
      </w:r>
    </w:p>
    <w:p>
      <w:pPr>
        <w:tabs>
          <w:tab w:val="left" w:pos="0"/>
        </w:tabs>
        <w:spacing w:line="500" w:lineRule="exact"/>
        <w:rPr>
          <w:rFonts w:ascii="仿宋" w:hAnsi="仿宋" w:eastAsia="仿宋" w:cs="仿宋"/>
          <w:b/>
          <w:bCs/>
          <w:sz w:val="24"/>
          <w:highlight w:val="none"/>
        </w:rPr>
      </w:pPr>
    </w:p>
    <w:p>
      <w:pPr>
        <w:numPr>
          <w:ilvl w:val="0"/>
          <w:numId w:val="9"/>
        </w:numPr>
        <w:tabs>
          <w:tab w:val="left" w:pos="0"/>
        </w:tabs>
        <w:spacing w:line="500" w:lineRule="exact"/>
        <w:jc w:val="center"/>
        <w:outlineLvl w:val="1"/>
        <w:rPr>
          <w:rFonts w:ascii="仿宋" w:hAnsi="仿宋" w:eastAsia="仿宋" w:cs="仿宋"/>
          <w:b/>
          <w:bCs/>
          <w:sz w:val="24"/>
          <w:highlight w:val="none"/>
        </w:rPr>
      </w:pPr>
      <w:bookmarkStart w:id="14" w:name="_Toc15263"/>
      <w:r>
        <w:rPr>
          <w:rFonts w:hint="eastAsia" w:ascii="仿宋" w:hAnsi="仿宋" w:eastAsia="仿宋" w:cs="仿宋"/>
          <w:b/>
          <w:bCs/>
          <w:sz w:val="24"/>
          <w:highlight w:val="none"/>
        </w:rPr>
        <w:t>开标、资格审查及评标</w:t>
      </w:r>
      <w:bookmarkEnd w:id="14"/>
    </w:p>
    <w:p>
      <w:pPr>
        <w:numPr>
          <w:ilvl w:val="0"/>
          <w:numId w:val="8"/>
        </w:numPr>
        <w:spacing w:line="500" w:lineRule="exact"/>
        <w:rPr>
          <w:rFonts w:ascii="仿宋" w:hAnsi="仿宋" w:eastAsia="仿宋" w:cs="仿宋"/>
          <w:b/>
          <w:bCs/>
          <w:sz w:val="24"/>
          <w:highlight w:val="none"/>
        </w:rPr>
      </w:pPr>
      <w:r>
        <w:rPr>
          <w:rFonts w:hint="eastAsia" w:ascii="仿宋" w:hAnsi="仿宋" w:eastAsia="仿宋" w:cs="仿宋"/>
          <w:b/>
          <w:bCs/>
          <w:sz w:val="24"/>
          <w:highlight w:val="none"/>
        </w:rPr>
        <w:t>开标</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采购人和采购代理机构将按</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采用远程电子开标的：</w:t>
      </w:r>
    </w:p>
    <w:p>
      <w:pPr>
        <w:numPr>
          <w:ilvl w:val="2"/>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pPr>
        <w:numPr>
          <w:ilvl w:val="2"/>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numPr>
          <w:ilvl w:val="2"/>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sz w:val="24"/>
          <w:highlight w:val="none"/>
        </w:rPr>
        <w:t>投标处理</w:t>
      </w:r>
      <w:r>
        <w:rPr>
          <w:rFonts w:hint="eastAsia" w:ascii="仿宋" w:hAnsi="仿宋" w:eastAsia="仿宋" w:cs="仿宋"/>
          <w:sz w:val="24"/>
          <w:highlight w:val="none"/>
        </w:rPr>
        <w:t>。</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投标人代表对开标过程和开标记录有疑义，以及认为采购人、采购代理机构相关工作人员有需要回避的情形的，应当场提出询问或者回避申请。投标人未参加开标的，视同认可开标结果。</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投标截止时间后，投标人不足3家的，不得开标。同时，本次采购活动结束。</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开标时出现下列情况的，视为</w:t>
      </w:r>
      <w:r>
        <w:rPr>
          <w:rFonts w:hint="eastAsia" w:ascii="仿宋" w:hAnsi="仿宋" w:eastAsia="仿宋" w:cs="仿宋"/>
          <w:b/>
          <w:bCs/>
          <w:sz w:val="24"/>
          <w:highlight w:val="none"/>
        </w:rPr>
        <w:t>投标无效</w:t>
      </w:r>
      <w:r>
        <w:rPr>
          <w:rFonts w:hint="eastAsia" w:ascii="仿宋" w:hAnsi="仿宋" w:eastAsia="仿宋" w:cs="仿宋"/>
          <w:sz w:val="24"/>
          <w:highlight w:val="none"/>
        </w:rPr>
        <w:t>处理：</w:t>
      </w:r>
    </w:p>
    <w:p>
      <w:pPr>
        <w:numPr>
          <w:ilvl w:val="2"/>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因投标人自身原因，未在规定时间内完成电子投标文件解密的；</w:t>
      </w:r>
    </w:p>
    <w:p>
      <w:pPr>
        <w:numPr>
          <w:ilvl w:val="2"/>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采购人或采购代理机构将对开标过程进行记录，由参加开标的各投标人代表和相关工作人员签字确认。</w:t>
      </w:r>
    </w:p>
    <w:p>
      <w:pPr>
        <w:numPr>
          <w:ilvl w:val="0"/>
          <w:numId w:val="8"/>
        </w:numPr>
        <w:spacing w:line="500" w:lineRule="exact"/>
        <w:rPr>
          <w:rFonts w:ascii="仿宋" w:hAnsi="仿宋" w:eastAsia="仿宋" w:cs="仿宋"/>
          <w:b/>
          <w:bCs/>
          <w:sz w:val="24"/>
          <w:highlight w:val="none"/>
        </w:rPr>
      </w:pPr>
      <w:r>
        <w:rPr>
          <w:rFonts w:hint="eastAsia" w:ascii="仿宋" w:hAnsi="仿宋" w:eastAsia="仿宋" w:cs="仿宋"/>
          <w:b/>
          <w:bCs/>
          <w:sz w:val="24"/>
          <w:highlight w:val="none"/>
        </w:rPr>
        <w:t>资格审查</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资格审查要求详见第六章《评标程序、评标方法和评标标准》。</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采购人或采购代理机构将按第六章《评标程序、评标方法和评标标准》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pPr>
        <w:numPr>
          <w:ilvl w:val="0"/>
          <w:numId w:val="8"/>
        </w:numPr>
        <w:spacing w:line="500" w:lineRule="exact"/>
        <w:rPr>
          <w:rFonts w:ascii="仿宋" w:hAnsi="仿宋" w:eastAsia="仿宋" w:cs="仿宋"/>
          <w:b/>
          <w:bCs/>
          <w:sz w:val="24"/>
          <w:highlight w:val="none"/>
        </w:rPr>
      </w:pPr>
      <w:r>
        <w:rPr>
          <w:rFonts w:hint="eastAsia" w:ascii="仿宋" w:hAnsi="仿宋" w:eastAsia="仿宋" w:cs="仿宋"/>
          <w:b/>
          <w:bCs/>
          <w:sz w:val="24"/>
          <w:highlight w:val="none"/>
        </w:rPr>
        <w:t>评标委员会</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 xml:space="preserve">评标委员会根据政府采购有关规定和本次招标采购项目的特点进行组建，并负责具体评标事务，独立履行职责。 </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numPr>
          <w:ilvl w:val="0"/>
          <w:numId w:val="8"/>
        </w:numPr>
        <w:spacing w:line="500" w:lineRule="exact"/>
        <w:rPr>
          <w:rFonts w:ascii="仿宋" w:hAnsi="仿宋" w:eastAsia="仿宋" w:cs="仿宋"/>
          <w:b/>
          <w:bCs/>
          <w:sz w:val="24"/>
          <w:highlight w:val="none"/>
        </w:rPr>
      </w:pPr>
      <w:r>
        <w:rPr>
          <w:rFonts w:hint="eastAsia" w:ascii="仿宋" w:hAnsi="仿宋" w:eastAsia="仿宋" w:cs="仿宋"/>
          <w:b/>
          <w:bCs/>
          <w:sz w:val="24"/>
          <w:highlight w:val="none"/>
        </w:rPr>
        <w:t>评标程序、评标方法和评标标准</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详见第六章《评标程序、评标方法和评标标准》</w:t>
      </w:r>
    </w:p>
    <w:p>
      <w:pPr>
        <w:spacing w:line="500" w:lineRule="exact"/>
        <w:rPr>
          <w:rFonts w:ascii="仿宋" w:hAnsi="仿宋" w:eastAsia="仿宋" w:cs="仿宋"/>
          <w:sz w:val="24"/>
          <w:highlight w:val="none"/>
        </w:rPr>
      </w:pPr>
    </w:p>
    <w:p>
      <w:pPr>
        <w:numPr>
          <w:ilvl w:val="0"/>
          <w:numId w:val="9"/>
        </w:numPr>
        <w:spacing w:line="500" w:lineRule="exact"/>
        <w:jc w:val="center"/>
        <w:outlineLvl w:val="1"/>
        <w:rPr>
          <w:rFonts w:ascii="仿宋" w:hAnsi="仿宋" w:eastAsia="仿宋" w:cs="仿宋"/>
          <w:b/>
          <w:bCs/>
          <w:sz w:val="24"/>
          <w:highlight w:val="none"/>
        </w:rPr>
      </w:pPr>
      <w:bookmarkStart w:id="15" w:name="_Toc7787"/>
      <w:r>
        <w:rPr>
          <w:rFonts w:hint="eastAsia" w:ascii="仿宋" w:hAnsi="仿宋" w:eastAsia="仿宋" w:cs="仿宋"/>
          <w:b/>
          <w:bCs/>
          <w:sz w:val="24"/>
          <w:highlight w:val="none"/>
        </w:rPr>
        <w:t>确定中标</w:t>
      </w:r>
      <w:bookmarkEnd w:id="15"/>
    </w:p>
    <w:p>
      <w:pPr>
        <w:numPr>
          <w:ilvl w:val="0"/>
          <w:numId w:val="8"/>
        </w:numPr>
        <w:spacing w:line="500" w:lineRule="exact"/>
        <w:rPr>
          <w:rFonts w:ascii="仿宋" w:hAnsi="仿宋" w:eastAsia="仿宋" w:cs="仿宋"/>
          <w:b/>
          <w:bCs/>
          <w:sz w:val="24"/>
          <w:highlight w:val="none"/>
        </w:rPr>
      </w:pPr>
      <w:r>
        <w:rPr>
          <w:rFonts w:hint="eastAsia" w:ascii="仿宋" w:hAnsi="仿宋" w:eastAsia="仿宋" w:cs="仿宋"/>
          <w:b/>
          <w:bCs/>
          <w:sz w:val="24"/>
          <w:highlight w:val="none"/>
        </w:rPr>
        <w:t>确定中标人</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采购人将在评标报告确定的中标候选人名单中按综合得分排名顺序确定中标人。采购人是否委托评标委员会直接确定中标人见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w:t>
      </w:r>
    </w:p>
    <w:p>
      <w:pPr>
        <w:numPr>
          <w:ilvl w:val="0"/>
          <w:numId w:val="8"/>
        </w:numPr>
        <w:spacing w:line="500" w:lineRule="exact"/>
        <w:rPr>
          <w:rFonts w:ascii="仿宋" w:hAnsi="仿宋" w:eastAsia="仿宋" w:cs="仿宋"/>
          <w:b/>
          <w:bCs/>
          <w:sz w:val="24"/>
          <w:highlight w:val="none"/>
        </w:rPr>
      </w:pPr>
      <w:r>
        <w:rPr>
          <w:rFonts w:hint="eastAsia" w:ascii="仿宋" w:hAnsi="仿宋" w:eastAsia="仿宋" w:cs="仿宋"/>
          <w:b/>
          <w:bCs/>
          <w:sz w:val="24"/>
          <w:highlight w:val="none"/>
        </w:rPr>
        <w:t>中标公告与中标通知书</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采购人或采购代理机构自中标人确定之日起 2 个工作日内，在招标公告发布媒体发布中标结果，同时向中标人发出中标通知书，中标公告期限为 1 个工作日。</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中标通知书对采购人和中标供应商均具有法律效力。中标通知书发出后，中标供应商放弃中标项目的，应当依法承担法律责任。</w:t>
      </w:r>
    </w:p>
    <w:p>
      <w:pPr>
        <w:numPr>
          <w:ilvl w:val="0"/>
          <w:numId w:val="8"/>
        </w:numPr>
        <w:spacing w:line="500" w:lineRule="exact"/>
        <w:rPr>
          <w:rFonts w:ascii="仿宋" w:hAnsi="仿宋" w:eastAsia="仿宋" w:cs="仿宋"/>
          <w:b/>
          <w:bCs/>
          <w:sz w:val="24"/>
          <w:highlight w:val="none"/>
        </w:rPr>
      </w:pPr>
      <w:r>
        <w:rPr>
          <w:rFonts w:hint="eastAsia" w:ascii="仿宋" w:hAnsi="仿宋" w:eastAsia="仿宋" w:cs="仿宋"/>
          <w:b/>
          <w:bCs/>
          <w:sz w:val="24"/>
          <w:highlight w:val="none"/>
        </w:rPr>
        <w:t>废标</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在招标采购中，出现下列情形之一的，应予废标：</w:t>
      </w:r>
    </w:p>
    <w:p>
      <w:pPr>
        <w:numPr>
          <w:ilvl w:val="2"/>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符合专业条件的供应商或者对招标文件作实质响应的供应商不足三家的；</w:t>
      </w:r>
    </w:p>
    <w:p>
      <w:pPr>
        <w:numPr>
          <w:ilvl w:val="2"/>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出现影响采购公正的违法、违规行为的；</w:t>
      </w:r>
    </w:p>
    <w:p>
      <w:pPr>
        <w:numPr>
          <w:ilvl w:val="2"/>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投标人的报价均超过了采购预算，采购人不能支付的；</w:t>
      </w:r>
    </w:p>
    <w:p>
      <w:pPr>
        <w:numPr>
          <w:ilvl w:val="2"/>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因重大变故，采购任务取消的。</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废标后，采购人将废标理由通知所有投标人。</w:t>
      </w:r>
    </w:p>
    <w:p>
      <w:pPr>
        <w:numPr>
          <w:ilvl w:val="0"/>
          <w:numId w:val="8"/>
        </w:numPr>
        <w:spacing w:line="500" w:lineRule="exact"/>
        <w:rPr>
          <w:rFonts w:ascii="仿宋" w:hAnsi="仿宋" w:eastAsia="仿宋" w:cs="仿宋"/>
          <w:b/>
          <w:bCs/>
          <w:sz w:val="24"/>
          <w:highlight w:val="none"/>
        </w:rPr>
      </w:pPr>
      <w:r>
        <w:rPr>
          <w:rFonts w:hint="eastAsia" w:ascii="仿宋" w:hAnsi="仿宋" w:eastAsia="仿宋" w:cs="仿宋"/>
          <w:b/>
          <w:bCs/>
          <w:sz w:val="24"/>
          <w:highlight w:val="none"/>
        </w:rPr>
        <w:t>签订合同</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 xml:space="preserve">中标人、采购人应当自中标通知书发出之日起 30 日内，按照招标文件和中标人投标文件的规定签订书面合同。所签订的合同不得对招标文件确定的事项和中标人投标文件作实质性修改。 </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中标人拒绝与采购人签订合同的，采购人可以按照评标报告推荐的中标候选人名单排序，确定下一候选人为中标人，也可以重新开展政府采购活动。</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 xml:space="preserve">联合体中标的，联合体各方应当共同与采购人签订合同，就中标项目向采购人承担连带责任。 </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政府采购合同不能转包。如采购人允许采用分包方式履行合同的，中标人可以依法在中标后将中标项目的非主体、非关键性工作采取分包方式履行合同。</w:t>
      </w:r>
    </w:p>
    <w:p>
      <w:pPr>
        <w:numPr>
          <w:ilvl w:val="0"/>
          <w:numId w:val="8"/>
        </w:numPr>
        <w:spacing w:line="500" w:lineRule="exact"/>
        <w:rPr>
          <w:rFonts w:ascii="仿宋" w:hAnsi="仿宋" w:eastAsia="仿宋" w:cs="仿宋"/>
          <w:b/>
          <w:bCs/>
          <w:sz w:val="24"/>
          <w:highlight w:val="none"/>
        </w:rPr>
      </w:pPr>
      <w:r>
        <w:rPr>
          <w:rFonts w:hint="eastAsia" w:ascii="仿宋" w:hAnsi="仿宋" w:eastAsia="仿宋" w:cs="仿宋"/>
          <w:b/>
          <w:bCs/>
          <w:sz w:val="24"/>
          <w:highlight w:val="none"/>
        </w:rPr>
        <w:t>履约保证金</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中标人应按照</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规定的金额、形式和时间向采购人缴纳履约保证金。</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经采购人同意，中标人也可以自愿采用其他履约保证金的提供方式。</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如果中标人没有按照上述条款规定缴纳履约保证金，将视为放弃中标资格，中标人的投标保证金将被没收。在此情况下，采购人可确定下一候选人为中标人，也可以重新开展政府采购活动。</w:t>
      </w:r>
    </w:p>
    <w:p>
      <w:pPr>
        <w:numPr>
          <w:ilvl w:val="0"/>
          <w:numId w:val="8"/>
        </w:numPr>
        <w:spacing w:line="500" w:lineRule="exact"/>
        <w:rPr>
          <w:rFonts w:ascii="仿宋" w:hAnsi="仿宋" w:eastAsia="仿宋" w:cs="仿宋"/>
          <w:b/>
          <w:bCs/>
          <w:sz w:val="24"/>
          <w:highlight w:val="none"/>
        </w:rPr>
      </w:pPr>
      <w:r>
        <w:rPr>
          <w:rFonts w:hint="eastAsia" w:ascii="仿宋" w:hAnsi="仿宋" w:eastAsia="仿宋" w:cs="仿宋"/>
          <w:b/>
          <w:bCs/>
          <w:sz w:val="24"/>
          <w:highlight w:val="none"/>
        </w:rPr>
        <w:t>代理服务费</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收费对象、收费标准及缴纳时间见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 xml:space="preserve">。由中标人支付的，中标人须一次性向采购代理机构缴纳代理费，投标报价应包含代理费用。 </w:t>
      </w:r>
    </w:p>
    <w:p>
      <w:pPr>
        <w:numPr>
          <w:ilvl w:val="0"/>
          <w:numId w:val="8"/>
        </w:numPr>
        <w:spacing w:line="500" w:lineRule="exact"/>
        <w:rPr>
          <w:rFonts w:ascii="仿宋" w:hAnsi="仿宋" w:eastAsia="仿宋" w:cs="仿宋"/>
          <w:b/>
          <w:bCs/>
          <w:sz w:val="24"/>
          <w:highlight w:val="none"/>
        </w:rPr>
      </w:pPr>
      <w:r>
        <w:rPr>
          <w:rFonts w:hint="eastAsia" w:ascii="仿宋" w:hAnsi="仿宋" w:eastAsia="仿宋" w:cs="仿宋"/>
          <w:b/>
          <w:bCs/>
          <w:sz w:val="24"/>
          <w:highlight w:val="none"/>
        </w:rPr>
        <w:t>询问与质疑</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询问</w:t>
      </w:r>
    </w:p>
    <w:p>
      <w:pPr>
        <w:numPr>
          <w:ilvl w:val="2"/>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中“采购人、采购代理机构的名称、地址和联系方式”。</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质疑</w:t>
      </w:r>
    </w:p>
    <w:p>
      <w:pPr>
        <w:numPr>
          <w:ilvl w:val="2"/>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pPr>
        <w:numPr>
          <w:ilvl w:val="2"/>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供应商应知其权益受到损害之日是指：</w:t>
      </w:r>
    </w:p>
    <w:p>
      <w:pPr>
        <w:spacing w:line="500" w:lineRule="exact"/>
        <w:rPr>
          <w:rFonts w:ascii="仿宋" w:hAnsi="仿宋" w:eastAsia="仿宋" w:cs="仿宋"/>
          <w:sz w:val="24"/>
          <w:highlight w:val="none"/>
        </w:rPr>
      </w:pPr>
      <w:r>
        <w:rPr>
          <w:rFonts w:hint="eastAsia" w:ascii="仿宋" w:hAnsi="仿宋" w:eastAsia="仿宋" w:cs="仿宋"/>
          <w:sz w:val="24"/>
          <w:highlight w:val="none"/>
        </w:rPr>
        <w:t>（1）对招标文件提出质疑的，为获取招标文件之日或者招标文件获取期限届满之日；</w:t>
      </w:r>
    </w:p>
    <w:p>
      <w:pPr>
        <w:spacing w:line="500" w:lineRule="exact"/>
        <w:rPr>
          <w:rFonts w:ascii="仿宋" w:hAnsi="仿宋" w:eastAsia="仿宋" w:cs="仿宋"/>
          <w:sz w:val="24"/>
          <w:highlight w:val="none"/>
        </w:rPr>
      </w:pPr>
      <w:r>
        <w:rPr>
          <w:rFonts w:hint="eastAsia" w:ascii="仿宋" w:hAnsi="仿宋" w:eastAsia="仿宋" w:cs="仿宋"/>
          <w:sz w:val="24"/>
          <w:highlight w:val="none"/>
        </w:rPr>
        <w:t>（2）对采购过程提出质疑的，为各采购程序环节结束之日；</w:t>
      </w:r>
    </w:p>
    <w:p>
      <w:pPr>
        <w:spacing w:line="500" w:lineRule="exact"/>
        <w:rPr>
          <w:rFonts w:ascii="仿宋" w:hAnsi="仿宋" w:eastAsia="仿宋" w:cs="仿宋"/>
          <w:sz w:val="24"/>
          <w:highlight w:val="none"/>
        </w:rPr>
      </w:pPr>
      <w:r>
        <w:rPr>
          <w:rFonts w:hint="eastAsia" w:ascii="仿宋" w:hAnsi="仿宋" w:eastAsia="仿宋" w:cs="仿宋"/>
          <w:sz w:val="24"/>
          <w:highlight w:val="none"/>
        </w:rPr>
        <w:t xml:space="preserve">（3）对中标结果提出质疑的，为中标结果公告期限届满之日。 </w:t>
      </w:r>
    </w:p>
    <w:p>
      <w:pPr>
        <w:numPr>
          <w:ilvl w:val="2"/>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numPr>
          <w:ilvl w:val="2"/>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质疑函须使用财政部制定的范本文件。</w:t>
      </w:r>
    </w:p>
    <w:p>
      <w:pPr>
        <w:numPr>
          <w:ilvl w:val="2"/>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投标人为自然人的，应当由本人签字；投标人为法人或者其他组织的，应当由法定代表人、主要负责人，或者其授权代表签字或者盖章，并加盖公章。</w:t>
      </w:r>
    </w:p>
    <w:p>
      <w:pPr>
        <w:numPr>
          <w:ilvl w:val="2"/>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pPr>
        <w:numPr>
          <w:ilvl w:val="0"/>
          <w:numId w:val="8"/>
        </w:numPr>
        <w:spacing w:line="500" w:lineRule="exact"/>
        <w:rPr>
          <w:rFonts w:ascii="仿宋" w:hAnsi="仿宋" w:eastAsia="仿宋" w:cs="仿宋"/>
          <w:b/>
          <w:bCs/>
          <w:sz w:val="24"/>
          <w:highlight w:val="none"/>
        </w:rPr>
      </w:pPr>
      <w:r>
        <w:rPr>
          <w:rFonts w:hint="eastAsia" w:ascii="仿宋" w:hAnsi="仿宋" w:eastAsia="仿宋" w:cs="仿宋"/>
          <w:b/>
          <w:bCs/>
          <w:sz w:val="24"/>
          <w:highlight w:val="none"/>
        </w:rPr>
        <w:t>其他</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numPr>
          <w:ilvl w:val="1"/>
          <w:numId w:val="8"/>
        </w:numPr>
        <w:spacing w:line="500" w:lineRule="exact"/>
        <w:rPr>
          <w:rFonts w:ascii="仿宋" w:hAnsi="仿宋" w:eastAsia="仿宋" w:cs="仿宋"/>
          <w:sz w:val="24"/>
          <w:highlight w:val="none"/>
        </w:rPr>
      </w:pPr>
      <w:r>
        <w:rPr>
          <w:rFonts w:hint="eastAsia" w:ascii="仿宋" w:hAnsi="仿宋" w:eastAsia="仿宋" w:cs="仿宋"/>
          <w:sz w:val="24"/>
          <w:highlight w:val="none"/>
        </w:rPr>
        <w:t>适用于本投标人须知的额外增加的变动详见</w:t>
      </w:r>
      <w:r>
        <w:rPr>
          <w:rFonts w:hint="eastAsia" w:ascii="仿宋" w:hAnsi="仿宋" w:eastAsia="仿宋" w:cs="仿宋"/>
          <w:sz w:val="24"/>
          <w:highlight w:val="none"/>
          <w:u w:val="single"/>
        </w:rPr>
        <w:t>投标须知前附表</w:t>
      </w:r>
      <w:r>
        <w:rPr>
          <w:rFonts w:hint="eastAsia" w:ascii="仿宋" w:hAnsi="仿宋" w:eastAsia="仿宋" w:cs="仿宋"/>
          <w:sz w:val="24"/>
          <w:highlight w:val="none"/>
        </w:rPr>
        <w:t>。</w:t>
      </w:r>
    </w:p>
    <w:p>
      <w:pPr>
        <w:spacing w:line="500" w:lineRule="exact"/>
        <w:rPr>
          <w:rFonts w:ascii="仿宋" w:hAnsi="仿宋" w:eastAsia="仿宋" w:cs="仿宋"/>
          <w:sz w:val="24"/>
          <w:highlight w:val="none"/>
        </w:rPr>
      </w:pPr>
    </w:p>
    <w:p>
      <w:pPr>
        <w:rPr>
          <w:rFonts w:ascii="仿宋" w:hAnsi="仿宋" w:eastAsia="仿宋" w:cs="仿宋"/>
          <w:sz w:val="24"/>
          <w:highlight w:val="none"/>
        </w:rPr>
      </w:pPr>
      <w:r>
        <w:rPr>
          <w:rFonts w:hint="eastAsia" w:ascii="仿宋" w:hAnsi="仿宋" w:eastAsia="仿宋" w:cs="仿宋"/>
          <w:sz w:val="24"/>
          <w:highlight w:val="none"/>
        </w:rPr>
        <w:br w:type="page"/>
      </w:r>
    </w:p>
    <w:p>
      <w:pPr>
        <w:pStyle w:val="2"/>
        <w:numPr>
          <w:ilvl w:val="0"/>
          <w:numId w:val="1"/>
        </w:numPr>
        <w:spacing w:before="0" w:after="0" w:line="360" w:lineRule="auto"/>
        <w:jc w:val="center"/>
        <w:rPr>
          <w:rFonts w:ascii="仿宋" w:hAnsi="仿宋" w:eastAsia="仿宋" w:cs="仿宋"/>
          <w:sz w:val="32"/>
          <w:szCs w:val="32"/>
          <w:highlight w:val="none"/>
        </w:rPr>
      </w:pPr>
      <w:bookmarkStart w:id="16" w:name="_Toc22543"/>
      <w:r>
        <w:rPr>
          <w:rFonts w:hint="eastAsia" w:ascii="仿宋" w:hAnsi="仿宋" w:eastAsia="仿宋" w:cs="仿宋"/>
          <w:sz w:val="32"/>
          <w:szCs w:val="32"/>
          <w:highlight w:val="none"/>
        </w:rPr>
        <w:t>政府采购合同</w:t>
      </w:r>
      <w:bookmarkEnd w:id="16"/>
    </w:p>
    <w:p>
      <w:pPr>
        <w:pStyle w:val="7"/>
        <w:ind w:firstLine="1200" w:firstLineChars="500"/>
        <w:rPr>
          <w:rFonts w:ascii="仿宋" w:hAnsi="仿宋" w:eastAsia="仿宋" w:cs="仿宋"/>
          <w:szCs w:val="24"/>
          <w:highlight w:val="none"/>
        </w:rPr>
      </w:pPr>
      <w:r>
        <w:rPr>
          <w:rFonts w:hint="eastAsia" w:ascii="仿宋" w:hAnsi="仿宋" w:eastAsia="仿宋" w:cs="仿宋"/>
          <w:szCs w:val="24"/>
          <w:highlight w:val="none"/>
        </w:rPr>
        <w:t>注：合同文本仅供参考，具体签订以甲方提供合同为准。</w:t>
      </w:r>
    </w:p>
    <w:p>
      <w:pPr>
        <w:pStyle w:val="7"/>
        <w:rPr>
          <w:rFonts w:ascii="仿宋" w:hAnsi="仿宋" w:eastAsia="仿宋" w:cs="仿宋"/>
          <w:highlight w:val="none"/>
          <w:lang w:val="zh-CN"/>
        </w:rPr>
      </w:pPr>
      <w:r>
        <w:rPr>
          <w:rFonts w:hint="eastAsia" w:ascii="仿宋" w:hAnsi="仿宋" w:eastAsia="仿宋" w:cs="仿宋"/>
          <w:szCs w:val="24"/>
          <w:highlight w:val="none"/>
        </w:rPr>
        <w:t xml:space="preserve"> </w:t>
      </w:r>
    </w:p>
    <w:p>
      <w:pPr>
        <w:spacing w:line="500" w:lineRule="exact"/>
        <w:rPr>
          <w:rFonts w:ascii="仿宋" w:hAnsi="仿宋" w:eastAsia="仿宋" w:cs="仿宋"/>
          <w:sz w:val="24"/>
          <w:highlight w:val="none"/>
        </w:rPr>
      </w:pPr>
    </w:p>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第一部分 合同书</w:t>
      </w: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r>
        <w:rPr>
          <w:rFonts w:hint="eastAsia" w:ascii="仿宋" w:hAnsi="仿宋" w:eastAsia="仿宋" w:cs="仿宋"/>
          <w:sz w:val="24"/>
          <w:highlight w:val="none"/>
        </w:rPr>
        <w:t>甲方：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r>
        <w:rPr>
          <w:rFonts w:hint="eastAsia" w:ascii="仿宋" w:hAnsi="仿宋" w:eastAsia="仿宋" w:cs="仿宋"/>
          <w:sz w:val="24"/>
          <w:highlight w:val="none"/>
        </w:rPr>
        <w:t>乙方：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r>
        <w:rPr>
          <w:rFonts w:hint="eastAsia" w:ascii="仿宋" w:hAnsi="仿宋" w:eastAsia="仿宋" w:cs="仿宋"/>
          <w:sz w:val="24"/>
          <w:highlight w:val="none"/>
        </w:rPr>
        <w:t>签订地：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r>
        <w:rPr>
          <w:rFonts w:hint="eastAsia" w:ascii="仿宋" w:hAnsi="仿宋" w:eastAsia="仿宋" w:cs="仿宋"/>
          <w:sz w:val="24"/>
          <w:highlight w:val="none"/>
        </w:rPr>
        <w:t>签订日期：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sz w:val="24"/>
          <w:highlight w:val="none"/>
          <w:u w:val="single"/>
        </w:rPr>
        <w:t xml:space="preserve">   （采购人名称）   </w:t>
      </w:r>
      <w:r>
        <w:rPr>
          <w:rFonts w:hint="eastAsia" w:ascii="仿宋" w:hAnsi="仿宋" w:eastAsia="仿宋" w:cs="仿宋"/>
          <w:sz w:val="24"/>
          <w:highlight w:val="none"/>
        </w:rPr>
        <w:t>以</w:t>
      </w:r>
      <w:r>
        <w:rPr>
          <w:rFonts w:hint="eastAsia" w:ascii="仿宋" w:hAnsi="仿宋" w:eastAsia="仿宋" w:cs="仿宋"/>
          <w:sz w:val="24"/>
          <w:highlight w:val="none"/>
          <w:u w:val="single"/>
        </w:rPr>
        <w:t xml:space="preserve">   （政府采购方式）  </w:t>
      </w:r>
      <w:r>
        <w:rPr>
          <w:rFonts w:hint="eastAsia" w:ascii="仿宋" w:hAnsi="仿宋" w:eastAsia="仿宋" w:cs="仿宋"/>
          <w:sz w:val="24"/>
          <w:highlight w:val="none"/>
        </w:rPr>
        <w:t xml:space="preserve">对   </w:t>
      </w:r>
      <w:r>
        <w:rPr>
          <w:rFonts w:hint="eastAsia" w:ascii="仿宋" w:hAnsi="仿宋" w:eastAsia="仿宋" w:cs="仿宋"/>
          <w:sz w:val="24"/>
          <w:highlight w:val="none"/>
          <w:u w:val="single"/>
        </w:rPr>
        <w:t xml:space="preserve">（同前页项目名称）   </w:t>
      </w:r>
      <w:r>
        <w:rPr>
          <w:rFonts w:hint="eastAsia" w:ascii="仿宋" w:hAnsi="仿宋" w:eastAsia="仿宋" w:cs="仿宋"/>
          <w:sz w:val="24"/>
          <w:highlight w:val="none"/>
        </w:rPr>
        <w:t>项目进行了采购。经</w:t>
      </w:r>
      <w:r>
        <w:rPr>
          <w:rFonts w:hint="eastAsia" w:ascii="仿宋" w:hAnsi="仿宋" w:eastAsia="仿宋" w:cs="仿宋"/>
          <w:sz w:val="24"/>
          <w:highlight w:val="none"/>
          <w:u w:val="single"/>
        </w:rPr>
        <w:t xml:space="preserve">   （相关评定主体名称）   </w:t>
      </w:r>
      <w:r>
        <w:rPr>
          <w:rFonts w:hint="eastAsia" w:ascii="仿宋" w:hAnsi="仿宋" w:eastAsia="仿宋" w:cs="仿宋"/>
          <w:sz w:val="24"/>
          <w:highlight w:val="none"/>
        </w:rPr>
        <w:t xml:space="preserve">评定，   </w:t>
      </w:r>
      <w:r>
        <w:rPr>
          <w:rFonts w:hint="eastAsia" w:ascii="仿宋" w:hAnsi="仿宋" w:eastAsia="仿宋" w:cs="仿宋"/>
          <w:sz w:val="24"/>
          <w:highlight w:val="none"/>
          <w:u w:val="single"/>
        </w:rPr>
        <w:t xml:space="preserve">（中标供应商名称） </w:t>
      </w:r>
      <w:r>
        <w:rPr>
          <w:rFonts w:hint="eastAsia" w:ascii="仿宋" w:hAnsi="仿宋" w:eastAsia="仿宋" w:cs="仿宋"/>
          <w:sz w:val="24"/>
          <w:highlight w:val="none"/>
        </w:rPr>
        <w:t>为该项目中标供应商。现于中标通知书发出之日起三十日内，按照采购文件确定的事项签订本合同。</w:t>
      </w:r>
    </w:p>
    <w:p>
      <w:pPr>
        <w:spacing w:line="500" w:lineRule="exact"/>
        <w:rPr>
          <w:rFonts w:ascii="仿宋" w:hAnsi="仿宋" w:eastAsia="仿宋" w:cs="仿宋"/>
          <w:sz w:val="24"/>
          <w:highlight w:val="none"/>
        </w:rPr>
      </w:pPr>
      <w:r>
        <w:rPr>
          <w:rFonts w:hint="eastAsia" w:ascii="仿宋" w:hAnsi="仿宋" w:eastAsia="仿宋" w:cs="仿宋"/>
          <w:sz w:val="24"/>
          <w:highlight w:val="none"/>
        </w:rPr>
        <w:t>根据《中华人民共和国民法典》、《中华人民共和国政府采购法》等相关法律法规之规定，按照平等、自愿、公平和诚实信用的原则，经</w:t>
      </w:r>
      <w:r>
        <w:rPr>
          <w:rFonts w:hint="eastAsia" w:ascii="仿宋" w:hAnsi="仿宋" w:eastAsia="仿宋" w:cs="仿宋"/>
          <w:sz w:val="24"/>
          <w:highlight w:val="none"/>
          <w:u w:val="single"/>
        </w:rPr>
        <w:t xml:space="preserve">   （采购人名称）   </w:t>
      </w:r>
      <w:r>
        <w:rPr>
          <w:rFonts w:hint="eastAsia" w:ascii="仿宋" w:hAnsi="仿宋" w:eastAsia="仿宋" w:cs="仿宋"/>
          <w:sz w:val="24"/>
          <w:highlight w:val="none"/>
        </w:rPr>
        <w:t>(以下简称：甲方)和</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rPr>
        <w:t xml:space="preserve"> (以下简称：乙方)协商一致，约定以下合同条款，以兹共同遵守、全面履行。</w:t>
      </w:r>
    </w:p>
    <w:p>
      <w:pPr>
        <w:spacing w:line="500" w:lineRule="exact"/>
        <w:rPr>
          <w:rFonts w:ascii="仿宋" w:hAnsi="仿宋" w:eastAsia="仿宋" w:cs="仿宋"/>
          <w:sz w:val="24"/>
          <w:highlight w:val="none"/>
        </w:rPr>
      </w:pPr>
      <w:bookmarkStart w:id="17" w:name="_Toc37868828"/>
      <w:bookmarkStart w:id="18" w:name="_Toc2591674"/>
      <w:bookmarkStart w:id="19" w:name="_Toc64907074"/>
      <w:bookmarkStart w:id="20" w:name="_Toc15367"/>
      <w:bookmarkStart w:id="21" w:name="_Toc22967"/>
      <w:bookmarkStart w:id="22" w:name="_Toc28855"/>
      <w:bookmarkStart w:id="23" w:name="_Toc20421"/>
      <w:bookmarkStart w:id="24" w:name="_Toc19273"/>
      <w:bookmarkStart w:id="25" w:name="_Toc113277162"/>
      <w:r>
        <w:rPr>
          <w:rFonts w:hint="eastAsia" w:ascii="仿宋" w:hAnsi="仿宋" w:eastAsia="仿宋" w:cs="仿宋"/>
          <w:sz w:val="24"/>
          <w:highlight w:val="none"/>
        </w:rPr>
        <w:t>1.1 合同组成部分</w:t>
      </w:r>
      <w:bookmarkEnd w:id="17"/>
      <w:bookmarkEnd w:id="18"/>
      <w:bookmarkEnd w:id="19"/>
      <w:bookmarkEnd w:id="20"/>
      <w:bookmarkEnd w:id="21"/>
      <w:bookmarkEnd w:id="22"/>
      <w:bookmarkEnd w:id="23"/>
      <w:bookmarkEnd w:id="24"/>
      <w:bookmarkEnd w:id="25"/>
    </w:p>
    <w:p>
      <w:pPr>
        <w:spacing w:line="500" w:lineRule="exact"/>
        <w:rPr>
          <w:rFonts w:ascii="仿宋" w:hAnsi="仿宋" w:eastAsia="仿宋" w:cs="仿宋"/>
          <w:sz w:val="24"/>
          <w:highlight w:val="none"/>
        </w:rPr>
      </w:pPr>
      <w:r>
        <w:rPr>
          <w:rFonts w:hint="eastAsia" w:ascii="仿宋" w:hAnsi="仿宋" w:eastAsia="仿宋" w:cs="仿宋"/>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00" w:lineRule="exact"/>
        <w:rPr>
          <w:rFonts w:ascii="仿宋" w:hAnsi="仿宋" w:eastAsia="仿宋" w:cs="仿宋"/>
          <w:sz w:val="24"/>
          <w:highlight w:val="none"/>
        </w:rPr>
      </w:pPr>
      <w:r>
        <w:rPr>
          <w:rFonts w:hint="eastAsia" w:ascii="仿宋" w:hAnsi="仿宋" w:eastAsia="仿宋" w:cs="仿宋"/>
          <w:sz w:val="24"/>
          <w:highlight w:val="none"/>
        </w:rPr>
        <w:t>1.1.1 本合同及其补充合同、变更协议；</w:t>
      </w:r>
    </w:p>
    <w:p>
      <w:pPr>
        <w:spacing w:line="500" w:lineRule="exact"/>
        <w:rPr>
          <w:rFonts w:ascii="仿宋" w:hAnsi="仿宋" w:eastAsia="仿宋" w:cs="仿宋"/>
          <w:sz w:val="24"/>
          <w:highlight w:val="none"/>
        </w:rPr>
      </w:pPr>
      <w:r>
        <w:rPr>
          <w:rFonts w:hint="eastAsia" w:ascii="仿宋" w:hAnsi="仿宋" w:eastAsia="仿宋" w:cs="仿宋"/>
          <w:sz w:val="24"/>
          <w:highlight w:val="none"/>
        </w:rPr>
        <w:t>1.1.2 中标通知书；</w:t>
      </w:r>
    </w:p>
    <w:p>
      <w:pPr>
        <w:spacing w:line="500" w:lineRule="exact"/>
        <w:rPr>
          <w:rFonts w:ascii="仿宋" w:hAnsi="仿宋" w:eastAsia="仿宋" w:cs="仿宋"/>
          <w:sz w:val="24"/>
          <w:highlight w:val="none"/>
        </w:rPr>
      </w:pPr>
      <w:r>
        <w:rPr>
          <w:rFonts w:hint="eastAsia" w:ascii="仿宋" w:hAnsi="仿宋" w:eastAsia="仿宋" w:cs="仿宋"/>
          <w:sz w:val="24"/>
          <w:highlight w:val="none"/>
        </w:rPr>
        <w:t>1.1.3 投标文件（含澄清或者说明文件）；</w:t>
      </w:r>
    </w:p>
    <w:p>
      <w:pPr>
        <w:spacing w:line="500" w:lineRule="exact"/>
        <w:rPr>
          <w:rFonts w:ascii="仿宋" w:hAnsi="仿宋" w:eastAsia="仿宋" w:cs="仿宋"/>
          <w:sz w:val="24"/>
          <w:highlight w:val="none"/>
        </w:rPr>
      </w:pPr>
      <w:r>
        <w:rPr>
          <w:rFonts w:hint="eastAsia" w:ascii="仿宋" w:hAnsi="仿宋" w:eastAsia="仿宋" w:cs="仿宋"/>
          <w:sz w:val="24"/>
          <w:highlight w:val="none"/>
        </w:rPr>
        <w:t>1.1.4 招标文件（含澄清或者修改文件）；</w:t>
      </w:r>
    </w:p>
    <w:p>
      <w:pPr>
        <w:spacing w:line="500" w:lineRule="exact"/>
        <w:rPr>
          <w:rFonts w:ascii="仿宋" w:hAnsi="仿宋" w:eastAsia="仿宋" w:cs="仿宋"/>
          <w:sz w:val="24"/>
          <w:highlight w:val="none"/>
        </w:rPr>
      </w:pPr>
      <w:r>
        <w:rPr>
          <w:rFonts w:hint="eastAsia" w:ascii="仿宋" w:hAnsi="仿宋" w:eastAsia="仿宋" w:cs="仿宋"/>
          <w:sz w:val="24"/>
          <w:highlight w:val="none"/>
        </w:rPr>
        <w:t>1.1.5 其他相关采购文件。</w:t>
      </w:r>
    </w:p>
    <w:p>
      <w:pPr>
        <w:spacing w:line="500" w:lineRule="exact"/>
        <w:rPr>
          <w:rFonts w:ascii="仿宋" w:hAnsi="仿宋" w:eastAsia="仿宋" w:cs="仿宋"/>
          <w:sz w:val="24"/>
          <w:highlight w:val="none"/>
        </w:rPr>
      </w:pPr>
      <w:bookmarkStart w:id="26" w:name="_Toc37868829"/>
      <w:bookmarkStart w:id="27" w:name="_Toc2918"/>
      <w:bookmarkStart w:id="28" w:name="_Toc6773"/>
      <w:bookmarkStart w:id="29" w:name="_Toc6311"/>
      <w:bookmarkStart w:id="30" w:name="_Toc113277163"/>
      <w:bookmarkStart w:id="31" w:name="_Toc64907075"/>
      <w:bookmarkStart w:id="32" w:name="_Toc22185"/>
      <w:bookmarkStart w:id="33" w:name="_Toc2591675"/>
      <w:bookmarkStart w:id="34" w:name="_Toc18585"/>
      <w:r>
        <w:rPr>
          <w:rFonts w:hint="eastAsia" w:ascii="仿宋" w:hAnsi="仿宋" w:eastAsia="仿宋" w:cs="仿宋"/>
          <w:sz w:val="24"/>
          <w:highlight w:val="none"/>
        </w:rPr>
        <w:t>1.2 标的</w:t>
      </w:r>
      <w:bookmarkEnd w:id="26"/>
      <w:bookmarkEnd w:id="27"/>
      <w:bookmarkEnd w:id="28"/>
      <w:bookmarkEnd w:id="29"/>
      <w:bookmarkEnd w:id="30"/>
      <w:bookmarkEnd w:id="31"/>
      <w:bookmarkEnd w:id="32"/>
      <w:bookmarkEnd w:id="33"/>
      <w:bookmarkEnd w:id="34"/>
    </w:p>
    <w:p>
      <w:pPr>
        <w:spacing w:line="500" w:lineRule="exact"/>
        <w:rPr>
          <w:rFonts w:ascii="仿宋" w:hAnsi="仿宋" w:eastAsia="仿宋" w:cs="仿宋"/>
          <w:sz w:val="24"/>
          <w:highlight w:val="none"/>
        </w:rPr>
      </w:pPr>
      <w:r>
        <w:rPr>
          <w:rFonts w:hint="eastAsia" w:ascii="仿宋" w:hAnsi="仿宋" w:eastAsia="仿宋" w:cs="仿宋"/>
          <w:sz w:val="24"/>
          <w:highlight w:val="none"/>
        </w:rPr>
        <w:t>1.2.1 标的名称：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pPr>
        <w:spacing w:line="500" w:lineRule="exact"/>
        <w:rPr>
          <w:rFonts w:ascii="仿宋" w:hAnsi="仿宋" w:eastAsia="仿宋" w:cs="仿宋"/>
          <w:sz w:val="24"/>
          <w:highlight w:val="none"/>
        </w:rPr>
      </w:pPr>
      <w:r>
        <w:rPr>
          <w:rFonts w:hint="eastAsia" w:ascii="仿宋" w:hAnsi="仿宋" w:eastAsia="仿宋" w:cs="仿宋"/>
          <w:sz w:val="24"/>
          <w:highlight w:val="none"/>
        </w:rPr>
        <w:t>1.2.2 标的数量：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spacing w:line="500" w:lineRule="exact"/>
        <w:rPr>
          <w:rFonts w:ascii="仿宋" w:hAnsi="仿宋" w:eastAsia="仿宋" w:cs="仿宋"/>
          <w:sz w:val="24"/>
          <w:highlight w:val="none"/>
        </w:rPr>
      </w:pPr>
      <w:r>
        <w:rPr>
          <w:rFonts w:hint="eastAsia" w:ascii="仿宋" w:hAnsi="仿宋" w:eastAsia="仿宋" w:cs="仿宋"/>
          <w:sz w:val="24"/>
          <w:highlight w:val="none"/>
        </w:rPr>
        <w:t>1.2.3 标的质量：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pPr>
        <w:spacing w:line="500" w:lineRule="exact"/>
        <w:rPr>
          <w:rFonts w:ascii="仿宋" w:hAnsi="仿宋" w:eastAsia="仿宋" w:cs="仿宋"/>
          <w:sz w:val="24"/>
          <w:highlight w:val="none"/>
        </w:rPr>
      </w:pPr>
      <w:bookmarkStart w:id="35" w:name="_Toc5635"/>
      <w:bookmarkStart w:id="36" w:name="_Toc13918"/>
      <w:bookmarkStart w:id="37" w:name="_Toc64907076"/>
      <w:bookmarkStart w:id="38" w:name="_Toc1386"/>
      <w:bookmarkStart w:id="39" w:name="_Toc37868830"/>
      <w:bookmarkStart w:id="40" w:name="_Toc113277164"/>
      <w:bookmarkStart w:id="41" w:name="_Toc4929"/>
      <w:bookmarkStart w:id="42" w:name="_Toc2591676"/>
      <w:bookmarkStart w:id="43" w:name="_Toc21124"/>
      <w:r>
        <w:rPr>
          <w:rFonts w:hint="eastAsia" w:ascii="仿宋" w:hAnsi="仿宋" w:eastAsia="仿宋" w:cs="仿宋"/>
          <w:sz w:val="24"/>
          <w:highlight w:val="none"/>
        </w:rPr>
        <w:t>1.3 价款</w:t>
      </w:r>
      <w:bookmarkEnd w:id="35"/>
      <w:bookmarkEnd w:id="36"/>
      <w:bookmarkEnd w:id="37"/>
      <w:bookmarkEnd w:id="38"/>
      <w:bookmarkEnd w:id="39"/>
      <w:bookmarkEnd w:id="40"/>
      <w:bookmarkEnd w:id="41"/>
      <w:bookmarkEnd w:id="42"/>
      <w:bookmarkEnd w:id="43"/>
    </w:p>
    <w:p>
      <w:pPr>
        <w:spacing w:line="500" w:lineRule="exact"/>
        <w:rPr>
          <w:rFonts w:ascii="仿宋" w:hAnsi="仿宋" w:eastAsia="仿宋" w:cs="仿宋"/>
          <w:sz w:val="24"/>
          <w:highlight w:val="none"/>
        </w:rPr>
      </w:pPr>
      <w:r>
        <w:rPr>
          <w:rFonts w:hint="eastAsia" w:ascii="仿宋" w:hAnsi="仿宋" w:eastAsia="仿宋" w:cs="仿宋"/>
          <w:sz w:val="24"/>
          <w:highlight w:val="none"/>
        </w:rPr>
        <w:t>本合同总价为：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元人民币）。</w:t>
      </w:r>
    </w:p>
    <w:p>
      <w:pPr>
        <w:spacing w:line="500" w:lineRule="exact"/>
        <w:rPr>
          <w:rFonts w:ascii="仿宋" w:hAnsi="仿宋" w:eastAsia="仿宋" w:cs="仿宋"/>
          <w:sz w:val="24"/>
          <w:highlight w:val="none"/>
        </w:rPr>
      </w:pPr>
      <w:r>
        <w:rPr>
          <w:rFonts w:hint="eastAsia" w:ascii="仿宋" w:hAnsi="仿宋" w:eastAsia="仿宋" w:cs="仿宋"/>
          <w:sz w:val="24"/>
          <w:highlight w:val="none"/>
        </w:rPr>
        <w:t>分项价格：</w:t>
      </w: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4053"/>
        <w:gridCol w:w="3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2377" w:type="pct"/>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分项名称</w:t>
            </w:r>
          </w:p>
        </w:tc>
        <w:tc>
          <w:tcPr>
            <w:tcW w:w="1783" w:type="pct"/>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vAlign w:val="center"/>
          </w:tcPr>
          <w:p>
            <w:pPr>
              <w:spacing w:line="500" w:lineRule="exact"/>
              <w:rPr>
                <w:rFonts w:ascii="仿宋" w:hAnsi="仿宋" w:eastAsia="仿宋" w:cs="仿宋"/>
                <w:sz w:val="24"/>
                <w:highlight w:val="none"/>
              </w:rPr>
            </w:pPr>
          </w:p>
        </w:tc>
        <w:tc>
          <w:tcPr>
            <w:tcW w:w="2377" w:type="pct"/>
            <w:vAlign w:val="center"/>
          </w:tcPr>
          <w:p>
            <w:pPr>
              <w:spacing w:line="500" w:lineRule="exact"/>
              <w:rPr>
                <w:rFonts w:ascii="仿宋" w:hAnsi="仿宋" w:eastAsia="仿宋" w:cs="仿宋"/>
                <w:sz w:val="24"/>
                <w:highlight w:val="none"/>
              </w:rPr>
            </w:pPr>
          </w:p>
        </w:tc>
        <w:tc>
          <w:tcPr>
            <w:tcW w:w="1783" w:type="pct"/>
            <w:vAlign w:val="center"/>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vAlign w:val="center"/>
          </w:tcPr>
          <w:p>
            <w:pPr>
              <w:spacing w:line="500" w:lineRule="exact"/>
              <w:rPr>
                <w:rFonts w:ascii="仿宋" w:hAnsi="仿宋" w:eastAsia="仿宋" w:cs="仿宋"/>
                <w:sz w:val="24"/>
                <w:highlight w:val="none"/>
              </w:rPr>
            </w:pPr>
          </w:p>
        </w:tc>
        <w:tc>
          <w:tcPr>
            <w:tcW w:w="2377" w:type="pct"/>
            <w:vAlign w:val="center"/>
          </w:tcPr>
          <w:p>
            <w:pPr>
              <w:spacing w:line="500" w:lineRule="exact"/>
              <w:rPr>
                <w:rFonts w:ascii="仿宋" w:hAnsi="仿宋" w:eastAsia="仿宋" w:cs="仿宋"/>
                <w:sz w:val="24"/>
                <w:highlight w:val="none"/>
              </w:rPr>
            </w:pPr>
          </w:p>
        </w:tc>
        <w:tc>
          <w:tcPr>
            <w:tcW w:w="1783" w:type="pct"/>
            <w:vAlign w:val="center"/>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839" w:type="pct"/>
            <w:vAlign w:val="center"/>
          </w:tcPr>
          <w:p>
            <w:pPr>
              <w:spacing w:line="500" w:lineRule="exact"/>
              <w:rPr>
                <w:rFonts w:ascii="仿宋" w:hAnsi="仿宋" w:eastAsia="仿宋" w:cs="仿宋"/>
                <w:sz w:val="24"/>
                <w:highlight w:val="none"/>
              </w:rPr>
            </w:pPr>
          </w:p>
        </w:tc>
        <w:tc>
          <w:tcPr>
            <w:tcW w:w="2377" w:type="pct"/>
            <w:vAlign w:val="center"/>
          </w:tcPr>
          <w:p>
            <w:pPr>
              <w:spacing w:line="500" w:lineRule="exact"/>
              <w:rPr>
                <w:rFonts w:ascii="仿宋" w:hAnsi="仿宋" w:eastAsia="仿宋" w:cs="仿宋"/>
                <w:sz w:val="24"/>
                <w:highlight w:val="none"/>
              </w:rPr>
            </w:pPr>
          </w:p>
        </w:tc>
        <w:tc>
          <w:tcPr>
            <w:tcW w:w="1783" w:type="pct"/>
            <w:vAlign w:val="center"/>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vAlign w:val="center"/>
          </w:tcPr>
          <w:p>
            <w:pPr>
              <w:spacing w:line="500" w:lineRule="exact"/>
              <w:rPr>
                <w:rFonts w:ascii="仿宋" w:hAnsi="仿宋" w:eastAsia="仿宋" w:cs="仿宋"/>
                <w:sz w:val="24"/>
                <w:highlight w:val="none"/>
              </w:rPr>
            </w:pPr>
          </w:p>
        </w:tc>
        <w:tc>
          <w:tcPr>
            <w:tcW w:w="2377" w:type="pct"/>
            <w:vAlign w:val="center"/>
          </w:tcPr>
          <w:p>
            <w:pPr>
              <w:spacing w:line="500" w:lineRule="exact"/>
              <w:rPr>
                <w:rFonts w:ascii="仿宋" w:hAnsi="仿宋" w:eastAsia="仿宋" w:cs="仿宋"/>
                <w:sz w:val="24"/>
                <w:highlight w:val="none"/>
              </w:rPr>
            </w:pPr>
          </w:p>
        </w:tc>
        <w:tc>
          <w:tcPr>
            <w:tcW w:w="1783" w:type="pct"/>
            <w:vAlign w:val="center"/>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7" w:type="pct"/>
            <w:gridSpan w:val="2"/>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总价</w:t>
            </w:r>
          </w:p>
        </w:tc>
        <w:tc>
          <w:tcPr>
            <w:tcW w:w="1783" w:type="pct"/>
            <w:vAlign w:val="center"/>
          </w:tcPr>
          <w:p>
            <w:pPr>
              <w:spacing w:line="500" w:lineRule="exact"/>
              <w:rPr>
                <w:rFonts w:ascii="仿宋" w:hAnsi="仿宋" w:eastAsia="仿宋" w:cs="仿宋"/>
                <w:sz w:val="24"/>
                <w:highlight w:val="none"/>
              </w:rPr>
            </w:pPr>
          </w:p>
        </w:tc>
      </w:tr>
    </w:tbl>
    <w:p>
      <w:pPr>
        <w:spacing w:line="500" w:lineRule="exact"/>
        <w:rPr>
          <w:rFonts w:ascii="仿宋" w:hAnsi="仿宋" w:eastAsia="仿宋" w:cs="仿宋"/>
          <w:sz w:val="24"/>
          <w:highlight w:val="none"/>
        </w:rPr>
      </w:pPr>
      <w:bookmarkStart w:id="44" w:name="_Toc37868831"/>
      <w:bookmarkStart w:id="45" w:name="_Toc2591677"/>
      <w:bookmarkStart w:id="46" w:name="_Toc30506"/>
      <w:bookmarkStart w:id="47" w:name="_Toc64907077"/>
      <w:bookmarkStart w:id="48" w:name="_Toc30158"/>
      <w:bookmarkStart w:id="49" w:name="_Toc14993"/>
      <w:bookmarkStart w:id="50" w:name="_Toc113277165"/>
      <w:bookmarkStart w:id="51" w:name="_Toc3654"/>
      <w:bookmarkStart w:id="52" w:name="_Toc26916"/>
      <w:r>
        <w:rPr>
          <w:rFonts w:hint="eastAsia" w:ascii="仿宋" w:hAnsi="仿宋" w:eastAsia="仿宋" w:cs="仿宋"/>
          <w:sz w:val="24"/>
          <w:highlight w:val="none"/>
        </w:rPr>
        <w:t>1.4 付款方式和发票开具方式</w:t>
      </w:r>
      <w:bookmarkEnd w:id="44"/>
      <w:bookmarkEnd w:id="45"/>
      <w:bookmarkEnd w:id="46"/>
      <w:bookmarkEnd w:id="47"/>
      <w:bookmarkEnd w:id="48"/>
      <w:bookmarkEnd w:id="49"/>
      <w:bookmarkEnd w:id="50"/>
      <w:bookmarkEnd w:id="51"/>
      <w:bookmarkEnd w:id="52"/>
    </w:p>
    <w:p>
      <w:pPr>
        <w:spacing w:line="500" w:lineRule="exact"/>
        <w:rPr>
          <w:rFonts w:ascii="仿宋" w:hAnsi="仿宋" w:eastAsia="仿宋" w:cs="仿宋"/>
          <w:sz w:val="24"/>
          <w:highlight w:val="none"/>
        </w:rPr>
      </w:pPr>
      <w:r>
        <w:rPr>
          <w:rFonts w:hint="eastAsia" w:ascii="仿宋" w:hAnsi="仿宋" w:eastAsia="仿宋" w:cs="仿宋"/>
          <w:sz w:val="24"/>
          <w:highlight w:val="none"/>
        </w:rPr>
        <w:t xml:space="preserve">1.4.1付款方式：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pPr>
        <w:spacing w:line="500" w:lineRule="exact"/>
        <w:rPr>
          <w:rFonts w:ascii="仿宋" w:hAnsi="仿宋" w:eastAsia="仿宋" w:cs="仿宋"/>
          <w:sz w:val="24"/>
          <w:highlight w:val="none"/>
        </w:rPr>
      </w:pPr>
      <w:r>
        <w:rPr>
          <w:rFonts w:hint="eastAsia" w:ascii="仿宋" w:hAnsi="仿宋" w:eastAsia="仿宋" w:cs="仿宋"/>
          <w:sz w:val="24"/>
          <w:highlight w:val="none"/>
        </w:rPr>
        <w:t>1.4.2 发票开具方式：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pPr>
        <w:spacing w:line="500" w:lineRule="exact"/>
        <w:rPr>
          <w:rFonts w:ascii="仿宋" w:hAnsi="仿宋" w:eastAsia="仿宋" w:cs="仿宋"/>
          <w:sz w:val="24"/>
          <w:highlight w:val="none"/>
        </w:rPr>
      </w:pPr>
      <w:bookmarkStart w:id="53" w:name="_Toc4760"/>
      <w:bookmarkStart w:id="54" w:name="_Toc8772"/>
      <w:bookmarkStart w:id="55" w:name="_Toc37868832"/>
      <w:bookmarkStart w:id="56" w:name="_Toc31421"/>
      <w:bookmarkStart w:id="57" w:name="_Toc3625"/>
      <w:bookmarkStart w:id="58" w:name="_Toc113277166"/>
      <w:bookmarkStart w:id="59" w:name="_Toc11108"/>
      <w:bookmarkStart w:id="60" w:name="_Toc64907078"/>
      <w:bookmarkStart w:id="61" w:name="_Toc2591678"/>
      <w:r>
        <w:rPr>
          <w:rFonts w:hint="eastAsia" w:ascii="仿宋" w:hAnsi="仿宋" w:eastAsia="仿宋" w:cs="仿宋"/>
          <w:sz w:val="24"/>
          <w:highlight w:val="none"/>
        </w:rPr>
        <w:t>1.5 履行期限、地点和方式</w:t>
      </w:r>
      <w:bookmarkEnd w:id="53"/>
      <w:bookmarkEnd w:id="54"/>
      <w:bookmarkEnd w:id="55"/>
      <w:bookmarkEnd w:id="56"/>
      <w:bookmarkEnd w:id="57"/>
      <w:bookmarkEnd w:id="58"/>
      <w:bookmarkEnd w:id="59"/>
      <w:bookmarkEnd w:id="60"/>
      <w:bookmarkEnd w:id="61"/>
    </w:p>
    <w:p>
      <w:pPr>
        <w:spacing w:line="500" w:lineRule="exact"/>
        <w:rPr>
          <w:rFonts w:ascii="仿宋" w:hAnsi="仿宋" w:eastAsia="仿宋" w:cs="仿宋"/>
          <w:sz w:val="24"/>
          <w:highlight w:val="none"/>
        </w:rPr>
      </w:pPr>
      <w:r>
        <w:rPr>
          <w:rFonts w:hint="eastAsia" w:ascii="仿宋" w:hAnsi="仿宋" w:eastAsia="仿宋" w:cs="仿宋"/>
          <w:sz w:val="24"/>
          <w:highlight w:val="none"/>
        </w:rPr>
        <w:t>1.5.1 履行期限：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pPr>
        <w:spacing w:line="500" w:lineRule="exact"/>
        <w:rPr>
          <w:rFonts w:ascii="仿宋" w:hAnsi="仿宋" w:eastAsia="仿宋" w:cs="仿宋"/>
          <w:sz w:val="24"/>
          <w:highlight w:val="none"/>
        </w:rPr>
      </w:pPr>
      <w:r>
        <w:rPr>
          <w:rFonts w:hint="eastAsia" w:ascii="仿宋" w:hAnsi="仿宋" w:eastAsia="仿宋" w:cs="仿宋"/>
          <w:sz w:val="24"/>
          <w:highlight w:val="none"/>
        </w:rPr>
        <w:t>1.5.2 履行地点：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pPr>
        <w:spacing w:line="500" w:lineRule="exact"/>
        <w:rPr>
          <w:rFonts w:ascii="仿宋" w:hAnsi="仿宋" w:eastAsia="仿宋" w:cs="仿宋"/>
          <w:sz w:val="24"/>
          <w:highlight w:val="none"/>
        </w:rPr>
      </w:pPr>
      <w:r>
        <w:rPr>
          <w:rFonts w:hint="eastAsia" w:ascii="仿宋" w:hAnsi="仿宋" w:eastAsia="仿宋" w:cs="仿宋"/>
          <w:sz w:val="24"/>
          <w:highlight w:val="none"/>
        </w:rPr>
        <w:t>1.5.3 履行方式：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pPr>
        <w:spacing w:line="500" w:lineRule="exact"/>
        <w:rPr>
          <w:rFonts w:ascii="仿宋" w:hAnsi="仿宋" w:eastAsia="仿宋" w:cs="仿宋"/>
          <w:sz w:val="24"/>
          <w:highlight w:val="none"/>
        </w:rPr>
      </w:pPr>
      <w:bookmarkStart w:id="62" w:name="_Toc5698"/>
      <w:bookmarkStart w:id="63" w:name="_Toc24662"/>
      <w:bookmarkStart w:id="64" w:name="_Toc2375"/>
      <w:bookmarkStart w:id="65" w:name="_Toc8586"/>
      <w:bookmarkStart w:id="66" w:name="_Toc113277167"/>
      <w:bookmarkStart w:id="67" w:name="_Toc2591679"/>
      <w:bookmarkStart w:id="68" w:name="_Toc64907079"/>
      <w:bookmarkStart w:id="69" w:name="_Toc3079"/>
      <w:bookmarkStart w:id="70" w:name="_Toc37868833"/>
      <w:r>
        <w:rPr>
          <w:rFonts w:hint="eastAsia" w:ascii="仿宋" w:hAnsi="仿宋" w:eastAsia="仿宋" w:cs="仿宋"/>
          <w:sz w:val="24"/>
          <w:highlight w:val="none"/>
        </w:rPr>
        <w:t>1.6 违约责任</w:t>
      </w:r>
      <w:bookmarkEnd w:id="62"/>
      <w:bookmarkEnd w:id="63"/>
      <w:bookmarkEnd w:id="64"/>
      <w:bookmarkEnd w:id="65"/>
      <w:bookmarkEnd w:id="66"/>
      <w:bookmarkEnd w:id="67"/>
      <w:bookmarkEnd w:id="68"/>
      <w:bookmarkEnd w:id="69"/>
      <w:bookmarkEnd w:id="70"/>
    </w:p>
    <w:p>
      <w:pPr>
        <w:spacing w:line="500" w:lineRule="exact"/>
        <w:rPr>
          <w:rFonts w:ascii="仿宋" w:hAnsi="仿宋" w:eastAsia="仿宋" w:cs="仿宋"/>
          <w:sz w:val="24"/>
          <w:highlight w:val="none"/>
        </w:rPr>
      </w:pPr>
      <w:r>
        <w:rPr>
          <w:rFonts w:hint="eastAsia" w:ascii="仿宋" w:hAnsi="仿宋" w:eastAsia="仿宋" w:cs="仿宋"/>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%；迟延履行的违约金计算数额达到前述最高限额之日起，甲方有权在要求乙方支付违约金的同时，书面通知乙方解除本合同；</w:t>
      </w:r>
    </w:p>
    <w:p>
      <w:pPr>
        <w:spacing w:line="500" w:lineRule="exact"/>
        <w:rPr>
          <w:rFonts w:ascii="仿宋" w:hAnsi="仿宋" w:eastAsia="仿宋" w:cs="仿宋"/>
          <w:sz w:val="24"/>
          <w:highlight w:val="none"/>
        </w:rPr>
      </w:pPr>
      <w:r>
        <w:rPr>
          <w:rFonts w:hint="eastAsia" w:ascii="仿宋" w:hAnsi="仿宋" w:eastAsia="仿宋" w:cs="仿宋"/>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%；迟延付款的违约金计算数额达到前述最高限额之日起，乙方有权在要求甲方支付违约金的同时，书面通知甲方解除本合同；</w:t>
      </w:r>
    </w:p>
    <w:p>
      <w:pPr>
        <w:spacing w:line="500" w:lineRule="exact"/>
        <w:rPr>
          <w:rFonts w:ascii="仿宋" w:hAnsi="仿宋" w:eastAsia="仿宋" w:cs="仿宋"/>
          <w:sz w:val="24"/>
          <w:highlight w:val="none"/>
        </w:rPr>
      </w:pPr>
      <w:r>
        <w:rPr>
          <w:rFonts w:hint="eastAsia" w:ascii="仿宋" w:hAnsi="仿宋" w:eastAsia="仿宋" w:cs="仿宋"/>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00" w:lineRule="exact"/>
        <w:rPr>
          <w:rFonts w:ascii="仿宋" w:hAnsi="仿宋" w:eastAsia="仿宋" w:cs="仿宋"/>
          <w:sz w:val="24"/>
          <w:highlight w:val="none"/>
        </w:rPr>
      </w:pPr>
      <w:r>
        <w:rPr>
          <w:rFonts w:hint="eastAsia" w:ascii="仿宋" w:hAnsi="仿宋" w:eastAsia="仿宋" w:cs="仿宋"/>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00" w:lineRule="exact"/>
        <w:rPr>
          <w:rFonts w:ascii="仿宋" w:hAnsi="仿宋" w:eastAsia="仿宋" w:cs="仿宋"/>
          <w:sz w:val="24"/>
          <w:highlight w:val="none"/>
        </w:rPr>
      </w:pPr>
      <w:r>
        <w:rPr>
          <w:rFonts w:hint="eastAsia" w:ascii="仿宋" w:hAnsi="仿宋" w:eastAsia="仿宋" w:cs="仿宋"/>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00" w:lineRule="exact"/>
        <w:rPr>
          <w:rFonts w:ascii="仿宋" w:hAnsi="仿宋" w:eastAsia="仿宋" w:cs="仿宋"/>
          <w:sz w:val="24"/>
          <w:highlight w:val="none"/>
        </w:rPr>
      </w:pPr>
      <w:r>
        <w:rPr>
          <w:rFonts w:hint="eastAsia" w:ascii="仿宋" w:hAnsi="仿宋" w:eastAsia="仿宋" w:cs="仿宋"/>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00" w:lineRule="exact"/>
        <w:rPr>
          <w:rFonts w:ascii="仿宋" w:hAnsi="仿宋" w:eastAsia="仿宋" w:cs="仿宋"/>
          <w:sz w:val="24"/>
          <w:highlight w:val="none"/>
        </w:rPr>
      </w:pPr>
      <w:bookmarkStart w:id="71" w:name="_Toc64907080"/>
      <w:bookmarkStart w:id="72" w:name="_Toc18683"/>
      <w:bookmarkStart w:id="73" w:name="_Toc26807"/>
      <w:bookmarkStart w:id="74" w:name="_Toc30329"/>
      <w:bookmarkStart w:id="75" w:name="_Toc9497"/>
      <w:bookmarkStart w:id="76" w:name="_Toc2591680"/>
      <w:bookmarkStart w:id="77" w:name="_Toc32454"/>
      <w:bookmarkStart w:id="78" w:name="_Toc113277168"/>
      <w:bookmarkStart w:id="79" w:name="_Toc37868834"/>
      <w:r>
        <w:rPr>
          <w:rFonts w:hint="eastAsia" w:ascii="仿宋" w:hAnsi="仿宋" w:eastAsia="仿宋" w:cs="仿宋"/>
          <w:sz w:val="24"/>
          <w:highlight w:val="none"/>
        </w:rPr>
        <w:t>1.7 合同争议的解决</w:t>
      </w:r>
      <w:bookmarkEnd w:id="71"/>
      <w:bookmarkEnd w:id="72"/>
      <w:bookmarkEnd w:id="73"/>
      <w:bookmarkEnd w:id="74"/>
      <w:bookmarkEnd w:id="75"/>
      <w:bookmarkEnd w:id="76"/>
      <w:bookmarkEnd w:id="77"/>
      <w:bookmarkEnd w:id="78"/>
      <w:bookmarkEnd w:id="79"/>
    </w:p>
    <w:p>
      <w:pPr>
        <w:spacing w:line="500" w:lineRule="exact"/>
        <w:rPr>
          <w:rFonts w:ascii="仿宋" w:hAnsi="仿宋" w:eastAsia="仿宋" w:cs="仿宋"/>
          <w:sz w:val="24"/>
          <w:highlight w:val="none"/>
        </w:rPr>
      </w:pPr>
      <w:r>
        <w:rPr>
          <w:rFonts w:hint="eastAsia" w:ascii="仿宋" w:hAnsi="仿宋" w:eastAsia="仿宋" w:cs="仿宋"/>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种方式解决：</w:t>
      </w:r>
    </w:p>
    <w:p>
      <w:pPr>
        <w:spacing w:line="500" w:lineRule="exact"/>
        <w:rPr>
          <w:rFonts w:ascii="仿宋" w:hAnsi="仿宋" w:eastAsia="仿宋" w:cs="仿宋"/>
          <w:sz w:val="24"/>
          <w:highlight w:val="none"/>
        </w:rPr>
      </w:pPr>
      <w:r>
        <w:rPr>
          <w:rFonts w:hint="eastAsia" w:ascii="仿宋" w:hAnsi="仿宋" w:eastAsia="仿宋" w:cs="仿宋"/>
          <w:sz w:val="24"/>
          <w:highlight w:val="none"/>
        </w:rPr>
        <w:t>1.7.1 将争议提交</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仲裁委员会依申请仲裁时其现行有效的仲裁规则裁决；</w:t>
      </w:r>
    </w:p>
    <w:p>
      <w:pPr>
        <w:spacing w:line="500" w:lineRule="exact"/>
        <w:rPr>
          <w:rFonts w:ascii="仿宋" w:hAnsi="仿宋" w:eastAsia="仿宋" w:cs="仿宋"/>
          <w:sz w:val="24"/>
          <w:highlight w:val="none"/>
        </w:rPr>
      </w:pPr>
      <w:r>
        <w:rPr>
          <w:rFonts w:hint="eastAsia" w:ascii="仿宋" w:hAnsi="仿宋" w:eastAsia="仿宋" w:cs="仿宋"/>
          <w:sz w:val="24"/>
          <w:highlight w:val="none"/>
        </w:rPr>
        <w:t>1.7.2 向</w:t>
      </w:r>
      <w:r>
        <w:rPr>
          <w:rFonts w:hint="eastAsia" w:ascii="仿宋" w:hAnsi="仿宋" w:eastAsia="仿宋" w:cs="仿宋"/>
          <w:sz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highlight w:val="none"/>
        </w:rPr>
        <w:t>人民法院起诉。</w:t>
      </w:r>
    </w:p>
    <w:p>
      <w:pPr>
        <w:spacing w:line="500" w:lineRule="exact"/>
        <w:rPr>
          <w:rFonts w:ascii="仿宋" w:hAnsi="仿宋" w:eastAsia="仿宋" w:cs="仿宋"/>
          <w:sz w:val="24"/>
          <w:highlight w:val="none"/>
        </w:rPr>
      </w:pPr>
      <w:bookmarkStart w:id="80" w:name="_Toc26227"/>
      <w:bookmarkStart w:id="81" w:name="_Toc12273"/>
      <w:bookmarkStart w:id="82" w:name="_Toc2591681"/>
      <w:bookmarkStart w:id="83" w:name="_Toc15827"/>
      <w:bookmarkStart w:id="84" w:name="_Toc37868835"/>
      <w:bookmarkStart w:id="85" w:name="_Toc23784"/>
      <w:bookmarkStart w:id="86" w:name="_Toc64907081"/>
      <w:bookmarkStart w:id="87" w:name="_Toc16417"/>
      <w:bookmarkStart w:id="88" w:name="_Toc113277169"/>
      <w:r>
        <w:rPr>
          <w:rFonts w:hint="eastAsia" w:ascii="仿宋" w:hAnsi="仿宋" w:eastAsia="仿宋" w:cs="仿宋"/>
          <w:sz w:val="24"/>
          <w:highlight w:val="none"/>
        </w:rPr>
        <w:t>1.8 合同生效</w:t>
      </w:r>
      <w:bookmarkEnd w:id="80"/>
      <w:bookmarkEnd w:id="81"/>
      <w:bookmarkEnd w:id="82"/>
      <w:bookmarkEnd w:id="83"/>
      <w:bookmarkEnd w:id="84"/>
      <w:bookmarkEnd w:id="85"/>
      <w:bookmarkEnd w:id="86"/>
      <w:bookmarkEnd w:id="87"/>
      <w:bookmarkEnd w:id="88"/>
    </w:p>
    <w:p>
      <w:pPr>
        <w:spacing w:line="500" w:lineRule="exact"/>
        <w:rPr>
          <w:rFonts w:ascii="仿宋" w:hAnsi="仿宋" w:eastAsia="仿宋" w:cs="仿宋"/>
          <w:sz w:val="24"/>
          <w:highlight w:val="none"/>
        </w:rPr>
      </w:pPr>
      <w:r>
        <w:rPr>
          <w:rFonts w:hint="eastAsia" w:ascii="仿宋" w:hAnsi="仿宋" w:eastAsia="仿宋" w:cs="仿宋"/>
          <w:sz w:val="24"/>
          <w:highlight w:val="none"/>
        </w:rPr>
        <w:t>本合同自双方当事人盖章或者签字时生效。</w:t>
      </w: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r>
        <w:rPr>
          <w:rFonts w:hint="eastAsia" w:ascii="仿宋" w:hAnsi="仿宋" w:eastAsia="仿宋" w:cs="仿宋"/>
          <w:sz w:val="24"/>
          <w:highlight w:val="none"/>
        </w:rPr>
        <w:t>甲方：                                   乙方：</w:t>
      </w:r>
    </w:p>
    <w:p>
      <w:pPr>
        <w:spacing w:line="500" w:lineRule="exact"/>
        <w:rPr>
          <w:rFonts w:ascii="仿宋" w:hAnsi="仿宋" w:eastAsia="仿宋" w:cs="仿宋"/>
          <w:sz w:val="24"/>
          <w:highlight w:val="none"/>
        </w:rPr>
      </w:pPr>
      <w:r>
        <w:rPr>
          <w:rFonts w:hint="eastAsia" w:ascii="仿宋" w:hAnsi="仿宋" w:eastAsia="仿宋" w:cs="仿宋"/>
          <w:sz w:val="24"/>
          <w:highlight w:val="none"/>
        </w:rPr>
        <w:t>统一社会信用代码：                       统一社会信用代码或身份证号码：</w:t>
      </w: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r>
        <w:rPr>
          <w:rFonts w:hint="eastAsia" w:ascii="仿宋" w:hAnsi="仿宋" w:eastAsia="仿宋" w:cs="仿宋"/>
          <w:sz w:val="24"/>
          <w:highlight w:val="none"/>
        </w:rPr>
        <w:t>住所：                                   住所：</w:t>
      </w:r>
    </w:p>
    <w:p>
      <w:pPr>
        <w:spacing w:line="500" w:lineRule="exact"/>
        <w:rPr>
          <w:rFonts w:ascii="仿宋" w:hAnsi="仿宋" w:eastAsia="仿宋" w:cs="仿宋"/>
          <w:sz w:val="24"/>
          <w:highlight w:val="none"/>
        </w:rPr>
      </w:pPr>
      <w:r>
        <w:rPr>
          <w:rFonts w:hint="eastAsia" w:ascii="仿宋" w:hAnsi="仿宋" w:eastAsia="仿宋" w:cs="仿宋"/>
          <w:sz w:val="24"/>
          <w:highlight w:val="none"/>
        </w:rPr>
        <w:t>法定代表人或                             法定代表人</w:t>
      </w:r>
    </w:p>
    <w:p>
      <w:pPr>
        <w:spacing w:line="500" w:lineRule="exact"/>
        <w:rPr>
          <w:rFonts w:ascii="仿宋" w:hAnsi="仿宋" w:eastAsia="仿宋" w:cs="仿宋"/>
          <w:sz w:val="24"/>
          <w:highlight w:val="none"/>
        </w:rPr>
      </w:pPr>
      <w:r>
        <w:rPr>
          <w:rFonts w:hint="eastAsia" w:ascii="仿宋" w:hAnsi="仿宋" w:eastAsia="仿宋" w:cs="仿宋"/>
          <w:sz w:val="24"/>
          <w:highlight w:val="none"/>
        </w:rPr>
        <w:t xml:space="preserve">授权代表（签字）：                        或授权代表（签字）: </w:t>
      </w:r>
    </w:p>
    <w:p>
      <w:pPr>
        <w:spacing w:line="500" w:lineRule="exact"/>
        <w:rPr>
          <w:rFonts w:ascii="仿宋" w:hAnsi="仿宋" w:eastAsia="仿宋" w:cs="仿宋"/>
          <w:sz w:val="24"/>
          <w:highlight w:val="none"/>
        </w:rPr>
      </w:pPr>
      <w:r>
        <w:rPr>
          <w:rFonts w:hint="eastAsia" w:ascii="仿宋" w:hAnsi="仿宋" w:eastAsia="仿宋" w:cs="仿宋"/>
          <w:sz w:val="24"/>
          <w:highlight w:val="none"/>
        </w:rPr>
        <w:t>联系人：                                 联系人：</w:t>
      </w:r>
    </w:p>
    <w:p>
      <w:pPr>
        <w:spacing w:line="500" w:lineRule="exact"/>
        <w:rPr>
          <w:rFonts w:ascii="仿宋" w:hAnsi="仿宋" w:eastAsia="仿宋" w:cs="仿宋"/>
          <w:sz w:val="24"/>
          <w:highlight w:val="none"/>
        </w:rPr>
      </w:pPr>
      <w:r>
        <w:rPr>
          <w:rFonts w:hint="eastAsia" w:ascii="仿宋" w:hAnsi="仿宋" w:eastAsia="仿宋" w:cs="仿宋"/>
          <w:sz w:val="24"/>
          <w:highlight w:val="none"/>
        </w:rPr>
        <w:t>约定送达地址：                           约定送达地址：</w:t>
      </w:r>
    </w:p>
    <w:p>
      <w:pPr>
        <w:spacing w:line="500" w:lineRule="exact"/>
        <w:rPr>
          <w:rFonts w:ascii="仿宋" w:hAnsi="仿宋" w:eastAsia="仿宋" w:cs="仿宋"/>
          <w:sz w:val="24"/>
          <w:highlight w:val="none"/>
        </w:rPr>
      </w:pPr>
      <w:r>
        <w:rPr>
          <w:rFonts w:hint="eastAsia" w:ascii="仿宋" w:hAnsi="仿宋" w:eastAsia="仿宋" w:cs="仿宋"/>
          <w:sz w:val="24"/>
          <w:highlight w:val="none"/>
        </w:rPr>
        <w:t>邮政编码：                               邮政编码：</w:t>
      </w:r>
    </w:p>
    <w:p>
      <w:pPr>
        <w:spacing w:line="500" w:lineRule="exact"/>
        <w:rPr>
          <w:rFonts w:ascii="仿宋" w:hAnsi="仿宋" w:eastAsia="仿宋" w:cs="仿宋"/>
          <w:sz w:val="24"/>
          <w:highlight w:val="none"/>
        </w:rPr>
      </w:pPr>
      <w:r>
        <w:rPr>
          <w:rFonts w:hint="eastAsia" w:ascii="仿宋" w:hAnsi="仿宋" w:eastAsia="仿宋" w:cs="仿宋"/>
          <w:sz w:val="24"/>
          <w:highlight w:val="none"/>
        </w:rPr>
        <w:t xml:space="preserve">电话:                                    电话: </w:t>
      </w:r>
    </w:p>
    <w:p>
      <w:pPr>
        <w:spacing w:line="500" w:lineRule="exact"/>
        <w:rPr>
          <w:rFonts w:ascii="仿宋" w:hAnsi="仿宋" w:eastAsia="仿宋" w:cs="仿宋"/>
          <w:sz w:val="24"/>
          <w:highlight w:val="none"/>
        </w:rPr>
      </w:pPr>
      <w:r>
        <w:rPr>
          <w:rFonts w:hint="eastAsia" w:ascii="仿宋" w:hAnsi="仿宋" w:eastAsia="仿宋" w:cs="仿宋"/>
          <w:sz w:val="24"/>
          <w:highlight w:val="none"/>
        </w:rPr>
        <w:t>传真:                                    传真:</w:t>
      </w:r>
    </w:p>
    <w:p>
      <w:pPr>
        <w:spacing w:line="500" w:lineRule="exact"/>
        <w:rPr>
          <w:rFonts w:ascii="仿宋" w:hAnsi="仿宋" w:eastAsia="仿宋" w:cs="仿宋"/>
          <w:sz w:val="24"/>
          <w:highlight w:val="none"/>
        </w:rPr>
      </w:pPr>
      <w:r>
        <w:rPr>
          <w:rFonts w:hint="eastAsia" w:ascii="仿宋" w:hAnsi="仿宋" w:eastAsia="仿宋" w:cs="仿宋"/>
          <w:sz w:val="24"/>
          <w:highlight w:val="none"/>
        </w:rPr>
        <w:t>电子邮箱：                               电子邮箱：</w:t>
      </w:r>
    </w:p>
    <w:p>
      <w:pPr>
        <w:spacing w:line="500" w:lineRule="exact"/>
        <w:rPr>
          <w:rFonts w:ascii="仿宋" w:hAnsi="仿宋" w:eastAsia="仿宋" w:cs="仿宋"/>
          <w:sz w:val="24"/>
          <w:highlight w:val="none"/>
        </w:rPr>
      </w:pPr>
      <w:r>
        <w:rPr>
          <w:rFonts w:hint="eastAsia" w:ascii="仿宋" w:hAnsi="仿宋" w:eastAsia="仿宋" w:cs="仿宋"/>
          <w:sz w:val="24"/>
          <w:highlight w:val="none"/>
        </w:rPr>
        <w:t xml:space="preserve">开户银行：                               开户银行： </w:t>
      </w:r>
    </w:p>
    <w:p>
      <w:pPr>
        <w:spacing w:line="500" w:lineRule="exact"/>
        <w:rPr>
          <w:rFonts w:ascii="仿宋" w:hAnsi="仿宋" w:eastAsia="仿宋" w:cs="仿宋"/>
          <w:sz w:val="24"/>
          <w:highlight w:val="none"/>
        </w:rPr>
      </w:pPr>
      <w:r>
        <w:rPr>
          <w:rFonts w:hint="eastAsia" w:ascii="仿宋" w:hAnsi="仿宋" w:eastAsia="仿宋" w:cs="仿宋"/>
          <w:sz w:val="24"/>
          <w:highlight w:val="none"/>
        </w:rPr>
        <w:t xml:space="preserve">开户名称：                               开户名称： </w:t>
      </w:r>
    </w:p>
    <w:p>
      <w:pPr>
        <w:spacing w:line="500" w:lineRule="exact"/>
        <w:rPr>
          <w:rFonts w:ascii="仿宋" w:hAnsi="仿宋" w:eastAsia="仿宋" w:cs="仿宋"/>
          <w:sz w:val="24"/>
          <w:highlight w:val="none"/>
        </w:rPr>
      </w:pPr>
      <w:r>
        <w:rPr>
          <w:rFonts w:hint="eastAsia" w:ascii="仿宋" w:hAnsi="仿宋" w:eastAsia="仿宋" w:cs="仿宋"/>
          <w:sz w:val="24"/>
          <w:highlight w:val="none"/>
        </w:rPr>
        <w:t>开户账号：                               开户账号：</w:t>
      </w: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第二部分 合同一般条款</w:t>
      </w:r>
    </w:p>
    <w:p>
      <w:pPr>
        <w:spacing w:line="500" w:lineRule="exact"/>
        <w:rPr>
          <w:rFonts w:ascii="仿宋" w:hAnsi="仿宋" w:eastAsia="仿宋" w:cs="仿宋"/>
          <w:sz w:val="24"/>
          <w:highlight w:val="none"/>
        </w:rPr>
      </w:pPr>
      <w:bookmarkStart w:id="89" w:name="_Toc487900349"/>
      <w:bookmarkStart w:id="90" w:name="_Toc2591682"/>
      <w:bookmarkStart w:id="91" w:name="_Ref467379109"/>
      <w:bookmarkStart w:id="92" w:name="_Ref467379214"/>
      <w:bookmarkStart w:id="93" w:name="_Toc64907082"/>
      <w:bookmarkStart w:id="94" w:name="_Ref467379101"/>
      <w:bookmarkStart w:id="95" w:name="_Ref467379195"/>
      <w:bookmarkStart w:id="96" w:name="_Toc19680"/>
      <w:bookmarkStart w:id="97" w:name="_Toc14021"/>
      <w:bookmarkStart w:id="98" w:name="_Toc279701240"/>
      <w:bookmarkStart w:id="99" w:name="_Ref467379094"/>
      <w:bookmarkStart w:id="100" w:name="_Toc5228"/>
      <w:bookmarkStart w:id="101" w:name="_Toc25079"/>
      <w:bookmarkStart w:id="102" w:name="_Toc259093669"/>
      <w:bookmarkStart w:id="103" w:name="_Ref467378404"/>
      <w:bookmarkStart w:id="104" w:name="_Ref467379205"/>
      <w:bookmarkStart w:id="105" w:name="_Toc37868836"/>
      <w:bookmarkStart w:id="106" w:name="_Toc113277170"/>
      <w:bookmarkStart w:id="107" w:name="_Toc31297"/>
      <w:bookmarkStart w:id="108" w:name="_Ref467378499"/>
      <w:bookmarkStart w:id="109" w:name="_Ref467378463"/>
      <w:bookmarkStart w:id="110" w:name="_Ref467379225"/>
      <w:r>
        <w:rPr>
          <w:rFonts w:hint="eastAsia" w:ascii="仿宋" w:hAnsi="仿宋" w:eastAsia="仿宋" w:cs="仿宋"/>
          <w:sz w:val="24"/>
          <w:highlight w:val="none"/>
        </w:rPr>
        <w:t>2.1 定义</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spacing w:line="500" w:lineRule="exact"/>
        <w:rPr>
          <w:rFonts w:ascii="仿宋" w:hAnsi="仿宋" w:eastAsia="仿宋" w:cs="仿宋"/>
          <w:sz w:val="24"/>
          <w:highlight w:val="none"/>
        </w:rPr>
      </w:pPr>
      <w:r>
        <w:rPr>
          <w:rFonts w:hint="eastAsia" w:ascii="仿宋" w:hAnsi="仿宋" w:eastAsia="仿宋" w:cs="仿宋"/>
          <w:sz w:val="24"/>
          <w:highlight w:val="none"/>
        </w:rPr>
        <w:t>本合同中的下列词语应按以下内容进行解释：</w:t>
      </w:r>
    </w:p>
    <w:p>
      <w:pPr>
        <w:spacing w:line="500" w:lineRule="exact"/>
        <w:rPr>
          <w:rFonts w:ascii="仿宋" w:hAnsi="仿宋" w:eastAsia="仿宋" w:cs="仿宋"/>
          <w:sz w:val="24"/>
          <w:highlight w:val="none"/>
        </w:rPr>
      </w:pPr>
      <w:r>
        <w:rPr>
          <w:rFonts w:hint="eastAsia" w:ascii="仿宋" w:hAnsi="仿宋" w:eastAsia="仿宋" w:cs="仿宋"/>
          <w:sz w:val="24"/>
          <w:highlight w:val="none"/>
        </w:rPr>
        <w:t>2.1.1 “合同”系指采购人和中标供应商签订的载明双方当事人所达成的协议，并包括所有的附件、附录和构成合同的其他文件。</w:t>
      </w:r>
    </w:p>
    <w:p>
      <w:pPr>
        <w:spacing w:line="500" w:lineRule="exact"/>
        <w:rPr>
          <w:rFonts w:ascii="仿宋" w:hAnsi="仿宋" w:eastAsia="仿宋" w:cs="仿宋"/>
          <w:sz w:val="24"/>
          <w:highlight w:val="none"/>
        </w:rPr>
      </w:pPr>
      <w:r>
        <w:rPr>
          <w:rFonts w:hint="eastAsia" w:ascii="仿宋" w:hAnsi="仿宋" w:eastAsia="仿宋" w:cs="仿宋"/>
          <w:sz w:val="24"/>
          <w:highlight w:val="none"/>
        </w:rPr>
        <w:t>2.1.2 “合同价”系指根据合同约定，中标供应商在完全履行合同义务后，采购人应支付给中标供应商的价格。</w:t>
      </w:r>
    </w:p>
    <w:p>
      <w:pPr>
        <w:spacing w:line="500" w:lineRule="exact"/>
        <w:rPr>
          <w:rFonts w:ascii="仿宋" w:hAnsi="仿宋" w:eastAsia="仿宋" w:cs="仿宋"/>
          <w:sz w:val="24"/>
          <w:highlight w:val="none"/>
        </w:rPr>
      </w:pPr>
      <w:r>
        <w:rPr>
          <w:rFonts w:hint="eastAsia" w:ascii="仿宋" w:hAnsi="仿宋" w:eastAsia="仿宋" w:cs="仿宋"/>
          <w:sz w:val="24"/>
          <w:highlight w:val="none"/>
        </w:rPr>
        <w:t>2.1.3 “服务”系指中标供应商根据合同约定应向采购人履行的除货物和工程以外的其他政府采购对象，包括采购人自身需要的服务和向社会公众提供的公共服务。</w:t>
      </w:r>
    </w:p>
    <w:p>
      <w:pPr>
        <w:spacing w:line="500" w:lineRule="exact"/>
        <w:rPr>
          <w:rFonts w:ascii="仿宋" w:hAnsi="仿宋" w:eastAsia="仿宋" w:cs="仿宋"/>
          <w:sz w:val="24"/>
          <w:highlight w:val="none"/>
        </w:rPr>
      </w:pPr>
      <w:bookmarkStart w:id="111" w:name="_Ref467378840"/>
      <w:r>
        <w:rPr>
          <w:rFonts w:hint="eastAsia" w:ascii="仿宋" w:hAnsi="仿宋" w:eastAsia="仿宋" w:cs="仿宋"/>
          <w:sz w:val="24"/>
          <w:highlight w:val="none"/>
        </w:rPr>
        <w:t>2.1.4 “甲方”系指与中标供应商签署合同的采购人</w:t>
      </w:r>
      <w:bookmarkEnd w:id="111"/>
      <w:r>
        <w:rPr>
          <w:rFonts w:hint="eastAsia" w:ascii="仿宋" w:hAnsi="仿宋" w:eastAsia="仿宋" w:cs="仿宋"/>
          <w:sz w:val="24"/>
          <w:highlight w:val="none"/>
        </w:rPr>
        <w:t>；采购人委托采购代理机构代表其与乙方签订合同的，采购人的授权委托书作为合同附件。</w:t>
      </w:r>
    </w:p>
    <w:p>
      <w:pPr>
        <w:spacing w:line="500" w:lineRule="exact"/>
        <w:rPr>
          <w:rFonts w:ascii="仿宋" w:hAnsi="仿宋" w:eastAsia="仿宋" w:cs="仿宋"/>
          <w:sz w:val="24"/>
          <w:highlight w:val="none"/>
        </w:rPr>
      </w:pPr>
      <w:bookmarkStart w:id="112" w:name="_Ref467379400"/>
      <w:r>
        <w:rPr>
          <w:rFonts w:hint="eastAsia" w:ascii="仿宋" w:hAnsi="仿宋" w:eastAsia="仿宋" w:cs="仿宋"/>
          <w:sz w:val="24"/>
          <w:highlight w:val="none"/>
        </w:rPr>
        <w:t>2.1.5 “乙方”系指根据合同约定提供服务的中标供应商</w:t>
      </w:r>
      <w:bookmarkEnd w:id="112"/>
      <w:r>
        <w:rPr>
          <w:rFonts w:hint="eastAsia" w:ascii="仿宋" w:hAnsi="仿宋" w:eastAsia="仿宋" w:cs="仿宋"/>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00" w:lineRule="exact"/>
        <w:rPr>
          <w:rFonts w:ascii="仿宋" w:hAnsi="仿宋" w:eastAsia="仿宋" w:cs="仿宋"/>
          <w:sz w:val="24"/>
          <w:highlight w:val="none"/>
        </w:rPr>
      </w:pPr>
      <w:bookmarkStart w:id="113" w:name="_Ref467379436"/>
      <w:r>
        <w:rPr>
          <w:rFonts w:hint="eastAsia" w:ascii="仿宋" w:hAnsi="仿宋" w:eastAsia="仿宋" w:cs="仿宋"/>
          <w:sz w:val="24"/>
          <w:highlight w:val="none"/>
        </w:rPr>
        <w:t>2.1.6 “现场”系指合同约定提供服务的地点。</w:t>
      </w:r>
      <w:bookmarkEnd w:id="113"/>
    </w:p>
    <w:p>
      <w:pPr>
        <w:spacing w:line="500" w:lineRule="exact"/>
        <w:rPr>
          <w:rFonts w:ascii="仿宋" w:hAnsi="仿宋" w:eastAsia="仿宋" w:cs="仿宋"/>
          <w:sz w:val="24"/>
          <w:highlight w:val="none"/>
        </w:rPr>
      </w:pPr>
      <w:bookmarkStart w:id="114" w:name="_Toc31402"/>
      <w:bookmarkStart w:id="115" w:name="_Toc23289"/>
      <w:bookmarkStart w:id="116" w:name="_Toc487900350"/>
      <w:bookmarkStart w:id="117" w:name="_Toc19539"/>
      <w:bookmarkStart w:id="118" w:name="_Toc2591683"/>
      <w:bookmarkStart w:id="119" w:name="_Toc64907083"/>
      <w:bookmarkStart w:id="120" w:name="_Toc113277171"/>
      <w:bookmarkStart w:id="121" w:name="_Toc16752"/>
      <w:bookmarkStart w:id="122" w:name="_Toc3769"/>
      <w:bookmarkStart w:id="123" w:name="_Toc37868837"/>
      <w:bookmarkStart w:id="124" w:name="_Toc279701241"/>
      <w:bookmarkStart w:id="125" w:name="_Toc259093670"/>
      <w:r>
        <w:rPr>
          <w:rFonts w:hint="eastAsia" w:ascii="仿宋" w:hAnsi="仿宋" w:eastAsia="仿宋" w:cs="仿宋"/>
          <w:sz w:val="24"/>
          <w:highlight w:val="none"/>
        </w:rPr>
        <w:t>2.2 技术规范</w:t>
      </w:r>
      <w:bookmarkEnd w:id="114"/>
      <w:bookmarkEnd w:id="115"/>
      <w:bookmarkEnd w:id="116"/>
      <w:bookmarkEnd w:id="117"/>
      <w:bookmarkEnd w:id="118"/>
      <w:bookmarkEnd w:id="119"/>
      <w:bookmarkEnd w:id="120"/>
      <w:bookmarkEnd w:id="121"/>
      <w:bookmarkEnd w:id="122"/>
      <w:bookmarkEnd w:id="123"/>
      <w:bookmarkEnd w:id="124"/>
      <w:bookmarkEnd w:id="125"/>
    </w:p>
    <w:p>
      <w:pPr>
        <w:spacing w:line="500" w:lineRule="exact"/>
        <w:rPr>
          <w:rFonts w:ascii="仿宋" w:hAnsi="仿宋" w:eastAsia="仿宋" w:cs="仿宋"/>
          <w:sz w:val="24"/>
          <w:highlight w:val="none"/>
        </w:rPr>
      </w:pPr>
      <w:r>
        <w:rPr>
          <w:rFonts w:hint="eastAsia" w:ascii="仿宋" w:hAnsi="仿宋" w:eastAsia="仿宋" w:cs="仿宋"/>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00" w:lineRule="exact"/>
        <w:rPr>
          <w:rFonts w:ascii="仿宋" w:hAnsi="仿宋" w:eastAsia="仿宋" w:cs="仿宋"/>
          <w:sz w:val="24"/>
          <w:highlight w:val="none"/>
        </w:rPr>
      </w:pPr>
      <w:bookmarkStart w:id="126" w:name="_Toc37868838"/>
      <w:bookmarkStart w:id="127" w:name="_Toc4133"/>
      <w:bookmarkStart w:id="128" w:name="_Toc27945"/>
      <w:bookmarkStart w:id="129" w:name="_Toc487900351"/>
      <w:bookmarkStart w:id="130" w:name="_Toc12412"/>
      <w:bookmarkStart w:id="131" w:name="_Toc113277172"/>
      <w:bookmarkStart w:id="132" w:name="_Toc279701242"/>
      <w:bookmarkStart w:id="133" w:name="_Toc13673"/>
      <w:bookmarkStart w:id="134" w:name="_Toc259093671"/>
      <w:bookmarkStart w:id="135" w:name="_Toc64907084"/>
      <w:bookmarkStart w:id="136" w:name="_Toc9161"/>
      <w:bookmarkStart w:id="137" w:name="_Toc2591684"/>
      <w:r>
        <w:rPr>
          <w:rFonts w:hint="eastAsia" w:ascii="仿宋" w:hAnsi="仿宋" w:eastAsia="仿宋" w:cs="仿宋"/>
          <w:sz w:val="24"/>
          <w:highlight w:val="none"/>
        </w:rPr>
        <w:t>2.3 知识产权</w:t>
      </w:r>
      <w:bookmarkEnd w:id="126"/>
      <w:bookmarkEnd w:id="127"/>
      <w:bookmarkEnd w:id="128"/>
      <w:bookmarkEnd w:id="129"/>
      <w:bookmarkEnd w:id="130"/>
      <w:bookmarkEnd w:id="131"/>
      <w:bookmarkEnd w:id="132"/>
      <w:bookmarkEnd w:id="133"/>
      <w:bookmarkEnd w:id="134"/>
      <w:bookmarkEnd w:id="135"/>
      <w:bookmarkEnd w:id="136"/>
      <w:bookmarkEnd w:id="137"/>
    </w:p>
    <w:p>
      <w:pPr>
        <w:spacing w:line="500" w:lineRule="exact"/>
        <w:rPr>
          <w:rFonts w:ascii="仿宋" w:hAnsi="仿宋" w:eastAsia="仿宋" w:cs="仿宋"/>
          <w:sz w:val="24"/>
          <w:highlight w:val="none"/>
        </w:rPr>
      </w:pPr>
      <w:r>
        <w:rPr>
          <w:rFonts w:hint="eastAsia" w:ascii="仿宋" w:hAnsi="仿宋" w:eastAsia="仿宋" w:cs="仿宋"/>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00" w:lineRule="exact"/>
        <w:rPr>
          <w:rFonts w:ascii="仿宋" w:hAnsi="仿宋" w:eastAsia="仿宋" w:cs="仿宋"/>
          <w:sz w:val="24"/>
          <w:highlight w:val="none"/>
        </w:rPr>
      </w:pPr>
      <w:r>
        <w:rPr>
          <w:rFonts w:hint="eastAsia" w:ascii="仿宋" w:hAnsi="仿宋" w:eastAsia="仿宋" w:cs="仿宋"/>
          <w:sz w:val="24"/>
          <w:highlight w:val="none"/>
        </w:rPr>
        <w:t>2.3.2 合同涉及技术成果的归属和收益的分成办法的，详见合同专用条款。</w:t>
      </w:r>
    </w:p>
    <w:p>
      <w:pPr>
        <w:spacing w:line="500" w:lineRule="exact"/>
        <w:rPr>
          <w:rFonts w:ascii="仿宋" w:hAnsi="仿宋" w:eastAsia="仿宋" w:cs="仿宋"/>
          <w:sz w:val="24"/>
          <w:highlight w:val="none"/>
        </w:rPr>
      </w:pPr>
      <w:r>
        <w:rPr>
          <w:rFonts w:hint="eastAsia" w:ascii="仿宋" w:hAnsi="仿宋" w:eastAsia="仿宋" w:cs="仿宋"/>
          <w:sz w:val="24"/>
          <w:highlight w:val="none"/>
        </w:rPr>
        <w:t>2.4 履约检查和问题反馈</w:t>
      </w:r>
    </w:p>
    <w:p>
      <w:pPr>
        <w:spacing w:line="500" w:lineRule="exact"/>
        <w:rPr>
          <w:rFonts w:ascii="仿宋" w:hAnsi="仿宋" w:eastAsia="仿宋" w:cs="仿宋"/>
          <w:sz w:val="24"/>
          <w:highlight w:val="none"/>
        </w:rPr>
      </w:pPr>
      <w:bookmarkStart w:id="138" w:name="_Ref467379657"/>
      <w:r>
        <w:rPr>
          <w:rFonts w:hint="eastAsia" w:ascii="仿宋" w:hAnsi="仿宋" w:eastAsia="仿宋" w:cs="仿宋"/>
          <w:sz w:val="24"/>
          <w:highlight w:val="none"/>
        </w:rPr>
        <w:t>2.4.1</w:t>
      </w:r>
      <w:bookmarkEnd w:id="138"/>
      <w:bookmarkStart w:id="139" w:name="_Toc186431854"/>
      <w:bookmarkStart w:id="140" w:name="_Toc279701247"/>
      <w:bookmarkStart w:id="141" w:name="_Ref467379807"/>
      <w:bookmarkStart w:id="142" w:name="_Toc259093676"/>
      <w:bookmarkStart w:id="143" w:name="_Toc487900357"/>
      <w:bookmarkStart w:id="144" w:name="_Ref467379793"/>
      <w:r>
        <w:rPr>
          <w:rFonts w:hint="eastAsia" w:ascii="仿宋" w:hAnsi="仿宋" w:eastAsia="仿宋" w:cs="仿宋"/>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00" w:lineRule="exact"/>
        <w:rPr>
          <w:rFonts w:ascii="仿宋" w:hAnsi="仿宋" w:eastAsia="仿宋" w:cs="仿宋"/>
          <w:sz w:val="24"/>
          <w:highlight w:val="none"/>
        </w:rPr>
      </w:pPr>
      <w:r>
        <w:rPr>
          <w:rFonts w:hint="eastAsia" w:ascii="仿宋" w:hAnsi="仿宋" w:eastAsia="仿宋" w:cs="仿宋"/>
          <w:sz w:val="24"/>
          <w:highlight w:val="none"/>
        </w:rPr>
        <w:t>2.4.2 合同履行期间，甲方有权将履行过程中出现的问题反馈给乙方，双方当事人应以书面形式约定需要完善和改进的内容</w:t>
      </w:r>
      <w:bookmarkEnd w:id="139"/>
      <w:bookmarkStart w:id="145" w:name="_Toc186431855"/>
      <w:r>
        <w:rPr>
          <w:rFonts w:hint="eastAsia" w:ascii="仿宋" w:hAnsi="仿宋" w:eastAsia="仿宋" w:cs="仿宋"/>
          <w:sz w:val="24"/>
          <w:highlight w:val="none"/>
        </w:rPr>
        <w:t>。</w:t>
      </w:r>
    </w:p>
    <w:bookmarkEnd w:id="145"/>
    <w:p>
      <w:pPr>
        <w:spacing w:line="500" w:lineRule="exact"/>
        <w:rPr>
          <w:rFonts w:ascii="仿宋" w:hAnsi="仿宋" w:eastAsia="仿宋" w:cs="仿宋"/>
          <w:sz w:val="24"/>
          <w:highlight w:val="none"/>
        </w:rPr>
      </w:pPr>
      <w:bookmarkStart w:id="146" w:name="_Toc22011"/>
      <w:bookmarkStart w:id="147" w:name="_Toc31233"/>
      <w:bookmarkStart w:id="148" w:name="_Toc26555"/>
      <w:bookmarkStart w:id="149" w:name="_Toc2591685"/>
      <w:bookmarkStart w:id="150" w:name="_Toc32670"/>
      <w:bookmarkStart w:id="151" w:name="_Toc113277173"/>
      <w:bookmarkStart w:id="152" w:name="_Toc37868839"/>
      <w:bookmarkStart w:id="153" w:name="_Toc64907085"/>
      <w:bookmarkStart w:id="154" w:name="_Toc15447"/>
      <w:r>
        <w:rPr>
          <w:rFonts w:hint="eastAsia" w:ascii="仿宋" w:hAnsi="仿宋" w:eastAsia="仿宋" w:cs="仿宋"/>
          <w:sz w:val="24"/>
          <w:highlight w:val="none"/>
        </w:rPr>
        <w:t>2.5 结算方式和付款条件</w:t>
      </w:r>
      <w:bookmarkEnd w:id="140"/>
      <w:bookmarkEnd w:id="141"/>
      <w:bookmarkEnd w:id="142"/>
      <w:bookmarkEnd w:id="143"/>
      <w:bookmarkEnd w:id="144"/>
      <w:bookmarkEnd w:id="146"/>
      <w:bookmarkEnd w:id="147"/>
      <w:bookmarkEnd w:id="148"/>
      <w:bookmarkEnd w:id="149"/>
      <w:bookmarkEnd w:id="150"/>
      <w:bookmarkEnd w:id="151"/>
      <w:bookmarkEnd w:id="152"/>
      <w:bookmarkEnd w:id="153"/>
      <w:bookmarkEnd w:id="154"/>
    </w:p>
    <w:p>
      <w:pPr>
        <w:spacing w:line="500" w:lineRule="exact"/>
        <w:rPr>
          <w:rFonts w:ascii="仿宋" w:hAnsi="仿宋" w:eastAsia="仿宋" w:cs="仿宋"/>
          <w:sz w:val="24"/>
          <w:highlight w:val="none"/>
        </w:rPr>
      </w:pPr>
      <w:r>
        <w:rPr>
          <w:rFonts w:hint="eastAsia" w:ascii="仿宋" w:hAnsi="仿宋" w:eastAsia="仿宋" w:cs="仿宋"/>
          <w:sz w:val="24"/>
          <w:highlight w:val="none"/>
        </w:rPr>
        <w:t>详见</w:t>
      </w:r>
      <w:r>
        <w:rPr>
          <w:rFonts w:hint="eastAsia" w:ascii="仿宋" w:hAnsi="仿宋" w:eastAsia="仿宋" w:cs="仿宋"/>
          <w:sz w:val="24"/>
          <w:highlight w:val="none"/>
          <w:u w:val="single"/>
        </w:rPr>
        <w:t>合同专用条款</w:t>
      </w:r>
      <w:r>
        <w:rPr>
          <w:rFonts w:hint="eastAsia" w:ascii="仿宋" w:hAnsi="仿宋" w:eastAsia="仿宋" w:cs="仿宋"/>
          <w:sz w:val="24"/>
          <w:highlight w:val="none"/>
        </w:rPr>
        <w:t>。</w:t>
      </w:r>
    </w:p>
    <w:p>
      <w:pPr>
        <w:spacing w:line="500" w:lineRule="exact"/>
        <w:rPr>
          <w:rFonts w:ascii="仿宋" w:hAnsi="仿宋" w:eastAsia="仿宋" w:cs="仿宋"/>
          <w:sz w:val="24"/>
          <w:highlight w:val="none"/>
        </w:rPr>
      </w:pPr>
      <w:bookmarkStart w:id="155" w:name="_Ref467379863"/>
      <w:bookmarkStart w:id="156" w:name="_Ref467379852"/>
      <w:bookmarkStart w:id="157" w:name="_Toc259093677"/>
      <w:bookmarkStart w:id="158" w:name="_Toc279701248"/>
      <w:bookmarkStart w:id="159" w:name="_Toc487900358"/>
      <w:bookmarkStart w:id="160" w:name="_Ref467379923"/>
      <w:bookmarkStart w:id="161" w:name="_Toc30507"/>
      <w:bookmarkStart w:id="162" w:name="_Toc113277174"/>
      <w:bookmarkStart w:id="163" w:name="_Toc13467"/>
      <w:bookmarkStart w:id="164" w:name="_Toc64907086"/>
      <w:bookmarkStart w:id="165" w:name="_Toc16163"/>
      <w:bookmarkStart w:id="166" w:name="_Toc18990"/>
      <w:bookmarkStart w:id="167" w:name="_Toc13154"/>
      <w:bookmarkStart w:id="168" w:name="_Toc37868840"/>
      <w:bookmarkStart w:id="169" w:name="_Toc2591686"/>
      <w:r>
        <w:rPr>
          <w:rFonts w:hint="eastAsia" w:ascii="仿宋" w:hAnsi="仿宋" w:eastAsia="仿宋" w:cs="仿宋"/>
          <w:sz w:val="24"/>
          <w:highlight w:val="none"/>
        </w:rPr>
        <w:t>2.6 技术资料</w:t>
      </w:r>
      <w:bookmarkEnd w:id="155"/>
      <w:bookmarkEnd w:id="156"/>
      <w:bookmarkEnd w:id="157"/>
      <w:bookmarkEnd w:id="158"/>
      <w:bookmarkEnd w:id="159"/>
      <w:bookmarkEnd w:id="160"/>
      <w:r>
        <w:rPr>
          <w:rFonts w:hint="eastAsia" w:ascii="仿宋" w:hAnsi="仿宋" w:eastAsia="仿宋" w:cs="仿宋"/>
          <w:sz w:val="24"/>
          <w:highlight w:val="none"/>
        </w:rPr>
        <w:t>和保密义务</w:t>
      </w:r>
      <w:bookmarkEnd w:id="161"/>
      <w:bookmarkEnd w:id="162"/>
      <w:bookmarkEnd w:id="163"/>
      <w:bookmarkEnd w:id="164"/>
      <w:bookmarkEnd w:id="165"/>
      <w:bookmarkEnd w:id="166"/>
      <w:bookmarkEnd w:id="167"/>
      <w:bookmarkEnd w:id="168"/>
      <w:bookmarkEnd w:id="169"/>
    </w:p>
    <w:p>
      <w:pPr>
        <w:spacing w:line="500" w:lineRule="exact"/>
        <w:rPr>
          <w:rFonts w:ascii="仿宋" w:hAnsi="仿宋" w:eastAsia="仿宋" w:cs="仿宋"/>
          <w:sz w:val="24"/>
          <w:highlight w:val="none"/>
        </w:rPr>
      </w:pPr>
      <w:r>
        <w:rPr>
          <w:rFonts w:hint="eastAsia" w:ascii="仿宋" w:hAnsi="仿宋" w:eastAsia="仿宋" w:cs="仿宋"/>
          <w:sz w:val="24"/>
          <w:highlight w:val="none"/>
        </w:rPr>
        <w:t>2.6.1 乙方有权依据合同约定和项目需要，向甲方了解有关情况，调阅有关资料等，甲方应予积极配合；</w:t>
      </w:r>
    </w:p>
    <w:p>
      <w:pPr>
        <w:spacing w:line="500" w:lineRule="exact"/>
        <w:rPr>
          <w:rFonts w:ascii="仿宋" w:hAnsi="仿宋" w:eastAsia="仿宋" w:cs="仿宋"/>
          <w:sz w:val="24"/>
          <w:highlight w:val="none"/>
        </w:rPr>
      </w:pPr>
      <w:r>
        <w:rPr>
          <w:rFonts w:hint="eastAsia" w:ascii="仿宋" w:hAnsi="仿宋" w:eastAsia="仿宋" w:cs="仿宋"/>
          <w:sz w:val="24"/>
          <w:highlight w:val="none"/>
        </w:rPr>
        <w:t>2.6.2 乙方有义务妥善保管和保护由甲方提供的前款信息和资料等；</w:t>
      </w:r>
    </w:p>
    <w:p>
      <w:pPr>
        <w:spacing w:line="500" w:lineRule="exact"/>
        <w:rPr>
          <w:rFonts w:ascii="仿宋" w:hAnsi="仿宋" w:eastAsia="仿宋" w:cs="仿宋"/>
          <w:sz w:val="24"/>
          <w:highlight w:val="none"/>
        </w:rPr>
      </w:pPr>
      <w:r>
        <w:rPr>
          <w:rFonts w:hint="eastAsia" w:ascii="仿宋" w:hAnsi="仿宋" w:eastAsia="仿宋" w:cs="仿宋"/>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00" w:lineRule="exact"/>
        <w:rPr>
          <w:rFonts w:ascii="仿宋" w:hAnsi="仿宋" w:eastAsia="仿宋" w:cs="仿宋"/>
          <w:sz w:val="24"/>
          <w:highlight w:val="none"/>
        </w:rPr>
      </w:pPr>
      <w:bookmarkStart w:id="170" w:name="_Toc2591687"/>
      <w:bookmarkStart w:id="171" w:name="_Toc37868841"/>
      <w:bookmarkStart w:id="172" w:name="_Toc19069"/>
      <w:bookmarkStart w:id="173" w:name="_Toc113277175"/>
      <w:bookmarkStart w:id="174" w:name="_Toc64907087"/>
      <w:r>
        <w:rPr>
          <w:rFonts w:hint="eastAsia" w:ascii="仿宋" w:hAnsi="仿宋" w:eastAsia="仿宋" w:cs="仿宋"/>
          <w:sz w:val="24"/>
          <w:highlight w:val="none"/>
        </w:rPr>
        <w:t>2.7 质量保证</w:t>
      </w:r>
      <w:bookmarkEnd w:id="170"/>
      <w:bookmarkEnd w:id="171"/>
      <w:bookmarkEnd w:id="172"/>
      <w:bookmarkEnd w:id="173"/>
      <w:bookmarkEnd w:id="174"/>
    </w:p>
    <w:p>
      <w:pPr>
        <w:spacing w:line="500" w:lineRule="exact"/>
        <w:rPr>
          <w:rFonts w:ascii="仿宋" w:hAnsi="仿宋" w:eastAsia="仿宋" w:cs="仿宋"/>
          <w:sz w:val="24"/>
          <w:highlight w:val="none"/>
        </w:rPr>
      </w:pPr>
      <w:r>
        <w:rPr>
          <w:rFonts w:hint="eastAsia" w:ascii="仿宋" w:hAnsi="仿宋" w:eastAsia="仿宋" w:cs="仿宋"/>
          <w:sz w:val="24"/>
          <w:highlight w:val="none"/>
        </w:rPr>
        <w:t>2.7.1 乙方应建立和完善履行合同的内部质量保证体系，并提供相关内部规章制度给甲方，以便甲方进行监督检查；</w:t>
      </w:r>
    </w:p>
    <w:p>
      <w:pPr>
        <w:spacing w:line="500" w:lineRule="exact"/>
        <w:rPr>
          <w:rFonts w:ascii="仿宋" w:hAnsi="仿宋" w:eastAsia="仿宋" w:cs="仿宋"/>
          <w:sz w:val="24"/>
          <w:highlight w:val="none"/>
        </w:rPr>
      </w:pPr>
      <w:r>
        <w:rPr>
          <w:rFonts w:hint="eastAsia" w:ascii="仿宋" w:hAnsi="仿宋" w:eastAsia="仿宋" w:cs="仿宋"/>
          <w:sz w:val="24"/>
          <w:highlight w:val="none"/>
        </w:rPr>
        <w:t>2.7.2 乙方应保证履行合同的人员数量和素质、软件和硬件设备的配置、场地、环境和设施等满足全面履行合同的要求，并应接受甲方的监督检查。</w:t>
      </w:r>
    </w:p>
    <w:p>
      <w:pPr>
        <w:spacing w:line="500" w:lineRule="exact"/>
        <w:rPr>
          <w:rFonts w:ascii="仿宋" w:hAnsi="仿宋" w:eastAsia="仿宋" w:cs="仿宋"/>
          <w:sz w:val="24"/>
          <w:highlight w:val="none"/>
        </w:rPr>
      </w:pPr>
      <w:bookmarkStart w:id="175" w:name="_Toc113277176"/>
      <w:bookmarkStart w:id="176" w:name="_Toc37868842"/>
      <w:bookmarkStart w:id="177" w:name="_Toc22267"/>
      <w:bookmarkStart w:id="178" w:name="_Toc64907088"/>
      <w:bookmarkStart w:id="179" w:name="_Toc2591688"/>
      <w:r>
        <w:rPr>
          <w:rFonts w:hint="eastAsia" w:ascii="仿宋" w:hAnsi="仿宋" w:eastAsia="仿宋" w:cs="仿宋"/>
          <w:sz w:val="24"/>
          <w:highlight w:val="none"/>
        </w:rPr>
        <w:t>2.8 延迟履行</w:t>
      </w:r>
      <w:bookmarkEnd w:id="175"/>
      <w:bookmarkEnd w:id="176"/>
      <w:bookmarkEnd w:id="177"/>
      <w:bookmarkEnd w:id="178"/>
      <w:bookmarkEnd w:id="179"/>
    </w:p>
    <w:p>
      <w:pPr>
        <w:spacing w:line="500" w:lineRule="exact"/>
        <w:rPr>
          <w:rFonts w:ascii="仿宋" w:hAnsi="仿宋" w:eastAsia="仿宋" w:cs="仿宋"/>
          <w:sz w:val="24"/>
          <w:highlight w:val="none"/>
        </w:rPr>
      </w:pPr>
      <w:r>
        <w:rPr>
          <w:rFonts w:hint="eastAsia" w:ascii="仿宋" w:hAnsi="仿宋" w:eastAsia="仿宋" w:cs="仿宋"/>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00" w:lineRule="exact"/>
        <w:rPr>
          <w:rFonts w:ascii="仿宋" w:hAnsi="仿宋" w:eastAsia="仿宋" w:cs="仿宋"/>
          <w:sz w:val="24"/>
          <w:highlight w:val="none"/>
        </w:rPr>
      </w:pPr>
      <w:bookmarkStart w:id="180" w:name="_Toc10611"/>
      <w:bookmarkStart w:id="181" w:name="_Toc113277177"/>
      <w:bookmarkStart w:id="182" w:name="_Toc37868843"/>
      <w:bookmarkStart w:id="183" w:name="_Toc64907089"/>
      <w:bookmarkStart w:id="184" w:name="_Toc2591689"/>
      <w:r>
        <w:rPr>
          <w:rFonts w:hint="eastAsia" w:ascii="仿宋" w:hAnsi="仿宋" w:eastAsia="仿宋" w:cs="仿宋"/>
          <w:sz w:val="24"/>
          <w:highlight w:val="none"/>
        </w:rPr>
        <w:t>2.9 合同变更</w:t>
      </w:r>
      <w:bookmarkEnd w:id="180"/>
      <w:bookmarkEnd w:id="181"/>
      <w:bookmarkEnd w:id="182"/>
      <w:bookmarkEnd w:id="183"/>
      <w:bookmarkEnd w:id="184"/>
    </w:p>
    <w:p>
      <w:pPr>
        <w:spacing w:line="500" w:lineRule="exact"/>
        <w:rPr>
          <w:rFonts w:ascii="仿宋" w:hAnsi="仿宋" w:eastAsia="仿宋" w:cs="仿宋"/>
          <w:sz w:val="24"/>
          <w:highlight w:val="none"/>
        </w:rPr>
      </w:pPr>
      <w:r>
        <w:rPr>
          <w:rFonts w:hint="eastAsia" w:ascii="仿宋" w:hAnsi="仿宋" w:eastAsia="仿宋" w:cs="仿宋"/>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00" w:lineRule="exact"/>
        <w:rPr>
          <w:rFonts w:ascii="仿宋" w:hAnsi="仿宋" w:eastAsia="仿宋" w:cs="仿宋"/>
          <w:sz w:val="24"/>
          <w:highlight w:val="none"/>
        </w:rPr>
      </w:pPr>
      <w:r>
        <w:rPr>
          <w:rFonts w:hint="eastAsia" w:ascii="仿宋" w:hAnsi="仿宋" w:eastAsia="仿宋" w:cs="仿宋"/>
          <w:sz w:val="24"/>
          <w:highlight w:val="none"/>
        </w:rPr>
        <w:t>2.9.2 合同继续履行将损害国家利益和社会公共利益的，双方当事人应当以书面形式变更合同。有过错的一方应当承担赔偿责任，双方当事人都有过错的，各自承担相应的责任。</w:t>
      </w:r>
      <w:bookmarkStart w:id="185" w:name="_Toc279701259"/>
      <w:bookmarkStart w:id="186" w:name="_Toc487900369"/>
      <w:bookmarkStart w:id="187" w:name="_Toc259093688"/>
    </w:p>
    <w:p>
      <w:pPr>
        <w:spacing w:line="500" w:lineRule="exact"/>
        <w:rPr>
          <w:rFonts w:ascii="仿宋" w:hAnsi="仿宋" w:eastAsia="仿宋" w:cs="仿宋"/>
          <w:sz w:val="24"/>
          <w:highlight w:val="none"/>
        </w:rPr>
      </w:pPr>
      <w:bookmarkStart w:id="188" w:name="_Toc26689"/>
      <w:bookmarkStart w:id="189" w:name="_Toc64907090"/>
      <w:bookmarkStart w:id="190" w:name="_Toc37868844"/>
      <w:bookmarkStart w:id="191" w:name="_Toc21830"/>
      <w:bookmarkStart w:id="192" w:name="_Toc42"/>
      <w:bookmarkStart w:id="193" w:name="_Toc2591690"/>
      <w:bookmarkStart w:id="194" w:name="_Toc10663"/>
      <w:bookmarkStart w:id="195" w:name="_Toc113277178"/>
      <w:bookmarkStart w:id="196" w:name="_Toc23368"/>
      <w:r>
        <w:rPr>
          <w:rFonts w:hint="eastAsia" w:ascii="仿宋" w:hAnsi="仿宋" w:eastAsia="仿宋" w:cs="仿宋"/>
          <w:sz w:val="24"/>
          <w:highlight w:val="none"/>
        </w:rPr>
        <w:t>2.10 合同转让</w:t>
      </w:r>
      <w:bookmarkEnd w:id="185"/>
      <w:bookmarkEnd w:id="186"/>
      <w:bookmarkEnd w:id="187"/>
      <w:r>
        <w:rPr>
          <w:rFonts w:hint="eastAsia" w:ascii="仿宋" w:hAnsi="仿宋" w:eastAsia="仿宋" w:cs="仿宋"/>
          <w:sz w:val="24"/>
          <w:highlight w:val="none"/>
        </w:rPr>
        <w:t>和分包</w:t>
      </w:r>
      <w:bookmarkEnd w:id="188"/>
      <w:bookmarkEnd w:id="189"/>
      <w:bookmarkEnd w:id="190"/>
      <w:bookmarkEnd w:id="191"/>
      <w:bookmarkEnd w:id="192"/>
      <w:bookmarkEnd w:id="193"/>
      <w:bookmarkEnd w:id="194"/>
      <w:bookmarkEnd w:id="195"/>
      <w:bookmarkEnd w:id="196"/>
    </w:p>
    <w:p>
      <w:pPr>
        <w:spacing w:line="500" w:lineRule="exact"/>
        <w:rPr>
          <w:rFonts w:ascii="仿宋" w:hAnsi="仿宋" w:eastAsia="仿宋" w:cs="仿宋"/>
          <w:sz w:val="24"/>
          <w:highlight w:val="none"/>
        </w:rPr>
      </w:pPr>
      <w:r>
        <w:rPr>
          <w:rFonts w:hint="eastAsia" w:ascii="仿宋" w:hAnsi="仿宋" w:eastAsia="仿宋" w:cs="仿宋"/>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00" w:lineRule="exact"/>
        <w:rPr>
          <w:rFonts w:ascii="仿宋" w:hAnsi="仿宋" w:eastAsia="仿宋" w:cs="仿宋"/>
          <w:sz w:val="24"/>
          <w:highlight w:val="none"/>
        </w:rPr>
      </w:pPr>
      <w:bookmarkStart w:id="197" w:name="_Toc26633"/>
      <w:bookmarkStart w:id="198" w:name="_Toc14371"/>
      <w:bookmarkStart w:id="199" w:name="_Toc4720"/>
      <w:bookmarkStart w:id="200" w:name="_Toc32494"/>
      <w:bookmarkStart w:id="201" w:name="_Toc64907091"/>
      <w:bookmarkStart w:id="202" w:name="_Toc113277179"/>
      <w:bookmarkStart w:id="203" w:name="_Toc2591691"/>
      <w:bookmarkStart w:id="204" w:name="_Toc37868845"/>
      <w:bookmarkStart w:id="205" w:name="_Toc25571"/>
      <w:r>
        <w:rPr>
          <w:rFonts w:hint="eastAsia" w:ascii="仿宋" w:hAnsi="仿宋" w:eastAsia="仿宋" w:cs="仿宋"/>
          <w:sz w:val="24"/>
          <w:highlight w:val="none"/>
        </w:rPr>
        <w:t>2.11 不可抗力</w:t>
      </w:r>
      <w:bookmarkEnd w:id="197"/>
      <w:bookmarkEnd w:id="198"/>
      <w:bookmarkEnd w:id="199"/>
      <w:bookmarkEnd w:id="200"/>
      <w:bookmarkEnd w:id="201"/>
      <w:bookmarkEnd w:id="202"/>
      <w:bookmarkEnd w:id="203"/>
      <w:bookmarkEnd w:id="204"/>
      <w:bookmarkEnd w:id="205"/>
    </w:p>
    <w:p>
      <w:pPr>
        <w:spacing w:line="500" w:lineRule="exact"/>
        <w:rPr>
          <w:rFonts w:ascii="仿宋" w:hAnsi="仿宋" w:eastAsia="仿宋" w:cs="仿宋"/>
          <w:sz w:val="24"/>
          <w:highlight w:val="none"/>
        </w:rPr>
      </w:pPr>
      <w:r>
        <w:rPr>
          <w:rFonts w:hint="eastAsia" w:ascii="仿宋" w:hAnsi="仿宋" w:eastAsia="仿宋" w:cs="仿宋"/>
          <w:sz w:val="24"/>
          <w:highlight w:val="none"/>
        </w:rPr>
        <w:t>2.11.1如果任何一方遭遇法律规定的不可抗力，致使合同履行受阻时，履行合同的期限应予延长，延长的期限应相当于不可抗力所影响的时间；</w:t>
      </w:r>
    </w:p>
    <w:p>
      <w:pPr>
        <w:spacing w:line="500" w:lineRule="exact"/>
        <w:rPr>
          <w:rFonts w:ascii="仿宋" w:hAnsi="仿宋" w:eastAsia="仿宋" w:cs="仿宋"/>
          <w:sz w:val="24"/>
          <w:highlight w:val="none"/>
        </w:rPr>
      </w:pPr>
      <w:r>
        <w:rPr>
          <w:rFonts w:hint="eastAsia" w:ascii="仿宋" w:hAnsi="仿宋" w:eastAsia="仿宋" w:cs="仿宋"/>
          <w:sz w:val="24"/>
          <w:highlight w:val="none"/>
        </w:rPr>
        <w:t>2.11.2 因不可抗力致使不能实现合同目的的，当事人可以解除合同；</w:t>
      </w:r>
    </w:p>
    <w:p>
      <w:pPr>
        <w:spacing w:line="500" w:lineRule="exact"/>
        <w:rPr>
          <w:rFonts w:ascii="仿宋" w:hAnsi="仿宋" w:eastAsia="仿宋" w:cs="仿宋"/>
          <w:sz w:val="24"/>
          <w:highlight w:val="none"/>
        </w:rPr>
      </w:pPr>
      <w:r>
        <w:rPr>
          <w:rFonts w:hint="eastAsia" w:ascii="仿宋" w:hAnsi="仿宋" w:eastAsia="仿宋" w:cs="仿宋"/>
          <w:sz w:val="24"/>
          <w:highlight w:val="none"/>
        </w:rPr>
        <w:t>2.11.3 因不可抗力致使合同有变更必要的，双方当事人应在合同专用条款约定时间内以书面形式变更合同；</w:t>
      </w:r>
    </w:p>
    <w:p>
      <w:pPr>
        <w:spacing w:line="500" w:lineRule="exact"/>
        <w:rPr>
          <w:rFonts w:ascii="仿宋" w:hAnsi="仿宋" w:eastAsia="仿宋" w:cs="仿宋"/>
          <w:sz w:val="24"/>
          <w:highlight w:val="none"/>
        </w:rPr>
      </w:pPr>
      <w:r>
        <w:rPr>
          <w:rFonts w:hint="eastAsia" w:ascii="仿宋" w:hAnsi="仿宋" w:eastAsia="仿宋" w:cs="仿宋"/>
          <w:sz w:val="24"/>
          <w:highlight w:val="none"/>
        </w:rPr>
        <w:t>2.11.4受不可抗力影响的一方在不可抗力发生后，应在合同专用条款约定时间内以书面形式通知对方当事人，并在合同专用条款约定时间内，将有关部门出具的证明文件送达对方当事人。</w:t>
      </w:r>
    </w:p>
    <w:p>
      <w:pPr>
        <w:spacing w:line="500" w:lineRule="exact"/>
        <w:rPr>
          <w:rFonts w:ascii="仿宋" w:hAnsi="仿宋" w:eastAsia="仿宋" w:cs="仿宋"/>
          <w:sz w:val="24"/>
          <w:highlight w:val="none"/>
        </w:rPr>
      </w:pPr>
      <w:bookmarkStart w:id="206" w:name="_Toc113277180"/>
      <w:bookmarkStart w:id="207" w:name="_Toc279701255"/>
      <w:bookmarkStart w:id="208" w:name="_Toc24465"/>
      <w:bookmarkStart w:id="209" w:name="_Toc3638"/>
      <w:bookmarkStart w:id="210" w:name="_Toc487900365"/>
      <w:bookmarkStart w:id="211" w:name="_Toc23854"/>
      <w:bookmarkStart w:id="212" w:name="_Toc64907092"/>
      <w:bookmarkStart w:id="213" w:name="_Toc2591692"/>
      <w:bookmarkStart w:id="214" w:name="_Toc259093684"/>
      <w:bookmarkStart w:id="215" w:name="_Toc14115"/>
      <w:bookmarkStart w:id="216" w:name="_Toc37868846"/>
      <w:bookmarkStart w:id="217" w:name="_Toc25783"/>
      <w:r>
        <w:rPr>
          <w:rFonts w:hint="eastAsia" w:ascii="仿宋" w:hAnsi="仿宋" w:eastAsia="仿宋" w:cs="仿宋"/>
          <w:sz w:val="24"/>
          <w:highlight w:val="none"/>
        </w:rPr>
        <w:t>2.12 税费</w:t>
      </w:r>
      <w:bookmarkEnd w:id="206"/>
      <w:bookmarkEnd w:id="207"/>
      <w:bookmarkEnd w:id="208"/>
      <w:bookmarkEnd w:id="209"/>
      <w:bookmarkEnd w:id="210"/>
      <w:bookmarkEnd w:id="211"/>
      <w:bookmarkEnd w:id="212"/>
      <w:bookmarkEnd w:id="213"/>
      <w:bookmarkEnd w:id="214"/>
      <w:bookmarkEnd w:id="215"/>
      <w:bookmarkEnd w:id="216"/>
      <w:bookmarkEnd w:id="217"/>
    </w:p>
    <w:p>
      <w:pPr>
        <w:spacing w:line="500" w:lineRule="exact"/>
        <w:rPr>
          <w:rFonts w:ascii="仿宋" w:hAnsi="仿宋" w:eastAsia="仿宋" w:cs="仿宋"/>
          <w:sz w:val="24"/>
          <w:highlight w:val="none"/>
        </w:rPr>
      </w:pPr>
      <w:r>
        <w:rPr>
          <w:rFonts w:hint="eastAsia" w:ascii="仿宋" w:hAnsi="仿宋" w:eastAsia="仿宋" w:cs="仿宋"/>
          <w:sz w:val="24"/>
          <w:highlight w:val="none"/>
        </w:rPr>
        <w:t>与合同有关的一切税费，均按照中华人民共和国法律的相关规定缴纳。</w:t>
      </w:r>
    </w:p>
    <w:p>
      <w:pPr>
        <w:spacing w:line="500" w:lineRule="exact"/>
        <w:rPr>
          <w:rFonts w:ascii="仿宋" w:hAnsi="仿宋" w:eastAsia="仿宋" w:cs="仿宋"/>
          <w:sz w:val="24"/>
          <w:highlight w:val="none"/>
        </w:rPr>
      </w:pPr>
      <w:bookmarkStart w:id="218" w:name="_Toc2591693"/>
      <w:bookmarkStart w:id="219" w:name="_Toc7315"/>
      <w:bookmarkStart w:id="220" w:name="_Toc64907093"/>
      <w:bookmarkStart w:id="221" w:name="_Toc487900368"/>
      <w:bookmarkStart w:id="222" w:name="_Toc25525"/>
      <w:bookmarkStart w:id="223" w:name="_Toc259093687"/>
      <w:bookmarkStart w:id="224" w:name="_Toc279701258"/>
      <w:bookmarkStart w:id="225" w:name="_Toc14814"/>
      <w:bookmarkStart w:id="226" w:name="_Toc37868847"/>
      <w:bookmarkStart w:id="227" w:name="_Toc30105"/>
      <w:bookmarkStart w:id="228" w:name="_Toc26883"/>
      <w:bookmarkStart w:id="229" w:name="_Toc113277181"/>
      <w:r>
        <w:rPr>
          <w:rFonts w:hint="eastAsia" w:ascii="仿宋" w:hAnsi="仿宋" w:eastAsia="仿宋" w:cs="仿宋"/>
          <w:sz w:val="24"/>
          <w:highlight w:val="none"/>
        </w:rPr>
        <w:t>2.13 乙方破产</w:t>
      </w:r>
      <w:bookmarkEnd w:id="218"/>
      <w:bookmarkEnd w:id="219"/>
      <w:bookmarkEnd w:id="220"/>
      <w:bookmarkEnd w:id="221"/>
      <w:bookmarkEnd w:id="222"/>
      <w:bookmarkEnd w:id="223"/>
      <w:bookmarkEnd w:id="224"/>
      <w:bookmarkEnd w:id="225"/>
      <w:bookmarkEnd w:id="226"/>
      <w:bookmarkEnd w:id="227"/>
      <w:bookmarkEnd w:id="228"/>
      <w:bookmarkEnd w:id="229"/>
    </w:p>
    <w:p>
      <w:pPr>
        <w:spacing w:line="500" w:lineRule="exact"/>
        <w:rPr>
          <w:rFonts w:ascii="仿宋" w:hAnsi="仿宋" w:eastAsia="仿宋" w:cs="仿宋"/>
          <w:sz w:val="24"/>
          <w:highlight w:val="none"/>
        </w:rPr>
      </w:pPr>
      <w:r>
        <w:rPr>
          <w:rFonts w:hint="eastAsia" w:ascii="仿宋" w:hAnsi="仿宋" w:eastAsia="仿宋" w:cs="仿宋"/>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00" w:lineRule="exact"/>
        <w:rPr>
          <w:rFonts w:ascii="仿宋" w:hAnsi="仿宋" w:eastAsia="仿宋" w:cs="仿宋"/>
          <w:sz w:val="24"/>
          <w:highlight w:val="none"/>
        </w:rPr>
      </w:pPr>
      <w:bookmarkStart w:id="230" w:name="_Toc2016"/>
      <w:bookmarkStart w:id="231" w:name="_Toc113277182"/>
      <w:bookmarkStart w:id="232" w:name="_Toc64907094"/>
      <w:bookmarkStart w:id="233" w:name="_Toc2591694"/>
      <w:bookmarkStart w:id="234" w:name="_Toc23323"/>
      <w:bookmarkStart w:id="235" w:name="_Toc37868848"/>
      <w:bookmarkStart w:id="236" w:name="_Toc1123"/>
      <w:r>
        <w:rPr>
          <w:rFonts w:hint="eastAsia" w:ascii="仿宋" w:hAnsi="仿宋" w:eastAsia="仿宋" w:cs="仿宋"/>
          <w:sz w:val="24"/>
          <w:highlight w:val="none"/>
        </w:rPr>
        <w:t>2.14 合同中止、终止</w:t>
      </w:r>
      <w:bookmarkEnd w:id="230"/>
      <w:bookmarkEnd w:id="231"/>
      <w:bookmarkEnd w:id="232"/>
      <w:bookmarkEnd w:id="233"/>
      <w:bookmarkEnd w:id="234"/>
      <w:bookmarkEnd w:id="235"/>
      <w:bookmarkEnd w:id="236"/>
    </w:p>
    <w:p>
      <w:pPr>
        <w:spacing w:line="500" w:lineRule="exact"/>
        <w:rPr>
          <w:rFonts w:ascii="仿宋" w:hAnsi="仿宋" w:eastAsia="仿宋" w:cs="仿宋"/>
          <w:sz w:val="24"/>
          <w:highlight w:val="none"/>
        </w:rPr>
      </w:pPr>
      <w:r>
        <w:rPr>
          <w:rFonts w:hint="eastAsia" w:ascii="仿宋" w:hAnsi="仿宋" w:eastAsia="仿宋" w:cs="仿宋"/>
          <w:sz w:val="24"/>
          <w:highlight w:val="none"/>
        </w:rPr>
        <w:t>2.14.1 双方当事人不得擅自中止或者终止合同；</w:t>
      </w:r>
    </w:p>
    <w:p>
      <w:pPr>
        <w:spacing w:line="500" w:lineRule="exact"/>
        <w:rPr>
          <w:rFonts w:ascii="仿宋" w:hAnsi="仿宋" w:eastAsia="仿宋" w:cs="仿宋"/>
          <w:sz w:val="24"/>
          <w:highlight w:val="none"/>
        </w:rPr>
      </w:pPr>
      <w:r>
        <w:rPr>
          <w:rFonts w:hint="eastAsia" w:ascii="仿宋" w:hAnsi="仿宋" w:eastAsia="仿宋" w:cs="仿宋"/>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00" w:lineRule="exact"/>
        <w:rPr>
          <w:rFonts w:ascii="仿宋" w:hAnsi="仿宋" w:eastAsia="仿宋" w:cs="仿宋"/>
          <w:sz w:val="24"/>
          <w:highlight w:val="none"/>
        </w:rPr>
      </w:pPr>
      <w:bookmarkStart w:id="237" w:name="_Toc37868849"/>
      <w:bookmarkStart w:id="238" w:name="_Toc14525"/>
      <w:bookmarkStart w:id="239" w:name="_Toc2591695"/>
      <w:bookmarkStart w:id="240" w:name="_Toc64907095"/>
      <w:bookmarkStart w:id="241" w:name="_Toc17363"/>
      <w:bookmarkStart w:id="242" w:name="_Toc113277183"/>
      <w:bookmarkStart w:id="243" w:name="_Toc1969"/>
      <w:r>
        <w:rPr>
          <w:rFonts w:hint="eastAsia" w:ascii="仿宋" w:hAnsi="仿宋" w:eastAsia="仿宋" w:cs="仿宋"/>
          <w:sz w:val="24"/>
          <w:highlight w:val="none"/>
        </w:rPr>
        <w:t>2.15 检验和验收</w:t>
      </w:r>
      <w:bookmarkEnd w:id="237"/>
      <w:bookmarkEnd w:id="238"/>
      <w:bookmarkEnd w:id="239"/>
      <w:bookmarkEnd w:id="240"/>
      <w:bookmarkEnd w:id="241"/>
      <w:bookmarkEnd w:id="242"/>
      <w:bookmarkEnd w:id="243"/>
    </w:p>
    <w:p>
      <w:pPr>
        <w:spacing w:line="500" w:lineRule="exact"/>
        <w:rPr>
          <w:rFonts w:ascii="仿宋" w:hAnsi="仿宋" w:eastAsia="仿宋" w:cs="仿宋"/>
          <w:sz w:val="24"/>
          <w:highlight w:val="none"/>
        </w:rPr>
      </w:pPr>
      <w:r>
        <w:rPr>
          <w:rFonts w:hint="eastAsia" w:ascii="仿宋" w:hAnsi="仿宋" w:eastAsia="仿宋" w:cs="仿宋"/>
          <w:sz w:val="24"/>
          <w:highlight w:val="none"/>
        </w:rPr>
        <w:t>2.15.1 乙方按照合同专用条款的约定，定期提交服务报告，甲方按照合同专用条款的约定进行定期验收；</w:t>
      </w:r>
    </w:p>
    <w:p>
      <w:pPr>
        <w:spacing w:line="500" w:lineRule="exact"/>
        <w:rPr>
          <w:rFonts w:ascii="仿宋" w:hAnsi="仿宋" w:eastAsia="仿宋" w:cs="仿宋"/>
          <w:sz w:val="24"/>
          <w:highlight w:val="none"/>
        </w:rPr>
      </w:pPr>
      <w:r>
        <w:rPr>
          <w:rFonts w:hint="eastAsia" w:ascii="仿宋" w:hAnsi="仿宋" w:eastAsia="仿宋" w:cs="仿宋"/>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500" w:lineRule="exact"/>
        <w:rPr>
          <w:rFonts w:ascii="仿宋" w:hAnsi="仿宋" w:eastAsia="仿宋" w:cs="仿宋"/>
          <w:sz w:val="24"/>
          <w:highlight w:val="none"/>
        </w:rPr>
      </w:pPr>
      <w:r>
        <w:rPr>
          <w:rFonts w:hint="eastAsia" w:ascii="仿宋" w:hAnsi="仿宋" w:eastAsia="仿宋" w:cs="仿宋"/>
          <w:sz w:val="24"/>
          <w:highlight w:val="none"/>
        </w:rPr>
        <w:t>2.15.3 检验和验收标准、程序等具体内容以及前述验收书的效力详见合同专用条款。</w:t>
      </w:r>
    </w:p>
    <w:p>
      <w:pPr>
        <w:spacing w:line="500" w:lineRule="exact"/>
        <w:rPr>
          <w:rFonts w:ascii="仿宋" w:hAnsi="仿宋" w:eastAsia="仿宋" w:cs="仿宋"/>
          <w:sz w:val="24"/>
          <w:highlight w:val="none"/>
        </w:rPr>
      </w:pPr>
      <w:bookmarkStart w:id="244" w:name="_Toc279701261"/>
      <w:bookmarkStart w:id="245" w:name="_Toc259093690"/>
      <w:bookmarkStart w:id="246" w:name="_Toc487900371"/>
      <w:bookmarkStart w:id="247" w:name="_Toc12666"/>
      <w:bookmarkStart w:id="248" w:name="_Toc2308"/>
      <w:bookmarkStart w:id="249" w:name="_Toc2591696"/>
      <w:bookmarkStart w:id="250" w:name="_Toc37868850"/>
      <w:bookmarkStart w:id="251" w:name="_Toc9808"/>
      <w:bookmarkStart w:id="252" w:name="_Toc31892"/>
      <w:bookmarkStart w:id="253" w:name="_Toc113277184"/>
      <w:bookmarkStart w:id="254" w:name="_Toc25198"/>
      <w:bookmarkStart w:id="255" w:name="_Toc64907096"/>
      <w:r>
        <w:rPr>
          <w:rFonts w:hint="eastAsia" w:ascii="仿宋" w:hAnsi="仿宋" w:eastAsia="仿宋" w:cs="仿宋"/>
          <w:sz w:val="24"/>
          <w:highlight w:val="none"/>
        </w:rPr>
        <w:t>2.16 通知</w:t>
      </w:r>
      <w:bookmarkEnd w:id="244"/>
      <w:bookmarkEnd w:id="245"/>
      <w:bookmarkEnd w:id="246"/>
      <w:r>
        <w:rPr>
          <w:rFonts w:hint="eastAsia" w:ascii="仿宋" w:hAnsi="仿宋" w:eastAsia="仿宋" w:cs="仿宋"/>
          <w:sz w:val="24"/>
          <w:highlight w:val="none"/>
        </w:rPr>
        <w:t>和送达</w:t>
      </w:r>
      <w:bookmarkEnd w:id="247"/>
      <w:bookmarkEnd w:id="248"/>
      <w:bookmarkEnd w:id="249"/>
      <w:bookmarkEnd w:id="250"/>
      <w:bookmarkEnd w:id="251"/>
      <w:bookmarkEnd w:id="252"/>
      <w:bookmarkEnd w:id="253"/>
      <w:bookmarkEnd w:id="254"/>
      <w:bookmarkEnd w:id="255"/>
    </w:p>
    <w:p>
      <w:pPr>
        <w:spacing w:line="500" w:lineRule="exact"/>
        <w:rPr>
          <w:rFonts w:ascii="仿宋" w:hAnsi="仿宋" w:eastAsia="仿宋" w:cs="仿宋"/>
          <w:sz w:val="24"/>
          <w:highlight w:val="none"/>
        </w:rPr>
      </w:pPr>
      <w:r>
        <w:rPr>
          <w:rFonts w:hint="eastAsia" w:ascii="仿宋" w:hAnsi="仿宋" w:eastAsia="仿宋" w:cs="仿宋"/>
          <w:sz w:val="24"/>
          <w:highlight w:val="none"/>
        </w:rPr>
        <w:t>2.16.1 任何一方因履行合同而以合同第一部分尾部所列明的发出的所有通知、文件、材料，均视为已向对方当事人送达；任何一方变更上述送达方式或者地址的，应于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p>
    <w:p>
      <w:pPr>
        <w:spacing w:line="500" w:lineRule="exact"/>
        <w:rPr>
          <w:rFonts w:ascii="仿宋" w:hAnsi="仿宋" w:eastAsia="仿宋" w:cs="仿宋"/>
          <w:sz w:val="24"/>
          <w:highlight w:val="none"/>
        </w:rPr>
      </w:pPr>
      <w:bookmarkStart w:id="256" w:name="_Toc18401"/>
      <w:bookmarkStart w:id="257" w:name="_Toc27674"/>
      <w:r>
        <w:rPr>
          <w:rFonts w:hint="eastAsia" w:ascii="仿宋" w:hAnsi="仿宋" w:eastAsia="仿宋" w:cs="仿宋"/>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6"/>
      <w:bookmarkEnd w:id="257"/>
    </w:p>
    <w:p>
      <w:pPr>
        <w:spacing w:line="500" w:lineRule="exact"/>
        <w:rPr>
          <w:rFonts w:ascii="仿宋" w:hAnsi="仿宋" w:eastAsia="仿宋" w:cs="仿宋"/>
          <w:sz w:val="24"/>
          <w:highlight w:val="none"/>
        </w:rPr>
      </w:pPr>
      <w:bookmarkStart w:id="258" w:name="_Toc487900373"/>
      <w:bookmarkStart w:id="259" w:name="_Toc279701263"/>
      <w:bookmarkStart w:id="260" w:name="_Toc5063"/>
      <w:bookmarkStart w:id="261" w:name="_Toc64907097"/>
      <w:bookmarkStart w:id="262" w:name="_Toc27644"/>
      <w:bookmarkStart w:id="263" w:name="_Toc28906"/>
      <w:bookmarkStart w:id="264" w:name="_Toc259093692"/>
      <w:bookmarkStart w:id="265" w:name="_Toc113277185"/>
      <w:bookmarkStart w:id="266" w:name="_Toc37868851"/>
      <w:bookmarkStart w:id="267" w:name="_Toc20808"/>
      <w:bookmarkStart w:id="268" w:name="_Toc2591697"/>
      <w:bookmarkStart w:id="269" w:name="_Toc12254"/>
      <w:r>
        <w:rPr>
          <w:rFonts w:hint="eastAsia" w:ascii="仿宋" w:hAnsi="仿宋" w:eastAsia="仿宋" w:cs="仿宋"/>
          <w:sz w:val="24"/>
          <w:highlight w:val="none"/>
        </w:rPr>
        <w:t>2.17 合同使用的文字和适用的法律</w:t>
      </w:r>
      <w:bookmarkEnd w:id="258"/>
      <w:bookmarkEnd w:id="259"/>
      <w:bookmarkEnd w:id="260"/>
      <w:bookmarkEnd w:id="261"/>
      <w:bookmarkEnd w:id="262"/>
      <w:bookmarkEnd w:id="263"/>
      <w:bookmarkEnd w:id="264"/>
      <w:bookmarkEnd w:id="265"/>
      <w:bookmarkEnd w:id="266"/>
      <w:bookmarkEnd w:id="267"/>
      <w:bookmarkEnd w:id="268"/>
      <w:bookmarkEnd w:id="269"/>
    </w:p>
    <w:p>
      <w:pPr>
        <w:spacing w:line="500" w:lineRule="exact"/>
        <w:rPr>
          <w:rFonts w:ascii="仿宋" w:hAnsi="仿宋" w:eastAsia="仿宋" w:cs="仿宋"/>
          <w:sz w:val="24"/>
          <w:highlight w:val="none"/>
        </w:rPr>
      </w:pPr>
      <w:r>
        <w:rPr>
          <w:rFonts w:hint="eastAsia" w:ascii="仿宋" w:hAnsi="仿宋" w:eastAsia="仿宋" w:cs="仿宋"/>
          <w:sz w:val="24"/>
          <w:highlight w:val="none"/>
        </w:rPr>
        <w:t>2.17.1 合同使用汉语书就、变更和解释；</w:t>
      </w:r>
    </w:p>
    <w:p>
      <w:pPr>
        <w:spacing w:line="500" w:lineRule="exact"/>
        <w:rPr>
          <w:rFonts w:ascii="仿宋" w:hAnsi="仿宋" w:eastAsia="仿宋" w:cs="仿宋"/>
          <w:sz w:val="24"/>
          <w:highlight w:val="none"/>
        </w:rPr>
      </w:pPr>
      <w:r>
        <w:rPr>
          <w:rFonts w:hint="eastAsia" w:ascii="仿宋" w:hAnsi="仿宋" w:eastAsia="仿宋" w:cs="仿宋"/>
          <w:sz w:val="24"/>
          <w:highlight w:val="none"/>
        </w:rPr>
        <w:t>2.17.2 合同适用中华人民共和国法律。</w:t>
      </w:r>
    </w:p>
    <w:p>
      <w:pPr>
        <w:spacing w:line="500" w:lineRule="exact"/>
        <w:rPr>
          <w:rFonts w:ascii="仿宋" w:hAnsi="仿宋" w:eastAsia="仿宋" w:cs="仿宋"/>
          <w:sz w:val="24"/>
          <w:highlight w:val="none"/>
        </w:rPr>
      </w:pPr>
      <w:bookmarkStart w:id="270" w:name="_Toc2591698"/>
      <w:bookmarkStart w:id="271" w:name="_Toc64907098"/>
      <w:bookmarkStart w:id="272" w:name="_Toc259093693"/>
      <w:bookmarkStart w:id="273" w:name="_Toc279701264"/>
      <w:bookmarkStart w:id="274" w:name="_Toc1492"/>
      <w:bookmarkStart w:id="275" w:name="_Toc27403"/>
      <w:bookmarkStart w:id="276" w:name="_Toc113277186"/>
      <w:bookmarkStart w:id="277" w:name="_Toc30096"/>
      <w:bookmarkStart w:id="278" w:name="_Toc27127"/>
      <w:bookmarkStart w:id="279" w:name="_Toc37868852"/>
      <w:bookmarkStart w:id="280" w:name="_Toc22266"/>
      <w:bookmarkStart w:id="281" w:name="_Toc487900374"/>
      <w:r>
        <w:rPr>
          <w:rFonts w:hint="eastAsia" w:ascii="仿宋" w:hAnsi="仿宋" w:eastAsia="仿宋" w:cs="仿宋"/>
          <w:sz w:val="24"/>
          <w:highlight w:val="none"/>
        </w:rPr>
        <w:t>2.18 履约保证金</w:t>
      </w:r>
      <w:bookmarkEnd w:id="270"/>
      <w:bookmarkEnd w:id="271"/>
      <w:bookmarkEnd w:id="272"/>
      <w:bookmarkEnd w:id="273"/>
      <w:bookmarkEnd w:id="274"/>
      <w:bookmarkEnd w:id="275"/>
      <w:bookmarkEnd w:id="276"/>
      <w:bookmarkEnd w:id="277"/>
      <w:bookmarkEnd w:id="278"/>
      <w:bookmarkEnd w:id="279"/>
      <w:bookmarkEnd w:id="280"/>
    </w:p>
    <w:p>
      <w:pPr>
        <w:spacing w:line="500" w:lineRule="exact"/>
        <w:rPr>
          <w:rFonts w:ascii="仿宋" w:hAnsi="仿宋" w:eastAsia="仿宋" w:cs="仿宋"/>
          <w:sz w:val="24"/>
          <w:highlight w:val="none"/>
        </w:rPr>
      </w:pPr>
      <w:r>
        <w:rPr>
          <w:rFonts w:hint="eastAsia" w:ascii="仿宋" w:hAnsi="仿宋" w:eastAsia="仿宋" w:cs="仿宋"/>
          <w:sz w:val="24"/>
          <w:highlight w:val="none"/>
        </w:rPr>
        <w:t>2.18.1 采购文件要求乙方提交履约保证金的，乙方应按合同专用条款约定的方式，以支票、汇票、本票或者金融机构、担保机构出具的保函等非现金形式，提交不超过合同价10%的履约保证金；</w:t>
      </w:r>
    </w:p>
    <w:p>
      <w:pPr>
        <w:spacing w:line="500" w:lineRule="exact"/>
        <w:rPr>
          <w:rFonts w:ascii="仿宋" w:hAnsi="仿宋" w:eastAsia="仿宋" w:cs="仿宋"/>
          <w:sz w:val="24"/>
          <w:highlight w:val="none"/>
        </w:rPr>
      </w:pPr>
      <w:r>
        <w:rPr>
          <w:rFonts w:hint="eastAsia" w:ascii="仿宋" w:hAnsi="仿宋" w:eastAsia="仿宋" w:cs="仿宋"/>
          <w:sz w:val="24"/>
          <w:highlight w:val="none"/>
        </w:rPr>
        <w:t xml:space="preserve">2.18.2 履约保证金在合同专用条款约定期间内不予退还或者应完全有效，前述约定期间届满之日起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个工作日内，甲方应将履约保证金退还乙方；</w:t>
      </w:r>
    </w:p>
    <w:p>
      <w:pPr>
        <w:spacing w:line="500" w:lineRule="exact"/>
        <w:rPr>
          <w:rFonts w:ascii="仿宋" w:hAnsi="仿宋" w:eastAsia="仿宋" w:cs="仿宋"/>
          <w:sz w:val="24"/>
          <w:highlight w:val="none"/>
        </w:rPr>
      </w:pPr>
      <w:r>
        <w:rPr>
          <w:rFonts w:hint="eastAsia" w:ascii="仿宋" w:hAnsi="仿宋" w:eastAsia="仿宋" w:cs="仿宋"/>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81"/>
    <w:p>
      <w:pPr>
        <w:spacing w:line="500" w:lineRule="exact"/>
        <w:rPr>
          <w:rFonts w:ascii="仿宋" w:hAnsi="仿宋" w:eastAsia="仿宋" w:cs="仿宋"/>
          <w:sz w:val="24"/>
          <w:highlight w:val="none"/>
        </w:rPr>
      </w:pPr>
      <w:r>
        <w:rPr>
          <w:rFonts w:hint="eastAsia" w:ascii="仿宋" w:hAnsi="仿宋" w:eastAsia="仿宋" w:cs="仿宋"/>
          <w:sz w:val="24"/>
          <w:highlight w:val="none"/>
        </w:rPr>
        <w:t>2.19 合同份数</w:t>
      </w:r>
    </w:p>
    <w:p>
      <w:pPr>
        <w:spacing w:line="500" w:lineRule="exact"/>
        <w:rPr>
          <w:rFonts w:ascii="仿宋" w:hAnsi="仿宋" w:eastAsia="仿宋" w:cs="仿宋"/>
          <w:sz w:val="24"/>
          <w:highlight w:val="none"/>
        </w:rPr>
      </w:pPr>
      <w:r>
        <w:rPr>
          <w:rFonts w:hint="eastAsia" w:ascii="仿宋" w:hAnsi="仿宋" w:eastAsia="仿宋" w:cs="仿宋"/>
          <w:sz w:val="24"/>
          <w:highlight w:val="none"/>
        </w:rPr>
        <w:t>合同份数按合同专用条款规定，每份均具有同等法律效力。</w:t>
      </w: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jc w:val="center"/>
        <w:rPr>
          <w:rFonts w:ascii="仿宋" w:hAnsi="仿宋" w:eastAsia="仿宋" w:cs="仿宋"/>
          <w:sz w:val="24"/>
          <w:highlight w:val="none"/>
        </w:rPr>
      </w:pPr>
      <w:bookmarkStart w:id="282" w:name="_Toc331685784"/>
      <w:r>
        <w:rPr>
          <w:rFonts w:hint="eastAsia" w:ascii="仿宋" w:hAnsi="仿宋" w:eastAsia="仿宋" w:cs="仿宋"/>
          <w:sz w:val="24"/>
          <w:highlight w:val="none"/>
        </w:rPr>
        <w:t>第三部分  合同专用条款</w:t>
      </w:r>
      <w:bookmarkEnd w:id="282"/>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4"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7232"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7232" w:type="dxa"/>
            <w:vAlign w:val="center"/>
          </w:tcPr>
          <w:p>
            <w:pPr>
              <w:spacing w:line="500" w:lineRule="exact"/>
              <w:rPr>
                <w:rFonts w:ascii="仿宋" w:hAnsi="仿宋" w:eastAsia="仿宋" w:cs="仿宋"/>
                <w:sz w:val="24"/>
                <w:highlight w:val="none"/>
              </w:rPr>
            </w:pPr>
            <w:r>
              <w:rPr>
                <w:rFonts w:hint="eastAsia" w:ascii="仿宋" w:hAnsi="仿宋" w:eastAsia="仿宋" w:cs="仿宋"/>
                <w:sz w:val="24"/>
                <w:highlight w:val="none"/>
              </w:rPr>
              <w:t>合同名称：</w:t>
            </w:r>
          </w:p>
          <w:p>
            <w:pPr>
              <w:spacing w:line="500" w:lineRule="exact"/>
              <w:rPr>
                <w:rFonts w:ascii="仿宋" w:hAnsi="仿宋" w:eastAsia="仿宋" w:cs="仿宋"/>
                <w:sz w:val="24"/>
                <w:highlight w:val="none"/>
              </w:rPr>
            </w:pPr>
            <w:r>
              <w:rPr>
                <w:rFonts w:hint="eastAsia" w:ascii="仿宋" w:hAnsi="仿宋" w:eastAsia="仿宋" w:cs="仿宋"/>
                <w:sz w:val="24"/>
                <w:highlight w:val="none"/>
              </w:rPr>
              <w:t>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84" w:type="dxa"/>
            <w:vMerge w:val="restart"/>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7232" w:type="dxa"/>
            <w:vAlign w:val="center"/>
          </w:tcPr>
          <w:p>
            <w:pPr>
              <w:spacing w:line="500" w:lineRule="exact"/>
              <w:rPr>
                <w:rFonts w:ascii="仿宋" w:hAnsi="仿宋" w:eastAsia="仿宋" w:cs="仿宋"/>
                <w:sz w:val="24"/>
                <w:highlight w:val="none"/>
              </w:rPr>
            </w:pPr>
            <w:r>
              <w:rPr>
                <w:rFonts w:hint="eastAsia" w:ascii="仿宋" w:hAnsi="仿宋" w:eastAsia="仿宋" w:cs="仿宋"/>
                <w:sz w:val="24"/>
                <w:highlight w:val="none"/>
              </w:rPr>
              <w:t>甲方名称：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Merge w:val="continue"/>
            <w:vAlign w:val="center"/>
          </w:tcPr>
          <w:p>
            <w:pPr>
              <w:spacing w:line="500" w:lineRule="exact"/>
              <w:jc w:val="center"/>
              <w:rPr>
                <w:rFonts w:ascii="仿宋" w:hAnsi="仿宋" w:eastAsia="仿宋" w:cs="仿宋"/>
                <w:sz w:val="24"/>
                <w:highlight w:val="none"/>
              </w:rPr>
            </w:pPr>
          </w:p>
        </w:tc>
        <w:tc>
          <w:tcPr>
            <w:tcW w:w="7232" w:type="dxa"/>
            <w:vAlign w:val="center"/>
          </w:tcPr>
          <w:p>
            <w:pPr>
              <w:spacing w:line="500" w:lineRule="exact"/>
              <w:rPr>
                <w:rFonts w:ascii="仿宋" w:hAnsi="仿宋" w:eastAsia="仿宋" w:cs="仿宋"/>
                <w:sz w:val="24"/>
                <w:highlight w:val="none"/>
              </w:rPr>
            </w:pPr>
            <w:r>
              <w:rPr>
                <w:rFonts w:hint="eastAsia" w:ascii="仿宋" w:hAnsi="仿宋" w:eastAsia="仿宋" w:cs="仿宋"/>
                <w:sz w:val="24"/>
                <w:highlight w:val="none"/>
              </w:rPr>
              <w:t>甲方地址：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4" w:type="dxa"/>
            <w:vMerge w:val="continue"/>
            <w:vAlign w:val="center"/>
          </w:tcPr>
          <w:p>
            <w:pPr>
              <w:spacing w:line="500" w:lineRule="exact"/>
              <w:jc w:val="center"/>
              <w:rPr>
                <w:rFonts w:ascii="仿宋" w:hAnsi="仿宋" w:eastAsia="仿宋" w:cs="仿宋"/>
                <w:sz w:val="24"/>
                <w:highlight w:val="none"/>
              </w:rPr>
            </w:pPr>
          </w:p>
        </w:tc>
        <w:tc>
          <w:tcPr>
            <w:tcW w:w="7232" w:type="dxa"/>
            <w:vAlign w:val="center"/>
          </w:tcPr>
          <w:p>
            <w:pPr>
              <w:spacing w:line="500" w:lineRule="exact"/>
              <w:rPr>
                <w:rFonts w:ascii="仿宋" w:hAnsi="仿宋" w:eastAsia="仿宋" w:cs="仿宋"/>
                <w:sz w:val="24"/>
                <w:highlight w:val="none"/>
              </w:rPr>
            </w:pPr>
            <w:r>
              <w:rPr>
                <w:rFonts w:hint="eastAsia" w:ascii="仿宋" w:hAnsi="仿宋" w:eastAsia="仿宋" w:cs="仿宋"/>
                <w:sz w:val="24"/>
                <w:highlight w:val="none"/>
              </w:rPr>
              <w:t>甲方联系人：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4" w:type="dxa"/>
            <w:vMerge w:val="restart"/>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7232" w:type="dxa"/>
            <w:vAlign w:val="center"/>
          </w:tcPr>
          <w:p>
            <w:pPr>
              <w:spacing w:line="500" w:lineRule="exact"/>
              <w:rPr>
                <w:rFonts w:ascii="仿宋" w:hAnsi="仿宋" w:eastAsia="仿宋" w:cs="仿宋"/>
                <w:sz w:val="24"/>
                <w:highlight w:val="none"/>
              </w:rPr>
            </w:pPr>
            <w:r>
              <w:rPr>
                <w:rFonts w:hint="eastAsia" w:ascii="仿宋" w:hAnsi="仿宋" w:eastAsia="仿宋" w:cs="仿宋"/>
                <w:sz w:val="24"/>
                <w:highlight w:val="none"/>
              </w:rPr>
              <w:t>乙方名称：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4" w:type="dxa"/>
            <w:vMerge w:val="continue"/>
            <w:vAlign w:val="center"/>
          </w:tcPr>
          <w:p>
            <w:pPr>
              <w:spacing w:line="500" w:lineRule="exact"/>
              <w:jc w:val="center"/>
              <w:rPr>
                <w:rFonts w:ascii="仿宋" w:hAnsi="仿宋" w:eastAsia="仿宋" w:cs="仿宋"/>
                <w:sz w:val="24"/>
                <w:highlight w:val="none"/>
              </w:rPr>
            </w:pPr>
          </w:p>
        </w:tc>
        <w:tc>
          <w:tcPr>
            <w:tcW w:w="7232" w:type="dxa"/>
            <w:vAlign w:val="center"/>
          </w:tcPr>
          <w:p>
            <w:pPr>
              <w:spacing w:line="500" w:lineRule="exact"/>
              <w:rPr>
                <w:rFonts w:ascii="仿宋" w:hAnsi="仿宋" w:eastAsia="仿宋" w:cs="仿宋"/>
                <w:sz w:val="24"/>
                <w:highlight w:val="none"/>
              </w:rPr>
            </w:pPr>
            <w:r>
              <w:rPr>
                <w:rFonts w:hint="eastAsia" w:ascii="仿宋" w:hAnsi="仿宋" w:eastAsia="仿宋" w:cs="仿宋"/>
                <w:sz w:val="24"/>
                <w:highlight w:val="none"/>
              </w:rPr>
              <w:t>乙方地址：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4" w:type="dxa"/>
            <w:vMerge w:val="continue"/>
            <w:vAlign w:val="center"/>
          </w:tcPr>
          <w:p>
            <w:pPr>
              <w:spacing w:line="500" w:lineRule="exact"/>
              <w:jc w:val="center"/>
              <w:rPr>
                <w:rFonts w:ascii="仿宋" w:hAnsi="仿宋" w:eastAsia="仿宋" w:cs="仿宋"/>
                <w:sz w:val="24"/>
                <w:highlight w:val="none"/>
              </w:rPr>
            </w:pPr>
          </w:p>
        </w:tc>
        <w:tc>
          <w:tcPr>
            <w:tcW w:w="7232" w:type="dxa"/>
            <w:vAlign w:val="center"/>
          </w:tcPr>
          <w:p>
            <w:pPr>
              <w:spacing w:line="500" w:lineRule="exact"/>
              <w:rPr>
                <w:rFonts w:ascii="仿宋" w:hAnsi="仿宋" w:eastAsia="仿宋" w:cs="仿宋"/>
                <w:sz w:val="24"/>
                <w:highlight w:val="none"/>
              </w:rPr>
            </w:pPr>
            <w:r>
              <w:rPr>
                <w:rFonts w:hint="eastAsia" w:ascii="仿宋" w:hAnsi="仿宋" w:eastAsia="仿宋" w:cs="仿宋"/>
                <w:sz w:val="24"/>
                <w:highlight w:val="none"/>
              </w:rPr>
              <w:t>乙方联系人：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Merge w:val="continue"/>
            <w:vAlign w:val="center"/>
          </w:tcPr>
          <w:p>
            <w:pPr>
              <w:spacing w:line="500" w:lineRule="exact"/>
              <w:jc w:val="center"/>
              <w:rPr>
                <w:rFonts w:ascii="仿宋" w:hAnsi="仿宋" w:eastAsia="仿宋" w:cs="仿宋"/>
                <w:sz w:val="24"/>
                <w:highlight w:val="none"/>
              </w:rPr>
            </w:pPr>
          </w:p>
        </w:tc>
        <w:tc>
          <w:tcPr>
            <w:tcW w:w="7232" w:type="dxa"/>
            <w:vAlign w:val="center"/>
          </w:tcPr>
          <w:p>
            <w:pPr>
              <w:spacing w:line="500" w:lineRule="exact"/>
              <w:rPr>
                <w:rFonts w:ascii="仿宋" w:hAnsi="仿宋" w:eastAsia="仿宋" w:cs="仿宋"/>
                <w:sz w:val="24"/>
                <w:highlight w:val="none"/>
              </w:rPr>
            </w:pPr>
            <w:r>
              <w:rPr>
                <w:rFonts w:hint="eastAsia" w:ascii="仿宋" w:hAnsi="仿宋" w:eastAsia="仿宋" w:cs="仿宋"/>
                <w:sz w:val="24"/>
                <w:highlight w:val="none"/>
              </w:rPr>
              <w:t>乙方开户银行名称：</w:t>
            </w:r>
          </w:p>
          <w:p>
            <w:pPr>
              <w:spacing w:line="500" w:lineRule="exact"/>
              <w:rPr>
                <w:rFonts w:ascii="仿宋" w:hAnsi="仿宋" w:eastAsia="仿宋" w:cs="仿宋"/>
                <w:sz w:val="24"/>
                <w:highlight w:val="none"/>
              </w:rPr>
            </w:pPr>
            <w:r>
              <w:rPr>
                <w:rFonts w:hint="eastAsia" w:ascii="仿宋" w:hAnsi="仿宋" w:eastAsia="仿宋" w:cs="仿宋"/>
                <w:sz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7232" w:type="dxa"/>
            <w:vAlign w:val="center"/>
          </w:tcPr>
          <w:p>
            <w:pPr>
              <w:spacing w:line="500" w:lineRule="exact"/>
              <w:rPr>
                <w:rFonts w:ascii="仿宋" w:hAnsi="仿宋" w:eastAsia="仿宋" w:cs="仿宋"/>
                <w:sz w:val="24"/>
                <w:highlight w:val="none"/>
              </w:rPr>
            </w:pPr>
            <w:r>
              <w:rPr>
                <w:rFonts w:hint="eastAsia" w:ascii="仿宋" w:hAnsi="仿宋" w:eastAsia="仿宋" w:cs="仿宋"/>
                <w:sz w:val="24"/>
                <w:highlight w:val="none"/>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7232" w:type="dxa"/>
            <w:vAlign w:val="center"/>
          </w:tcPr>
          <w:p>
            <w:pPr>
              <w:spacing w:line="500" w:lineRule="exact"/>
              <w:rPr>
                <w:rFonts w:ascii="仿宋" w:hAnsi="仿宋" w:eastAsia="仿宋" w:cs="仿宋"/>
                <w:sz w:val="24"/>
                <w:highlight w:val="none"/>
              </w:rPr>
            </w:pPr>
            <w:r>
              <w:rPr>
                <w:rFonts w:hint="eastAsia" w:ascii="仿宋" w:hAnsi="仿宋" w:eastAsia="仿宋" w:cs="仿宋"/>
                <w:sz w:val="24"/>
                <w:highlight w:val="none"/>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7232" w:type="dxa"/>
            <w:vAlign w:val="center"/>
          </w:tcPr>
          <w:p>
            <w:pPr>
              <w:spacing w:line="500" w:lineRule="exact"/>
              <w:rPr>
                <w:rFonts w:ascii="仿宋" w:hAnsi="仿宋" w:eastAsia="仿宋" w:cs="仿宋"/>
                <w:sz w:val="24"/>
                <w:highlight w:val="none"/>
              </w:rPr>
            </w:pPr>
            <w:r>
              <w:rPr>
                <w:rFonts w:hint="eastAsia" w:ascii="仿宋" w:hAnsi="仿宋" w:eastAsia="仿宋" w:cs="仿宋"/>
                <w:sz w:val="24"/>
                <w:highlight w:val="none"/>
              </w:rPr>
              <w:t>服务履行期：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84"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7232" w:type="dxa"/>
            <w:vAlign w:val="center"/>
          </w:tcPr>
          <w:p>
            <w:pPr>
              <w:spacing w:line="500" w:lineRule="exact"/>
              <w:rPr>
                <w:rFonts w:ascii="仿宋" w:hAnsi="仿宋" w:eastAsia="仿宋" w:cs="仿宋"/>
                <w:sz w:val="24"/>
                <w:highlight w:val="none"/>
              </w:rPr>
            </w:pPr>
            <w:r>
              <w:rPr>
                <w:rFonts w:hint="eastAsia" w:ascii="仿宋" w:hAnsi="仿宋" w:eastAsia="仿宋" w:cs="仿宋"/>
                <w:sz w:val="24"/>
                <w:highlight w:val="none"/>
              </w:rPr>
              <w:t>验收方式及标准：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84"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7232" w:type="dxa"/>
            <w:vAlign w:val="center"/>
          </w:tcPr>
          <w:p>
            <w:pPr>
              <w:spacing w:line="500" w:lineRule="exact"/>
              <w:rPr>
                <w:rFonts w:ascii="仿宋" w:hAnsi="仿宋" w:eastAsia="仿宋" w:cs="仿宋"/>
                <w:sz w:val="24"/>
                <w:highlight w:val="none"/>
              </w:rPr>
            </w:pPr>
            <w:r>
              <w:rPr>
                <w:rFonts w:hint="eastAsia" w:ascii="仿宋" w:hAnsi="仿宋" w:eastAsia="仿宋" w:cs="仿宋"/>
                <w:sz w:val="24"/>
                <w:highlight w:val="none"/>
              </w:rPr>
              <w:t>付款方式：</w:t>
            </w:r>
          </w:p>
          <w:p>
            <w:pPr>
              <w:spacing w:line="500" w:lineRule="exact"/>
              <w:rPr>
                <w:rFonts w:ascii="仿宋" w:hAnsi="仿宋" w:eastAsia="仿宋" w:cs="仿宋"/>
                <w:sz w:val="24"/>
                <w:highlight w:val="none"/>
              </w:rPr>
            </w:pPr>
            <w:r>
              <w:rPr>
                <w:rFonts w:hint="eastAsia" w:ascii="仿宋" w:hAnsi="仿宋" w:eastAsia="仿宋" w:cs="仿宋"/>
                <w:sz w:val="24"/>
                <w:highlight w:val="none"/>
              </w:rPr>
              <w:t>1.本合同以人民币付款。</w:t>
            </w:r>
          </w:p>
          <w:p>
            <w:pPr>
              <w:spacing w:line="500" w:lineRule="exact"/>
              <w:rPr>
                <w:rFonts w:ascii="仿宋" w:hAnsi="仿宋" w:eastAsia="仿宋" w:cs="仿宋"/>
                <w:sz w:val="24"/>
                <w:highlight w:val="none"/>
              </w:rPr>
            </w:pPr>
            <w:r>
              <w:rPr>
                <w:rFonts w:hint="eastAsia" w:ascii="仿宋" w:hAnsi="仿宋" w:eastAsia="仿宋" w:cs="仿宋"/>
                <w:sz w:val="24"/>
                <w:highlight w:val="none"/>
              </w:rPr>
              <w:t>2.付款计划安排：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4"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7232" w:type="dxa"/>
            <w:vAlign w:val="center"/>
          </w:tcPr>
          <w:p>
            <w:pPr>
              <w:spacing w:line="500" w:lineRule="exact"/>
              <w:rPr>
                <w:rFonts w:ascii="仿宋" w:hAnsi="仿宋" w:eastAsia="仿宋" w:cs="仿宋"/>
                <w:sz w:val="24"/>
                <w:highlight w:val="none"/>
              </w:rPr>
            </w:pPr>
            <w:r>
              <w:rPr>
                <w:rFonts w:hint="eastAsia" w:ascii="仿宋" w:hAnsi="仿宋" w:eastAsia="仿宋" w:cs="仿宋"/>
                <w:sz w:val="24"/>
                <w:highlight w:val="none"/>
              </w:rPr>
              <w:t>履约保证金及其返还：/。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4"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10</w:t>
            </w:r>
          </w:p>
        </w:tc>
        <w:tc>
          <w:tcPr>
            <w:tcW w:w="7232" w:type="dxa"/>
            <w:vAlign w:val="center"/>
          </w:tcPr>
          <w:p>
            <w:pPr>
              <w:spacing w:line="500" w:lineRule="exact"/>
              <w:rPr>
                <w:rFonts w:ascii="仿宋" w:hAnsi="仿宋" w:eastAsia="仿宋" w:cs="仿宋"/>
                <w:sz w:val="24"/>
                <w:highlight w:val="none"/>
              </w:rPr>
            </w:pPr>
            <w:r>
              <w:rPr>
                <w:rFonts w:hint="eastAsia" w:ascii="仿宋" w:hAnsi="仿宋" w:eastAsia="仿宋" w:cs="仿宋"/>
                <w:sz w:val="24"/>
                <w:highlight w:val="none"/>
              </w:rPr>
              <w:t>合同履行期限：</w:t>
            </w:r>
          </w:p>
        </w:tc>
      </w:tr>
    </w:tbl>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rPr>
          <w:rFonts w:ascii="仿宋" w:hAnsi="仿宋" w:eastAsia="仿宋" w:cs="仿宋"/>
          <w:sz w:val="24"/>
          <w:highlight w:val="none"/>
        </w:rPr>
      </w:pPr>
      <w:r>
        <w:rPr>
          <w:rFonts w:hint="eastAsia" w:ascii="仿宋" w:hAnsi="仿宋" w:eastAsia="仿宋" w:cs="仿宋"/>
          <w:sz w:val="24"/>
          <w:highlight w:val="none"/>
        </w:rPr>
        <w:br w:type="page"/>
      </w:r>
    </w:p>
    <w:p>
      <w:pPr>
        <w:pStyle w:val="2"/>
        <w:numPr>
          <w:ilvl w:val="0"/>
          <w:numId w:val="1"/>
        </w:numPr>
        <w:spacing w:before="0" w:after="0" w:line="360" w:lineRule="auto"/>
        <w:jc w:val="center"/>
        <w:rPr>
          <w:rFonts w:ascii="Times New Roman" w:hAnsi="Times New Roman" w:eastAsia="仿宋" w:cs="Times New Roman"/>
          <w:bCs/>
          <w:kern w:val="2"/>
          <w:sz w:val="28"/>
          <w:szCs w:val="28"/>
          <w:highlight w:val="none"/>
        </w:rPr>
      </w:pPr>
      <w:bookmarkStart w:id="283" w:name="_Toc20159"/>
      <w:bookmarkStart w:id="284" w:name="_Toc21893"/>
      <w:r>
        <w:rPr>
          <w:rFonts w:hint="eastAsia" w:ascii="仿宋" w:hAnsi="仿宋" w:eastAsia="仿宋" w:cs="仿宋"/>
          <w:sz w:val="32"/>
          <w:szCs w:val="32"/>
          <w:highlight w:val="none"/>
        </w:rPr>
        <w:t>采购需求</w:t>
      </w:r>
      <w:bookmarkEnd w:id="283"/>
    </w:p>
    <w:p>
      <w:pPr>
        <w:spacing w:line="240" w:lineRule="exact"/>
        <w:rPr>
          <w:rFonts w:ascii="华文仿宋" w:hAnsi="华文仿宋" w:eastAsia="华文仿宋" w:cs="Times New Roman"/>
          <w:sz w:val="28"/>
          <w:szCs w:val="22"/>
          <w:highlight w:val="none"/>
        </w:rPr>
      </w:pPr>
    </w:p>
    <w:p>
      <w:pPr>
        <w:spacing w:line="500" w:lineRule="exact"/>
        <w:rPr>
          <w:rFonts w:hint="eastAsia" w:ascii="仿宋" w:hAnsi="仿宋" w:eastAsia="仿宋" w:cs="仿宋"/>
          <w:b/>
          <w:bCs/>
          <w:sz w:val="24"/>
          <w:highlight w:val="none"/>
        </w:rPr>
      </w:pPr>
      <w:r>
        <w:rPr>
          <w:rFonts w:hint="eastAsia" w:ascii="仿宋" w:hAnsi="仿宋" w:eastAsia="仿宋" w:cs="仿宋"/>
          <w:b/>
          <w:bCs/>
          <w:sz w:val="24"/>
          <w:highlight w:val="none"/>
          <w:lang w:val="en-US"/>
        </w:rPr>
        <w:t>注：本采购需求中中如出现设备品牌（参考品牌）或指向某个品牌，仅作为参考该设备所需达到的具体技术要求，不作为该设备的品牌要求。投标人可以选用替代品牌，但这些替代品牌要实质上满足或超过采购文件的要求。本采购需求中“★”号条款为实质性条款，投标人如不实质性响应将按无效投标处理，其他条款要求为一般条款。</w:t>
      </w:r>
    </w:p>
    <w:p>
      <w:pPr>
        <w:spacing w:line="500" w:lineRule="exact"/>
        <w:rPr>
          <w:rFonts w:hint="default" w:ascii="仿宋" w:hAnsi="仿宋" w:eastAsia="仿宋" w:cs="仿宋"/>
          <w:sz w:val="24"/>
          <w:highlight w:val="none"/>
          <w:lang w:val="en-US" w:eastAsia="zh-CN"/>
        </w:rPr>
      </w:pPr>
      <w:r>
        <w:rPr>
          <w:rFonts w:hint="eastAsia" w:ascii="仿宋" w:hAnsi="仿宋" w:eastAsia="仿宋" w:cs="仿宋"/>
          <w:sz w:val="24"/>
          <w:highlight w:val="none"/>
        </w:rPr>
        <w:t>项目名称：</w:t>
      </w:r>
      <w:r>
        <w:rPr>
          <w:rFonts w:hint="eastAsia" w:ascii="仿宋" w:hAnsi="仿宋" w:eastAsia="仿宋" w:cs="仿宋"/>
          <w:sz w:val="24"/>
          <w:highlight w:val="none"/>
          <w:lang w:eastAsia="zh-CN"/>
        </w:rPr>
        <w:t>尉犁县公安局新能源车辆租赁</w:t>
      </w:r>
      <w:r>
        <w:rPr>
          <w:rFonts w:hint="eastAsia" w:ascii="仿宋" w:hAnsi="仿宋" w:eastAsia="仿宋" w:cs="仿宋"/>
          <w:sz w:val="24"/>
          <w:highlight w:val="none"/>
        </w:rPr>
        <w:t>服务地点：</w:t>
      </w:r>
      <w:r>
        <w:rPr>
          <w:rFonts w:hint="eastAsia" w:ascii="仿宋" w:hAnsi="仿宋" w:eastAsia="仿宋" w:cs="仿宋"/>
          <w:sz w:val="24"/>
          <w:highlight w:val="none"/>
          <w:lang w:val="en-US" w:eastAsia="zh-CN"/>
        </w:rPr>
        <w:t>尉犁县</w:t>
      </w:r>
    </w:p>
    <w:p>
      <w:pPr>
        <w:spacing w:line="500" w:lineRule="exact"/>
        <w:rPr>
          <w:rFonts w:ascii="仿宋" w:hAnsi="仿宋" w:eastAsia="仿宋" w:cs="仿宋"/>
          <w:sz w:val="24"/>
          <w:highlight w:val="none"/>
        </w:rPr>
      </w:pPr>
      <w:r>
        <w:rPr>
          <w:rFonts w:hint="eastAsia" w:ascii="仿宋" w:hAnsi="仿宋" w:eastAsia="仿宋" w:cs="仿宋"/>
          <w:sz w:val="24"/>
          <w:highlight w:val="none"/>
        </w:rPr>
        <w:t>采购要求：</w:t>
      </w:r>
    </w:p>
    <w:p>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（一）车辆要求</w:t>
      </w:r>
    </w:p>
    <w:tbl>
      <w:tblPr>
        <w:tblStyle w:val="25"/>
        <w:tblpPr w:leftFromText="180" w:rightFromText="180" w:vertAnchor="text" w:horzAnchor="page" w:tblpX="1820" w:tblpY="19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1"/>
        <w:gridCol w:w="4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078" w:type="pct"/>
            <w:vAlign w:val="center"/>
          </w:tcPr>
          <w:p>
            <w:pPr>
              <w:jc w:val="center"/>
              <w:rPr>
                <w:rFonts w:ascii="仿宋" w:hAnsi="仿宋" w:eastAsia="仿宋" w:cs="仿宋"/>
                <w:color w:val="auto"/>
                <w:kern w:val="0"/>
                <w:sz w:val="24"/>
                <w:highlight w:val="none"/>
              </w:rPr>
            </w:pPr>
            <w:r>
              <w:rPr>
                <w:rFonts w:hint="eastAsia" w:ascii="仿宋" w:hAnsi="仿宋" w:eastAsia="仿宋" w:cs="仿宋"/>
                <w:color w:val="auto"/>
                <w:sz w:val="24"/>
                <w:highlight w:val="none"/>
              </w:rPr>
              <w:t>类型</w:t>
            </w:r>
          </w:p>
        </w:tc>
        <w:tc>
          <w:tcPr>
            <w:tcW w:w="2921" w:type="pct"/>
            <w:vAlign w:val="center"/>
          </w:tcPr>
          <w:p>
            <w:pPr>
              <w:jc w:val="center"/>
              <w:rPr>
                <w:rFonts w:ascii="仿宋" w:hAnsi="仿宋" w:eastAsia="仿宋" w:cs="仿宋"/>
                <w:color w:val="auto"/>
                <w:spacing w:val="-4"/>
                <w:sz w:val="24"/>
                <w:highlight w:val="none"/>
              </w:rPr>
            </w:pPr>
            <w:r>
              <w:rPr>
                <w:rFonts w:hint="eastAsia" w:ascii="仿宋" w:hAnsi="仿宋" w:eastAsia="仿宋" w:cs="仿宋"/>
                <w:color w:val="auto"/>
                <w:spacing w:val="-4"/>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078" w:type="pct"/>
            <w:vAlign w:val="center"/>
          </w:tcPr>
          <w:p>
            <w:pPr>
              <w:adjustRightInd w:val="0"/>
              <w:snapToGrid w:val="0"/>
              <w:spacing w:line="360" w:lineRule="auto"/>
              <w:ind w:firstLine="240" w:firstLineChars="100"/>
              <w:jc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轿车</w:t>
            </w:r>
          </w:p>
        </w:tc>
        <w:tc>
          <w:tcPr>
            <w:tcW w:w="2921" w:type="pct"/>
            <w:vAlign w:val="center"/>
          </w:tcPr>
          <w:p>
            <w:pPr>
              <w:adjustRightInd w:val="0"/>
              <w:snapToGrid w:val="0"/>
              <w:spacing w:line="360" w:lineRule="auto"/>
              <w:jc w:val="center"/>
              <w:rPr>
                <w:rFonts w:hint="eastAsia" w:ascii="仿宋" w:hAnsi="仿宋" w:eastAsia="仿宋" w:cs="仿宋"/>
                <w:color w:val="auto"/>
                <w:sz w:val="24"/>
                <w:highlight w:val="none"/>
                <w:lang w:eastAsia="zh-CN" w:bidi="ar"/>
              </w:rPr>
            </w:pPr>
            <w:r>
              <w:rPr>
                <w:rFonts w:hint="eastAsia" w:ascii="仿宋" w:hAnsi="仿宋" w:eastAsia="仿宋" w:cs="仿宋"/>
                <w:color w:val="auto"/>
                <w:sz w:val="24"/>
                <w:highlight w:val="none"/>
                <w:lang w:val="en-US" w:eastAsia="zh-CN" w:bidi="ar"/>
              </w:rPr>
              <w:t>20</w:t>
            </w:r>
            <w:r>
              <w:rPr>
                <w:rFonts w:hint="eastAsia" w:ascii="仿宋" w:hAnsi="仿宋" w:eastAsia="仿宋" w:cs="仿宋"/>
                <w:color w:val="auto"/>
                <w:spacing w:val="-4"/>
                <w:sz w:val="24"/>
                <w:highlight w:val="none"/>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078" w:type="pct"/>
            <w:vAlign w:val="center"/>
          </w:tcPr>
          <w:p>
            <w:pPr>
              <w:adjustRightInd w:val="0"/>
              <w:snapToGrid w:val="0"/>
              <w:spacing w:line="360" w:lineRule="auto"/>
              <w:ind w:firstLine="240" w:firstLineChars="100"/>
              <w:jc w:val="center"/>
              <w:rPr>
                <w:rFonts w:hint="default" w:ascii="仿宋" w:hAnsi="仿宋" w:eastAsia="仿宋" w:cs="仿宋"/>
                <w:color w:val="auto"/>
                <w:sz w:val="24"/>
                <w:highlight w:val="none"/>
                <w:lang w:val="en-US" w:eastAsia="zh-CN" w:bidi="ar"/>
              </w:rPr>
            </w:pPr>
            <w:r>
              <w:rPr>
                <w:rFonts w:hint="default" w:ascii="仿宋" w:hAnsi="仿宋" w:eastAsia="仿宋" w:cs="仿宋"/>
                <w:color w:val="auto"/>
                <w:sz w:val="24"/>
                <w:highlight w:val="none"/>
                <w:lang w:val="en-US" w:eastAsia="zh-CN" w:bidi="ar"/>
              </w:rPr>
              <w:t>20千瓦快充电桩</w:t>
            </w:r>
          </w:p>
        </w:tc>
        <w:tc>
          <w:tcPr>
            <w:tcW w:w="2921" w:type="pct"/>
            <w:vAlign w:val="center"/>
          </w:tcPr>
          <w:p>
            <w:pPr>
              <w:adjustRightInd w:val="0"/>
              <w:snapToGrid w:val="0"/>
              <w:spacing w:line="360" w:lineRule="auto"/>
              <w:jc w:val="center"/>
              <w:rPr>
                <w:rFonts w:hint="default"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78" w:type="pct"/>
            <w:vAlign w:val="center"/>
          </w:tcPr>
          <w:p>
            <w:pPr>
              <w:adjustRightInd w:val="0"/>
              <w:snapToGrid w:val="0"/>
              <w:spacing w:line="360" w:lineRule="auto"/>
              <w:ind w:firstLine="240" w:firstLineChars="100"/>
              <w:jc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最高限价（元）</w:t>
            </w:r>
          </w:p>
        </w:tc>
        <w:tc>
          <w:tcPr>
            <w:tcW w:w="2921" w:type="pct"/>
            <w:vAlign w:val="center"/>
          </w:tcPr>
          <w:p>
            <w:pPr>
              <w:adjustRightInd w:val="0"/>
              <w:snapToGrid w:val="0"/>
              <w:spacing w:line="360" w:lineRule="auto"/>
              <w:ind w:firstLine="480" w:firstLineChars="20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874743元/年</w:t>
            </w:r>
          </w:p>
        </w:tc>
      </w:tr>
    </w:tbl>
    <w:p>
      <w:pPr>
        <w:rPr>
          <w:rFonts w:hint="eastAsia" w:ascii="仿宋" w:hAnsi="仿宋" w:eastAsia="仿宋" w:cs="仿宋"/>
          <w:color w:val="auto"/>
          <w:sz w:val="24"/>
          <w:szCs w:val="24"/>
          <w:highlight w:val="none"/>
        </w:rPr>
      </w:pPr>
    </w:p>
    <w:p>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20辆轿车参数需求：</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3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车型</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新能源纯电动轿车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车身结构</w:t>
            </w:r>
          </w:p>
        </w:tc>
        <w:tc>
          <w:tcPr>
            <w:tcW w:w="2274" w:type="pct"/>
            <w:vAlign w:val="center"/>
          </w:tcPr>
          <w:p>
            <w:pPr>
              <w:autoSpaceDE/>
              <w:autoSpaceDN/>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承载式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长*宽*高（mm）</w:t>
            </w:r>
          </w:p>
        </w:tc>
        <w:tc>
          <w:tcPr>
            <w:tcW w:w="3876" w:type="dxa"/>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≥4665*1760*1500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轴矩（mm）</w:t>
            </w:r>
          </w:p>
        </w:tc>
        <w:tc>
          <w:tcPr>
            <w:tcW w:w="3876" w:type="dxa"/>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最小离地间隙[mm]</w:t>
            </w:r>
          </w:p>
        </w:tc>
        <w:tc>
          <w:tcPr>
            <w:tcW w:w="3876" w:type="dxa"/>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NEDC工况续驶里程（km）</w:t>
            </w:r>
          </w:p>
        </w:tc>
        <w:tc>
          <w:tcPr>
            <w:tcW w:w="3876" w:type="dxa"/>
            <w:vAlign w:val="center"/>
          </w:tcPr>
          <w:p>
            <w:pPr>
              <w:autoSpaceDE/>
              <w:autoSpaceDN/>
              <w:snapToGrid w:val="0"/>
              <w:spacing w:line="360" w:lineRule="auto"/>
              <w:ind w:firstLine="480" w:firstLineChars="20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最高车速（km/h）</w:t>
            </w:r>
          </w:p>
        </w:tc>
        <w:tc>
          <w:tcPr>
            <w:tcW w:w="3876" w:type="dxa"/>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整备质量（kg）</w:t>
            </w:r>
          </w:p>
        </w:tc>
        <w:tc>
          <w:tcPr>
            <w:tcW w:w="3876" w:type="dxa"/>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轮胎规格</w:t>
            </w:r>
          </w:p>
        </w:tc>
        <w:tc>
          <w:tcPr>
            <w:tcW w:w="3876" w:type="dxa"/>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≥205/55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电动机最大功率（Kw）</w:t>
            </w:r>
          </w:p>
        </w:tc>
        <w:tc>
          <w:tcPr>
            <w:tcW w:w="3876" w:type="dxa"/>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电动机最大扭矩（N·m）</w:t>
            </w:r>
          </w:p>
        </w:tc>
        <w:tc>
          <w:tcPr>
            <w:tcW w:w="3876" w:type="dxa"/>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电池容量（Kw·h）</w:t>
            </w:r>
          </w:p>
        </w:tc>
        <w:tc>
          <w:tcPr>
            <w:tcW w:w="3876" w:type="dxa"/>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整车热管理</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智能电池热温控系统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驱动系统和方式</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前置前驱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悬挂系统（前/后）</w:t>
            </w:r>
          </w:p>
        </w:tc>
        <w:tc>
          <w:tcPr>
            <w:tcW w:w="2274" w:type="pct"/>
            <w:vAlign w:val="center"/>
          </w:tcPr>
          <w:p>
            <w:pPr>
              <w:autoSpaceDE/>
              <w:autoSpaceDN/>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麦弗逊独立悬架/多连杆式独立悬架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转向系统</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无刷电动助力转向（EPS）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换挡系统</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电子换挡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制动系统（前/后）</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通风盘式/盘式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制动助力</w:t>
            </w:r>
          </w:p>
        </w:tc>
        <w:tc>
          <w:tcPr>
            <w:tcW w:w="2274" w:type="pct"/>
            <w:vAlign w:val="center"/>
          </w:tcPr>
          <w:p>
            <w:pPr>
              <w:autoSpaceDE/>
              <w:autoSpaceDN/>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ibooster（智能主动制动系统IBS）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7kW充电桩交流充电慢充（h）（0%充至100%）</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直流充电快充（h）（30%充至80%）</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上坡辅助（HAC）</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自动驻车（AUTO HOLD）</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后泊车雷达</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6寸及以上触控液晶屏</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防抱死制动(ABS)</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制动力分配(EBD/CBC等)</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制动辅助(BA/EBA等)</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牵引力控制(ARS/TCS等)</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车身稳定控制(ESC/DSC等)</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主驾驶安全气囊（DAB）</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副驾驶安全气囊(PAB)</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5"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胎压监测</w:t>
            </w:r>
          </w:p>
        </w:tc>
        <w:tc>
          <w:tcPr>
            <w:tcW w:w="2274" w:type="pct"/>
            <w:vAlign w:val="center"/>
          </w:tcPr>
          <w:p>
            <w:pPr>
              <w:autoSpaceDE/>
              <w:autoSpaceDN/>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w:t>
            </w:r>
          </w:p>
        </w:tc>
      </w:tr>
    </w:tbl>
    <w:p>
      <w:pPr>
        <w:spacing w:line="500" w:lineRule="exact"/>
        <w:rPr>
          <w:rFonts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）服务要求</w:t>
      </w:r>
    </w:p>
    <w:p>
      <w:pPr>
        <w:spacing w:line="50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五年内出租方提供租用新能源纯电动汽车轿车 20 辆；出租方提供警灯和车身涂装，提供并安装承租方需求的充电桩配套，按承租方的车辆行驶需求提供夏季轮胎，提供正常和厂家承诺的三包保养，车辆保险提供车损险、交强险、第三责任险（保额 200 万）、驾乘险（50万）。</w:t>
      </w:r>
      <w:bookmarkStart w:id="352" w:name="_GoBack"/>
      <w:bookmarkEnd w:id="352"/>
    </w:p>
    <w:p>
      <w:pPr>
        <w:spacing w:line="50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）10台20千瓦快充电桩。</w:t>
      </w:r>
    </w:p>
    <w:p>
      <w:pPr>
        <w:spacing w:line="50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）车辆出险故障后，24小时相应，5个-8个小时故障处理完成。</w:t>
      </w:r>
    </w:p>
    <w:p>
      <w:pPr>
        <w:spacing w:line="50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）租赁期内，出租方负责车辆的年检、环保检测、车辆报价、维修和保养，并承担费用。</w:t>
      </w:r>
    </w:p>
    <w:p>
      <w:pPr>
        <w:pStyle w:val="11"/>
        <w:ind w:firstLine="0" w:firstLineChars="0"/>
        <w:rPr>
          <w:rFonts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方正小标宋_GBK"/>
          <w:kern w:val="2"/>
          <w:sz w:val="24"/>
          <w:szCs w:val="24"/>
          <w:highlight w:val="none"/>
          <w:lang w:val="en-US" w:bidi="ar-SA"/>
        </w:rPr>
        <w:t>★</w:t>
      </w:r>
      <w:r>
        <w:rPr>
          <w:rFonts w:hint="eastAsia" w:ascii="仿宋" w:hAnsi="仿宋" w:eastAsia="仿宋" w:cs="仿宋"/>
          <w:color w:val="000000" w:themeColor="text1"/>
          <w:sz w:val="24"/>
          <w:highlight w:val="none"/>
          <w:lang w:val="en-US"/>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四</w:t>
      </w:r>
      <w:r>
        <w:rPr>
          <w:rFonts w:hint="eastAsia" w:ascii="仿宋" w:hAnsi="仿宋" w:eastAsia="仿宋" w:cs="仿宋"/>
          <w:color w:val="000000" w:themeColor="text1"/>
          <w:sz w:val="24"/>
          <w:highlight w:val="none"/>
          <w:lang w:val="en-US"/>
          <w14:textFill>
            <w14:solidFill>
              <w14:schemeClr w14:val="tx1"/>
            </w14:solidFill>
          </w14:textFill>
        </w:rPr>
        <w:t>）车辆交付日期：合同签订之日起</w:t>
      </w:r>
      <w:r>
        <w:rPr>
          <w:rFonts w:hint="eastAsia" w:ascii="仿宋" w:hAnsi="仿宋" w:eastAsia="仿宋" w:cs="仿宋"/>
          <w:color w:val="000000" w:themeColor="text1"/>
          <w:sz w:val="24"/>
          <w:highlight w:val="none"/>
          <w:lang w:val="en-US" w:eastAsia="zh-CN"/>
          <w14:textFill>
            <w14:solidFill>
              <w14:schemeClr w14:val="tx1"/>
            </w14:solidFill>
          </w14:textFill>
        </w:rPr>
        <w:t>7天</w:t>
      </w:r>
      <w:r>
        <w:rPr>
          <w:rFonts w:hint="eastAsia" w:ascii="仿宋" w:hAnsi="仿宋" w:eastAsia="仿宋" w:cs="仿宋"/>
          <w:color w:val="000000" w:themeColor="text1"/>
          <w:sz w:val="24"/>
          <w:highlight w:val="none"/>
          <w:lang w:val="en-US"/>
          <w14:textFill>
            <w14:solidFill>
              <w14:schemeClr w14:val="tx1"/>
            </w14:solidFill>
          </w14:textFill>
        </w:rPr>
        <w:t>完成交付工作；</w:t>
      </w:r>
    </w:p>
    <w:p>
      <w:pPr>
        <w:spacing w:line="500" w:lineRule="exac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方正小标宋_GBK"/>
          <w:kern w:val="2"/>
          <w:sz w:val="24"/>
          <w:szCs w:val="24"/>
          <w:highlight w:val="none"/>
          <w:lang w:val="en-US" w:bidi="ar-SA"/>
        </w:rPr>
        <w:t>★</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五</w:t>
      </w:r>
      <w:r>
        <w:rPr>
          <w:rFonts w:hint="eastAsia" w:ascii="仿宋" w:hAnsi="仿宋" w:eastAsia="仿宋" w:cs="仿宋"/>
          <w:color w:val="000000" w:themeColor="text1"/>
          <w:sz w:val="24"/>
          <w:highlight w:val="none"/>
          <w14:textFill>
            <w14:solidFill>
              <w14:schemeClr w14:val="tx1"/>
            </w14:solidFill>
          </w14:textFill>
        </w:rPr>
        <w:t>）支付方式</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年付</w:t>
      </w:r>
    </w:p>
    <w:p>
      <w:pPr>
        <w:spacing w:line="500" w:lineRule="exact"/>
        <w:rPr>
          <w:rFonts w:ascii="仿宋" w:hAnsi="仿宋" w:eastAsia="仿宋" w:cs="仿宋"/>
          <w:sz w:val="24"/>
          <w:highlight w:val="none"/>
        </w:rPr>
      </w:pPr>
    </w:p>
    <w:p>
      <w:pPr>
        <w:pStyle w:val="11"/>
        <w:rPr>
          <w:rFonts w:ascii="仿宋" w:hAnsi="仿宋" w:eastAsia="仿宋" w:cs="仿宋"/>
          <w:sz w:val="24"/>
          <w:highlight w:val="none"/>
        </w:rPr>
      </w:pPr>
    </w:p>
    <w:p>
      <w:pPr>
        <w:pStyle w:val="11"/>
        <w:rPr>
          <w:rFonts w:ascii="仿宋" w:hAnsi="仿宋" w:eastAsia="仿宋" w:cs="仿宋"/>
          <w:sz w:val="24"/>
          <w:highlight w:val="none"/>
        </w:rPr>
      </w:pPr>
    </w:p>
    <w:p>
      <w:pPr>
        <w:pStyle w:val="11"/>
        <w:rPr>
          <w:rFonts w:ascii="仿宋" w:hAnsi="仿宋" w:eastAsia="仿宋" w:cs="仿宋"/>
          <w:sz w:val="24"/>
          <w:highlight w:val="none"/>
        </w:rPr>
      </w:pPr>
    </w:p>
    <w:p>
      <w:pPr>
        <w:pStyle w:val="11"/>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pStyle w:val="11"/>
        <w:rPr>
          <w:rFonts w:ascii="仿宋" w:hAnsi="仿宋" w:eastAsia="仿宋" w:cs="仿宋"/>
          <w:sz w:val="24"/>
          <w:highlight w:val="none"/>
        </w:rPr>
      </w:pPr>
    </w:p>
    <w:p>
      <w:pPr>
        <w:pStyle w:val="11"/>
        <w:rPr>
          <w:rFonts w:ascii="仿宋" w:hAnsi="仿宋" w:eastAsia="仿宋" w:cs="仿宋"/>
          <w:sz w:val="24"/>
          <w:highlight w:val="none"/>
        </w:rPr>
      </w:pPr>
    </w:p>
    <w:p>
      <w:pPr>
        <w:pStyle w:val="2"/>
        <w:numPr>
          <w:ilvl w:val="0"/>
          <w:numId w:val="1"/>
        </w:numPr>
        <w:jc w:val="center"/>
        <w:rPr>
          <w:rFonts w:ascii="仿宋" w:hAnsi="仿宋" w:eastAsia="仿宋" w:cs="仿宋"/>
          <w:sz w:val="32"/>
          <w:szCs w:val="32"/>
          <w:highlight w:val="none"/>
        </w:rPr>
      </w:pPr>
      <w:r>
        <w:rPr>
          <w:rFonts w:hint="eastAsia" w:ascii="仿宋" w:hAnsi="仿宋" w:eastAsia="仿宋" w:cs="仿宋"/>
          <w:sz w:val="32"/>
          <w:szCs w:val="32"/>
          <w:highlight w:val="none"/>
        </w:rPr>
        <w:t>评标程序、评标方法和评标标准</w:t>
      </w:r>
      <w:bookmarkEnd w:id="284"/>
    </w:p>
    <w:p>
      <w:pPr>
        <w:numPr>
          <w:ilvl w:val="0"/>
          <w:numId w:val="10"/>
        </w:numPr>
        <w:spacing w:line="500" w:lineRule="exact"/>
        <w:outlineLvl w:val="1"/>
        <w:rPr>
          <w:rFonts w:ascii="仿宋" w:hAnsi="仿宋" w:eastAsia="仿宋" w:cs="仿宋"/>
          <w:b/>
          <w:bCs/>
          <w:sz w:val="24"/>
          <w:highlight w:val="none"/>
        </w:rPr>
      </w:pPr>
      <w:bookmarkStart w:id="285" w:name="_Toc27440"/>
      <w:r>
        <w:rPr>
          <w:rFonts w:hint="eastAsia" w:ascii="仿宋" w:hAnsi="仿宋" w:eastAsia="仿宋" w:cs="仿宋"/>
          <w:b/>
          <w:bCs/>
          <w:sz w:val="24"/>
          <w:highlight w:val="none"/>
        </w:rPr>
        <w:t>评标方法</w:t>
      </w:r>
      <w:bookmarkEnd w:id="285"/>
      <w:r>
        <w:rPr>
          <w:rFonts w:hint="eastAsia" w:ascii="仿宋" w:hAnsi="仿宋" w:eastAsia="仿宋" w:cs="仿宋"/>
          <w:b/>
          <w:bCs/>
          <w:sz w:val="24"/>
          <w:highlight w:val="none"/>
        </w:rPr>
        <w:t xml:space="preserve"> </w:t>
      </w:r>
    </w:p>
    <w:p>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本项目采用综合评分法，是指投标文件满足招标文件全部实质性要求，且按照评审因素的量化指标评审得分最高的投标人为中标候选人的评标方法。</w:t>
      </w:r>
    </w:p>
    <w:p>
      <w:pPr>
        <w:numPr>
          <w:ilvl w:val="0"/>
          <w:numId w:val="10"/>
        </w:numPr>
        <w:spacing w:line="500" w:lineRule="exact"/>
        <w:outlineLvl w:val="1"/>
        <w:rPr>
          <w:rFonts w:ascii="仿宋" w:hAnsi="仿宋" w:eastAsia="仿宋" w:cs="仿宋"/>
          <w:b/>
          <w:bCs/>
          <w:sz w:val="24"/>
          <w:highlight w:val="none"/>
        </w:rPr>
      </w:pPr>
      <w:bookmarkStart w:id="286" w:name="_Toc12617"/>
      <w:r>
        <w:rPr>
          <w:rFonts w:hint="eastAsia" w:ascii="仿宋" w:hAnsi="仿宋" w:eastAsia="仿宋" w:cs="仿宋"/>
          <w:b/>
          <w:bCs/>
          <w:sz w:val="24"/>
          <w:highlight w:val="none"/>
        </w:rPr>
        <w:t>评标原则</w:t>
      </w:r>
      <w:bookmarkEnd w:id="286"/>
    </w:p>
    <w:p>
      <w:pPr>
        <w:numPr>
          <w:ilvl w:val="1"/>
          <w:numId w:val="10"/>
        </w:numPr>
        <w:spacing w:line="500" w:lineRule="exact"/>
        <w:rPr>
          <w:rFonts w:ascii="仿宋" w:hAnsi="仿宋" w:eastAsia="仿宋" w:cs="仿宋"/>
          <w:b/>
          <w:bCs/>
          <w:sz w:val="24"/>
          <w:highlight w:val="none"/>
        </w:rPr>
      </w:pPr>
      <w:r>
        <w:rPr>
          <w:rFonts w:hint="eastAsia" w:ascii="仿宋" w:hAnsi="仿宋" w:eastAsia="仿宋" w:cs="仿宋"/>
          <w:sz w:val="24"/>
          <w:highlight w:val="none"/>
        </w:rPr>
        <w:t>评标活动遵循公平、公正、科学和择优的原则，以招标文件和投标文件为评标的基本依据，并按照招标文件规定的评标方法和评标标准进行评标。</w:t>
      </w:r>
    </w:p>
    <w:p>
      <w:pPr>
        <w:numPr>
          <w:ilvl w:val="1"/>
          <w:numId w:val="10"/>
        </w:numPr>
        <w:spacing w:line="500" w:lineRule="exact"/>
        <w:rPr>
          <w:rFonts w:ascii="仿宋" w:hAnsi="仿宋" w:eastAsia="仿宋" w:cs="仿宋"/>
          <w:sz w:val="24"/>
          <w:highlight w:val="none"/>
        </w:rPr>
      </w:pPr>
      <w:r>
        <w:rPr>
          <w:rFonts w:hint="eastAsia" w:ascii="仿宋" w:hAnsi="仿宋" w:eastAsia="仿宋" w:cs="仿宋"/>
          <w:sz w:val="24"/>
          <w:highlight w:val="none"/>
        </w:rPr>
        <w:t>具体评审事项由评标委员会负责，并按招标文件的规定办法进行评审。对招标文件中描述有歧义或前后不一致的地方，评标委员会有权按法律法规的规定进行评判，但对同一条款的评判应适用于每个投标人。</w:t>
      </w:r>
    </w:p>
    <w:p>
      <w:pPr>
        <w:numPr>
          <w:ilvl w:val="0"/>
          <w:numId w:val="10"/>
        </w:numPr>
        <w:spacing w:line="500" w:lineRule="exact"/>
        <w:outlineLvl w:val="1"/>
        <w:rPr>
          <w:rFonts w:ascii="仿宋" w:hAnsi="仿宋" w:eastAsia="仿宋" w:cs="仿宋"/>
          <w:b/>
          <w:bCs/>
          <w:sz w:val="24"/>
          <w:highlight w:val="none"/>
        </w:rPr>
      </w:pPr>
      <w:bookmarkStart w:id="287" w:name="_Toc6046"/>
      <w:r>
        <w:rPr>
          <w:rFonts w:hint="eastAsia" w:ascii="仿宋" w:hAnsi="仿宋" w:eastAsia="仿宋" w:cs="仿宋"/>
          <w:b/>
          <w:bCs/>
          <w:sz w:val="24"/>
          <w:highlight w:val="none"/>
        </w:rPr>
        <w:t>资格审查</w:t>
      </w:r>
      <w:bookmarkEnd w:id="287"/>
    </w:p>
    <w:p>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sz w:val="24"/>
          <w:highlight w:val="none"/>
        </w:rPr>
        <w:t>无效投标</w:t>
      </w:r>
      <w:r>
        <w:rPr>
          <w:rFonts w:hint="eastAsia" w:ascii="仿宋" w:hAnsi="仿宋" w:eastAsia="仿宋" w:cs="仿宋"/>
          <w:sz w:val="24"/>
          <w:highlight w:val="none"/>
        </w:rPr>
        <w:t>处理，不进入符合性审查。资格审查要求如下：</w:t>
      </w:r>
    </w:p>
    <w:p>
      <w:pPr>
        <w:spacing w:line="500" w:lineRule="exact"/>
        <w:jc w:val="center"/>
        <w:rPr>
          <w:rFonts w:hint="eastAsia" w:ascii="仿宋" w:hAnsi="仿宋" w:eastAsia="仿宋" w:cs="仿宋"/>
          <w:b/>
          <w:bCs/>
          <w:sz w:val="24"/>
          <w:highlight w:val="none"/>
        </w:rPr>
      </w:pPr>
    </w:p>
    <w:p>
      <w:pPr>
        <w:spacing w:line="500" w:lineRule="exact"/>
        <w:jc w:val="center"/>
        <w:rPr>
          <w:rFonts w:hint="eastAsia" w:ascii="仿宋" w:hAnsi="仿宋" w:eastAsia="仿宋" w:cs="仿宋"/>
          <w:b/>
          <w:bCs/>
          <w:sz w:val="24"/>
          <w:highlight w:val="none"/>
        </w:rPr>
      </w:pPr>
    </w:p>
    <w:p>
      <w:pPr>
        <w:spacing w:line="500" w:lineRule="exact"/>
        <w:jc w:val="center"/>
        <w:rPr>
          <w:rFonts w:hint="eastAsia" w:ascii="仿宋" w:hAnsi="仿宋" w:eastAsia="仿宋" w:cs="仿宋"/>
          <w:b/>
          <w:bCs/>
          <w:sz w:val="24"/>
          <w:highlight w:val="none"/>
        </w:rPr>
      </w:pPr>
    </w:p>
    <w:p>
      <w:pPr>
        <w:spacing w:line="500" w:lineRule="exact"/>
        <w:jc w:val="center"/>
        <w:rPr>
          <w:rFonts w:hint="eastAsia" w:ascii="仿宋" w:hAnsi="仿宋" w:eastAsia="仿宋" w:cs="仿宋"/>
          <w:b/>
          <w:bCs/>
          <w:sz w:val="24"/>
          <w:highlight w:val="none"/>
        </w:rPr>
      </w:pPr>
    </w:p>
    <w:p>
      <w:pPr>
        <w:spacing w:line="500" w:lineRule="exact"/>
        <w:jc w:val="center"/>
        <w:rPr>
          <w:rFonts w:hint="eastAsia" w:ascii="仿宋" w:hAnsi="仿宋" w:eastAsia="仿宋" w:cs="仿宋"/>
          <w:b/>
          <w:bCs/>
          <w:sz w:val="24"/>
          <w:highlight w:val="none"/>
        </w:rPr>
      </w:pPr>
    </w:p>
    <w:p>
      <w:pPr>
        <w:spacing w:line="500" w:lineRule="exact"/>
        <w:jc w:val="center"/>
        <w:rPr>
          <w:rFonts w:hint="eastAsia" w:ascii="仿宋" w:hAnsi="仿宋" w:eastAsia="仿宋" w:cs="仿宋"/>
          <w:b/>
          <w:bCs/>
          <w:sz w:val="24"/>
          <w:highlight w:val="none"/>
        </w:rPr>
      </w:pPr>
    </w:p>
    <w:p>
      <w:pPr>
        <w:spacing w:line="500" w:lineRule="exact"/>
        <w:jc w:val="center"/>
        <w:rPr>
          <w:rFonts w:hint="eastAsia" w:ascii="仿宋" w:hAnsi="仿宋" w:eastAsia="仿宋" w:cs="仿宋"/>
          <w:b/>
          <w:bCs/>
          <w:sz w:val="24"/>
          <w:highlight w:val="none"/>
        </w:rPr>
      </w:pPr>
    </w:p>
    <w:p>
      <w:pPr>
        <w:spacing w:line="500" w:lineRule="exact"/>
        <w:jc w:val="center"/>
        <w:rPr>
          <w:rFonts w:hint="eastAsia" w:ascii="仿宋" w:hAnsi="仿宋" w:eastAsia="仿宋" w:cs="仿宋"/>
          <w:b/>
          <w:bCs/>
          <w:sz w:val="24"/>
          <w:highlight w:val="none"/>
        </w:rPr>
      </w:pPr>
    </w:p>
    <w:p>
      <w:pPr>
        <w:spacing w:line="500" w:lineRule="exact"/>
        <w:jc w:val="center"/>
        <w:rPr>
          <w:rFonts w:hint="eastAsia" w:ascii="仿宋" w:hAnsi="仿宋" w:eastAsia="仿宋" w:cs="仿宋"/>
          <w:b/>
          <w:bCs/>
          <w:sz w:val="24"/>
          <w:highlight w:val="none"/>
        </w:rPr>
      </w:pPr>
    </w:p>
    <w:p>
      <w:pPr>
        <w:spacing w:line="500" w:lineRule="exact"/>
        <w:jc w:val="center"/>
        <w:rPr>
          <w:rFonts w:hint="eastAsia" w:ascii="仿宋" w:hAnsi="仿宋" w:eastAsia="仿宋" w:cs="仿宋"/>
          <w:b/>
          <w:bCs/>
          <w:sz w:val="24"/>
          <w:highlight w:val="none"/>
        </w:rPr>
      </w:pPr>
    </w:p>
    <w:p>
      <w:pPr>
        <w:spacing w:line="500" w:lineRule="exact"/>
        <w:jc w:val="center"/>
        <w:rPr>
          <w:rFonts w:hint="eastAsia" w:ascii="仿宋" w:hAnsi="仿宋" w:eastAsia="仿宋" w:cs="仿宋"/>
          <w:b/>
          <w:bCs/>
          <w:sz w:val="24"/>
          <w:highlight w:val="none"/>
        </w:rPr>
      </w:pPr>
    </w:p>
    <w:p>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资格审查要求</w:t>
      </w:r>
    </w:p>
    <w:tbl>
      <w:tblPr>
        <w:tblStyle w:val="25"/>
        <w:tblpPr w:leftFromText="180" w:rightFromText="180" w:vertAnchor="text" w:horzAnchor="page" w:tblpX="1346" w:tblpY="189"/>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63" w:type="dxa"/>
            <w:gridSpan w:val="2"/>
            <w:vMerge w:val="restart"/>
            <w:tcBorders>
              <w:top w:val="single" w:color="auto" w:sz="12" w:space="0"/>
              <w:right w:val="single" w:color="auto" w:sz="4" w:space="0"/>
            </w:tcBorders>
            <w:noWrap w:val="0"/>
            <w:vAlign w:val="center"/>
          </w:tcPr>
          <w:p>
            <w:pPr>
              <w:shd w:val="clear" w:color="auto" w:fill="auto"/>
              <w:spacing w:line="440" w:lineRule="exact"/>
              <w:jc w:val="center"/>
              <w:rPr>
                <w:rFonts w:hint="eastAsia" w:ascii="仿宋" w:hAnsi="仿宋" w:eastAsia="仿宋" w:cs="仿宋"/>
                <w:sz w:val="24"/>
                <w:highlight w:val="none"/>
              </w:rPr>
            </w:pPr>
            <w:bookmarkStart w:id="288" w:name="_Toc4337"/>
            <w:r>
              <w:rPr>
                <w:rFonts w:hint="eastAsia" w:ascii="仿宋" w:hAnsi="仿宋" w:eastAsia="仿宋" w:cs="仿宋"/>
                <w:sz w:val="24"/>
                <w:highlight w:val="none"/>
              </w:rPr>
              <w:t>评审内容</w:t>
            </w:r>
          </w:p>
        </w:tc>
        <w:tc>
          <w:tcPr>
            <w:tcW w:w="2791" w:type="dxa"/>
            <w:gridSpan w:val="4"/>
            <w:tcBorders>
              <w:top w:val="single" w:color="auto" w:sz="12" w:space="0"/>
              <w:left w:val="single" w:color="auto" w:sz="4" w:space="0"/>
              <w:bottom w:val="single" w:color="auto" w:sz="4" w:space="0"/>
            </w:tcBorders>
            <w:noWrap w:val="0"/>
            <w:vAlign w:val="center"/>
          </w:tcPr>
          <w:p>
            <w:pPr>
              <w:shd w:val="clear" w:color="auto" w:fill="auto"/>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63" w:type="dxa"/>
            <w:gridSpan w:val="2"/>
            <w:vMerge w:val="continue"/>
            <w:tcBorders>
              <w:right w:val="single" w:color="auto" w:sz="4" w:space="0"/>
            </w:tcBorders>
            <w:noWrap w:val="0"/>
            <w:vAlign w:val="top"/>
          </w:tcPr>
          <w:p>
            <w:pPr>
              <w:shd w:val="clear" w:color="auto" w:fill="auto"/>
              <w:spacing w:line="440" w:lineRule="exact"/>
              <w:jc w:val="center"/>
              <w:rPr>
                <w:rFonts w:hint="eastAsia" w:ascii="仿宋" w:hAnsi="仿宋" w:eastAsia="仿宋" w:cs="仿宋"/>
                <w:sz w:val="24"/>
                <w:highlight w:val="none"/>
              </w:rPr>
            </w:pPr>
          </w:p>
        </w:tc>
        <w:tc>
          <w:tcPr>
            <w:tcW w:w="778" w:type="dxa"/>
            <w:tcBorders>
              <w:top w:val="single" w:color="auto" w:sz="4" w:space="0"/>
              <w:left w:val="single" w:color="auto" w:sz="4" w:space="0"/>
              <w:right w:val="single" w:color="auto" w:sz="4" w:space="0"/>
            </w:tcBorders>
            <w:noWrap w:val="0"/>
            <w:vAlign w:val="top"/>
          </w:tcPr>
          <w:p>
            <w:pPr>
              <w:shd w:val="clear" w:color="auto" w:fill="auto"/>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778" w:type="dxa"/>
            <w:tcBorders>
              <w:top w:val="single" w:color="auto" w:sz="4" w:space="0"/>
              <w:left w:val="single" w:color="auto" w:sz="4" w:space="0"/>
            </w:tcBorders>
            <w:noWrap w:val="0"/>
            <w:vAlign w:val="top"/>
          </w:tcPr>
          <w:p>
            <w:pPr>
              <w:shd w:val="clear" w:color="auto" w:fill="auto"/>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778" w:type="dxa"/>
            <w:noWrap w:val="0"/>
            <w:vAlign w:val="center"/>
          </w:tcPr>
          <w:p>
            <w:pPr>
              <w:shd w:val="clear" w:color="auto" w:fill="auto"/>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457" w:type="dxa"/>
            <w:noWrap w:val="0"/>
            <w:vAlign w:val="center"/>
          </w:tcPr>
          <w:p>
            <w:pPr>
              <w:shd w:val="clear" w:color="auto" w:fill="auto"/>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hd w:val="clear" w:color="auto" w:fill="auto"/>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415" w:type="dxa"/>
            <w:tcBorders>
              <w:right w:val="single" w:color="auto" w:sz="4" w:space="0"/>
            </w:tcBorders>
            <w:noWrap w:val="0"/>
            <w:vAlign w:val="center"/>
          </w:tcPr>
          <w:p>
            <w:pPr>
              <w:shd w:val="clear" w:color="auto" w:fill="auto"/>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具有有效的营业执照；</w:t>
            </w:r>
          </w:p>
        </w:tc>
        <w:tc>
          <w:tcPr>
            <w:tcW w:w="778" w:type="dxa"/>
            <w:tcBorders>
              <w:left w:val="single" w:color="auto" w:sz="4" w:space="0"/>
              <w:right w:val="single" w:color="auto" w:sz="4" w:space="0"/>
            </w:tcBorders>
            <w:noWrap w:val="0"/>
            <w:vAlign w:val="center"/>
          </w:tcPr>
          <w:p>
            <w:pPr>
              <w:shd w:val="clear" w:color="auto" w:fill="auto"/>
              <w:spacing w:line="440" w:lineRule="exact"/>
              <w:jc w:val="center"/>
              <w:rPr>
                <w:rFonts w:hint="eastAsia" w:ascii="仿宋" w:hAnsi="仿宋" w:eastAsia="仿宋" w:cs="仿宋"/>
                <w:sz w:val="24"/>
                <w:highlight w:val="none"/>
              </w:rPr>
            </w:pPr>
          </w:p>
        </w:tc>
        <w:tc>
          <w:tcPr>
            <w:tcW w:w="778" w:type="dxa"/>
            <w:tcBorders>
              <w:left w:val="single" w:color="auto" w:sz="4" w:space="0"/>
            </w:tcBorders>
            <w:noWrap w:val="0"/>
            <w:vAlign w:val="center"/>
          </w:tcPr>
          <w:p>
            <w:pPr>
              <w:shd w:val="clear" w:color="auto" w:fill="auto"/>
              <w:spacing w:line="440" w:lineRule="exact"/>
              <w:jc w:val="center"/>
              <w:rPr>
                <w:rFonts w:hint="eastAsia" w:ascii="仿宋" w:hAnsi="仿宋" w:eastAsia="仿宋" w:cs="仿宋"/>
                <w:sz w:val="24"/>
                <w:highlight w:val="none"/>
              </w:rPr>
            </w:pPr>
          </w:p>
        </w:tc>
        <w:tc>
          <w:tcPr>
            <w:tcW w:w="778" w:type="dxa"/>
            <w:tcBorders>
              <w:right w:val="single" w:color="auto" w:sz="4" w:space="0"/>
            </w:tcBorders>
            <w:noWrap w:val="0"/>
            <w:vAlign w:val="top"/>
          </w:tcPr>
          <w:p>
            <w:pPr>
              <w:shd w:val="clear" w:color="auto" w:fill="auto"/>
              <w:spacing w:line="440" w:lineRule="exact"/>
              <w:jc w:val="center"/>
              <w:rPr>
                <w:rFonts w:hint="eastAsia" w:ascii="仿宋" w:hAnsi="仿宋" w:eastAsia="仿宋" w:cs="仿宋"/>
                <w:sz w:val="24"/>
                <w:highlight w:val="none"/>
              </w:rPr>
            </w:pPr>
          </w:p>
        </w:tc>
        <w:tc>
          <w:tcPr>
            <w:tcW w:w="457" w:type="dxa"/>
            <w:tcBorders>
              <w:left w:val="single" w:color="auto" w:sz="4" w:space="0"/>
            </w:tcBorders>
            <w:noWrap w:val="0"/>
            <w:vAlign w:val="top"/>
          </w:tcPr>
          <w:p>
            <w:pPr>
              <w:shd w:val="clear" w:color="auto" w:fill="auto"/>
              <w:spacing w:line="440" w:lineRule="exact"/>
              <w:jc w:val="center"/>
              <w:rPr>
                <w:rFonts w:hint="eastAsia" w:ascii="仿宋" w:hAnsi="仿宋" w:eastAsia="仿宋" w:cs="仿宋"/>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8" w:type="dxa"/>
            <w:noWrap w:val="0"/>
            <w:vAlign w:val="center"/>
          </w:tcPr>
          <w:p>
            <w:pPr>
              <w:shd w:val="clear" w:color="auto" w:fill="auto"/>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6415" w:type="dxa"/>
            <w:tcBorders>
              <w:right w:val="single" w:color="auto" w:sz="4" w:space="0"/>
            </w:tcBorders>
            <w:noWrap w:val="0"/>
            <w:vAlign w:val="center"/>
          </w:tcPr>
          <w:p>
            <w:pPr>
              <w:shd w:val="clear" w:color="auto" w:fill="auto"/>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法人代表资格证明书及授权书、被授权人身份证(法人投标需提供法人身份证及法人代表资格证明书)；</w:t>
            </w:r>
          </w:p>
        </w:tc>
        <w:tc>
          <w:tcPr>
            <w:tcW w:w="778" w:type="dxa"/>
            <w:tcBorders>
              <w:left w:val="single" w:color="auto" w:sz="4" w:space="0"/>
              <w:right w:val="single" w:color="auto" w:sz="4" w:space="0"/>
            </w:tcBorders>
            <w:noWrap w:val="0"/>
            <w:vAlign w:val="center"/>
          </w:tcPr>
          <w:p>
            <w:pPr>
              <w:shd w:val="clear" w:color="auto" w:fill="auto"/>
              <w:spacing w:line="440" w:lineRule="exact"/>
              <w:jc w:val="center"/>
              <w:rPr>
                <w:rFonts w:hint="eastAsia" w:ascii="仿宋" w:hAnsi="仿宋" w:eastAsia="仿宋" w:cs="仿宋"/>
                <w:sz w:val="24"/>
                <w:highlight w:val="none"/>
              </w:rPr>
            </w:pPr>
          </w:p>
        </w:tc>
        <w:tc>
          <w:tcPr>
            <w:tcW w:w="778" w:type="dxa"/>
            <w:tcBorders>
              <w:left w:val="single" w:color="auto" w:sz="4" w:space="0"/>
            </w:tcBorders>
            <w:noWrap w:val="0"/>
            <w:vAlign w:val="center"/>
          </w:tcPr>
          <w:p>
            <w:pPr>
              <w:shd w:val="clear" w:color="auto" w:fill="auto"/>
              <w:spacing w:line="440" w:lineRule="exact"/>
              <w:jc w:val="center"/>
              <w:rPr>
                <w:rFonts w:hint="eastAsia" w:ascii="仿宋" w:hAnsi="仿宋" w:eastAsia="仿宋" w:cs="仿宋"/>
                <w:sz w:val="24"/>
                <w:highlight w:val="none"/>
              </w:rPr>
            </w:pPr>
          </w:p>
        </w:tc>
        <w:tc>
          <w:tcPr>
            <w:tcW w:w="778" w:type="dxa"/>
            <w:tcBorders>
              <w:right w:val="single" w:color="auto" w:sz="4" w:space="0"/>
            </w:tcBorders>
            <w:noWrap w:val="0"/>
            <w:vAlign w:val="top"/>
          </w:tcPr>
          <w:p>
            <w:pPr>
              <w:shd w:val="clear" w:color="auto" w:fill="auto"/>
              <w:spacing w:line="440" w:lineRule="exact"/>
              <w:jc w:val="center"/>
              <w:rPr>
                <w:rFonts w:hint="eastAsia" w:ascii="仿宋" w:hAnsi="仿宋" w:eastAsia="仿宋" w:cs="仿宋"/>
                <w:sz w:val="24"/>
                <w:highlight w:val="none"/>
              </w:rPr>
            </w:pPr>
          </w:p>
        </w:tc>
        <w:tc>
          <w:tcPr>
            <w:tcW w:w="457" w:type="dxa"/>
            <w:tcBorders>
              <w:left w:val="single" w:color="auto" w:sz="4" w:space="0"/>
            </w:tcBorders>
            <w:noWrap w:val="0"/>
            <w:vAlign w:val="top"/>
          </w:tcPr>
          <w:p>
            <w:pPr>
              <w:shd w:val="clear" w:color="auto" w:fill="auto"/>
              <w:spacing w:line="440" w:lineRule="exact"/>
              <w:jc w:val="center"/>
              <w:rPr>
                <w:rFonts w:hint="eastAsia" w:ascii="仿宋" w:hAnsi="仿宋" w:eastAsia="仿宋" w:cs="仿宋"/>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hd w:val="clear" w:color="auto" w:fill="auto"/>
              <w:spacing w:line="44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p>
        </w:tc>
        <w:tc>
          <w:tcPr>
            <w:tcW w:w="6415" w:type="dxa"/>
            <w:tcBorders>
              <w:right w:val="single" w:color="auto" w:sz="4" w:space="0"/>
            </w:tcBorders>
            <w:noWrap w:val="0"/>
            <w:vAlign w:val="center"/>
          </w:tcPr>
          <w:p>
            <w:pPr>
              <w:shd w:val="clear" w:color="auto" w:fill="auto"/>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提供2023年本单位缴纳的近三个月社保缴纳证明；</w:t>
            </w:r>
          </w:p>
        </w:tc>
        <w:tc>
          <w:tcPr>
            <w:tcW w:w="778" w:type="dxa"/>
            <w:tcBorders>
              <w:left w:val="single" w:color="auto" w:sz="4" w:space="0"/>
              <w:right w:val="single" w:color="auto" w:sz="4" w:space="0"/>
            </w:tcBorders>
            <w:noWrap w:val="0"/>
            <w:vAlign w:val="center"/>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left w:val="single" w:color="auto" w:sz="4" w:space="0"/>
            </w:tcBorders>
            <w:noWrap w:val="0"/>
            <w:vAlign w:val="center"/>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right w:val="single" w:color="auto" w:sz="4"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457" w:type="dxa"/>
            <w:tcBorders>
              <w:left w:val="single" w:color="auto" w:sz="4"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hd w:val="clear" w:color="auto" w:fill="auto"/>
              <w:spacing w:line="44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w:t>
            </w:r>
          </w:p>
        </w:tc>
        <w:tc>
          <w:tcPr>
            <w:tcW w:w="6415" w:type="dxa"/>
            <w:tcBorders>
              <w:right w:val="single" w:color="auto" w:sz="4" w:space="0"/>
            </w:tcBorders>
            <w:noWrap w:val="0"/>
            <w:vAlign w:val="center"/>
          </w:tcPr>
          <w:p>
            <w:pPr>
              <w:shd w:val="clear" w:color="auto" w:fill="auto"/>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近三年度财务审计报告（新成立未满一年的公司提供有效银行资信证明）；</w:t>
            </w:r>
          </w:p>
        </w:tc>
        <w:tc>
          <w:tcPr>
            <w:tcW w:w="778" w:type="dxa"/>
            <w:tcBorders>
              <w:left w:val="single" w:color="auto" w:sz="4" w:space="0"/>
              <w:right w:val="single" w:color="auto" w:sz="4" w:space="0"/>
            </w:tcBorders>
            <w:noWrap w:val="0"/>
            <w:vAlign w:val="center"/>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left w:val="single" w:color="auto" w:sz="4" w:space="0"/>
            </w:tcBorders>
            <w:noWrap w:val="0"/>
            <w:vAlign w:val="center"/>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right w:val="single" w:color="auto" w:sz="4"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457" w:type="dxa"/>
            <w:tcBorders>
              <w:left w:val="single" w:color="auto" w:sz="4"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hd w:val="clear" w:color="auto" w:fill="auto"/>
              <w:spacing w:line="44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6415" w:type="dxa"/>
            <w:tcBorders>
              <w:right w:val="single" w:color="auto" w:sz="4" w:space="0"/>
            </w:tcBorders>
            <w:noWrap w:val="0"/>
            <w:vAlign w:val="center"/>
          </w:tcPr>
          <w:p>
            <w:pPr>
              <w:shd w:val="clear" w:color="auto" w:fill="auto"/>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提供2023年近三个月税务局开具的完税证明；（完税证明或税务部门出具的其他证明，非社会保险类）；</w:t>
            </w:r>
          </w:p>
        </w:tc>
        <w:tc>
          <w:tcPr>
            <w:tcW w:w="778" w:type="dxa"/>
            <w:tcBorders>
              <w:left w:val="single" w:color="auto" w:sz="4" w:space="0"/>
              <w:right w:val="single" w:color="auto" w:sz="4" w:space="0"/>
            </w:tcBorders>
            <w:noWrap w:val="0"/>
            <w:vAlign w:val="center"/>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left w:val="single" w:color="auto" w:sz="4" w:space="0"/>
            </w:tcBorders>
            <w:noWrap w:val="0"/>
            <w:vAlign w:val="center"/>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right w:val="single" w:color="auto" w:sz="4"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457" w:type="dxa"/>
            <w:tcBorders>
              <w:left w:val="single" w:color="auto" w:sz="4"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hd w:val="clear" w:color="auto" w:fill="auto"/>
              <w:spacing w:line="44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w:t>
            </w:r>
          </w:p>
        </w:tc>
        <w:tc>
          <w:tcPr>
            <w:tcW w:w="6415" w:type="dxa"/>
            <w:tcBorders>
              <w:right w:val="single" w:color="auto" w:sz="4" w:space="0"/>
            </w:tcBorders>
            <w:noWrap w:val="0"/>
            <w:vAlign w:val="center"/>
          </w:tcPr>
          <w:p>
            <w:pPr>
              <w:shd w:val="clear" w:color="auto" w:fill="auto"/>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提供参与政府采购活动前3年内未被列入失信、重大税收违法案件、财政部门禁止参加政府采购活动的承诺书；</w:t>
            </w:r>
          </w:p>
        </w:tc>
        <w:tc>
          <w:tcPr>
            <w:tcW w:w="778" w:type="dxa"/>
            <w:tcBorders>
              <w:left w:val="single" w:color="auto" w:sz="4" w:space="0"/>
              <w:right w:val="single" w:color="auto" w:sz="4" w:space="0"/>
            </w:tcBorders>
            <w:noWrap w:val="0"/>
            <w:vAlign w:val="center"/>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left w:val="single" w:color="auto" w:sz="4" w:space="0"/>
            </w:tcBorders>
            <w:noWrap w:val="0"/>
            <w:vAlign w:val="center"/>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right w:val="single" w:color="auto" w:sz="4"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457" w:type="dxa"/>
            <w:tcBorders>
              <w:left w:val="single" w:color="auto" w:sz="4"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hd w:val="clear" w:color="auto" w:fill="auto"/>
              <w:spacing w:line="44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7</w:t>
            </w:r>
          </w:p>
        </w:tc>
        <w:tc>
          <w:tcPr>
            <w:tcW w:w="6415" w:type="dxa"/>
            <w:tcBorders>
              <w:right w:val="single" w:color="auto" w:sz="4" w:space="0"/>
            </w:tcBorders>
            <w:noWrap w:val="0"/>
            <w:vAlign w:val="center"/>
          </w:tcPr>
          <w:p>
            <w:pPr>
              <w:shd w:val="clear" w:color="auto" w:fill="auto"/>
              <w:spacing w:line="44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提供针对本次项目《反商业贿赂承诺书》；</w:t>
            </w:r>
          </w:p>
        </w:tc>
        <w:tc>
          <w:tcPr>
            <w:tcW w:w="778" w:type="dxa"/>
            <w:tcBorders>
              <w:left w:val="single" w:color="auto" w:sz="4" w:space="0"/>
              <w:right w:val="single" w:color="auto" w:sz="4" w:space="0"/>
            </w:tcBorders>
            <w:noWrap w:val="0"/>
            <w:vAlign w:val="center"/>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left w:val="single" w:color="auto" w:sz="4" w:space="0"/>
            </w:tcBorders>
            <w:noWrap w:val="0"/>
            <w:vAlign w:val="center"/>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right w:val="single" w:color="auto" w:sz="4"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457" w:type="dxa"/>
            <w:tcBorders>
              <w:left w:val="single" w:color="auto" w:sz="4"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hd w:val="clear" w:color="auto" w:fill="auto"/>
              <w:spacing w:line="44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6415" w:type="dxa"/>
            <w:tcBorders>
              <w:right w:val="single" w:color="auto" w:sz="4" w:space="0"/>
            </w:tcBorders>
            <w:noWrap w:val="0"/>
            <w:vAlign w:val="center"/>
          </w:tcPr>
          <w:p>
            <w:pPr>
              <w:shd w:val="clear" w:color="auto" w:fill="auto"/>
              <w:spacing w:line="44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如 在“信用中国”网站（ www.creditchina.gov.cn） 被列入失信被执行人、重大税收违法案件当事人名单(信用服务-失信惩戒对象查询-搜索栏输入单位全称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（http://www.gsxt.gov.cn）”列入严重违法失信企业名单（黑名单）信息及企业信用信息公示报告；将拒绝其参加本次招标活动；</w:t>
            </w:r>
          </w:p>
        </w:tc>
        <w:tc>
          <w:tcPr>
            <w:tcW w:w="778" w:type="dxa"/>
            <w:tcBorders>
              <w:left w:val="single" w:color="auto" w:sz="4" w:space="0"/>
              <w:right w:val="single" w:color="auto" w:sz="4" w:space="0"/>
            </w:tcBorders>
            <w:noWrap w:val="0"/>
            <w:vAlign w:val="center"/>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left w:val="single" w:color="auto" w:sz="4" w:space="0"/>
            </w:tcBorders>
            <w:noWrap w:val="0"/>
            <w:vAlign w:val="center"/>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right w:val="single" w:color="auto" w:sz="4"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457" w:type="dxa"/>
            <w:tcBorders>
              <w:left w:val="single" w:color="auto" w:sz="4"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hd w:val="clear" w:color="auto" w:fill="auto"/>
              <w:spacing w:line="44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9</w:t>
            </w:r>
          </w:p>
        </w:tc>
        <w:tc>
          <w:tcPr>
            <w:tcW w:w="6415" w:type="dxa"/>
            <w:tcBorders>
              <w:right w:val="single" w:color="auto" w:sz="4" w:space="0"/>
            </w:tcBorders>
            <w:noWrap w:val="0"/>
            <w:vAlign w:val="center"/>
          </w:tcPr>
          <w:p>
            <w:pPr>
              <w:shd w:val="clear" w:color="auto" w:fill="auto"/>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缴纳磋商保证金的有效凭证；</w:t>
            </w:r>
          </w:p>
        </w:tc>
        <w:tc>
          <w:tcPr>
            <w:tcW w:w="778" w:type="dxa"/>
            <w:tcBorders>
              <w:left w:val="single" w:color="auto" w:sz="4" w:space="0"/>
              <w:right w:val="single" w:color="auto" w:sz="4" w:space="0"/>
            </w:tcBorders>
            <w:noWrap w:val="0"/>
            <w:vAlign w:val="center"/>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left w:val="single" w:color="auto" w:sz="4" w:space="0"/>
            </w:tcBorders>
            <w:noWrap w:val="0"/>
            <w:vAlign w:val="center"/>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right w:val="single" w:color="auto" w:sz="4"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457" w:type="dxa"/>
            <w:tcBorders>
              <w:left w:val="single" w:color="auto" w:sz="4"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48" w:type="dxa"/>
            <w:noWrap w:val="0"/>
            <w:vAlign w:val="center"/>
          </w:tcPr>
          <w:p>
            <w:pPr>
              <w:shd w:val="clear" w:color="auto" w:fill="auto"/>
              <w:spacing w:line="44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6415" w:type="dxa"/>
            <w:tcBorders>
              <w:right w:val="single" w:color="auto" w:sz="4" w:space="0"/>
            </w:tcBorders>
            <w:noWrap w:val="0"/>
            <w:vAlign w:val="center"/>
          </w:tcPr>
          <w:p>
            <w:pPr>
              <w:shd w:val="clear" w:color="auto" w:fill="auto"/>
              <w:spacing w:line="44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供应商具有有效的道路运输经营许可证</w:t>
            </w:r>
            <w:r>
              <w:rPr>
                <w:rFonts w:hint="eastAsia" w:ascii="仿宋" w:hAnsi="仿宋" w:eastAsia="仿宋" w:cs="仿宋"/>
                <w:sz w:val="24"/>
                <w:highlight w:val="none"/>
                <w:lang w:val="en-US" w:eastAsia="zh-CN"/>
              </w:rPr>
              <w:t>或汽车租赁经营备案证</w:t>
            </w:r>
            <w:r>
              <w:rPr>
                <w:rFonts w:hint="eastAsia" w:ascii="仿宋" w:hAnsi="仿宋" w:eastAsia="仿宋" w:cs="仿宋"/>
                <w:sz w:val="24"/>
                <w:highlight w:val="none"/>
              </w:rPr>
              <w:t>；</w:t>
            </w:r>
          </w:p>
        </w:tc>
        <w:tc>
          <w:tcPr>
            <w:tcW w:w="778" w:type="dxa"/>
            <w:tcBorders>
              <w:left w:val="single" w:color="auto" w:sz="4" w:space="0"/>
              <w:right w:val="single" w:color="auto" w:sz="4" w:space="0"/>
            </w:tcBorders>
            <w:noWrap w:val="0"/>
            <w:vAlign w:val="center"/>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left w:val="single" w:color="auto" w:sz="4" w:space="0"/>
            </w:tcBorders>
            <w:noWrap w:val="0"/>
            <w:vAlign w:val="center"/>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right w:val="single" w:color="auto" w:sz="4"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457" w:type="dxa"/>
            <w:tcBorders>
              <w:left w:val="single" w:color="auto" w:sz="4"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63" w:type="dxa"/>
            <w:gridSpan w:val="2"/>
            <w:tcBorders>
              <w:bottom w:val="single" w:color="auto" w:sz="12" w:space="0"/>
              <w:right w:val="single" w:color="auto" w:sz="4" w:space="0"/>
            </w:tcBorders>
            <w:noWrap w:val="0"/>
            <w:vAlign w:val="top"/>
          </w:tcPr>
          <w:p>
            <w:pPr>
              <w:shd w:val="clear" w:color="auto" w:fill="auto"/>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结论：是否通过评审</w:t>
            </w:r>
          </w:p>
          <w:p>
            <w:pPr>
              <w:shd w:val="clear" w:color="auto" w:fill="auto"/>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注：如有一项不合格，作废标处理。</w:t>
            </w:r>
          </w:p>
        </w:tc>
        <w:tc>
          <w:tcPr>
            <w:tcW w:w="778" w:type="dxa"/>
            <w:tcBorders>
              <w:left w:val="single" w:color="auto" w:sz="4" w:space="0"/>
              <w:bottom w:val="single" w:color="auto" w:sz="12" w:space="0"/>
              <w:right w:val="single" w:color="auto" w:sz="4"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left w:val="single" w:color="auto" w:sz="4" w:space="0"/>
              <w:bottom w:val="single" w:color="auto" w:sz="12"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778" w:type="dxa"/>
            <w:tcBorders>
              <w:bottom w:val="single" w:color="auto" w:sz="12"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c>
          <w:tcPr>
            <w:tcW w:w="457" w:type="dxa"/>
            <w:tcBorders>
              <w:bottom w:val="single" w:color="auto" w:sz="12" w:space="0"/>
            </w:tcBorders>
            <w:noWrap w:val="0"/>
            <w:vAlign w:val="top"/>
          </w:tcPr>
          <w:p>
            <w:pPr>
              <w:shd w:val="clear" w:color="auto" w:fill="auto"/>
              <w:spacing w:line="440" w:lineRule="exact"/>
              <w:ind w:firstLine="315" w:firstLineChars="150"/>
              <w:rPr>
                <w:rFonts w:hint="eastAsia" w:ascii="宋体" w:hAnsi="Times New Roman" w:eastAsia="宋体" w:cs="Times New Roman"/>
                <w:color w:val="auto"/>
                <w:szCs w:val="21"/>
                <w:highlight w:val="none"/>
              </w:rPr>
            </w:pPr>
          </w:p>
        </w:tc>
      </w:tr>
    </w:tbl>
    <w:p>
      <w:pPr>
        <w:rPr>
          <w:rFonts w:hint="eastAsia" w:ascii="仿宋" w:hAnsi="仿宋" w:eastAsia="仿宋" w:cs="仿宋"/>
          <w:b/>
          <w:bCs/>
          <w:sz w:val="24"/>
          <w:highlight w:val="none"/>
        </w:rPr>
      </w:pPr>
      <w:r>
        <w:rPr>
          <w:rFonts w:hint="eastAsia" w:ascii="仿宋" w:hAnsi="仿宋" w:eastAsia="仿宋" w:cs="仿宋"/>
          <w:b/>
          <w:bCs/>
          <w:sz w:val="24"/>
          <w:highlight w:val="none"/>
        </w:rPr>
        <w:br w:type="page"/>
      </w:r>
    </w:p>
    <w:p>
      <w:pPr>
        <w:rPr>
          <w:rFonts w:hint="eastAsia" w:ascii="仿宋" w:hAnsi="仿宋" w:eastAsia="仿宋" w:cs="仿宋"/>
          <w:b/>
          <w:bCs/>
          <w:sz w:val="24"/>
          <w:highlight w:val="none"/>
        </w:rPr>
      </w:pPr>
    </w:p>
    <w:p>
      <w:pPr>
        <w:spacing w:line="500" w:lineRule="exact"/>
        <w:outlineLvl w:val="1"/>
        <w:rPr>
          <w:rFonts w:hint="eastAsia" w:ascii="仿宋" w:hAnsi="仿宋" w:eastAsia="仿宋" w:cs="仿宋"/>
          <w:b/>
          <w:bCs/>
          <w:sz w:val="24"/>
          <w:highlight w:val="none"/>
        </w:rPr>
      </w:pPr>
    </w:p>
    <w:p>
      <w:pPr>
        <w:spacing w:line="500" w:lineRule="exact"/>
        <w:outlineLvl w:val="1"/>
        <w:rPr>
          <w:rFonts w:ascii="仿宋" w:hAnsi="仿宋" w:eastAsia="仿宋" w:cs="仿宋"/>
          <w:b/>
          <w:bCs/>
          <w:sz w:val="24"/>
          <w:highlight w:val="none"/>
        </w:rPr>
      </w:pPr>
      <w:r>
        <w:rPr>
          <w:rFonts w:hint="eastAsia" w:ascii="仿宋" w:hAnsi="仿宋" w:eastAsia="仿宋" w:cs="仿宋"/>
          <w:b/>
          <w:bCs/>
          <w:sz w:val="24"/>
          <w:highlight w:val="none"/>
        </w:rPr>
        <w:t>4.符合性审查</w:t>
      </w:r>
      <w:bookmarkEnd w:id="288"/>
    </w:p>
    <w:p>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符合性审查要求</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365"/>
        <w:gridCol w:w="6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pPr>
              <w:spacing w:line="500" w:lineRule="exact"/>
              <w:jc w:val="center"/>
              <w:rPr>
                <w:rFonts w:ascii="仿宋" w:hAnsi="仿宋" w:eastAsia="仿宋" w:cs="仿宋"/>
                <w:b/>
                <w:bCs/>
                <w:szCs w:val="21"/>
                <w:highlight w:val="none"/>
              </w:rPr>
            </w:pPr>
            <w:r>
              <w:rPr>
                <w:rFonts w:hint="eastAsia" w:ascii="仿宋" w:hAnsi="仿宋" w:eastAsia="仿宋" w:cs="仿宋"/>
                <w:b/>
                <w:bCs/>
                <w:szCs w:val="21"/>
                <w:highlight w:val="none"/>
              </w:rPr>
              <w:t>序号</w:t>
            </w:r>
          </w:p>
        </w:tc>
        <w:tc>
          <w:tcPr>
            <w:tcW w:w="1365" w:type="dxa"/>
            <w:vAlign w:val="center"/>
          </w:tcPr>
          <w:p>
            <w:pPr>
              <w:spacing w:line="500" w:lineRule="exact"/>
              <w:jc w:val="center"/>
              <w:rPr>
                <w:rFonts w:ascii="仿宋" w:hAnsi="仿宋" w:eastAsia="仿宋" w:cs="仿宋"/>
                <w:b/>
                <w:bCs/>
                <w:szCs w:val="21"/>
                <w:highlight w:val="none"/>
              </w:rPr>
            </w:pPr>
            <w:r>
              <w:rPr>
                <w:rFonts w:hint="eastAsia" w:ascii="仿宋" w:hAnsi="仿宋" w:eastAsia="仿宋" w:cs="仿宋"/>
                <w:b/>
                <w:bCs/>
                <w:szCs w:val="21"/>
                <w:highlight w:val="none"/>
              </w:rPr>
              <w:t>审查因素</w:t>
            </w:r>
          </w:p>
        </w:tc>
        <w:tc>
          <w:tcPr>
            <w:tcW w:w="6598" w:type="dxa"/>
            <w:vAlign w:val="center"/>
          </w:tcPr>
          <w:p>
            <w:pPr>
              <w:spacing w:line="500" w:lineRule="exact"/>
              <w:jc w:val="center"/>
              <w:rPr>
                <w:rFonts w:ascii="仿宋" w:hAnsi="仿宋" w:eastAsia="仿宋" w:cs="仿宋"/>
                <w:b/>
                <w:bCs/>
                <w:szCs w:val="21"/>
                <w:highlight w:val="none"/>
              </w:rPr>
            </w:pPr>
            <w:r>
              <w:rPr>
                <w:rFonts w:hint="eastAsia" w:ascii="仿宋" w:hAnsi="仿宋" w:eastAsia="仿宋" w:cs="仿宋"/>
                <w:b/>
                <w:bCs/>
                <w:szCs w:val="21"/>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pPr>
              <w:spacing w:line="500" w:lineRule="exact"/>
              <w:jc w:val="center"/>
              <w:rPr>
                <w:rFonts w:ascii="仿宋" w:hAnsi="仿宋" w:eastAsia="仿宋" w:cs="仿宋"/>
                <w:szCs w:val="21"/>
                <w:highlight w:val="none"/>
              </w:rPr>
            </w:pPr>
            <w:r>
              <w:rPr>
                <w:rFonts w:hint="eastAsia" w:ascii="仿宋" w:hAnsi="仿宋" w:eastAsia="仿宋" w:cs="仿宋"/>
                <w:szCs w:val="21"/>
                <w:highlight w:val="none"/>
              </w:rPr>
              <w:t>1</w:t>
            </w:r>
          </w:p>
        </w:tc>
        <w:tc>
          <w:tcPr>
            <w:tcW w:w="1365" w:type="dxa"/>
            <w:vAlign w:val="center"/>
          </w:tcPr>
          <w:p>
            <w:pPr>
              <w:spacing w:line="500" w:lineRule="exact"/>
              <w:jc w:val="center"/>
              <w:rPr>
                <w:rFonts w:ascii="仿宋" w:hAnsi="仿宋" w:eastAsia="仿宋" w:cs="仿宋"/>
                <w:szCs w:val="21"/>
                <w:highlight w:val="none"/>
              </w:rPr>
            </w:pPr>
            <w:r>
              <w:rPr>
                <w:rFonts w:hint="eastAsia" w:ascii="仿宋" w:hAnsi="仿宋" w:eastAsia="仿宋" w:cs="仿宋"/>
                <w:szCs w:val="21"/>
                <w:highlight w:val="none"/>
              </w:rPr>
              <w:t>授权委托书</w:t>
            </w:r>
          </w:p>
        </w:tc>
        <w:tc>
          <w:tcPr>
            <w:tcW w:w="659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szCs w:val="21"/>
                <w:highlight w:val="none"/>
              </w:rPr>
            </w:pPr>
            <w:r>
              <w:rPr>
                <w:rFonts w:hint="eastAsia" w:ascii="仿宋" w:hAnsi="仿宋" w:eastAsia="仿宋" w:cs="仿宋"/>
                <w:szCs w:val="21"/>
                <w:highlight w:val="none"/>
              </w:rPr>
              <w:t>投标文件中由法定代表人签字或盖签名章的，须提供法定代表人身份证明书；投标文件中由授权委托人签字的，须提供法定代表人授权委托书及法定代表人身份证明书。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pPr>
              <w:spacing w:line="500" w:lineRule="exact"/>
              <w:jc w:val="center"/>
              <w:rPr>
                <w:rFonts w:ascii="仿宋" w:hAnsi="仿宋" w:eastAsia="仿宋" w:cs="仿宋"/>
                <w:szCs w:val="21"/>
                <w:highlight w:val="none"/>
              </w:rPr>
            </w:pPr>
            <w:r>
              <w:rPr>
                <w:rFonts w:hint="eastAsia" w:ascii="仿宋" w:hAnsi="仿宋" w:eastAsia="仿宋" w:cs="仿宋"/>
                <w:szCs w:val="21"/>
                <w:highlight w:val="none"/>
              </w:rPr>
              <w:t>2</w:t>
            </w:r>
          </w:p>
        </w:tc>
        <w:tc>
          <w:tcPr>
            <w:tcW w:w="1365" w:type="dxa"/>
            <w:vAlign w:val="center"/>
          </w:tcPr>
          <w:p>
            <w:pPr>
              <w:spacing w:line="500" w:lineRule="exact"/>
              <w:jc w:val="center"/>
              <w:rPr>
                <w:rFonts w:ascii="仿宋" w:hAnsi="仿宋" w:eastAsia="仿宋" w:cs="仿宋"/>
                <w:szCs w:val="21"/>
                <w:highlight w:val="none"/>
              </w:rPr>
            </w:pPr>
            <w:r>
              <w:rPr>
                <w:rFonts w:hint="eastAsia" w:ascii="仿宋" w:hAnsi="仿宋" w:eastAsia="仿宋" w:cs="仿宋"/>
                <w:szCs w:val="21"/>
                <w:highlight w:val="none"/>
              </w:rPr>
              <w:t>投标完整性</w:t>
            </w:r>
          </w:p>
        </w:tc>
        <w:tc>
          <w:tcPr>
            <w:tcW w:w="6598" w:type="dxa"/>
            <w:vAlign w:val="center"/>
          </w:tcPr>
          <w:p>
            <w:pPr>
              <w:spacing w:line="500" w:lineRule="exact"/>
              <w:rPr>
                <w:rFonts w:ascii="仿宋" w:hAnsi="仿宋" w:eastAsia="仿宋" w:cs="仿宋"/>
                <w:szCs w:val="21"/>
                <w:highlight w:val="none"/>
              </w:rPr>
            </w:pPr>
            <w:r>
              <w:rPr>
                <w:rFonts w:hint="eastAsia" w:ascii="仿宋" w:hAnsi="仿宋" w:eastAsia="仿宋" w:cs="仿宋"/>
                <w:szCs w:val="21"/>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pPr>
              <w:spacing w:line="500" w:lineRule="exact"/>
              <w:jc w:val="center"/>
              <w:rPr>
                <w:rFonts w:ascii="仿宋" w:hAnsi="仿宋" w:eastAsia="仿宋" w:cs="仿宋"/>
                <w:szCs w:val="21"/>
                <w:highlight w:val="none"/>
              </w:rPr>
            </w:pPr>
            <w:r>
              <w:rPr>
                <w:rFonts w:hint="eastAsia" w:ascii="仿宋" w:hAnsi="仿宋" w:eastAsia="仿宋" w:cs="仿宋"/>
                <w:szCs w:val="21"/>
                <w:highlight w:val="none"/>
              </w:rPr>
              <w:t>3</w:t>
            </w:r>
          </w:p>
        </w:tc>
        <w:tc>
          <w:tcPr>
            <w:tcW w:w="1365" w:type="dxa"/>
            <w:vAlign w:val="center"/>
          </w:tcPr>
          <w:p>
            <w:pPr>
              <w:spacing w:line="500" w:lineRule="exact"/>
              <w:jc w:val="center"/>
              <w:rPr>
                <w:rFonts w:ascii="仿宋" w:hAnsi="仿宋" w:eastAsia="仿宋" w:cs="仿宋"/>
                <w:szCs w:val="21"/>
                <w:highlight w:val="none"/>
              </w:rPr>
            </w:pPr>
            <w:r>
              <w:rPr>
                <w:rFonts w:hint="eastAsia" w:ascii="仿宋" w:hAnsi="仿宋" w:eastAsia="仿宋" w:cs="仿宋"/>
                <w:szCs w:val="21"/>
                <w:highlight w:val="none"/>
              </w:rPr>
              <w:t>投标报价</w:t>
            </w:r>
          </w:p>
        </w:tc>
        <w:tc>
          <w:tcPr>
            <w:tcW w:w="6598" w:type="dxa"/>
            <w:vAlign w:val="center"/>
          </w:tcPr>
          <w:p>
            <w:pPr>
              <w:spacing w:line="500" w:lineRule="exact"/>
              <w:rPr>
                <w:rFonts w:ascii="仿宋" w:hAnsi="仿宋" w:eastAsia="仿宋" w:cs="仿宋"/>
                <w:szCs w:val="21"/>
                <w:highlight w:val="none"/>
              </w:rPr>
            </w:pPr>
            <w:r>
              <w:rPr>
                <w:rFonts w:hint="eastAsia" w:ascii="仿宋" w:hAnsi="仿宋" w:eastAsia="仿宋" w:cs="仿宋"/>
                <w:szCs w:val="21"/>
                <w:highlight w:val="none"/>
              </w:rPr>
              <w:t>投标报价未超过招标文件中规定的项目最高限价；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pPr>
              <w:spacing w:line="500" w:lineRule="exact"/>
              <w:jc w:val="center"/>
              <w:rPr>
                <w:rFonts w:ascii="仿宋" w:hAnsi="仿宋" w:eastAsia="仿宋" w:cs="仿宋"/>
                <w:szCs w:val="21"/>
                <w:highlight w:val="none"/>
              </w:rPr>
            </w:pPr>
            <w:r>
              <w:rPr>
                <w:rFonts w:hint="eastAsia" w:ascii="仿宋" w:hAnsi="仿宋" w:eastAsia="仿宋" w:cs="仿宋"/>
                <w:szCs w:val="21"/>
                <w:highlight w:val="none"/>
              </w:rPr>
              <w:t>4</w:t>
            </w:r>
          </w:p>
        </w:tc>
        <w:tc>
          <w:tcPr>
            <w:tcW w:w="1365" w:type="dxa"/>
            <w:vAlign w:val="center"/>
          </w:tcPr>
          <w:p>
            <w:pPr>
              <w:spacing w:line="500" w:lineRule="exact"/>
              <w:jc w:val="center"/>
              <w:rPr>
                <w:rFonts w:ascii="仿宋" w:hAnsi="仿宋" w:eastAsia="仿宋" w:cs="仿宋"/>
                <w:szCs w:val="21"/>
                <w:highlight w:val="none"/>
              </w:rPr>
            </w:pPr>
            <w:r>
              <w:rPr>
                <w:rFonts w:hint="eastAsia" w:ascii="仿宋" w:hAnsi="仿宋" w:eastAsia="仿宋" w:cs="仿宋"/>
                <w:szCs w:val="21"/>
                <w:highlight w:val="none"/>
              </w:rPr>
              <w:t>报价唯一性</w:t>
            </w:r>
          </w:p>
        </w:tc>
        <w:tc>
          <w:tcPr>
            <w:tcW w:w="6598" w:type="dxa"/>
            <w:vAlign w:val="center"/>
          </w:tcPr>
          <w:p>
            <w:pPr>
              <w:spacing w:line="500" w:lineRule="exact"/>
              <w:rPr>
                <w:rFonts w:ascii="仿宋" w:hAnsi="仿宋" w:eastAsia="仿宋" w:cs="仿宋"/>
                <w:szCs w:val="21"/>
                <w:highlight w:val="none"/>
              </w:rPr>
            </w:pPr>
            <w:r>
              <w:rPr>
                <w:rFonts w:hint="eastAsia" w:ascii="仿宋" w:hAnsi="仿宋" w:eastAsia="仿宋" w:cs="仿宋"/>
                <w:szCs w:val="21"/>
                <w:highlight w:val="none"/>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pPr>
              <w:spacing w:line="500" w:lineRule="exact"/>
              <w:jc w:val="center"/>
              <w:rPr>
                <w:rFonts w:ascii="仿宋" w:hAnsi="仿宋" w:eastAsia="仿宋" w:cs="仿宋"/>
                <w:szCs w:val="21"/>
                <w:highlight w:val="none"/>
              </w:rPr>
            </w:pPr>
            <w:r>
              <w:rPr>
                <w:rFonts w:hint="eastAsia" w:ascii="仿宋" w:hAnsi="仿宋" w:eastAsia="仿宋" w:cs="仿宋"/>
                <w:szCs w:val="21"/>
                <w:highlight w:val="none"/>
              </w:rPr>
              <w:t>5</w:t>
            </w:r>
          </w:p>
        </w:tc>
        <w:tc>
          <w:tcPr>
            <w:tcW w:w="1365" w:type="dxa"/>
            <w:vAlign w:val="center"/>
          </w:tcPr>
          <w:p>
            <w:pPr>
              <w:spacing w:line="500" w:lineRule="exact"/>
              <w:jc w:val="center"/>
              <w:rPr>
                <w:rFonts w:ascii="仿宋" w:hAnsi="仿宋" w:eastAsia="仿宋" w:cs="仿宋"/>
                <w:szCs w:val="21"/>
                <w:highlight w:val="none"/>
              </w:rPr>
            </w:pPr>
            <w:r>
              <w:rPr>
                <w:rFonts w:hint="eastAsia" w:ascii="仿宋" w:hAnsi="仿宋" w:eastAsia="仿宋" w:cs="仿宋"/>
                <w:szCs w:val="21"/>
                <w:highlight w:val="none"/>
              </w:rPr>
              <w:t>投标有效期</w:t>
            </w:r>
          </w:p>
        </w:tc>
        <w:tc>
          <w:tcPr>
            <w:tcW w:w="6598" w:type="dxa"/>
            <w:vAlign w:val="center"/>
          </w:tcPr>
          <w:p>
            <w:pPr>
              <w:spacing w:line="500" w:lineRule="exact"/>
              <w:rPr>
                <w:rFonts w:ascii="仿宋" w:hAnsi="仿宋" w:eastAsia="仿宋" w:cs="仿宋"/>
                <w:szCs w:val="21"/>
                <w:highlight w:val="none"/>
              </w:rPr>
            </w:pPr>
            <w:r>
              <w:rPr>
                <w:rFonts w:hint="eastAsia" w:ascii="仿宋" w:hAnsi="仿宋" w:eastAsia="仿宋" w:cs="仿宋"/>
                <w:szCs w:val="21"/>
                <w:highlight w:val="none"/>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pPr>
              <w:spacing w:line="500" w:lineRule="exact"/>
              <w:jc w:val="center"/>
              <w:rPr>
                <w:rFonts w:ascii="仿宋" w:hAnsi="仿宋" w:eastAsia="仿宋" w:cs="仿宋"/>
                <w:szCs w:val="21"/>
                <w:highlight w:val="none"/>
              </w:rPr>
            </w:pPr>
            <w:r>
              <w:rPr>
                <w:rFonts w:hint="eastAsia" w:ascii="仿宋" w:hAnsi="仿宋" w:eastAsia="仿宋" w:cs="仿宋"/>
                <w:szCs w:val="21"/>
                <w:highlight w:val="none"/>
              </w:rPr>
              <w:t>6</w:t>
            </w:r>
          </w:p>
        </w:tc>
        <w:tc>
          <w:tcPr>
            <w:tcW w:w="1365" w:type="dxa"/>
            <w:vAlign w:val="center"/>
          </w:tcPr>
          <w:p>
            <w:pPr>
              <w:spacing w:line="500" w:lineRule="exact"/>
              <w:jc w:val="center"/>
              <w:rPr>
                <w:rFonts w:ascii="仿宋" w:hAnsi="仿宋" w:eastAsia="仿宋" w:cs="仿宋"/>
                <w:szCs w:val="21"/>
                <w:highlight w:val="none"/>
              </w:rPr>
            </w:pPr>
            <w:r>
              <w:rPr>
                <w:rFonts w:hint="eastAsia" w:ascii="仿宋" w:hAnsi="仿宋" w:eastAsia="仿宋" w:cs="仿宋"/>
                <w:szCs w:val="21"/>
                <w:highlight w:val="none"/>
              </w:rPr>
              <w:t>签署、盖章</w:t>
            </w:r>
          </w:p>
        </w:tc>
        <w:tc>
          <w:tcPr>
            <w:tcW w:w="6598" w:type="dxa"/>
            <w:vAlign w:val="center"/>
          </w:tcPr>
          <w:p>
            <w:pPr>
              <w:spacing w:line="500" w:lineRule="exact"/>
              <w:rPr>
                <w:rFonts w:ascii="仿宋" w:hAnsi="仿宋" w:eastAsia="仿宋" w:cs="仿宋"/>
                <w:szCs w:val="21"/>
                <w:highlight w:val="none"/>
              </w:rPr>
            </w:pPr>
            <w:r>
              <w:rPr>
                <w:rFonts w:hint="eastAsia" w:ascii="仿宋" w:hAnsi="仿宋" w:eastAsia="仿宋" w:cs="仿宋"/>
                <w:szCs w:val="21"/>
                <w:highlight w:val="none"/>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pPr>
              <w:spacing w:line="500" w:lineRule="exact"/>
              <w:jc w:val="center"/>
              <w:rPr>
                <w:rFonts w:ascii="仿宋" w:hAnsi="仿宋" w:eastAsia="仿宋" w:cs="仿宋"/>
                <w:szCs w:val="21"/>
                <w:highlight w:val="none"/>
              </w:rPr>
            </w:pPr>
            <w:r>
              <w:rPr>
                <w:rFonts w:ascii="仿宋" w:hAnsi="仿宋" w:eastAsia="仿宋" w:cs="仿宋"/>
                <w:szCs w:val="21"/>
                <w:highlight w:val="none"/>
              </w:rPr>
              <w:t>7</w:t>
            </w:r>
          </w:p>
        </w:tc>
        <w:tc>
          <w:tcPr>
            <w:tcW w:w="1365" w:type="dxa"/>
            <w:vAlign w:val="center"/>
          </w:tcPr>
          <w:p>
            <w:pPr>
              <w:spacing w:line="500" w:lineRule="exact"/>
              <w:jc w:val="center"/>
              <w:rPr>
                <w:rFonts w:ascii="仿宋" w:hAnsi="仿宋" w:eastAsia="仿宋" w:cs="仿宋"/>
                <w:szCs w:val="21"/>
                <w:highlight w:val="none"/>
              </w:rPr>
            </w:pPr>
            <w:r>
              <w:rPr>
                <w:rFonts w:hint="eastAsia" w:ascii="仿宋" w:hAnsi="仿宋" w:eastAsia="仿宋" w:cs="仿宋"/>
                <w:szCs w:val="21"/>
                <w:highlight w:val="none"/>
              </w:rPr>
              <w:t>报价合理性</w:t>
            </w:r>
          </w:p>
        </w:tc>
        <w:tc>
          <w:tcPr>
            <w:tcW w:w="659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szCs w:val="21"/>
                <w:highlight w:val="none"/>
              </w:rPr>
            </w:pPr>
            <w:r>
              <w:rPr>
                <w:rFonts w:hint="eastAsia" w:ascii="仿宋" w:hAnsi="仿宋" w:eastAsia="仿宋" w:cs="仿宋"/>
                <w:szCs w:val="21"/>
                <w:highlight w:val="none"/>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pPr>
              <w:spacing w:line="500" w:lineRule="exact"/>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8</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采购需求的响应</w:t>
            </w:r>
          </w:p>
        </w:tc>
        <w:tc>
          <w:tcPr>
            <w:tcW w:w="6598" w:type="dxa"/>
            <w:vAlign w:val="center"/>
          </w:tcPr>
          <w:p>
            <w:pPr>
              <w:spacing w:line="500" w:lineRule="exact"/>
              <w:rPr>
                <w:rFonts w:hint="eastAsia" w:ascii="仿宋" w:hAnsi="仿宋" w:eastAsia="仿宋" w:cs="仿宋"/>
                <w:szCs w:val="21"/>
                <w:highlight w:val="none"/>
              </w:rPr>
            </w:pPr>
            <w:r>
              <w:rPr>
                <w:rFonts w:hint="eastAsia" w:ascii="仿宋" w:hAnsi="仿宋" w:eastAsia="仿宋" w:cs="仿宋"/>
                <w:szCs w:val="21"/>
                <w:highlight w:val="none"/>
                <w:lang w:val="en-US" w:eastAsia="zh-CN"/>
              </w:rPr>
              <w:t>投标文件满足招标文件中</w:t>
            </w:r>
            <w:r>
              <w:rPr>
                <w:rFonts w:hint="eastAsia" w:ascii="仿宋" w:hAnsi="仿宋" w:eastAsia="仿宋" w:cs="方正小标宋_GBK"/>
                <w:kern w:val="2"/>
                <w:sz w:val="24"/>
                <w:szCs w:val="24"/>
                <w:highlight w:val="none"/>
                <w:lang w:val="en-US" w:bidi="ar-SA"/>
              </w:rPr>
              <w:t>★</w:t>
            </w:r>
            <w:r>
              <w:rPr>
                <w:rFonts w:hint="eastAsia" w:ascii="仿宋" w:hAnsi="仿宋" w:eastAsia="仿宋" w:cs="仿宋"/>
                <w:szCs w:val="21"/>
                <w:highlight w:val="none"/>
                <w:lang w:val="en-US" w:eastAsia="zh-CN"/>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pPr>
              <w:spacing w:line="500" w:lineRule="exact"/>
              <w:jc w:val="center"/>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9</w:t>
            </w:r>
          </w:p>
        </w:tc>
        <w:tc>
          <w:tcPr>
            <w:tcW w:w="1365" w:type="dxa"/>
            <w:vAlign w:val="center"/>
          </w:tcPr>
          <w:p>
            <w:pPr>
              <w:spacing w:line="500" w:lineRule="exact"/>
              <w:jc w:val="center"/>
              <w:rPr>
                <w:rFonts w:ascii="仿宋" w:hAnsi="仿宋" w:eastAsia="仿宋" w:cs="仿宋"/>
                <w:szCs w:val="21"/>
                <w:highlight w:val="none"/>
              </w:rPr>
            </w:pPr>
            <w:r>
              <w:rPr>
                <w:rFonts w:hint="eastAsia" w:ascii="仿宋" w:hAnsi="仿宋" w:eastAsia="仿宋" w:cs="仿宋"/>
                <w:szCs w:val="21"/>
                <w:highlight w:val="none"/>
              </w:rPr>
              <w:t>附加条件</w:t>
            </w:r>
          </w:p>
        </w:tc>
        <w:tc>
          <w:tcPr>
            <w:tcW w:w="6598" w:type="dxa"/>
            <w:vAlign w:val="center"/>
          </w:tcPr>
          <w:p>
            <w:pPr>
              <w:spacing w:line="500" w:lineRule="exact"/>
              <w:rPr>
                <w:rFonts w:ascii="仿宋" w:hAnsi="仿宋" w:eastAsia="仿宋" w:cs="仿宋"/>
                <w:szCs w:val="21"/>
                <w:highlight w:val="none"/>
              </w:rPr>
            </w:pPr>
            <w:r>
              <w:rPr>
                <w:rFonts w:hint="eastAsia" w:ascii="仿宋" w:hAnsi="仿宋" w:eastAsia="仿宋" w:cs="仿宋"/>
                <w:szCs w:val="21"/>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pPr>
              <w:spacing w:line="500" w:lineRule="exact"/>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10</w:t>
            </w:r>
          </w:p>
        </w:tc>
        <w:tc>
          <w:tcPr>
            <w:tcW w:w="1365" w:type="dxa"/>
            <w:vAlign w:val="center"/>
          </w:tcPr>
          <w:p>
            <w:pPr>
              <w:spacing w:line="500" w:lineRule="exact"/>
              <w:jc w:val="center"/>
              <w:rPr>
                <w:rFonts w:ascii="仿宋" w:hAnsi="仿宋" w:eastAsia="仿宋" w:cs="仿宋"/>
                <w:szCs w:val="21"/>
                <w:highlight w:val="none"/>
              </w:rPr>
            </w:pPr>
            <w:r>
              <w:rPr>
                <w:rFonts w:hint="eastAsia" w:ascii="仿宋" w:hAnsi="仿宋" w:eastAsia="仿宋" w:cs="仿宋"/>
                <w:szCs w:val="21"/>
                <w:highlight w:val="none"/>
              </w:rPr>
              <w:t>其他</w:t>
            </w:r>
          </w:p>
        </w:tc>
        <w:tc>
          <w:tcPr>
            <w:tcW w:w="659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szCs w:val="21"/>
                <w:highlight w:val="none"/>
              </w:rPr>
            </w:pPr>
            <w:r>
              <w:rPr>
                <w:rFonts w:hint="eastAsia" w:ascii="仿宋" w:hAnsi="仿宋" w:eastAsia="仿宋" w:cs="仿宋"/>
                <w:szCs w:val="21"/>
                <w:highlight w:val="none"/>
              </w:rPr>
              <w:t>投标文件中不存在违反国家法律、法规和招标文件规定的其他无效情形</w:t>
            </w:r>
          </w:p>
        </w:tc>
      </w:tr>
    </w:tbl>
    <w:p>
      <w:pPr>
        <w:spacing w:line="500" w:lineRule="exact"/>
        <w:outlineLvl w:val="1"/>
        <w:rPr>
          <w:rFonts w:ascii="仿宋" w:hAnsi="仿宋" w:eastAsia="仿宋" w:cs="仿宋"/>
          <w:b/>
          <w:bCs/>
          <w:sz w:val="24"/>
          <w:highlight w:val="none"/>
        </w:rPr>
      </w:pPr>
      <w:bookmarkStart w:id="289" w:name="_Toc23924"/>
      <w:r>
        <w:rPr>
          <w:rFonts w:hint="eastAsia" w:ascii="仿宋" w:hAnsi="仿宋" w:eastAsia="仿宋" w:cs="仿宋"/>
          <w:b/>
          <w:bCs/>
          <w:sz w:val="24"/>
          <w:highlight w:val="none"/>
        </w:rPr>
        <w:t>5</w:t>
      </w:r>
      <w:r>
        <w:rPr>
          <w:rFonts w:ascii="仿宋" w:hAnsi="仿宋" w:eastAsia="仿宋" w:cs="仿宋"/>
          <w:b/>
          <w:bCs/>
          <w:sz w:val="24"/>
          <w:highlight w:val="none"/>
        </w:rPr>
        <w:t>.</w:t>
      </w:r>
      <w:r>
        <w:rPr>
          <w:rFonts w:hint="eastAsia" w:ascii="仿宋" w:hAnsi="仿宋" w:eastAsia="仿宋" w:cs="仿宋"/>
          <w:b/>
          <w:bCs/>
          <w:sz w:val="24"/>
          <w:highlight w:val="none"/>
        </w:rPr>
        <w:t>投标文件有关事项的澄清或者说明</w:t>
      </w:r>
      <w:bookmarkEnd w:id="289"/>
    </w:p>
    <w:p>
      <w:pPr>
        <w:spacing w:line="500" w:lineRule="exact"/>
        <w:rPr>
          <w:rFonts w:ascii="仿宋" w:hAnsi="仿宋" w:eastAsia="仿宋" w:cs="仿宋"/>
          <w:sz w:val="24"/>
          <w:highlight w:val="none"/>
        </w:rPr>
      </w:pPr>
      <w:r>
        <w:rPr>
          <w:rFonts w:ascii="仿宋" w:hAnsi="仿宋" w:eastAsia="仿宋" w:cs="仿宋"/>
          <w:sz w:val="24"/>
          <w:highlight w:val="none"/>
        </w:rPr>
        <w:t>5.1</w:t>
      </w:r>
      <w:r>
        <w:rPr>
          <w:rFonts w:hint="eastAsia" w:ascii="仿宋" w:hAnsi="仿宋" w:eastAsia="仿宋" w:cs="仿宋"/>
          <w:sz w:val="24"/>
          <w:highlight w:val="none"/>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pPr>
        <w:spacing w:line="500" w:lineRule="exact"/>
        <w:rPr>
          <w:rFonts w:ascii="仿宋" w:hAnsi="仿宋" w:eastAsia="仿宋" w:cs="仿宋"/>
          <w:sz w:val="24"/>
          <w:highlight w:val="none"/>
        </w:rPr>
      </w:pPr>
      <w:r>
        <w:rPr>
          <w:rFonts w:hint="eastAsia" w:ascii="仿宋" w:hAnsi="仿宋" w:eastAsia="仿宋" w:cs="仿宋"/>
          <w:sz w:val="24"/>
          <w:highlight w:val="none"/>
        </w:rPr>
        <w:t>5</w:t>
      </w:r>
      <w:r>
        <w:rPr>
          <w:rFonts w:ascii="仿宋" w:hAnsi="仿宋" w:eastAsia="仿宋" w:cs="仿宋"/>
          <w:sz w:val="24"/>
          <w:highlight w:val="none"/>
        </w:rPr>
        <w:t>.2</w:t>
      </w:r>
      <w:r>
        <w:rPr>
          <w:rFonts w:hint="eastAsia" w:ascii="仿宋" w:hAnsi="仿宋" w:eastAsia="仿宋" w:cs="仿宋"/>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sz w:val="24"/>
          <w:highlight w:val="none"/>
        </w:rPr>
        <w:t>无效投标</w:t>
      </w:r>
      <w:r>
        <w:rPr>
          <w:rFonts w:hint="eastAsia" w:ascii="仿宋" w:hAnsi="仿宋" w:eastAsia="仿宋" w:cs="仿宋"/>
          <w:sz w:val="24"/>
          <w:highlight w:val="none"/>
        </w:rPr>
        <w:t>处理。</w:t>
      </w:r>
    </w:p>
    <w:p>
      <w:pPr>
        <w:spacing w:line="500" w:lineRule="exact"/>
        <w:rPr>
          <w:rFonts w:ascii="仿宋" w:hAnsi="仿宋" w:eastAsia="仿宋" w:cs="仿宋"/>
          <w:sz w:val="24"/>
          <w:highlight w:val="none"/>
        </w:rPr>
      </w:pPr>
      <w:r>
        <w:rPr>
          <w:rFonts w:ascii="仿宋" w:hAnsi="仿宋" w:eastAsia="仿宋" w:cs="仿宋"/>
          <w:sz w:val="24"/>
          <w:highlight w:val="none"/>
        </w:rPr>
        <w:t>5.3</w:t>
      </w:r>
      <w:r>
        <w:rPr>
          <w:rFonts w:hint="eastAsia" w:ascii="仿宋" w:hAnsi="仿宋" w:eastAsia="仿宋" w:cs="仿宋"/>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sz w:val="24"/>
          <w:highlight w:val="none"/>
        </w:rPr>
        <w:t>投标无效</w:t>
      </w:r>
      <w:r>
        <w:rPr>
          <w:rFonts w:hint="eastAsia" w:ascii="仿宋" w:hAnsi="仿宋" w:eastAsia="仿宋" w:cs="仿宋"/>
          <w:sz w:val="24"/>
          <w:highlight w:val="none"/>
        </w:rPr>
        <w:t>。</w:t>
      </w:r>
    </w:p>
    <w:p>
      <w:pPr>
        <w:spacing w:line="500" w:lineRule="exact"/>
        <w:rPr>
          <w:rFonts w:ascii="仿宋" w:hAnsi="仿宋" w:eastAsia="仿宋" w:cs="仿宋"/>
          <w:sz w:val="24"/>
          <w:highlight w:val="none"/>
        </w:rPr>
      </w:pPr>
      <w:r>
        <w:rPr>
          <w:rFonts w:hint="eastAsia" w:ascii="仿宋" w:hAnsi="仿宋" w:eastAsia="仿宋" w:cs="仿宋"/>
          <w:sz w:val="24"/>
          <w:highlight w:val="none"/>
        </w:rPr>
        <w:t>5</w:t>
      </w:r>
      <w:r>
        <w:rPr>
          <w:rFonts w:ascii="仿宋" w:hAnsi="仿宋" w:eastAsia="仿宋" w:cs="仿宋"/>
          <w:sz w:val="24"/>
          <w:highlight w:val="none"/>
        </w:rPr>
        <w:t>.4</w:t>
      </w:r>
      <w:r>
        <w:rPr>
          <w:rFonts w:hint="eastAsia" w:ascii="仿宋" w:hAnsi="仿宋" w:eastAsia="仿宋" w:cs="仿宋"/>
          <w:sz w:val="24"/>
          <w:highlight w:val="none"/>
        </w:rPr>
        <w:t>评标委员会不接受投标人主动提出的澄清、说明或补正。</w:t>
      </w:r>
    </w:p>
    <w:p>
      <w:pPr>
        <w:spacing w:line="500" w:lineRule="exact"/>
        <w:rPr>
          <w:rFonts w:ascii="仿宋" w:hAnsi="仿宋" w:eastAsia="仿宋" w:cs="仿宋"/>
          <w:sz w:val="24"/>
          <w:highlight w:val="none"/>
        </w:rPr>
      </w:pPr>
      <w:r>
        <w:rPr>
          <w:rFonts w:hint="eastAsia" w:ascii="仿宋" w:hAnsi="仿宋" w:eastAsia="仿宋" w:cs="仿宋"/>
          <w:sz w:val="24"/>
          <w:highlight w:val="none"/>
        </w:rPr>
        <w:t>5</w:t>
      </w:r>
      <w:r>
        <w:rPr>
          <w:rFonts w:ascii="仿宋" w:hAnsi="仿宋" w:eastAsia="仿宋" w:cs="仿宋"/>
          <w:sz w:val="24"/>
          <w:highlight w:val="none"/>
        </w:rPr>
        <w:t>.5</w:t>
      </w:r>
      <w:r>
        <w:rPr>
          <w:rFonts w:hint="eastAsia" w:ascii="仿宋" w:hAnsi="仿宋" w:eastAsia="仿宋" w:cs="仿宋"/>
          <w:sz w:val="24"/>
          <w:highlight w:val="none"/>
        </w:rPr>
        <w:t>评标委员会对投标人提交的澄清、说明或补正有疑问的，可以要求投标人进一步澄清、说明或补正。</w:t>
      </w:r>
    </w:p>
    <w:p>
      <w:pPr>
        <w:spacing w:line="500" w:lineRule="exact"/>
        <w:rPr>
          <w:rFonts w:ascii="仿宋" w:hAnsi="仿宋" w:eastAsia="仿宋" w:cs="仿宋"/>
          <w:sz w:val="24"/>
          <w:highlight w:val="none"/>
        </w:rPr>
      </w:pPr>
      <w:r>
        <w:rPr>
          <w:rFonts w:ascii="仿宋" w:hAnsi="仿宋" w:eastAsia="仿宋" w:cs="仿宋"/>
          <w:sz w:val="24"/>
          <w:highlight w:val="none"/>
        </w:rPr>
        <w:t>5.6</w:t>
      </w:r>
      <w:r>
        <w:rPr>
          <w:rFonts w:hint="eastAsia" w:ascii="仿宋" w:hAnsi="仿宋" w:eastAsia="仿宋" w:cs="仿宋"/>
          <w:sz w:val="24"/>
          <w:highlight w:val="none"/>
        </w:rPr>
        <w:t>对报价的计算错误按以下原则修正：</w:t>
      </w:r>
    </w:p>
    <w:p>
      <w:pPr>
        <w:spacing w:line="500" w:lineRule="exact"/>
        <w:rPr>
          <w:rFonts w:ascii="仿宋" w:hAnsi="仿宋" w:eastAsia="仿宋" w:cs="仿宋"/>
          <w:sz w:val="24"/>
          <w:highlight w:val="none"/>
        </w:rPr>
      </w:pPr>
      <w:r>
        <w:rPr>
          <w:rFonts w:ascii="仿宋" w:hAnsi="仿宋" w:eastAsia="仿宋" w:cs="仿宋"/>
          <w:sz w:val="24"/>
          <w:highlight w:val="none"/>
        </w:rPr>
        <w:t>5.6.1</w:t>
      </w:r>
      <w:r>
        <w:rPr>
          <w:rFonts w:hint="eastAsia" w:ascii="仿宋" w:hAnsi="仿宋" w:eastAsia="仿宋" w:cs="仿宋"/>
          <w:sz w:val="24"/>
          <w:highlight w:val="none"/>
        </w:rPr>
        <w:t>投标文件中开标一览表内容与投标文件中相应内容不一致的，以开标一览表为准；</w:t>
      </w:r>
    </w:p>
    <w:p>
      <w:pPr>
        <w:spacing w:line="500" w:lineRule="exact"/>
        <w:rPr>
          <w:rFonts w:ascii="仿宋" w:hAnsi="仿宋" w:eastAsia="仿宋" w:cs="仿宋"/>
          <w:sz w:val="24"/>
          <w:highlight w:val="none"/>
        </w:rPr>
      </w:pPr>
      <w:r>
        <w:rPr>
          <w:rFonts w:ascii="仿宋" w:hAnsi="仿宋" w:eastAsia="仿宋" w:cs="仿宋"/>
          <w:sz w:val="24"/>
          <w:highlight w:val="none"/>
        </w:rPr>
        <w:t>5.6.2</w:t>
      </w:r>
      <w:r>
        <w:rPr>
          <w:rFonts w:hint="eastAsia" w:ascii="仿宋" w:hAnsi="仿宋" w:eastAsia="仿宋" w:cs="仿宋"/>
          <w:sz w:val="24"/>
          <w:highlight w:val="none"/>
        </w:rPr>
        <w:t>大写金额和小写金额不一致的，以大写金额为准；</w:t>
      </w:r>
    </w:p>
    <w:p>
      <w:pPr>
        <w:spacing w:line="500" w:lineRule="exact"/>
        <w:rPr>
          <w:rFonts w:ascii="仿宋" w:hAnsi="仿宋" w:eastAsia="仿宋" w:cs="仿宋"/>
          <w:sz w:val="24"/>
          <w:highlight w:val="none"/>
        </w:rPr>
      </w:pPr>
      <w:r>
        <w:rPr>
          <w:rFonts w:ascii="仿宋" w:hAnsi="仿宋" w:eastAsia="仿宋" w:cs="仿宋"/>
          <w:sz w:val="24"/>
          <w:highlight w:val="none"/>
        </w:rPr>
        <w:t>5.6.3</w:t>
      </w:r>
      <w:r>
        <w:rPr>
          <w:rFonts w:hint="eastAsia" w:ascii="仿宋" w:hAnsi="仿宋" w:eastAsia="仿宋" w:cs="仿宋"/>
          <w:sz w:val="24"/>
          <w:highlight w:val="none"/>
        </w:rPr>
        <w:t>单价金额小数点或者百分比有明显错位的，以开标一览表的总价为准，并修改单价。</w:t>
      </w:r>
    </w:p>
    <w:p>
      <w:pPr>
        <w:spacing w:line="500" w:lineRule="exact"/>
        <w:rPr>
          <w:rFonts w:ascii="仿宋" w:hAnsi="仿宋" w:eastAsia="仿宋" w:cs="仿宋"/>
          <w:sz w:val="24"/>
          <w:highlight w:val="none"/>
        </w:rPr>
      </w:pPr>
      <w:r>
        <w:rPr>
          <w:rFonts w:ascii="仿宋" w:hAnsi="仿宋" w:eastAsia="仿宋" w:cs="仿宋"/>
          <w:sz w:val="24"/>
          <w:highlight w:val="none"/>
        </w:rPr>
        <w:t>5.6.4</w:t>
      </w:r>
      <w:r>
        <w:rPr>
          <w:rFonts w:hint="eastAsia" w:ascii="仿宋" w:hAnsi="仿宋" w:eastAsia="仿宋" w:cs="仿宋"/>
          <w:sz w:val="24"/>
          <w:highlight w:val="none"/>
        </w:rPr>
        <w:t>总价金额与按单价汇总金额不一致的，以单价金额计算结果为准。但是单价金额计算结果超过预算金额/最高限价的，对其按</w:t>
      </w:r>
      <w:r>
        <w:rPr>
          <w:rFonts w:hint="eastAsia" w:ascii="仿宋" w:hAnsi="仿宋" w:eastAsia="仿宋" w:cs="仿宋"/>
          <w:b/>
          <w:bCs/>
          <w:sz w:val="24"/>
          <w:highlight w:val="none"/>
        </w:rPr>
        <w:t>无效投标</w:t>
      </w:r>
      <w:r>
        <w:rPr>
          <w:rFonts w:hint="eastAsia" w:ascii="仿宋" w:hAnsi="仿宋" w:eastAsia="仿宋" w:cs="仿宋"/>
          <w:sz w:val="24"/>
          <w:highlight w:val="none"/>
        </w:rPr>
        <w:t>处理。</w:t>
      </w:r>
    </w:p>
    <w:p>
      <w:pPr>
        <w:spacing w:line="500" w:lineRule="exact"/>
        <w:rPr>
          <w:rFonts w:ascii="仿宋" w:hAnsi="仿宋" w:eastAsia="仿宋" w:cs="仿宋"/>
          <w:sz w:val="24"/>
          <w:highlight w:val="none"/>
        </w:rPr>
      </w:pPr>
      <w:r>
        <w:rPr>
          <w:rFonts w:ascii="仿宋" w:hAnsi="仿宋" w:eastAsia="仿宋" w:cs="仿宋"/>
          <w:sz w:val="24"/>
          <w:highlight w:val="none"/>
        </w:rPr>
        <w:t>5.6.5</w:t>
      </w:r>
      <w:r>
        <w:rPr>
          <w:rFonts w:hint="eastAsia" w:ascii="仿宋" w:hAnsi="仿宋" w:eastAsia="仿宋" w:cs="仿宋"/>
          <w:sz w:val="24"/>
          <w:highlight w:val="none"/>
        </w:rPr>
        <w:t xml:space="preserve">若投标客户端上传的电子报价数据（开标一览表中的公布唱标价）与电子投标文件价格不一致的，以电子报价数据（开标一览表中的公布唱标价）为准。 </w:t>
      </w:r>
    </w:p>
    <w:p>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sz w:val="24"/>
          <w:highlight w:val="none"/>
        </w:rPr>
        <w:t>投标无效</w:t>
      </w:r>
      <w:r>
        <w:rPr>
          <w:rFonts w:hint="eastAsia" w:ascii="仿宋" w:hAnsi="仿宋" w:eastAsia="仿宋" w:cs="仿宋"/>
          <w:sz w:val="24"/>
          <w:highlight w:val="none"/>
        </w:rPr>
        <w:t>。</w:t>
      </w:r>
    </w:p>
    <w:p>
      <w:pPr>
        <w:spacing w:line="500" w:lineRule="exact"/>
        <w:outlineLvl w:val="1"/>
        <w:rPr>
          <w:rFonts w:ascii="仿宋" w:hAnsi="仿宋" w:eastAsia="仿宋" w:cs="仿宋"/>
          <w:b/>
          <w:bCs/>
          <w:sz w:val="24"/>
          <w:highlight w:val="none"/>
        </w:rPr>
      </w:pPr>
      <w:bookmarkStart w:id="290" w:name="_Toc22049"/>
      <w:r>
        <w:rPr>
          <w:rFonts w:hint="eastAsia" w:ascii="仿宋" w:hAnsi="仿宋" w:eastAsia="仿宋" w:cs="仿宋"/>
          <w:b/>
          <w:bCs/>
          <w:sz w:val="24"/>
          <w:highlight w:val="none"/>
        </w:rPr>
        <w:t>6</w:t>
      </w:r>
      <w:r>
        <w:rPr>
          <w:rFonts w:ascii="仿宋" w:hAnsi="仿宋" w:eastAsia="仿宋" w:cs="仿宋"/>
          <w:b/>
          <w:bCs/>
          <w:sz w:val="24"/>
          <w:highlight w:val="none"/>
        </w:rPr>
        <w:t>.</w:t>
      </w:r>
      <w:r>
        <w:rPr>
          <w:rFonts w:hint="eastAsia" w:ascii="仿宋" w:hAnsi="仿宋" w:eastAsia="仿宋" w:cs="仿宋"/>
          <w:b/>
          <w:bCs/>
          <w:sz w:val="24"/>
          <w:highlight w:val="none"/>
        </w:rPr>
        <w:t>详细评审</w:t>
      </w:r>
      <w:bookmarkEnd w:id="290"/>
    </w:p>
    <w:p>
      <w:pPr>
        <w:spacing w:line="5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经资格审查和符合性审查合格的投标文件，评标委员会将根据《详细评审标准》，对其技术部分、商务部分及报价部分作进一步的综合比较和评价。详细评审标准如下：</w:t>
      </w:r>
    </w:p>
    <w:p>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详细评审标准</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994"/>
        <w:gridCol w:w="843"/>
        <w:gridCol w:w="5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68" w:type="dxa"/>
            <w:gridSpan w:val="2"/>
            <w:vAlign w:val="center"/>
          </w:tcPr>
          <w:p>
            <w:pPr>
              <w:ind w:right="638" w:rightChars="304"/>
              <w:jc w:val="center"/>
              <w:rPr>
                <w:rFonts w:ascii="仿宋" w:hAnsi="仿宋" w:eastAsia="仿宋" w:cs="仿宋"/>
                <w:b/>
                <w:szCs w:val="21"/>
                <w:highlight w:val="none"/>
              </w:rPr>
            </w:pPr>
            <w:r>
              <w:rPr>
                <w:rFonts w:hint="eastAsia" w:ascii="仿宋" w:hAnsi="仿宋" w:eastAsia="仿宋" w:cs="仿宋"/>
                <w:b/>
                <w:kern w:val="0"/>
                <w:szCs w:val="21"/>
                <w:highlight w:val="none"/>
              </w:rPr>
              <w:t>评分因素</w:t>
            </w:r>
          </w:p>
        </w:tc>
        <w:tc>
          <w:tcPr>
            <w:tcW w:w="843" w:type="dxa"/>
            <w:vAlign w:val="center"/>
          </w:tcPr>
          <w:p>
            <w:pPr>
              <w:jc w:val="center"/>
              <w:rPr>
                <w:rFonts w:ascii="仿宋" w:hAnsi="仿宋" w:eastAsia="仿宋" w:cs="仿宋"/>
                <w:b/>
                <w:szCs w:val="21"/>
                <w:highlight w:val="none"/>
              </w:rPr>
            </w:pPr>
            <w:r>
              <w:rPr>
                <w:rFonts w:hint="eastAsia" w:ascii="仿宋" w:hAnsi="仿宋" w:eastAsia="仿宋" w:cs="仿宋"/>
                <w:b/>
                <w:kern w:val="0"/>
                <w:szCs w:val="21"/>
                <w:highlight w:val="none"/>
              </w:rPr>
              <w:t>分值</w:t>
            </w:r>
          </w:p>
        </w:tc>
        <w:tc>
          <w:tcPr>
            <w:tcW w:w="5611" w:type="dxa"/>
            <w:vAlign w:val="center"/>
          </w:tcPr>
          <w:p>
            <w:pPr>
              <w:ind w:right="-31" w:rightChars="-15"/>
              <w:jc w:val="center"/>
              <w:rPr>
                <w:rFonts w:ascii="仿宋" w:hAnsi="仿宋" w:eastAsia="仿宋" w:cs="仿宋"/>
                <w:b/>
                <w:szCs w:val="21"/>
                <w:highlight w:val="none"/>
              </w:rPr>
            </w:pPr>
            <w:r>
              <w:rPr>
                <w:rFonts w:hint="eastAsia" w:ascii="仿宋" w:hAnsi="仿宋" w:eastAsia="仿宋" w:cs="仿宋"/>
                <w:b/>
                <w:kern w:val="0"/>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068" w:type="dxa"/>
            <w:gridSpan w:val="2"/>
            <w:vAlign w:val="center"/>
          </w:tcPr>
          <w:p>
            <w:pPr>
              <w:ind w:right="638" w:rightChars="304"/>
              <w:jc w:val="center"/>
              <w:rPr>
                <w:rFonts w:ascii="仿宋" w:hAnsi="仿宋" w:eastAsia="仿宋" w:cs="仿宋"/>
                <w:b/>
                <w:kern w:val="0"/>
                <w:szCs w:val="21"/>
                <w:highlight w:val="none"/>
              </w:rPr>
            </w:pPr>
            <w:r>
              <w:rPr>
                <w:rFonts w:hint="eastAsia" w:ascii="仿宋" w:hAnsi="仿宋" w:eastAsia="仿宋" w:cs="仿宋"/>
                <w:bCs/>
                <w:kern w:val="0"/>
                <w:szCs w:val="21"/>
                <w:highlight w:val="none"/>
              </w:rPr>
              <w:t>分值构成</w:t>
            </w:r>
          </w:p>
        </w:tc>
        <w:tc>
          <w:tcPr>
            <w:tcW w:w="6454" w:type="dxa"/>
            <w:gridSpan w:val="2"/>
            <w:vAlign w:val="center"/>
          </w:tcPr>
          <w:p>
            <w:pPr>
              <w:ind w:right="-31" w:rightChars="-15"/>
              <w:jc w:val="left"/>
              <w:rPr>
                <w:rFonts w:ascii="仿宋" w:hAnsi="仿宋" w:eastAsia="仿宋" w:cs="仿宋"/>
                <w:bCs/>
                <w:kern w:val="0"/>
                <w:szCs w:val="21"/>
                <w:highlight w:val="none"/>
              </w:rPr>
            </w:pPr>
            <w:r>
              <w:rPr>
                <w:rFonts w:hint="eastAsia" w:ascii="仿宋" w:hAnsi="仿宋" w:eastAsia="仿宋" w:cs="仿宋"/>
                <w:bCs/>
                <w:kern w:val="0"/>
                <w:szCs w:val="21"/>
                <w:highlight w:val="none"/>
              </w:rPr>
              <w:t>商务部分1</w:t>
            </w:r>
            <w:r>
              <w:rPr>
                <w:rFonts w:hint="eastAsia" w:ascii="仿宋" w:hAnsi="仿宋" w:eastAsia="仿宋" w:cs="仿宋"/>
                <w:bCs/>
                <w:kern w:val="0"/>
                <w:szCs w:val="21"/>
                <w:highlight w:val="none"/>
                <w:lang w:val="en-US" w:eastAsia="zh-CN"/>
              </w:rPr>
              <w:t>0</w:t>
            </w:r>
            <w:r>
              <w:rPr>
                <w:rFonts w:hint="eastAsia" w:ascii="仿宋" w:hAnsi="仿宋" w:eastAsia="仿宋" w:cs="仿宋"/>
                <w:bCs/>
                <w:kern w:val="0"/>
                <w:szCs w:val="21"/>
                <w:highlight w:val="none"/>
              </w:rPr>
              <w:t>.0分</w:t>
            </w:r>
          </w:p>
          <w:p>
            <w:pPr>
              <w:ind w:right="-31" w:rightChars="-15"/>
              <w:jc w:val="left"/>
              <w:rPr>
                <w:rFonts w:ascii="仿宋" w:hAnsi="仿宋" w:eastAsia="仿宋" w:cs="仿宋"/>
                <w:bCs/>
                <w:kern w:val="0"/>
                <w:szCs w:val="21"/>
                <w:highlight w:val="none"/>
              </w:rPr>
            </w:pPr>
            <w:r>
              <w:rPr>
                <w:rFonts w:hint="eastAsia" w:ascii="仿宋" w:hAnsi="仿宋" w:eastAsia="仿宋" w:cs="仿宋"/>
                <w:bCs/>
                <w:kern w:val="0"/>
                <w:szCs w:val="21"/>
                <w:highlight w:val="none"/>
              </w:rPr>
              <w:t>技术部分</w:t>
            </w:r>
            <w:r>
              <w:rPr>
                <w:rFonts w:hint="eastAsia" w:ascii="仿宋" w:hAnsi="仿宋" w:eastAsia="仿宋" w:cs="仿宋"/>
                <w:bCs/>
                <w:kern w:val="0"/>
                <w:szCs w:val="21"/>
                <w:highlight w:val="none"/>
                <w:lang w:val="en-US" w:eastAsia="zh-CN"/>
              </w:rPr>
              <w:t>80</w:t>
            </w:r>
            <w:r>
              <w:rPr>
                <w:rFonts w:hint="eastAsia" w:ascii="仿宋" w:hAnsi="仿宋" w:eastAsia="仿宋" w:cs="仿宋"/>
                <w:bCs/>
                <w:kern w:val="0"/>
                <w:szCs w:val="21"/>
                <w:highlight w:val="none"/>
              </w:rPr>
              <w:t>.0分</w:t>
            </w:r>
          </w:p>
          <w:p>
            <w:pPr>
              <w:ind w:right="-31" w:rightChars="-15"/>
              <w:jc w:val="left"/>
              <w:rPr>
                <w:rFonts w:ascii="仿宋" w:hAnsi="仿宋" w:eastAsia="仿宋" w:cs="仿宋"/>
                <w:b/>
                <w:kern w:val="0"/>
                <w:szCs w:val="21"/>
                <w:highlight w:val="none"/>
              </w:rPr>
            </w:pPr>
            <w:r>
              <w:rPr>
                <w:rFonts w:hint="eastAsia" w:ascii="仿宋" w:hAnsi="仿宋" w:eastAsia="仿宋" w:cs="仿宋"/>
                <w:bCs/>
                <w:kern w:val="0"/>
                <w:szCs w:val="21"/>
                <w:highlight w:val="none"/>
              </w:rPr>
              <w:t>报价得分10.0分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068" w:type="dxa"/>
            <w:gridSpan w:val="2"/>
            <w:vAlign w:val="center"/>
          </w:tcPr>
          <w:p>
            <w:pPr>
              <w:pStyle w:val="17"/>
              <w:ind w:right="8"/>
              <w:jc w:val="center"/>
              <w:rPr>
                <w:rFonts w:ascii="仿宋" w:hAnsi="仿宋" w:eastAsia="仿宋" w:cs="仿宋"/>
                <w:sz w:val="21"/>
                <w:szCs w:val="21"/>
                <w:highlight w:val="none"/>
              </w:rPr>
            </w:pPr>
            <w:r>
              <w:rPr>
                <w:rFonts w:hint="eastAsia" w:ascii="仿宋" w:hAnsi="仿宋" w:eastAsia="仿宋" w:cs="仿宋"/>
                <w:sz w:val="21"/>
                <w:szCs w:val="21"/>
                <w:highlight w:val="none"/>
              </w:rPr>
              <w:t>报价部分（10 分）</w:t>
            </w:r>
          </w:p>
        </w:tc>
        <w:tc>
          <w:tcPr>
            <w:tcW w:w="843" w:type="dxa"/>
            <w:vAlign w:val="center"/>
          </w:tcPr>
          <w:p>
            <w:pPr>
              <w:pStyle w:val="17"/>
              <w:jc w:val="center"/>
              <w:rPr>
                <w:rFonts w:ascii="仿宋" w:hAnsi="仿宋" w:eastAsia="仿宋" w:cs="仿宋"/>
                <w:sz w:val="21"/>
                <w:szCs w:val="21"/>
                <w:highlight w:val="none"/>
              </w:rPr>
            </w:pPr>
            <w:r>
              <w:rPr>
                <w:rFonts w:hint="eastAsia" w:ascii="仿宋" w:hAnsi="仿宋" w:eastAsia="仿宋" w:cs="仿宋"/>
                <w:sz w:val="21"/>
                <w:szCs w:val="21"/>
                <w:highlight w:val="none"/>
              </w:rPr>
              <w:t>10</w:t>
            </w:r>
          </w:p>
        </w:tc>
        <w:tc>
          <w:tcPr>
            <w:tcW w:w="5611" w:type="dxa"/>
          </w:tcPr>
          <w:p>
            <w:pPr>
              <w:pStyle w:val="17"/>
              <w:ind w:right="-31" w:rightChars="-15"/>
              <w:rPr>
                <w:rFonts w:ascii="仿宋" w:hAnsi="仿宋" w:eastAsia="仿宋" w:cs="仿宋"/>
                <w:sz w:val="21"/>
                <w:szCs w:val="21"/>
                <w:highlight w:val="none"/>
              </w:rPr>
            </w:pPr>
            <w:r>
              <w:rPr>
                <w:rFonts w:hint="eastAsia" w:ascii="仿宋" w:hAnsi="仿宋" w:eastAsia="仿宋" w:cs="仿宋"/>
                <w:sz w:val="21"/>
                <w:szCs w:val="21"/>
                <w:highlight w:val="none"/>
              </w:rPr>
              <w:t>满足招标文件要求且投标价格最低的有效投标报价（即除低于成本报价以外的报价）为评标基准价。其他投标人的价格分统一按照下列公式计算：</w:t>
            </w:r>
          </w:p>
          <w:p>
            <w:pPr>
              <w:pStyle w:val="17"/>
              <w:ind w:right="-31" w:rightChars="-15"/>
              <w:rPr>
                <w:rFonts w:ascii="仿宋" w:hAnsi="仿宋" w:eastAsia="仿宋" w:cs="仿宋"/>
                <w:sz w:val="21"/>
                <w:szCs w:val="21"/>
                <w:highlight w:val="none"/>
              </w:rPr>
            </w:pPr>
            <w:r>
              <w:rPr>
                <w:rFonts w:hint="eastAsia" w:ascii="仿宋" w:hAnsi="仿宋" w:eastAsia="仿宋" w:cs="仿宋"/>
                <w:sz w:val="21"/>
                <w:szCs w:val="21"/>
                <w:highlight w:val="none"/>
              </w:rPr>
              <w:t>投标报价得分=（评标基准价/投标报价）×价格满分分值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074" w:type="dxa"/>
            <w:vMerge w:val="restart"/>
            <w:tcBorders>
              <w:right w:val="single" w:color="000000" w:sz="4" w:space="0"/>
            </w:tcBorders>
            <w:vAlign w:val="center"/>
          </w:tcPr>
          <w:p>
            <w:pPr>
              <w:pStyle w:val="17"/>
              <w:ind w:right="-19" w:rightChars="-9"/>
              <w:jc w:val="center"/>
              <w:rPr>
                <w:rFonts w:ascii="仿宋" w:hAnsi="仿宋" w:eastAsia="仿宋" w:cs="仿宋"/>
                <w:sz w:val="21"/>
                <w:szCs w:val="21"/>
                <w:highlight w:val="none"/>
              </w:rPr>
            </w:pPr>
            <w:r>
              <w:rPr>
                <w:rFonts w:hint="eastAsia" w:ascii="仿宋" w:hAnsi="仿宋" w:eastAsia="仿宋" w:cs="仿宋"/>
                <w:sz w:val="21"/>
                <w:szCs w:val="21"/>
                <w:highlight w:val="none"/>
              </w:rPr>
              <w:t>商务部分(1</w:t>
            </w:r>
            <w:r>
              <w:rPr>
                <w:rFonts w:hint="eastAsia" w:ascii="仿宋" w:hAnsi="仿宋" w:eastAsia="仿宋" w:cs="仿宋"/>
                <w:sz w:val="21"/>
                <w:szCs w:val="21"/>
                <w:highlight w:val="none"/>
                <w:lang w:val="en-US" w:eastAsia="zh-CN"/>
              </w:rPr>
              <w:t>0</w:t>
            </w:r>
            <w:r>
              <w:rPr>
                <w:rFonts w:hint="eastAsia" w:ascii="仿宋" w:hAnsi="仿宋" w:eastAsia="仿宋" w:cs="仿宋"/>
                <w:sz w:val="21"/>
                <w:szCs w:val="21"/>
                <w:highlight w:val="none"/>
              </w:rPr>
              <w:t>分)</w:t>
            </w:r>
          </w:p>
        </w:tc>
        <w:tc>
          <w:tcPr>
            <w:tcW w:w="994" w:type="dxa"/>
            <w:tcBorders>
              <w:left w:val="single" w:color="000000" w:sz="4" w:space="0"/>
            </w:tcBorders>
            <w:vAlign w:val="center"/>
          </w:tcPr>
          <w:p>
            <w:pPr>
              <w:pStyle w:val="17"/>
              <w:ind w:right="31" w:rightChars="15"/>
              <w:jc w:val="center"/>
              <w:rPr>
                <w:rFonts w:ascii="仿宋" w:hAnsi="仿宋" w:eastAsia="仿宋" w:cs="仿宋"/>
                <w:sz w:val="21"/>
                <w:szCs w:val="21"/>
                <w:highlight w:val="none"/>
              </w:rPr>
            </w:pPr>
            <w:r>
              <w:rPr>
                <w:rFonts w:hint="eastAsia" w:ascii="仿宋" w:hAnsi="仿宋" w:eastAsia="仿宋" w:cs="仿宋"/>
                <w:sz w:val="21"/>
                <w:szCs w:val="21"/>
                <w:highlight w:val="none"/>
              </w:rPr>
              <w:t>类似项目业绩</w:t>
            </w:r>
          </w:p>
        </w:tc>
        <w:tc>
          <w:tcPr>
            <w:tcW w:w="843" w:type="dxa"/>
            <w:vAlign w:val="center"/>
          </w:tcPr>
          <w:p>
            <w:pPr>
              <w:pStyle w:val="17"/>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10</w:t>
            </w:r>
          </w:p>
        </w:tc>
        <w:tc>
          <w:tcPr>
            <w:tcW w:w="5611" w:type="dxa"/>
            <w:tcBorders/>
          </w:tcPr>
          <w:p>
            <w:pPr>
              <w:pStyle w:val="17"/>
              <w:ind w:right="-31" w:rightChars="-15"/>
              <w:rPr>
                <w:rFonts w:ascii="仿宋" w:hAnsi="仿宋" w:eastAsia="仿宋" w:cs="仿宋"/>
                <w:sz w:val="21"/>
                <w:szCs w:val="21"/>
                <w:highlight w:val="none"/>
              </w:rPr>
            </w:pPr>
            <w:r>
              <w:rPr>
                <w:rFonts w:hint="eastAsia" w:ascii="仿宋" w:hAnsi="仿宋" w:eastAsia="仿宋" w:cs="仿宋"/>
                <w:sz w:val="21"/>
                <w:szCs w:val="21"/>
                <w:highlight w:val="none"/>
              </w:rPr>
              <w:t>供应商近三年（2020年</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月1日-至今，以合同签订日期为准）类似业绩每提供1项，得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分，满分</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pPr>
              <w:pStyle w:val="17"/>
              <w:ind w:right="-31" w:rightChars="-15"/>
              <w:rPr>
                <w:rFonts w:ascii="仿宋" w:hAnsi="仿宋" w:eastAsia="仿宋" w:cs="仿宋"/>
                <w:sz w:val="21"/>
                <w:szCs w:val="21"/>
                <w:highlight w:val="none"/>
              </w:rPr>
            </w:pPr>
            <w:r>
              <w:rPr>
                <w:rFonts w:hint="eastAsia" w:ascii="仿宋" w:hAnsi="仿宋" w:eastAsia="仿宋" w:cs="仿宋"/>
                <w:sz w:val="21"/>
                <w:szCs w:val="21"/>
                <w:highlight w:val="none"/>
              </w:rPr>
              <w:t>注：1.须提供合同复印件加盖公章，未提供相关证明材料或提供证明材料不全者不得分。</w:t>
            </w:r>
          </w:p>
          <w:p>
            <w:pPr>
              <w:pStyle w:val="17"/>
              <w:ind w:right="-31" w:rightChars="-15"/>
              <w:rPr>
                <w:rFonts w:ascii="仿宋" w:hAnsi="仿宋" w:eastAsia="仿宋" w:cs="仿宋"/>
                <w:sz w:val="21"/>
                <w:szCs w:val="21"/>
                <w:highlight w:val="none"/>
              </w:rPr>
            </w:pPr>
            <w:r>
              <w:rPr>
                <w:rFonts w:hint="eastAsia" w:ascii="仿宋" w:hAnsi="仿宋" w:eastAsia="仿宋" w:cs="仿宋"/>
                <w:sz w:val="21"/>
                <w:szCs w:val="21"/>
                <w:highlight w:val="none"/>
              </w:rPr>
              <w:t>2.投标人提供虚假合同的，按虚假投标处理。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074" w:type="dxa"/>
            <w:vMerge w:val="restart"/>
            <w:tcBorders>
              <w:right w:val="single" w:color="000000" w:sz="4" w:space="0"/>
            </w:tcBorders>
            <w:vAlign w:val="center"/>
          </w:tcPr>
          <w:p>
            <w:pPr>
              <w:pStyle w:val="17"/>
              <w:ind w:right="-19" w:rightChars="-9"/>
              <w:jc w:val="center"/>
              <w:rPr>
                <w:rFonts w:ascii="仿宋" w:hAnsi="仿宋" w:eastAsia="仿宋" w:cs="仿宋"/>
                <w:sz w:val="21"/>
                <w:szCs w:val="21"/>
                <w:highlight w:val="none"/>
              </w:rPr>
            </w:pPr>
            <w:r>
              <w:rPr>
                <w:rFonts w:hint="eastAsia" w:ascii="仿宋" w:hAnsi="仿宋" w:eastAsia="仿宋" w:cs="仿宋"/>
                <w:sz w:val="21"/>
                <w:szCs w:val="21"/>
                <w:highlight w:val="none"/>
              </w:rPr>
              <w:t>技术部分 (</w:t>
            </w:r>
            <w:r>
              <w:rPr>
                <w:rFonts w:hint="eastAsia" w:ascii="仿宋" w:hAnsi="仿宋" w:eastAsia="仿宋" w:cs="仿宋"/>
                <w:sz w:val="21"/>
                <w:szCs w:val="21"/>
                <w:highlight w:val="none"/>
                <w:lang w:val="en-US" w:eastAsia="zh-CN"/>
              </w:rPr>
              <w:t>80</w:t>
            </w:r>
            <w:r>
              <w:rPr>
                <w:rFonts w:hint="eastAsia" w:ascii="仿宋" w:hAnsi="仿宋" w:eastAsia="仿宋" w:cs="仿宋"/>
                <w:sz w:val="21"/>
                <w:szCs w:val="21"/>
                <w:highlight w:val="none"/>
              </w:rPr>
              <w:t>分)</w:t>
            </w:r>
          </w:p>
        </w:tc>
        <w:tc>
          <w:tcPr>
            <w:tcW w:w="994" w:type="dxa"/>
            <w:tcBorders>
              <w:left w:val="single" w:color="000000" w:sz="4" w:space="0"/>
            </w:tcBorders>
            <w:vAlign w:val="center"/>
          </w:tcPr>
          <w:p>
            <w:pPr>
              <w:pStyle w:val="17"/>
              <w:ind w:right="31" w:rightChars="15"/>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对投标文件技术规格要求的响应程度</w:t>
            </w:r>
          </w:p>
        </w:tc>
        <w:tc>
          <w:tcPr>
            <w:tcW w:w="843" w:type="dxa"/>
            <w:vAlign w:val="center"/>
          </w:tcPr>
          <w:p>
            <w:pPr>
              <w:pStyle w:val="17"/>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20</w:t>
            </w:r>
          </w:p>
        </w:tc>
        <w:tc>
          <w:tcPr>
            <w:tcW w:w="5611" w:type="dxa"/>
          </w:tcPr>
          <w:p>
            <w:pPr>
              <w:pStyle w:val="17"/>
              <w:ind w:right="-31" w:rightChars="-15"/>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技术参数及要求中一般技术要求，全部满足得20分，一项不满足扣</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 xml:space="preserve">分，扣完为止。 </w:t>
            </w:r>
          </w:p>
          <w:p>
            <w:pPr>
              <w:pStyle w:val="17"/>
              <w:ind w:right="-31" w:rightChars="-15"/>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投标人须对本招标文件技术要求进行点对点应答，必须在引用本采购文件的基础上,进行逐条逐项答复、说明和解释,特别对有具体参数要求的指标，投标人必须提供所投货物的具体参数值。以上要求针对非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74" w:type="dxa"/>
            <w:vMerge w:val="continue"/>
            <w:tcBorders>
              <w:right w:val="single" w:color="000000" w:sz="4" w:space="0"/>
            </w:tcBorders>
            <w:vAlign w:val="center"/>
          </w:tcPr>
          <w:p>
            <w:pPr>
              <w:pStyle w:val="17"/>
              <w:ind w:right="638" w:rightChars="304"/>
              <w:jc w:val="center"/>
              <w:rPr>
                <w:rFonts w:ascii="仿宋" w:hAnsi="仿宋" w:eastAsia="仿宋" w:cs="仿宋"/>
                <w:sz w:val="21"/>
                <w:szCs w:val="21"/>
                <w:highlight w:val="none"/>
              </w:rPr>
            </w:pPr>
          </w:p>
        </w:tc>
        <w:tc>
          <w:tcPr>
            <w:tcW w:w="994" w:type="dxa"/>
            <w:tcBorders>
              <w:left w:val="single" w:color="000000" w:sz="4" w:space="0"/>
            </w:tcBorders>
            <w:vAlign w:val="center"/>
          </w:tcPr>
          <w:p>
            <w:pPr>
              <w:pStyle w:val="17"/>
              <w:ind w:right="31" w:rightChars="15"/>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服务方</w:t>
            </w:r>
          </w:p>
          <w:p>
            <w:pPr>
              <w:pStyle w:val="17"/>
              <w:ind w:right="31" w:rightChars="15"/>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案</w:t>
            </w:r>
          </w:p>
          <w:p>
            <w:pPr>
              <w:pStyle w:val="17"/>
              <w:ind w:right="31" w:rightChars="15"/>
              <w:jc w:val="center"/>
              <w:rPr>
                <w:rFonts w:ascii="仿宋" w:hAnsi="仿宋" w:eastAsia="仿宋" w:cs="仿宋"/>
                <w:color w:val="000000" w:themeColor="text1"/>
                <w:sz w:val="21"/>
                <w:szCs w:val="21"/>
                <w:highlight w:val="none"/>
                <w14:textFill>
                  <w14:solidFill>
                    <w14:schemeClr w14:val="tx1"/>
                  </w14:solidFill>
                </w14:textFill>
              </w:rPr>
            </w:pPr>
          </w:p>
        </w:tc>
        <w:tc>
          <w:tcPr>
            <w:tcW w:w="843" w:type="dxa"/>
            <w:vAlign w:val="center"/>
          </w:tcPr>
          <w:p>
            <w:pPr>
              <w:pStyle w:val="17"/>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15</w:t>
            </w:r>
          </w:p>
        </w:tc>
        <w:tc>
          <w:tcPr>
            <w:tcW w:w="5611" w:type="dxa"/>
          </w:tcPr>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综合考虑供应商对本项目工作的总体认识、理解和整体规划安排。</w:t>
            </w:r>
          </w:p>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内容全面、具体、清晰、规划合理，得 1</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分；</w:t>
            </w:r>
          </w:p>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内容较为全面、较为具体、较为清晰、规划较为合理，得</w:t>
            </w:r>
            <w:r>
              <w:rPr>
                <w:rFonts w:hint="eastAsia" w:ascii="仿宋" w:hAnsi="仿宋" w:eastAsia="仿宋" w:cs="仿宋"/>
                <w:color w:val="000000" w:themeColor="text1"/>
                <w:sz w:val="21"/>
                <w:szCs w:val="21"/>
                <w:highlight w:val="none"/>
                <w:lang w:val="en-US" w:eastAsia="zh-CN"/>
                <w14:textFill>
                  <w14:solidFill>
                    <w14:schemeClr w14:val="tx1"/>
                  </w14:solidFill>
                </w14:textFill>
              </w:rPr>
              <w:t>12</w:t>
            </w:r>
            <w:r>
              <w:rPr>
                <w:rFonts w:hint="eastAsia" w:ascii="仿宋" w:hAnsi="仿宋" w:eastAsia="仿宋" w:cs="仿宋"/>
                <w:color w:val="000000" w:themeColor="text1"/>
                <w:sz w:val="21"/>
                <w:szCs w:val="21"/>
                <w:highlight w:val="none"/>
                <w14:textFill>
                  <w14:solidFill>
                    <w14:schemeClr w14:val="tx1"/>
                  </w14:solidFill>
                </w14:textFill>
              </w:rPr>
              <w:t>分；</w:t>
            </w:r>
          </w:p>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内容基本全面、具体、基本清晰、规划不够合理，得</w:t>
            </w: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分；</w:t>
            </w:r>
          </w:p>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内容不够全面、具体、不够清晰、规划不够合理，得</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分；</w:t>
            </w:r>
          </w:p>
          <w:p>
            <w:pPr>
              <w:pStyle w:val="17"/>
              <w:ind w:right="-31" w:rightChars="-15"/>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074" w:type="dxa"/>
            <w:vMerge w:val="continue"/>
            <w:tcBorders>
              <w:right w:val="single" w:color="000000" w:sz="4" w:space="0"/>
            </w:tcBorders>
            <w:vAlign w:val="center"/>
          </w:tcPr>
          <w:p>
            <w:pPr>
              <w:pStyle w:val="17"/>
              <w:ind w:right="638" w:rightChars="304"/>
              <w:jc w:val="center"/>
              <w:rPr>
                <w:rFonts w:ascii="仿宋" w:hAnsi="仿宋" w:eastAsia="仿宋" w:cs="仿宋"/>
                <w:sz w:val="21"/>
                <w:szCs w:val="21"/>
                <w:highlight w:val="none"/>
              </w:rPr>
            </w:pPr>
          </w:p>
        </w:tc>
        <w:tc>
          <w:tcPr>
            <w:tcW w:w="994" w:type="dxa"/>
            <w:tcBorders>
              <w:left w:val="single" w:color="000000" w:sz="4" w:space="0"/>
            </w:tcBorders>
            <w:vAlign w:val="center"/>
          </w:tcPr>
          <w:p>
            <w:pPr>
              <w:pStyle w:val="17"/>
              <w:ind w:right="31" w:rightChars="15"/>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安全保障</w:t>
            </w:r>
          </w:p>
          <w:p>
            <w:pPr>
              <w:pStyle w:val="17"/>
              <w:ind w:right="31" w:rightChars="15"/>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方案</w:t>
            </w:r>
          </w:p>
          <w:p>
            <w:pPr>
              <w:pStyle w:val="17"/>
              <w:ind w:right="31" w:rightChars="15"/>
              <w:jc w:val="center"/>
              <w:rPr>
                <w:rFonts w:ascii="仿宋" w:hAnsi="仿宋" w:eastAsia="仿宋" w:cs="仿宋"/>
                <w:color w:val="000000" w:themeColor="text1"/>
                <w:sz w:val="21"/>
                <w:szCs w:val="21"/>
                <w:highlight w:val="none"/>
                <w14:textFill>
                  <w14:solidFill>
                    <w14:schemeClr w14:val="tx1"/>
                  </w14:solidFill>
                </w14:textFill>
              </w:rPr>
            </w:pPr>
          </w:p>
        </w:tc>
        <w:tc>
          <w:tcPr>
            <w:tcW w:w="843" w:type="dxa"/>
            <w:vAlign w:val="center"/>
          </w:tcPr>
          <w:p>
            <w:pPr>
              <w:pStyle w:val="17"/>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5611" w:type="dxa"/>
          </w:tcPr>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安全保障方案全面合理，操作环节严谨明确，完全有效的保障实现项目预期目标，得 1</w:t>
            </w:r>
            <w:r>
              <w:rPr>
                <w:rFonts w:hint="eastAsia" w:ascii="仿宋" w:hAnsi="仿宋" w:eastAsia="仿宋" w:cs="仿宋"/>
                <w:color w:val="000000" w:themeColor="text1"/>
                <w:sz w:val="21"/>
                <w:szCs w:val="21"/>
                <w:highlight w:val="none"/>
                <w:lang w:val="en-US" w:eastAsia="zh-CN"/>
                <w14:textFill>
                  <w14:solidFill>
                    <w14:schemeClr w14:val="tx1"/>
                  </w14:solidFill>
                </w14:textFill>
              </w:rPr>
              <w:t>0</w:t>
            </w:r>
            <w:r>
              <w:rPr>
                <w:rFonts w:hint="eastAsia" w:ascii="仿宋" w:hAnsi="仿宋" w:eastAsia="仿宋" w:cs="仿宋"/>
                <w:color w:val="000000" w:themeColor="text1"/>
                <w:sz w:val="21"/>
                <w:szCs w:val="21"/>
                <w:highlight w:val="none"/>
                <w14:textFill>
                  <w14:solidFill>
                    <w14:schemeClr w14:val="tx1"/>
                  </w14:solidFill>
                </w14:textFill>
              </w:rPr>
              <w:t>分；</w:t>
            </w:r>
          </w:p>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安全保障方案全面合理性一般，操作环节相对严谨明确，基本可保障实现项目预期目标，得 </w:t>
            </w: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 xml:space="preserve"> 分；</w:t>
            </w:r>
          </w:p>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安全保障方案全面性较差，合理性较差，操作环节严谨程度较差，基本可保障实现项目预期目标，得 </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 xml:space="preserve"> 分；</w:t>
            </w:r>
          </w:p>
          <w:p>
            <w:pPr>
              <w:pStyle w:val="17"/>
              <w:ind w:right="-31" w:rightChars="-15"/>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074" w:type="dxa"/>
            <w:vMerge w:val="continue"/>
            <w:tcBorders>
              <w:right w:val="single" w:color="000000" w:sz="4" w:space="0"/>
            </w:tcBorders>
            <w:vAlign w:val="center"/>
          </w:tcPr>
          <w:p>
            <w:pPr>
              <w:pStyle w:val="17"/>
              <w:ind w:right="638" w:rightChars="304"/>
              <w:jc w:val="center"/>
              <w:rPr>
                <w:rFonts w:ascii="仿宋" w:hAnsi="仿宋" w:eastAsia="仿宋" w:cs="仿宋"/>
                <w:sz w:val="21"/>
                <w:szCs w:val="21"/>
                <w:highlight w:val="none"/>
              </w:rPr>
            </w:pPr>
          </w:p>
        </w:tc>
        <w:tc>
          <w:tcPr>
            <w:tcW w:w="994" w:type="dxa"/>
            <w:tcBorders>
              <w:left w:val="single" w:color="000000" w:sz="4" w:space="0"/>
            </w:tcBorders>
            <w:vAlign w:val="center"/>
          </w:tcPr>
          <w:p>
            <w:pPr>
              <w:pStyle w:val="17"/>
              <w:ind w:right="31" w:rightChars="15"/>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应急预案</w:t>
            </w:r>
          </w:p>
        </w:tc>
        <w:tc>
          <w:tcPr>
            <w:tcW w:w="843" w:type="dxa"/>
            <w:vAlign w:val="center"/>
          </w:tcPr>
          <w:p>
            <w:pPr>
              <w:pStyle w:val="17"/>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5611" w:type="dxa"/>
          </w:tcPr>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根据供应商提供的应急预案（包括交通事故、车辆维修、车辆更换等响应时间，技术支持，应急保障措施等内容）进行综合评价。</w:t>
            </w:r>
          </w:p>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应急预案全面有效、可执行性强，得 </w:t>
            </w: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 xml:space="preserve"> 分；</w:t>
            </w:r>
          </w:p>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应急预案较全面、较有效、可执行性较强，得 </w:t>
            </w: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 xml:space="preserve"> 分；</w:t>
            </w:r>
          </w:p>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应急预案全面性一般、有效性一般、可执行性一般，得</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分；</w:t>
            </w:r>
          </w:p>
          <w:p>
            <w:pPr>
              <w:pStyle w:val="17"/>
              <w:ind w:right="-31" w:rightChars="-15"/>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074" w:type="dxa"/>
            <w:vMerge w:val="continue"/>
            <w:tcBorders>
              <w:right w:val="single" w:color="000000" w:sz="4" w:space="0"/>
            </w:tcBorders>
            <w:vAlign w:val="center"/>
          </w:tcPr>
          <w:p>
            <w:pPr>
              <w:pStyle w:val="17"/>
              <w:ind w:right="638" w:rightChars="304"/>
              <w:jc w:val="center"/>
              <w:rPr>
                <w:rFonts w:ascii="仿宋" w:hAnsi="仿宋" w:eastAsia="仿宋" w:cs="仿宋"/>
                <w:sz w:val="21"/>
                <w:szCs w:val="21"/>
                <w:highlight w:val="none"/>
              </w:rPr>
            </w:pPr>
          </w:p>
        </w:tc>
        <w:tc>
          <w:tcPr>
            <w:tcW w:w="994" w:type="dxa"/>
            <w:tcBorders>
              <w:left w:val="single" w:color="000000" w:sz="4" w:space="0"/>
            </w:tcBorders>
            <w:vAlign w:val="center"/>
          </w:tcPr>
          <w:p>
            <w:pPr>
              <w:pStyle w:val="17"/>
              <w:ind w:right="31" w:rightChars="15"/>
              <w:jc w:val="center"/>
              <w:rPr>
                <w:rFonts w:hint="eastAsia" w:ascii="仿宋" w:hAnsi="仿宋" w:eastAsia="仿宋" w:cs="仿宋"/>
                <w:color w:val="000000" w:themeColor="text1"/>
                <w:sz w:val="21"/>
                <w:szCs w:val="21"/>
                <w:highlight w:val="none"/>
                <w:lang w:eastAsia="zh-Hans"/>
                <w14:textFill>
                  <w14:solidFill>
                    <w14:schemeClr w14:val="tx1"/>
                  </w14:solidFill>
                </w14:textFill>
              </w:rPr>
            </w:pPr>
            <w:r>
              <w:rPr>
                <w:rFonts w:hint="eastAsia" w:ascii="仿宋" w:hAnsi="仿宋" w:eastAsia="仿宋" w:cs="仿宋"/>
                <w:color w:val="000000" w:themeColor="text1"/>
                <w:sz w:val="21"/>
                <w:szCs w:val="21"/>
                <w:highlight w:val="none"/>
                <w:lang w:val="en-US" w:eastAsia="zh-Hans"/>
                <w14:textFill>
                  <w14:solidFill>
                    <w14:schemeClr w14:val="tx1"/>
                  </w14:solidFill>
                </w14:textFill>
              </w:rPr>
              <w:t>对充电桩配套建设点的勘察报告</w:t>
            </w:r>
          </w:p>
        </w:tc>
        <w:tc>
          <w:tcPr>
            <w:tcW w:w="843" w:type="dxa"/>
            <w:vAlign w:val="center"/>
          </w:tcPr>
          <w:p>
            <w:pPr>
              <w:pStyle w:val="17"/>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5611" w:type="dxa"/>
          </w:tcPr>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根据供应商</w:t>
            </w:r>
            <w:r>
              <w:rPr>
                <w:rFonts w:hint="eastAsia" w:ascii="仿宋" w:hAnsi="仿宋" w:eastAsia="仿宋" w:cs="仿宋"/>
                <w:color w:val="000000" w:themeColor="text1"/>
                <w:sz w:val="21"/>
                <w:szCs w:val="21"/>
                <w:highlight w:val="none"/>
                <w:lang w:val="en-US" w:eastAsia="zh-CN"/>
                <w14:textFill>
                  <w14:solidFill>
                    <w14:schemeClr w14:val="tx1"/>
                  </w14:solidFill>
                </w14:textFill>
              </w:rPr>
              <w:t>出具勘察报告的内容符合实际情况性、操作性、</w:t>
            </w:r>
            <w:r>
              <w:rPr>
                <w:rFonts w:hint="eastAsia" w:ascii="仿宋" w:hAnsi="仿宋" w:eastAsia="仿宋" w:cs="仿宋"/>
                <w:color w:val="000000" w:themeColor="text1"/>
                <w:sz w:val="21"/>
                <w:szCs w:val="21"/>
                <w:highlight w:val="none"/>
                <w14:textFill>
                  <w14:solidFill>
                    <w14:schemeClr w14:val="tx1"/>
                  </w14:solidFill>
                </w14:textFill>
              </w:rPr>
              <w:t>安全可靠性</w:t>
            </w:r>
            <w:r>
              <w:rPr>
                <w:rFonts w:hint="eastAsia" w:ascii="仿宋" w:hAnsi="仿宋" w:eastAsia="仿宋" w:cs="仿宋"/>
                <w:color w:val="000000" w:themeColor="text1"/>
                <w:sz w:val="21"/>
                <w:szCs w:val="21"/>
                <w:highlight w:val="none"/>
                <w:lang w:eastAsia="zh-CN"/>
                <w14:textFill>
                  <w14:solidFill>
                    <w14:schemeClr w14:val="tx1"/>
                  </w14:solidFill>
                </w14:textFill>
              </w:rPr>
              <w:t>等</w:t>
            </w:r>
            <w:r>
              <w:rPr>
                <w:rFonts w:hint="eastAsia" w:ascii="仿宋" w:hAnsi="仿宋" w:eastAsia="仿宋" w:cs="仿宋"/>
                <w:color w:val="000000" w:themeColor="text1"/>
                <w:sz w:val="21"/>
                <w:szCs w:val="21"/>
                <w:highlight w:val="none"/>
                <w14:textFill>
                  <w14:solidFill>
                    <w14:schemeClr w14:val="tx1"/>
                  </w14:solidFill>
                </w14:textFill>
              </w:rPr>
              <w:t>情况进行综合评价。</w:t>
            </w:r>
          </w:p>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勘察报告的内容</w:t>
            </w:r>
            <w:r>
              <w:rPr>
                <w:rFonts w:hint="eastAsia" w:ascii="仿宋" w:hAnsi="仿宋" w:eastAsia="仿宋" w:cs="仿宋"/>
                <w:color w:val="000000" w:themeColor="text1"/>
                <w:sz w:val="21"/>
                <w:szCs w:val="21"/>
                <w:highlight w:val="none"/>
                <w14:textFill>
                  <w14:solidFill>
                    <w14:schemeClr w14:val="tx1"/>
                  </w14:solidFill>
                </w14:textFill>
              </w:rPr>
              <w:t>全面有效、可执行性强，得 1</w:t>
            </w:r>
            <w:r>
              <w:rPr>
                <w:rFonts w:hint="eastAsia" w:ascii="仿宋" w:hAnsi="仿宋" w:eastAsia="仿宋" w:cs="仿宋"/>
                <w:color w:val="000000" w:themeColor="text1"/>
                <w:sz w:val="21"/>
                <w:szCs w:val="21"/>
                <w:highlight w:val="none"/>
                <w:lang w:val="en-US" w:eastAsia="zh-CN"/>
                <w14:textFill>
                  <w14:solidFill>
                    <w14:schemeClr w14:val="tx1"/>
                  </w14:solidFill>
                </w14:textFill>
              </w:rPr>
              <w:t>0</w:t>
            </w:r>
            <w:r>
              <w:rPr>
                <w:rFonts w:hint="eastAsia" w:ascii="仿宋" w:hAnsi="仿宋" w:eastAsia="仿宋" w:cs="仿宋"/>
                <w:color w:val="000000" w:themeColor="text1"/>
                <w:sz w:val="21"/>
                <w:szCs w:val="21"/>
                <w:highlight w:val="none"/>
                <w14:textFill>
                  <w14:solidFill>
                    <w14:schemeClr w14:val="tx1"/>
                  </w14:solidFill>
                </w14:textFill>
              </w:rPr>
              <w:t xml:space="preserve"> 分；</w:t>
            </w:r>
          </w:p>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勘察报告的内容</w:t>
            </w:r>
            <w:r>
              <w:rPr>
                <w:rFonts w:hint="eastAsia" w:ascii="仿宋" w:hAnsi="仿宋" w:eastAsia="仿宋" w:cs="仿宋"/>
                <w:color w:val="000000" w:themeColor="text1"/>
                <w:sz w:val="21"/>
                <w:szCs w:val="21"/>
                <w:highlight w:val="none"/>
                <w14:textFill>
                  <w14:solidFill>
                    <w14:schemeClr w14:val="tx1"/>
                  </w14:solidFill>
                </w14:textFill>
              </w:rPr>
              <w:t xml:space="preserve">较全面、较有效、可执行性较强，得 </w:t>
            </w: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分；</w:t>
            </w:r>
          </w:p>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勘察报告的内容</w:t>
            </w:r>
            <w:r>
              <w:rPr>
                <w:rFonts w:hint="eastAsia" w:ascii="仿宋" w:hAnsi="仿宋" w:eastAsia="仿宋" w:cs="仿宋"/>
                <w:color w:val="000000" w:themeColor="text1"/>
                <w:sz w:val="21"/>
                <w:szCs w:val="21"/>
                <w:highlight w:val="none"/>
                <w14:textFill>
                  <w14:solidFill>
                    <w14:schemeClr w14:val="tx1"/>
                  </w14:solidFill>
                </w14:textFill>
              </w:rPr>
              <w:t>全面性一般、有效性一般、可执行性一般，得</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分；</w:t>
            </w:r>
          </w:p>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074" w:type="dxa"/>
            <w:vMerge w:val="continue"/>
            <w:tcBorders>
              <w:right w:val="single" w:color="000000" w:sz="4" w:space="0"/>
            </w:tcBorders>
            <w:vAlign w:val="center"/>
          </w:tcPr>
          <w:p>
            <w:pPr>
              <w:pStyle w:val="17"/>
              <w:ind w:right="638" w:rightChars="304"/>
              <w:jc w:val="center"/>
              <w:rPr>
                <w:rFonts w:ascii="仿宋" w:hAnsi="仿宋" w:eastAsia="仿宋" w:cs="仿宋"/>
                <w:sz w:val="21"/>
                <w:szCs w:val="21"/>
                <w:highlight w:val="none"/>
              </w:rPr>
            </w:pPr>
          </w:p>
        </w:tc>
        <w:tc>
          <w:tcPr>
            <w:tcW w:w="994" w:type="dxa"/>
            <w:tcBorders>
              <w:left w:val="single" w:color="000000" w:sz="4" w:space="0"/>
            </w:tcBorders>
            <w:vAlign w:val="center"/>
          </w:tcPr>
          <w:p>
            <w:pPr>
              <w:pStyle w:val="17"/>
              <w:ind w:right="31" w:rightChars="15"/>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Hans"/>
                <w14:textFill>
                  <w14:solidFill>
                    <w14:schemeClr w14:val="tx1"/>
                  </w14:solidFill>
                </w14:textFill>
              </w:rPr>
              <w:t>车龄</w:t>
            </w:r>
          </w:p>
        </w:tc>
        <w:tc>
          <w:tcPr>
            <w:tcW w:w="843" w:type="dxa"/>
            <w:vAlign w:val="center"/>
          </w:tcPr>
          <w:p>
            <w:pPr>
              <w:pStyle w:val="17"/>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5611" w:type="dxa"/>
          </w:tcPr>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所有租赁车辆</w:t>
            </w:r>
            <w:r>
              <w:rPr>
                <w:rFonts w:hint="eastAsia" w:ascii="仿宋" w:hAnsi="仿宋" w:eastAsia="仿宋" w:cs="仿宋"/>
                <w:color w:val="000000" w:themeColor="text1"/>
                <w:sz w:val="21"/>
                <w:szCs w:val="21"/>
                <w:highlight w:val="none"/>
                <w:lang w:val="en-US" w:eastAsia="zh-CN"/>
                <w14:textFill>
                  <w14:solidFill>
                    <w14:schemeClr w14:val="tx1"/>
                  </w14:solidFill>
                </w14:textFill>
              </w:rPr>
              <w:t>为新车</w:t>
            </w:r>
            <w:r>
              <w:rPr>
                <w:rFonts w:hint="eastAsia" w:ascii="仿宋" w:hAnsi="仿宋" w:eastAsia="仿宋" w:cs="仿宋"/>
                <w:color w:val="000000" w:themeColor="text1"/>
                <w:sz w:val="21"/>
                <w:szCs w:val="21"/>
                <w:highlight w:val="none"/>
                <w14:textFill>
                  <w14:solidFill>
                    <w14:schemeClr w14:val="tx1"/>
                  </w14:solidFill>
                </w14:textFill>
              </w:rPr>
              <w:t xml:space="preserve">，得 </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分；</w:t>
            </w:r>
          </w:p>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所有租赁车辆的车龄在三年以内的（含</w:t>
            </w:r>
            <w:r>
              <w:rPr>
                <w:rFonts w:hint="eastAsia" w:ascii="仿宋" w:hAnsi="仿宋" w:eastAsia="仿宋" w:cs="仿宋"/>
                <w:color w:val="000000" w:themeColor="text1"/>
                <w:sz w:val="21"/>
                <w:szCs w:val="21"/>
                <w:highlight w:val="none"/>
                <w:lang w:val="en-US" w:eastAsia="zh-CN"/>
                <w14:textFill>
                  <w14:solidFill>
                    <w14:schemeClr w14:val="tx1"/>
                  </w14:solidFill>
                </w14:textFill>
              </w:rPr>
              <w:t>三年</w:t>
            </w:r>
            <w:r>
              <w:rPr>
                <w:rFonts w:hint="eastAsia" w:ascii="仿宋" w:hAnsi="仿宋" w:eastAsia="仿宋" w:cs="仿宋"/>
                <w:color w:val="000000" w:themeColor="text1"/>
                <w:sz w:val="21"/>
                <w:szCs w:val="21"/>
                <w:highlight w:val="none"/>
                <w14:textFill>
                  <w14:solidFill>
                    <w14:schemeClr w14:val="tx1"/>
                  </w14:solidFill>
                </w14:textFill>
              </w:rPr>
              <w:t xml:space="preserve">），得 </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分；</w:t>
            </w:r>
          </w:p>
          <w:p>
            <w:pPr>
              <w:pStyle w:val="17"/>
              <w:ind w:right="-31" w:rightChars="-15"/>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不满足要求得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074" w:type="dxa"/>
            <w:vMerge w:val="continue"/>
            <w:tcBorders>
              <w:right w:val="single" w:color="000000" w:sz="4" w:space="0"/>
            </w:tcBorders>
            <w:vAlign w:val="center"/>
          </w:tcPr>
          <w:p>
            <w:pPr>
              <w:pStyle w:val="17"/>
              <w:ind w:right="638" w:rightChars="304"/>
              <w:jc w:val="center"/>
              <w:rPr>
                <w:rFonts w:ascii="仿宋" w:hAnsi="仿宋" w:eastAsia="仿宋" w:cs="仿宋"/>
                <w:sz w:val="21"/>
                <w:szCs w:val="21"/>
                <w:highlight w:val="none"/>
              </w:rPr>
            </w:pPr>
          </w:p>
        </w:tc>
        <w:tc>
          <w:tcPr>
            <w:tcW w:w="994" w:type="dxa"/>
            <w:tcBorders>
              <w:left w:val="single" w:color="000000" w:sz="4" w:space="0"/>
            </w:tcBorders>
            <w:vAlign w:val="center"/>
          </w:tcPr>
          <w:p>
            <w:pPr>
              <w:pStyle w:val="17"/>
              <w:ind w:right="31" w:rightChars="15"/>
              <w:jc w:val="center"/>
              <w:rPr>
                <w:rFonts w:hint="eastAsia" w:ascii="仿宋" w:hAnsi="仿宋" w:eastAsia="仿宋" w:cs="仿宋"/>
                <w:color w:val="000000" w:themeColor="text1"/>
                <w:sz w:val="21"/>
                <w:szCs w:val="21"/>
                <w:highlight w:val="none"/>
                <w:lang w:eastAsia="zh-Hans"/>
                <w14:textFill>
                  <w14:solidFill>
                    <w14:schemeClr w14:val="tx1"/>
                  </w14:solidFill>
                </w14:textFill>
              </w:rPr>
            </w:pPr>
            <w:r>
              <w:rPr>
                <w:rFonts w:hint="eastAsia" w:ascii="仿宋" w:hAnsi="仿宋" w:eastAsia="仿宋" w:cs="仿宋"/>
                <w:color w:val="000000" w:themeColor="text1"/>
                <w:sz w:val="21"/>
                <w:szCs w:val="21"/>
                <w:highlight w:val="none"/>
                <w:lang w:val="en-US" w:eastAsia="zh-Hans"/>
                <w14:textFill>
                  <w14:solidFill>
                    <w14:schemeClr w14:val="tx1"/>
                  </w14:solidFill>
                </w14:textFill>
              </w:rPr>
              <w:t>车辆管理平台及运维平台</w:t>
            </w:r>
          </w:p>
        </w:tc>
        <w:tc>
          <w:tcPr>
            <w:tcW w:w="843" w:type="dxa"/>
            <w:vAlign w:val="center"/>
          </w:tcPr>
          <w:p>
            <w:pPr>
              <w:pStyle w:val="17"/>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5611" w:type="dxa"/>
          </w:tcPr>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出租方提供车辆管理系统平台（提供一个管理管账号），提供账号得2.5分，未提供不得分。（提供证明材料）出租方提供的充电桩配套制造商需拥有自主的智能运维平台，运维平台功能至少应包括设备状态监测、电力损耗监测、充电状态监测、故障告警监控、运行电损、设备运行健康度评估、电源模块运行状态监控等。提供得2.5分，未提供不得分（须提供产品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074" w:type="dxa"/>
            <w:vMerge w:val="continue"/>
            <w:tcBorders>
              <w:right w:val="single" w:color="000000" w:sz="4" w:space="0"/>
            </w:tcBorders>
            <w:vAlign w:val="center"/>
          </w:tcPr>
          <w:p>
            <w:pPr>
              <w:pStyle w:val="17"/>
              <w:ind w:right="638" w:rightChars="304"/>
              <w:jc w:val="center"/>
              <w:rPr>
                <w:rFonts w:ascii="仿宋" w:hAnsi="仿宋" w:eastAsia="仿宋" w:cs="仿宋"/>
                <w:sz w:val="21"/>
                <w:szCs w:val="21"/>
                <w:highlight w:val="none"/>
              </w:rPr>
            </w:pPr>
          </w:p>
        </w:tc>
        <w:tc>
          <w:tcPr>
            <w:tcW w:w="994" w:type="dxa"/>
            <w:tcBorders>
              <w:left w:val="single" w:color="000000" w:sz="4" w:space="0"/>
            </w:tcBorders>
            <w:vAlign w:val="center"/>
          </w:tcPr>
          <w:p>
            <w:pPr>
              <w:pStyle w:val="17"/>
              <w:ind w:right="31" w:rightChars="15"/>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车辆保险</w:t>
            </w:r>
          </w:p>
          <w:p>
            <w:pPr>
              <w:pStyle w:val="17"/>
              <w:ind w:right="31" w:rightChars="15"/>
              <w:jc w:val="center"/>
              <w:rPr>
                <w:rFonts w:ascii="仿宋" w:hAnsi="仿宋" w:eastAsia="仿宋" w:cs="仿宋"/>
                <w:color w:val="000000" w:themeColor="text1"/>
                <w:sz w:val="21"/>
                <w:szCs w:val="21"/>
                <w:highlight w:val="none"/>
                <w14:textFill>
                  <w14:solidFill>
                    <w14:schemeClr w14:val="tx1"/>
                  </w14:solidFill>
                </w14:textFill>
              </w:rPr>
            </w:pPr>
          </w:p>
        </w:tc>
        <w:tc>
          <w:tcPr>
            <w:tcW w:w="843" w:type="dxa"/>
            <w:vAlign w:val="center"/>
          </w:tcPr>
          <w:p>
            <w:pPr>
              <w:pStyle w:val="17"/>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5611" w:type="dxa"/>
          </w:tcPr>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车辆应有完整的保险手续（供应商承诺在合同签订前，提</w:t>
            </w:r>
          </w:p>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供所有车辆相关保险证明复印件），得 </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 xml:space="preserve"> 分，未提供不得</w:t>
            </w:r>
          </w:p>
          <w:p>
            <w:pPr>
              <w:pStyle w:val="17"/>
              <w:ind w:right="-31" w:rightChars="-1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分。</w:t>
            </w:r>
          </w:p>
          <w:p>
            <w:pPr>
              <w:pStyle w:val="17"/>
              <w:ind w:right="-31" w:rightChars="-15"/>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注：需提供承诺函并加盖供应商公章。</w:t>
            </w:r>
          </w:p>
        </w:tc>
      </w:tr>
    </w:tbl>
    <w:p>
      <w:pPr>
        <w:spacing w:line="500" w:lineRule="exact"/>
        <w:rPr>
          <w:rFonts w:ascii="仿宋" w:hAnsi="仿宋" w:eastAsia="仿宋" w:cs="仿宋"/>
          <w:sz w:val="24"/>
          <w:highlight w:val="none"/>
        </w:rPr>
      </w:pPr>
      <w:r>
        <w:rPr>
          <w:rFonts w:hint="eastAsia" w:ascii="仿宋" w:hAnsi="仿宋" w:eastAsia="仿宋" w:cs="仿宋"/>
          <w:sz w:val="24"/>
          <w:highlight w:val="none"/>
        </w:rPr>
        <w:t>6</w:t>
      </w:r>
      <w:r>
        <w:rPr>
          <w:rFonts w:ascii="仿宋" w:hAnsi="仿宋" w:eastAsia="仿宋" w:cs="仿宋"/>
          <w:sz w:val="24"/>
          <w:highlight w:val="none"/>
        </w:rPr>
        <w:t>.1</w:t>
      </w:r>
      <w:r>
        <w:rPr>
          <w:rFonts w:hint="eastAsia" w:ascii="仿宋" w:hAnsi="仿宋" w:eastAsia="仿宋" w:cs="仿宋"/>
          <w:sz w:val="24"/>
          <w:highlight w:val="none"/>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pPr>
        <w:spacing w:line="500" w:lineRule="exact"/>
        <w:rPr>
          <w:rFonts w:ascii="仿宋" w:hAnsi="仿宋" w:eastAsia="仿宋" w:cs="仿宋"/>
          <w:sz w:val="24"/>
          <w:highlight w:val="none"/>
        </w:rPr>
      </w:pPr>
      <w:r>
        <w:rPr>
          <w:rFonts w:hint="eastAsia" w:ascii="仿宋" w:hAnsi="仿宋" w:eastAsia="仿宋" w:cs="仿宋"/>
          <w:sz w:val="24"/>
          <w:highlight w:val="none"/>
        </w:rPr>
        <w:t>6</w:t>
      </w:r>
      <w:r>
        <w:rPr>
          <w:rFonts w:ascii="仿宋" w:hAnsi="仿宋" w:eastAsia="仿宋" w:cs="仿宋"/>
          <w:sz w:val="24"/>
          <w:highlight w:val="none"/>
        </w:rPr>
        <w:t>.2</w:t>
      </w:r>
      <w:r>
        <w:rPr>
          <w:rFonts w:hint="eastAsia" w:ascii="仿宋" w:hAnsi="仿宋" w:eastAsia="仿宋" w:cs="仿宋"/>
          <w:sz w:val="24"/>
          <w:highlight w:val="none"/>
        </w:rPr>
        <w:t>落实中小企业政府采购政策的价格调整：</w:t>
      </w:r>
    </w:p>
    <w:p>
      <w:pPr>
        <w:spacing w:line="500" w:lineRule="exact"/>
        <w:rPr>
          <w:rFonts w:ascii="仿宋" w:hAnsi="仿宋" w:eastAsia="仿宋" w:cs="仿宋"/>
          <w:sz w:val="24"/>
          <w:highlight w:val="none"/>
        </w:rPr>
      </w:pPr>
      <w:r>
        <w:rPr>
          <w:rFonts w:ascii="仿宋" w:hAnsi="仿宋" w:eastAsia="仿宋" w:cs="仿宋"/>
          <w:sz w:val="24"/>
          <w:highlight w:val="none"/>
        </w:rPr>
        <w:t>6.2.1</w:t>
      </w:r>
      <w:r>
        <w:rPr>
          <w:rFonts w:hint="eastAsia" w:ascii="仿宋" w:hAnsi="仿宋" w:eastAsia="仿宋" w:cs="仿宋"/>
          <w:sz w:val="24"/>
          <w:highlight w:val="none"/>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w:t>
      </w:r>
      <w:r>
        <w:rPr>
          <w:rFonts w:hint="eastAsia" w:ascii="仿宋" w:hAnsi="仿宋" w:eastAsia="仿宋" w:cs="仿宋"/>
          <w:sz w:val="24"/>
          <w:highlight w:val="none"/>
          <w:u w:val="single"/>
        </w:rPr>
        <w:t xml:space="preserve"> 10 % </w:t>
      </w:r>
      <w:r>
        <w:rPr>
          <w:rFonts w:hint="eastAsia" w:ascii="仿宋" w:hAnsi="仿宋" w:eastAsia="仿宋" w:cs="仿宋"/>
          <w:sz w:val="24"/>
          <w:highlight w:val="none"/>
        </w:rPr>
        <w:t>后参与评审。对于同时属于小微企业、监狱企业或残疾人福利性单位的，不重复进行投标报价扣除。</w:t>
      </w:r>
    </w:p>
    <w:p>
      <w:pPr>
        <w:spacing w:line="500" w:lineRule="exact"/>
        <w:rPr>
          <w:rFonts w:ascii="仿宋" w:hAnsi="仿宋" w:eastAsia="仿宋" w:cs="仿宋"/>
          <w:sz w:val="24"/>
          <w:highlight w:val="none"/>
        </w:rPr>
      </w:pPr>
      <w:r>
        <w:rPr>
          <w:rFonts w:ascii="仿宋" w:hAnsi="仿宋" w:eastAsia="仿宋" w:cs="仿宋"/>
          <w:sz w:val="24"/>
          <w:highlight w:val="none"/>
        </w:rPr>
        <w:t>6.2.2</w:t>
      </w:r>
      <w:r>
        <w:rPr>
          <w:rFonts w:hint="eastAsia" w:ascii="仿宋" w:hAnsi="仿宋" w:eastAsia="仿宋" w:cs="仿宋"/>
          <w:sz w:val="24"/>
          <w:highlight w:val="none"/>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仿宋" w:hAnsi="仿宋" w:eastAsia="仿宋" w:cs="仿宋"/>
          <w:sz w:val="24"/>
          <w:highlight w:val="none"/>
          <w:u w:val="single"/>
        </w:rPr>
        <w:t xml:space="preserve"> 4% </w:t>
      </w:r>
      <w:r>
        <w:rPr>
          <w:rFonts w:hint="eastAsia" w:ascii="仿宋" w:hAnsi="仿宋" w:eastAsia="仿宋" w:cs="仿宋"/>
          <w:sz w:val="24"/>
          <w:highlight w:val="none"/>
        </w:rPr>
        <w:t>的扣除，用扣除后的价格参加评审。</w:t>
      </w:r>
    </w:p>
    <w:p>
      <w:pPr>
        <w:spacing w:line="500" w:lineRule="exact"/>
        <w:rPr>
          <w:rFonts w:ascii="仿宋" w:hAnsi="仿宋" w:eastAsia="仿宋" w:cs="仿宋"/>
          <w:sz w:val="24"/>
          <w:highlight w:val="none"/>
        </w:rPr>
      </w:pPr>
      <w:r>
        <w:rPr>
          <w:rFonts w:ascii="仿宋" w:hAnsi="仿宋" w:eastAsia="仿宋" w:cs="仿宋"/>
          <w:sz w:val="24"/>
          <w:highlight w:val="none"/>
        </w:rPr>
        <w:t>6.2.3</w:t>
      </w:r>
      <w:r>
        <w:rPr>
          <w:rFonts w:hint="eastAsia" w:ascii="仿宋" w:hAnsi="仿宋" w:eastAsia="仿宋" w:cs="仿宋"/>
          <w:sz w:val="24"/>
          <w:highlight w:val="none"/>
        </w:rPr>
        <w:t>组成联合体或者接受分包的小微企业与联合体内其他企业、分包企业之间存在直接控股、管理关系的，不享受价格扣除优惠政策。</w:t>
      </w:r>
    </w:p>
    <w:p>
      <w:pPr>
        <w:spacing w:line="500" w:lineRule="exact"/>
        <w:rPr>
          <w:rFonts w:ascii="仿宋" w:hAnsi="仿宋" w:eastAsia="仿宋" w:cs="仿宋"/>
          <w:sz w:val="24"/>
          <w:highlight w:val="none"/>
        </w:rPr>
      </w:pPr>
      <w:r>
        <w:rPr>
          <w:rFonts w:ascii="仿宋" w:hAnsi="仿宋" w:eastAsia="仿宋" w:cs="仿宋"/>
          <w:sz w:val="24"/>
          <w:highlight w:val="none"/>
        </w:rPr>
        <w:t>6.2.4</w:t>
      </w:r>
      <w:r>
        <w:rPr>
          <w:rFonts w:hint="eastAsia" w:ascii="仿宋" w:hAnsi="仿宋" w:eastAsia="仿宋" w:cs="仿宋"/>
          <w:sz w:val="24"/>
          <w:highlight w:val="none"/>
        </w:rPr>
        <w:t>价格扣除比例对小型企业和微型企业同等对待，不作区分。</w:t>
      </w:r>
    </w:p>
    <w:p>
      <w:pPr>
        <w:spacing w:line="500" w:lineRule="exact"/>
        <w:rPr>
          <w:rFonts w:ascii="仿宋" w:hAnsi="仿宋" w:eastAsia="仿宋" w:cs="仿宋"/>
          <w:sz w:val="24"/>
          <w:highlight w:val="none"/>
        </w:rPr>
      </w:pPr>
      <w:r>
        <w:rPr>
          <w:rFonts w:ascii="仿宋" w:hAnsi="仿宋" w:eastAsia="仿宋" w:cs="仿宋"/>
          <w:sz w:val="24"/>
          <w:highlight w:val="none"/>
        </w:rPr>
        <w:t>6.2.5</w:t>
      </w:r>
      <w:r>
        <w:rPr>
          <w:rFonts w:hint="eastAsia" w:ascii="仿宋" w:hAnsi="仿宋" w:eastAsia="仿宋" w:cs="仿宋"/>
          <w:sz w:val="24"/>
          <w:highlight w:val="none"/>
        </w:rPr>
        <w:t>中小企业参加政府采购活动，应当按照招标文件给定的格式出具《中小企业声明函》，否则不得享受相关中小企业扶持政策。</w:t>
      </w:r>
    </w:p>
    <w:p>
      <w:pPr>
        <w:spacing w:line="500" w:lineRule="exact"/>
        <w:rPr>
          <w:rFonts w:ascii="仿宋" w:hAnsi="仿宋" w:eastAsia="仿宋" w:cs="仿宋"/>
          <w:sz w:val="24"/>
          <w:highlight w:val="none"/>
        </w:rPr>
      </w:pPr>
      <w:r>
        <w:rPr>
          <w:rFonts w:ascii="仿宋" w:hAnsi="仿宋" w:eastAsia="仿宋" w:cs="仿宋"/>
          <w:sz w:val="24"/>
          <w:highlight w:val="none"/>
        </w:rPr>
        <w:t>6.2.6</w:t>
      </w:r>
      <w:r>
        <w:rPr>
          <w:rFonts w:hint="eastAsia" w:ascii="仿宋" w:hAnsi="仿宋" w:eastAsia="仿宋" w:cs="仿宋"/>
          <w:sz w:val="24"/>
          <w:highlight w:val="none"/>
        </w:rPr>
        <w:t>监狱企业提供了由省级以上监狱管理局、戒毒管理局（含新疆生产建设兵团）出具的属于监狱企业的证明文件的，视同小微企业。</w:t>
      </w:r>
    </w:p>
    <w:p>
      <w:pPr>
        <w:spacing w:line="500" w:lineRule="exact"/>
        <w:rPr>
          <w:rFonts w:ascii="仿宋" w:hAnsi="仿宋" w:eastAsia="仿宋" w:cs="仿宋"/>
          <w:sz w:val="24"/>
          <w:highlight w:val="none"/>
        </w:rPr>
      </w:pPr>
      <w:r>
        <w:rPr>
          <w:rFonts w:ascii="仿宋" w:hAnsi="仿宋" w:eastAsia="仿宋" w:cs="仿宋"/>
          <w:sz w:val="24"/>
          <w:highlight w:val="none"/>
        </w:rPr>
        <w:t>6.2.7</w:t>
      </w:r>
      <w:r>
        <w:rPr>
          <w:rFonts w:hint="eastAsia" w:ascii="仿宋" w:hAnsi="仿宋" w:eastAsia="仿宋" w:cs="仿宋"/>
          <w:sz w:val="24"/>
          <w:highlight w:val="none"/>
        </w:rPr>
        <w:t>残疾人福利性单位按招标文件要求提供了《残疾人福利性单位声明函》（见附件）的，视同小微企业。</w:t>
      </w:r>
    </w:p>
    <w:p>
      <w:pPr>
        <w:spacing w:line="500" w:lineRule="exact"/>
        <w:rPr>
          <w:rFonts w:ascii="仿宋" w:hAnsi="仿宋" w:eastAsia="仿宋" w:cs="仿宋"/>
          <w:sz w:val="24"/>
          <w:highlight w:val="none"/>
        </w:rPr>
      </w:pPr>
      <w:r>
        <w:rPr>
          <w:rFonts w:ascii="仿宋" w:hAnsi="仿宋" w:eastAsia="仿宋" w:cs="仿宋"/>
          <w:sz w:val="24"/>
          <w:highlight w:val="none"/>
        </w:rPr>
        <w:t>6.2.8</w:t>
      </w:r>
      <w:r>
        <w:rPr>
          <w:rFonts w:hint="eastAsia" w:ascii="仿宋" w:hAnsi="仿宋" w:eastAsia="仿宋" w:cs="仿宋"/>
          <w:sz w:val="24"/>
          <w:highlight w:val="none"/>
        </w:rPr>
        <w:t>若投标人同时属于小型或微型企业、监狱企业、残疾人福利性单位中的两种及以上，将不重复享受小微企业价格扣减的优惠政策。</w:t>
      </w:r>
    </w:p>
    <w:p>
      <w:pPr>
        <w:spacing w:line="500" w:lineRule="exact"/>
        <w:rPr>
          <w:rFonts w:ascii="仿宋" w:hAnsi="仿宋" w:eastAsia="仿宋" w:cs="仿宋"/>
          <w:sz w:val="24"/>
          <w:highlight w:val="none"/>
          <w:u w:val="single"/>
        </w:rPr>
      </w:pPr>
      <w:r>
        <w:rPr>
          <w:rFonts w:ascii="仿宋" w:hAnsi="仿宋" w:eastAsia="仿宋" w:cs="仿宋"/>
          <w:sz w:val="24"/>
          <w:highlight w:val="none"/>
        </w:rPr>
        <w:t>6.3</w:t>
      </w:r>
      <w:r>
        <w:rPr>
          <w:rFonts w:hint="eastAsia" w:ascii="仿宋" w:hAnsi="仿宋" w:eastAsia="仿宋" w:cs="仿宋"/>
          <w:sz w:val="24"/>
          <w:highlight w:val="none"/>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sz w:val="24"/>
          <w:highlight w:val="none"/>
          <w:u w:val="single"/>
        </w:rPr>
        <w:t>综合得分相同时排名优先。</w:t>
      </w:r>
    </w:p>
    <w:p>
      <w:pPr>
        <w:spacing w:line="500" w:lineRule="exact"/>
        <w:rPr>
          <w:rFonts w:ascii="仿宋" w:hAnsi="仿宋" w:eastAsia="仿宋" w:cs="仿宋"/>
          <w:sz w:val="24"/>
          <w:highlight w:val="none"/>
          <w:u w:val="single"/>
        </w:rPr>
      </w:pPr>
      <w:r>
        <w:rPr>
          <w:rFonts w:ascii="仿宋" w:hAnsi="仿宋" w:eastAsia="仿宋" w:cs="仿宋"/>
          <w:sz w:val="24"/>
          <w:highlight w:val="none"/>
        </w:rPr>
        <w:t>6.4</w:t>
      </w:r>
      <w:r>
        <w:rPr>
          <w:rFonts w:hint="eastAsia" w:ascii="仿宋" w:hAnsi="仿宋" w:eastAsia="仿宋" w:cs="仿宋"/>
          <w:sz w:val="24"/>
          <w:highlight w:val="none"/>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sz w:val="24"/>
          <w:highlight w:val="none"/>
        </w:rPr>
        <w:t>无效投标</w:t>
      </w:r>
      <w:r>
        <w:rPr>
          <w:rFonts w:hint="eastAsia" w:ascii="仿宋" w:hAnsi="仿宋" w:eastAsia="仿宋" w:cs="仿宋"/>
          <w:sz w:val="24"/>
          <w:highlight w:val="none"/>
        </w:rPr>
        <w:t>被拒绝。</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highlight w:val="none"/>
        </w:rPr>
      </w:pPr>
      <w:r>
        <w:rPr>
          <w:rFonts w:hint="eastAsia" w:ascii="仿宋" w:hAnsi="仿宋" w:eastAsia="仿宋" w:cs="仿宋"/>
          <w:sz w:val="24"/>
          <w:highlight w:val="none"/>
        </w:rPr>
        <w:t>6</w:t>
      </w:r>
      <w:r>
        <w:rPr>
          <w:rFonts w:ascii="仿宋" w:hAnsi="仿宋" w:eastAsia="仿宋" w:cs="仿宋"/>
          <w:sz w:val="24"/>
          <w:highlight w:val="none"/>
        </w:rPr>
        <w:t>.5</w:t>
      </w:r>
      <w:r>
        <w:rPr>
          <w:rFonts w:hint="eastAsia" w:ascii="仿宋" w:hAnsi="仿宋" w:eastAsia="仿宋" w:cs="仿宋"/>
          <w:sz w:val="24"/>
          <w:highlight w:val="none"/>
        </w:rPr>
        <w:t>投标人所投产品列入无线局域网产品清单，应提供相关证明，在评标时予以优先采购，具体优惠措施为：</w:t>
      </w:r>
      <w:r>
        <w:rPr>
          <w:rFonts w:hint="eastAsia" w:ascii="仿宋" w:hAnsi="仿宋" w:eastAsia="仿宋" w:cs="仿宋"/>
          <w:sz w:val="24"/>
          <w:highlight w:val="none"/>
          <w:u w:val="single"/>
        </w:rPr>
        <w:t>综合得分相同时排名优先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highlight w:val="none"/>
        </w:rPr>
      </w:pPr>
      <w:r>
        <w:rPr>
          <w:rFonts w:ascii="仿宋" w:hAnsi="仿宋" w:eastAsia="仿宋" w:cs="仿宋"/>
          <w:sz w:val="24"/>
          <w:highlight w:val="none"/>
        </w:rPr>
        <w:t>6.6</w:t>
      </w:r>
      <w:r>
        <w:rPr>
          <w:rFonts w:hint="eastAsia" w:ascii="仿宋" w:hAnsi="仿宋" w:eastAsia="仿宋" w:cs="仿宋"/>
          <w:sz w:val="24"/>
          <w:highlight w:val="none"/>
        </w:rPr>
        <w:t>同品牌处理办法：</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highlight w:val="none"/>
        </w:rPr>
      </w:pPr>
      <w:r>
        <w:rPr>
          <w:rFonts w:hint="eastAsia" w:ascii="仿宋" w:hAnsi="仿宋" w:eastAsia="仿宋" w:cs="仿宋"/>
          <w:sz w:val="24"/>
          <w:highlight w:val="none"/>
        </w:rPr>
        <w:t>6</w:t>
      </w:r>
      <w:r>
        <w:rPr>
          <w:rFonts w:ascii="仿宋" w:hAnsi="仿宋" w:eastAsia="仿宋" w:cs="仿宋"/>
          <w:sz w:val="24"/>
          <w:highlight w:val="none"/>
        </w:rPr>
        <w:t>.6.1</w:t>
      </w:r>
      <w:r>
        <w:rPr>
          <w:rFonts w:hint="eastAsia" w:ascii="仿宋" w:hAnsi="仿宋" w:eastAsia="仿宋" w:cs="仿宋"/>
          <w:sz w:val="24"/>
          <w:highlight w:val="none"/>
        </w:rPr>
        <w:t>如采用最低评标办法，则：</w:t>
      </w:r>
      <w:r>
        <w:rPr>
          <w:rFonts w:hint="eastAsia" w:ascii="仿宋" w:hAnsi="仿宋" w:eastAsia="仿宋" w:cs="仿宋"/>
          <w:sz w:val="24"/>
          <w:highlight w:val="none"/>
          <w:u w:val="single"/>
        </w:rPr>
        <w:t>提供相同品牌产品的不同投标人以其中通过资格审查、符合性审查且报价最低的参加评标；报价相同的，由评标委员会采取随机抽取方式确定，其他同品牌投标人不作为中标候选人。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highlight w:val="none"/>
        </w:rPr>
      </w:pPr>
      <w:r>
        <w:rPr>
          <w:rFonts w:hint="eastAsia" w:ascii="仿宋" w:hAnsi="仿宋" w:eastAsia="仿宋" w:cs="仿宋"/>
          <w:sz w:val="24"/>
          <w:highlight w:val="none"/>
        </w:rPr>
        <w:t>6</w:t>
      </w:r>
      <w:r>
        <w:rPr>
          <w:rFonts w:ascii="仿宋" w:hAnsi="仿宋" w:eastAsia="仿宋" w:cs="仿宋"/>
          <w:sz w:val="24"/>
          <w:highlight w:val="none"/>
        </w:rPr>
        <w:t>.6.2</w:t>
      </w:r>
      <w:r>
        <w:rPr>
          <w:rFonts w:hint="eastAsia" w:ascii="仿宋" w:hAnsi="仿宋" w:eastAsia="仿宋" w:cs="仿宋"/>
          <w:sz w:val="24"/>
          <w:highlight w:val="none"/>
        </w:rPr>
        <w:t>如采用综合评标法，则：</w:t>
      </w:r>
      <w:r>
        <w:rPr>
          <w:rFonts w:hint="eastAsia" w:ascii="仿宋" w:hAnsi="仿宋" w:eastAsia="仿宋" w:cs="仿宋"/>
          <w:sz w:val="24"/>
          <w:highlight w:val="none"/>
          <w:u w:val="single"/>
        </w:rPr>
        <w:t>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r>
        <w:rPr>
          <w:rFonts w:hint="eastAsia" w:ascii="仿宋" w:hAnsi="仿宋" w:eastAsia="仿宋" w:cs="仿宋"/>
          <w:sz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highlight w:val="none"/>
        </w:rPr>
      </w:pPr>
      <w:r>
        <w:rPr>
          <w:rFonts w:ascii="仿宋" w:hAnsi="仿宋" w:eastAsia="仿宋" w:cs="仿宋"/>
          <w:sz w:val="24"/>
          <w:highlight w:val="none"/>
        </w:rPr>
        <w:t>6.7</w:t>
      </w:r>
      <w:r>
        <w:rPr>
          <w:rFonts w:hint="eastAsia" w:ascii="仿宋" w:hAnsi="仿宋" w:eastAsia="仿宋" w:cs="仿宋"/>
          <w:sz w:val="24"/>
          <w:highlight w:val="none"/>
        </w:rPr>
        <w:t>如一个分包内包含多种产品的，采购人或采购代理机构将在</w:t>
      </w:r>
      <w:r>
        <w:rPr>
          <w:rFonts w:hint="eastAsia" w:ascii="仿宋" w:hAnsi="仿宋" w:eastAsia="仿宋" w:cs="仿宋"/>
          <w:sz w:val="24"/>
          <w:highlight w:val="none"/>
          <w:u w:val="single"/>
        </w:rPr>
        <w:t>投标人须知前附表</w:t>
      </w:r>
      <w:r>
        <w:rPr>
          <w:rFonts w:hint="eastAsia" w:ascii="仿宋" w:hAnsi="仿宋" w:eastAsia="仿宋" w:cs="仿宋"/>
          <w:sz w:val="24"/>
          <w:highlight w:val="none"/>
        </w:rPr>
        <w:t xml:space="preserve">中载明核心产品，多家投标人提供的所有核心产品品牌均相同的，按第六章  评标程序、评标方法和评标标准第6.6条规定处理。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highlight w:val="none"/>
        </w:rPr>
      </w:pPr>
      <w:r>
        <w:rPr>
          <w:rFonts w:hint="eastAsia" w:ascii="仿宋" w:hAnsi="仿宋" w:eastAsia="仿宋" w:cs="仿宋"/>
          <w:sz w:val="24"/>
          <w:highlight w:val="none"/>
        </w:rPr>
        <w:t>6</w:t>
      </w:r>
      <w:r>
        <w:rPr>
          <w:rFonts w:ascii="仿宋" w:hAnsi="仿宋" w:eastAsia="仿宋" w:cs="仿宋"/>
          <w:sz w:val="24"/>
          <w:highlight w:val="none"/>
        </w:rPr>
        <w:t>.8</w:t>
      </w:r>
      <w:r>
        <w:rPr>
          <w:rFonts w:hint="eastAsia" w:ascii="仿宋" w:hAnsi="仿宋" w:eastAsia="仿宋" w:cs="仿宋"/>
          <w:sz w:val="24"/>
          <w:highlight w:val="none"/>
        </w:rPr>
        <w:t>确定中标候选人名单</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highlight w:val="none"/>
        </w:rPr>
      </w:pPr>
      <w:r>
        <w:rPr>
          <w:rFonts w:hint="eastAsia" w:ascii="仿宋" w:hAnsi="仿宋" w:eastAsia="仿宋" w:cs="仿宋"/>
          <w:sz w:val="24"/>
          <w:highlight w:val="none"/>
        </w:rPr>
        <w:t>6</w:t>
      </w:r>
      <w:r>
        <w:rPr>
          <w:rFonts w:ascii="仿宋" w:hAnsi="仿宋" w:eastAsia="仿宋" w:cs="仿宋"/>
          <w:sz w:val="24"/>
          <w:highlight w:val="none"/>
        </w:rPr>
        <w:t>.8.1</w:t>
      </w:r>
      <w:r>
        <w:rPr>
          <w:rFonts w:hint="eastAsia" w:ascii="仿宋" w:hAnsi="仿宋" w:eastAsia="仿宋" w:cs="仿宋"/>
          <w:sz w:val="24"/>
          <w:highlight w:val="none"/>
        </w:rPr>
        <w:t>采用综合评分法时，评标结果按评审后得分由高到低顺序排列。评审得分最高的投标人为排名第一的中标候选人。综合评审得分相同的,投标报价最低优先，如报价相同则技术部分得分最高优先，投标报价相同且技术部分得分也相同的，由评标委员会现场采取随机抽取方式确定。</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highlight w:val="none"/>
        </w:rPr>
      </w:pPr>
      <w:r>
        <w:rPr>
          <w:rFonts w:hint="eastAsia" w:ascii="仿宋" w:hAnsi="仿宋" w:eastAsia="仿宋" w:cs="仿宋"/>
          <w:sz w:val="24"/>
          <w:highlight w:val="none"/>
        </w:rPr>
        <w:t>6</w:t>
      </w:r>
      <w:r>
        <w:rPr>
          <w:rFonts w:ascii="仿宋" w:hAnsi="仿宋" w:eastAsia="仿宋" w:cs="仿宋"/>
          <w:sz w:val="24"/>
          <w:highlight w:val="none"/>
        </w:rPr>
        <w:t>.8.2</w:t>
      </w:r>
      <w:r>
        <w:rPr>
          <w:rFonts w:hint="eastAsia" w:ascii="仿宋" w:hAnsi="仿宋" w:eastAsia="仿宋" w:cs="仿宋"/>
          <w:sz w:val="24"/>
          <w:highlight w:val="none"/>
        </w:rPr>
        <w:t>采用最低评标价法时，评标结果按投标报价由低到高顺序排列。投标文件满足招标文件全部实质性要求且投标报价最低的投标人为排名第一的中标候选人。投标报价相同的评标委员会随机抽取的方式确定排名。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highlight w:val="none"/>
        </w:rPr>
      </w:pPr>
      <w:r>
        <w:rPr>
          <w:rFonts w:hint="eastAsia" w:ascii="仿宋" w:hAnsi="仿宋" w:eastAsia="仿宋" w:cs="仿宋"/>
          <w:sz w:val="24"/>
          <w:highlight w:val="none"/>
        </w:rPr>
        <w:t>6</w:t>
      </w:r>
      <w:r>
        <w:rPr>
          <w:rFonts w:ascii="仿宋" w:hAnsi="仿宋" w:eastAsia="仿宋" w:cs="仿宋"/>
          <w:sz w:val="24"/>
          <w:highlight w:val="none"/>
        </w:rPr>
        <w:t>.8.3</w:t>
      </w:r>
      <w:r>
        <w:rPr>
          <w:rFonts w:hint="eastAsia" w:ascii="仿宋" w:hAnsi="仿宋" w:eastAsia="仿宋" w:cs="仿宋"/>
          <w:sz w:val="24"/>
          <w:highlight w:val="none"/>
        </w:rPr>
        <w:t>评标委员会要对评分汇总情况进行复核，特别是对排名第一的、报价最低的、投标或响应文件被认定为无效的情形进行重点复核。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4"/>
          <w:highlight w:val="none"/>
        </w:rPr>
      </w:pPr>
      <w:r>
        <w:rPr>
          <w:rFonts w:hint="eastAsia" w:ascii="仿宋" w:hAnsi="仿宋" w:eastAsia="仿宋" w:cs="仿宋"/>
          <w:sz w:val="24"/>
          <w:highlight w:val="none"/>
        </w:rPr>
        <w:t>6</w:t>
      </w:r>
      <w:r>
        <w:rPr>
          <w:rFonts w:ascii="仿宋" w:hAnsi="仿宋" w:eastAsia="仿宋" w:cs="仿宋"/>
          <w:sz w:val="24"/>
          <w:highlight w:val="none"/>
        </w:rPr>
        <w:t>.8.4</w:t>
      </w:r>
      <w:r>
        <w:rPr>
          <w:rFonts w:hint="eastAsia" w:ascii="仿宋" w:hAnsi="仿宋" w:eastAsia="仿宋" w:cs="仿宋"/>
          <w:sz w:val="24"/>
          <w:highlight w:val="none"/>
        </w:rPr>
        <w:t>评标委员会将根据各投标人的评标排序，依次推荐本项目（各采购包）的中标候选人，起草并签署评标报告。本项目（各采购包）评标委员会共（各）推荐三名中标候选人。</w:t>
      </w:r>
    </w:p>
    <w:p>
      <w:pPr>
        <w:rPr>
          <w:rFonts w:ascii="仿宋" w:hAnsi="仿宋" w:eastAsia="仿宋" w:cs="仿宋"/>
          <w:sz w:val="24"/>
          <w:highlight w:val="none"/>
        </w:rPr>
      </w:pPr>
      <w:r>
        <w:rPr>
          <w:rFonts w:hint="eastAsia" w:ascii="仿宋" w:hAnsi="仿宋" w:eastAsia="仿宋" w:cs="仿宋"/>
          <w:sz w:val="24"/>
          <w:highlight w:val="none"/>
        </w:rPr>
        <w:br w:type="page"/>
      </w:r>
    </w:p>
    <w:p>
      <w:pPr>
        <w:pStyle w:val="2"/>
        <w:numPr>
          <w:ilvl w:val="0"/>
          <w:numId w:val="1"/>
        </w:numPr>
        <w:jc w:val="center"/>
        <w:rPr>
          <w:rFonts w:ascii="仿宋" w:hAnsi="仿宋" w:eastAsia="仿宋" w:cs="仿宋"/>
          <w:sz w:val="32"/>
          <w:szCs w:val="32"/>
          <w:highlight w:val="none"/>
        </w:rPr>
      </w:pPr>
      <w:bookmarkStart w:id="291" w:name="_Toc31337"/>
      <w:r>
        <w:rPr>
          <w:rFonts w:hint="eastAsia" w:ascii="仿宋" w:hAnsi="仿宋" w:eastAsia="仿宋" w:cs="仿宋"/>
          <w:sz w:val="32"/>
          <w:szCs w:val="32"/>
          <w:highlight w:val="none"/>
        </w:rPr>
        <w:t>投标文件格式</w:t>
      </w:r>
      <w:bookmarkEnd w:id="291"/>
    </w:p>
    <w:p>
      <w:pPr>
        <w:spacing w:line="500" w:lineRule="exact"/>
        <w:rPr>
          <w:rFonts w:ascii="仿宋" w:hAnsi="仿宋" w:eastAsia="仿宋" w:cs="仿宋"/>
          <w:sz w:val="24"/>
          <w:highlight w:val="none"/>
        </w:rPr>
      </w:pPr>
    </w:p>
    <w:p>
      <w:pPr>
        <w:spacing w:line="500" w:lineRule="exact"/>
        <w:rPr>
          <w:rFonts w:ascii="仿宋" w:hAnsi="仿宋" w:eastAsia="仿宋" w:cs="仿宋"/>
          <w:b/>
          <w:bCs/>
          <w:sz w:val="24"/>
          <w:highlight w:val="none"/>
        </w:rPr>
      </w:pPr>
      <w:r>
        <w:rPr>
          <w:rFonts w:hint="eastAsia" w:ascii="仿宋" w:hAnsi="仿宋" w:eastAsia="仿宋" w:cs="仿宋"/>
          <w:b/>
          <w:bCs/>
          <w:sz w:val="24"/>
          <w:highlight w:val="none"/>
        </w:rPr>
        <w:t>投标人编制文件须知</w:t>
      </w:r>
    </w:p>
    <w:p>
      <w:pPr>
        <w:numPr>
          <w:ilvl w:val="0"/>
          <w:numId w:val="11"/>
        </w:numPr>
        <w:spacing w:line="500" w:lineRule="exact"/>
        <w:rPr>
          <w:rFonts w:ascii="仿宋" w:hAnsi="仿宋" w:eastAsia="仿宋" w:cs="仿宋"/>
          <w:sz w:val="24"/>
          <w:highlight w:val="none"/>
        </w:rPr>
      </w:pPr>
      <w:r>
        <w:rPr>
          <w:rFonts w:hint="eastAsia" w:ascii="仿宋" w:hAnsi="仿宋" w:eastAsia="仿宋" w:cs="仿宋"/>
          <w:sz w:val="24"/>
          <w:highlight w:val="none"/>
        </w:rPr>
        <w:t>为保证评标工作的顺利进行，各投标人需参照如下的格式，认真进行投标文件的编写工作。需建立详细的目录。</w:t>
      </w:r>
    </w:p>
    <w:p>
      <w:pPr>
        <w:numPr>
          <w:ilvl w:val="0"/>
          <w:numId w:val="11"/>
        </w:numPr>
        <w:spacing w:line="500" w:lineRule="exact"/>
        <w:rPr>
          <w:rFonts w:ascii="仿宋" w:hAnsi="仿宋" w:eastAsia="仿宋" w:cs="仿宋"/>
          <w:sz w:val="24"/>
          <w:highlight w:val="none"/>
        </w:rPr>
      </w:pPr>
      <w:r>
        <w:rPr>
          <w:rFonts w:hint="eastAsia" w:ascii="仿宋" w:hAnsi="仿宋" w:eastAsia="仿宋" w:cs="仿宋"/>
          <w:sz w:val="24"/>
          <w:highlight w:val="none"/>
        </w:rPr>
        <w:t>各投标人提交文件中涉及商业机密的，应明确标明，采购人及最终用户将给予保密处理，否则视为公开资料。</w:t>
      </w:r>
    </w:p>
    <w:p>
      <w:pPr>
        <w:numPr>
          <w:ilvl w:val="0"/>
          <w:numId w:val="11"/>
        </w:numPr>
        <w:spacing w:line="500" w:lineRule="exact"/>
        <w:rPr>
          <w:rFonts w:ascii="仿宋" w:hAnsi="仿宋" w:eastAsia="仿宋" w:cs="仿宋"/>
          <w:sz w:val="24"/>
          <w:highlight w:val="none"/>
        </w:rPr>
      </w:pPr>
      <w:r>
        <w:rPr>
          <w:rFonts w:hint="eastAsia" w:ascii="仿宋" w:hAnsi="仿宋" w:eastAsia="仿宋" w:cs="仿宋"/>
          <w:sz w:val="24"/>
          <w:highlight w:val="none"/>
        </w:rPr>
        <w:t>全部声明和问题的回答及所附材料必须是真实的、准确的和完整的。</w:t>
      </w:r>
    </w:p>
    <w:p>
      <w:pPr>
        <w:spacing w:line="500" w:lineRule="exact"/>
        <w:rPr>
          <w:rFonts w:ascii="仿宋" w:hAnsi="仿宋" w:eastAsia="仿宋" w:cs="仿宋"/>
          <w:sz w:val="24"/>
          <w:highlight w:val="none"/>
        </w:rPr>
      </w:pPr>
    </w:p>
    <w:p>
      <w:pPr>
        <w:rPr>
          <w:rFonts w:ascii="仿宋" w:hAnsi="仿宋" w:eastAsia="仿宋" w:cs="仿宋"/>
          <w:sz w:val="24"/>
          <w:highlight w:val="none"/>
        </w:rPr>
      </w:pPr>
      <w:r>
        <w:rPr>
          <w:rFonts w:hint="eastAsia" w:ascii="仿宋" w:hAnsi="仿宋" w:eastAsia="仿宋" w:cs="仿宋"/>
          <w:sz w:val="24"/>
          <w:highlight w:val="none"/>
        </w:rPr>
        <w:br w:type="page"/>
      </w:r>
    </w:p>
    <w:p>
      <w:pPr>
        <w:widowControl/>
        <w:jc w:val="left"/>
        <w:rPr>
          <w:rFonts w:ascii="仿宋" w:hAnsi="仿宋" w:eastAsia="仿宋" w:cs="仿宋"/>
          <w:b/>
          <w:bCs/>
          <w:color w:val="000000"/>
          <w:kern w:val="0"/>
          <w:sz w:val="24"/>
          <w:highlight w:val="none"/>
          <w:lang w:bidi="ar"/>
        </w:rPr>
      </w:pPr>
    </w:p>
    <w:p>
      <w:pPr>
        <w:widowControl/>
        <w:jc w:val="left"/>
        <w:outlineLvl w:val="1"/>
        <w:rPr>
          <w:rFonts w:ascii="仿宋" w:hAnsi="仿宋" w:eastAsia="仿宋" w:cs="仿宋"/>
          <w:b/>
          <w:bCs/>
          <w:color w:val="000000"/>
          <w:kern w:val="0"/>
          <w:sz w:val="24"/>
          <w:highlight w:val="none"/>
          <w:lang w:bidi="ar"/>
        </w:rPr>
      </w:pPr>
      <w:bookmarkStart w:id="292" w:name="_Toc10196"/>
      <w:r>
        <w:rPr>
          <w:rFonts w:hint="eastAsia" w:ascii="仿宋" w:hAnsi="仿宋" w:eastAsia="仿宋" w:cs="仿宋"/>
          <w:b/>
          <w:bCs/>
          <w:color w:val="000000"/>
          <w:kern w:val="0"/>
          <w:sz w:val="24"/>
          <w:highlight w:val="none"/>
          <w:lang w:bidi="ar"/>
        </w:rPr>
        <w:t>投标文件封面（参考格式）</w:t>
      </w:r>
      <w:bookmarkEnd w:id="292"/>
    </w:p>
    <w:p>
      <w:pPr>
        <w:widowControl/>
        <w:jc w:val="left"/>
        <w:rPr>
          <w:rFonts w:ascii="仿宋" w:hAnsi="仿宋" w:eastAsia="仿宋" w:cs="仿宋"/>
          <w:b/>
          <w:bCs/>
          <w:color w:val="000000"/>
          <w:kern w:val="0"/>
          <w:sz w:val="84"/>
          <w:szCs w:val="84"/>
          <w:highlight w:val="none"/>
          <w:lang w:bidi="ar"/>
        </w:rPr>
      </w:pPr>
    </w:p>
    <w:p>
      <w:pPr>
        <w:widowControl/>
        <w:jc w:val="left"/>
        <w:rPr>
          <w:rFonts w:ascii="仿宋" w:hAnsi="仿宋" w:eastAsia="仿宋" w:cs="仿宋"/>
          <w:b/>
          <w:bCs/>
          <w:color w:val="000000"/>
          <w:kern w:val="0"/>
          <w:sz w:val="84"/>
          <w:szCs w:val="84"/>
          <w:highlight w:val="none"/>
          <w:lang w:bidi="ar"/>
        </w:rPr>
      </w:pPr>
    </w:p>
    <w:p>
      <w:pPr>
        <w:widowControl/>
        <w:jc w:val="center"/>
        <w:rPr>
          <w:rFonts w:ascii="仿宋" w:hAnsi="仿宋" w:eastAsia="仿宋" w:cs="仿宋"/>
          <w:highlight w:val="none"/>
        </w:rPr>
      </w:pPr>
      <w:r>
        <w:rPr>
          <w:rFonts w:hint="eastAsia" w:ascii="仿宋" w:hAnsi="仿宋" w:eastAsia="仿宋" w:cs="仿宋"/>
          <w:b/>
          <w:bCs/>
          <w:color w:val="000000"/>
          <w:kern w:val="0"/>
          <w:sz w:val="84"/>
          <w:szCs w:val="84"/>
          <w:highlight w:val="none"/>
          <w:lang w:bidi="ar"/>
        </w:rPr>
        <w:t>投标文件</w:t>
      </w:r>
    </w:p>
    <w:p>
      <w:pPr>
        <w:widowControl/>
        <w:jc w:val="left"/>
        <w:rPr>
          <w:rFonts w:ascii="仿宋" w:hAnsi="仿宋" w:eastAsia="仿宋" w:cs="仿宋"/>
          <w:b/>
          <w:bCs/>
          <w:color w:val="000000"/>
          <w:kern w:val="0"/>
          <w:sz w:val="52"/>
          <w:szCs w:val="52"/>
          <w:highlight w:val="none"/>
          <w:lang w:bidi="ar"/>
        </w:rPr>
      </w:pPr>
    </w:p>
    <w:p>
      <w:pPr>
        <w:widowControl/>
        <w:jc w:val="left"/>
        <w:rPr>
          <w:rFonts w:ascii="仿宋" w:hAnsi="仿宋" w:eastAsia="仿宋" w:cs="仿宋"/>
          <w:b/>
          <w:bCs/>
          <w:color w:val="000000"/>
          <w:kern w:val="0"/>
          <w:sz w:val="52"/>
          <w:szCs w:val="52"/>
          <w:highlight w:val="none"/>
          <w:lang w:bidi="ar"/>
        </w:rPr>
      </w:pPr>
    </w:p>
    <w:p>
      <w:pPr>
        <w:widowControl/>
        <w:jc w:val="left"/>
        <w:rPr>
          <w:rFonts w:ascii="仿宋" w:hAnsi="仿宋" w:eastAsia="仿宋" w:cs="仿宋"/>
          <w:highlight w:val="none"/>
        </w:rPr>
      </w:pPr>
      <w:r>
        <w:rPr>
          <w:rFonts w:hint="eastAsia" w:ascii="仿宋" w:hAnsi="仿宋" w:eastAsia="仿宋" w:cs="仿宋"/>
          <w:b/>
          <w:bCs/>
          <w:color w:val="000000"/>
          <w:kern w:val="0"/>
          <w:sz w:val="52"/>
          <w:szCs w:val="52"/>
          <w:highlight w:val="none"/>
          <w:lang w:bidi="ar"/>
        </w:rPr>
        <w:t xml:space="preserve"> </w:t>
      </w:r>
    </w:p>
    <w:p>
      <w:pPr>
        <w:widowControl/>
        <w:jc w:val="left"/>
        <w:rPr>
          <w:rFonts w:ascii="仿宋" w:hAnsi="仿宋" w:eastAsia="仿宋" w:cs="仿宋"/>
          <w:b/>
          <w:bCs/>
          <w:color w:val="000000"/>
          <w:kern w:val="0"/>
          <w:sz w:val="31"/>
          <w:szCs w:val="31"/>
          <w:highlight w:val="none"/>
          <w:lang w:bidi="ar"/>
        </w:rPr>
      </w:pPr>
    </w:p>
    <w:p>
      <w:pPr>
        <w:widowControl/>
        <w:jc w:val="left"/>
        <w:rPr>
          <w:rFonts w:ascii="仿宋" w:hAnsi="仿宋" w:eastAsia="仿宋" w:cs="仿宋"/>
          <w:b/>
          <w:bCs/>
          <w:color w:val="000000"/>
          <w:kern w:val="0"/>
          <w:sz w:val="31"/>
          <w:szCs w:val="31"/>
          <w:highlight w:val="none"/>
          <w:lang w:bidi="ar"/>
        </w:rPr>
      </w:pPr>
    </w:p>
    <w:p>
      <w:pPr>
        <w:widowControl/>
        <w:jc w:val="left"/>
        <w:rPr>
          <w:rFonts w:ascii="仿宋" w:hAnsi="仿宋" w:eastAsia="仿宋" w:cs="仿宋"/>
          <w:b/>
          <w:bCs/>
          <w:color w:val="000000"/>
          <w:kern w:val="0"/>
          <w:sz w:val="31"/>
          <w:szCs w:val="31"/>
          <w:highlight w:val="none"/>
          <w:lang w:bidi="ar"/>
        </w:rPr>
      </w:pPr>
    </w:p>
    <w:p>
      <w:pPr>
        <w:widowControl/>
        <w:jc w:val="left"/>
        <w:rPr>
          <w:rFonts w:ascii="仿宋" w:hAnsi="仿宋" w:eastAsia="仿宋" w:cs="仿宋"/>
          <w:highlight w:val="none"/>
        </w:rPr>
      </w:pPr>
      <w:r>
        <w:rPr>
          <w:rFonts w:hint="eastAsia" w:ascii="仿宋" w:hAnsi="仿宋" w:eastAsia="仿宋" w:cs="仿宋"/>
          <w:b/>
          <w:bCs/>
          <w:color w:val="000000"/>
          <w:kern w:val="0"/>
          <w:sz w:val="31"/>
          <w:szCs w:val="31"/>
          <w:highlight w:val="none"/>
          <w:lang w:bidi="ar"/>
        </w:rPr>
        <w:t xml:space="preserve">项目名称: </w:t>
      </w:r>
    </w:p>
    <w:p>
      <w:pPr>
        <w:widowControl/>
        <w:jc w:val="left"/>
        <w:rPr>
          <w:rFonts w:ascii="仿宋" w:hAnsi="仿宋" w:eastAsia="仿宋" w:cs="仿宋"/>
          <w:highlight w:val="none"/>
        </w:rPr>
      </w:pPr>
      <w:r>
        <w:rPr>
          <w:rFonts w:hint="eastAsia" w:ascii="仿宋" w:hAnsi="仿宋" w:eastAsia="仿宋" w:cs="仿宋"/>
          <w:b/>
          <w:bCs/>
          <w:color w:val="000000"/>
          <w:kern w:val="0"/>
          <w:sz w:val="31"/>
          <w:szCs w:val="31"/>
          <w:highlight w:val="none"/>
          <w:lang w:bidi="ar"/>
        </w:rPr>
        <w:t xml:space="preserve">项目编号/包号： </w:t>
      </w:r>
    </w:p>
    <w:p>
      <w:pPr>
        <w:widowControl/>
        <w:jc w:val="left"/>
        <w:rPr>
          <w:rFonts w:ascii="仿宋" w:hAnsi="仿宋" w:eastAsia="仿宋" w:cs="仿宋"/>
          <w:b/>
          <w:bCs/>
          <w:color w:val="000000"/>
          <w:kern w:val="0"/>
          <w:sz w:val="31"/>
          <w:szCs w:val="31"/>
          <w:highlight w:val="none"/>
          <w:lang w:bidi="ar"/>
        </w:rPr>
      </w:pPr>
    </w:p>
    <w:p>
      <w:pPr>
        <w:widowControl/>
        <w:jc w:val="left"/>
        <w:rPr>
          <w:rFonts w:ascii="仿宋" w:hAnsi="仿宋" w:eastAsia="仿宋" w:cs="仿宋"/>
          <w:b/>
          <w:bCs/>
          <w:color w:val="000000"/>
          <w:kern w:val="0"/>
          <w:sz w:val="31"/>
          <w:szCs w:val="31"/>
          <w:highlight w:val="none"/>
          <w:lang w:bidi="ar"/>
        </w:rPr>
      </w:pPr>
    </w:p>
    <w:p>
      <w:pPr>
        <w:widowControl/>
        <w:jc w:val="left"/>
        <w:rPr>
          <w:rFonts w:ascii="仿宋" w:hAnsi="仿宋" w:eastAsia="仿宋" w:cs="仿宋"/>
          <w:b/>
          <w:bCs/>
          <w:color w:val="000000"/>
          <w:kern w:val="0"/>
          <w:sz w:val="31"/>
          <w:szCs w:val="31"/>
          <w:highlight w:val="none"/>
          <w:lang w:bidi="ar"/>
        </w:rPr>
      </w:pPr>
    </w:p>
    <w:p>
      <w:pPr>
        <w:widowControl/>
        <w:jc w:val="left"/>
        <w:rPr>
          <w:rFonts w:ascii="仿宋" w:hAnsi="仿宋" w:eastAsia="仿宋" w:cs="仿宋"/>
          <w:b/>
          <w:bCs/>
          <w:color w:val="000000"/>
          <w:kern w:val="0"/>
          <w:sz w:val="31"/>
          <w:szCs w:val="31"/>
          <w:highlight w:val="none"/>
          <w:lang w:bidi="ar"/>
        </w:rPr>
      </w:pPr>
      <w:r>
        <w:rPr>
          <w:rFonts w:hint="eastAsia" w:ascii="仿宋" w:hAnsi="仿宋" w:eastAsia="仿宋" w:cs="仿宋"/>
          <w:b/>
          <w:bCs/>
          <w:color w:val="000000"/>
          <w:kern w:val="0"/>
          <w:sz w:val="31"/>
          <w:szCs w:val="31"/>
          <w:highlight w:val="none"/>
          <w:lang w:bidi="ar"/>
        </w:rPr>
        <w:t>投标人名称（盖公章）：</w:t>
      </w:r>
    </w:p>
    <w:p>
      <w:pPr>
        <w:widowControl/>
        <w:jc w:val="left"/>
        <w:rPr>
          <w:rFonts w:ascii="仿宋" w:hAnsi="仿宋" w:eastAsia="仿宋" w:cs="仿宋"/>
          <w:b/>
          <w:bCs/>
          <w:color w:val="000000"/>
          <w:kern w:val="0"/>
          <w:sz w:val="31"/>
          <w:szCs w:val="31"/>
          <w:highlight w:val="none"/>
          <w:lang w:bidi="ar"/>
        </w:rPr>
      </w:pPr>
      <w:r>
        <w:rPr>
          <w:rFonts w:hint="eastAsia" w:ascii="仿宋" w:hAnsi="仿宋" w:eastAsia="仿宋" w:cs="仿宋"/>
          <w:b/>
          <w:bCs/>
          <w:color w:val="000000"/>
          <w:kern w:val="0"/>
          <w:sz w:val="31"/>
          <w:szCs w:val="31"/>
          <w:highlight w:val="none"/>
          <w:lang w:bidi="ar"/>
        </w:rPr>
        <w:t>法定代表人或其授权代表签字（或签章）：</w:t>
      </w:r>
    </w:p>
    <w:p>
      <w:pPr>
        <w:widowControl/>
        <w:jc w:val="left"/>
        <w:rPr>
          <w:rFonts w:ascii="仿宋" w:hAnsi="仿宋" w:eastAsia="仿宋" w:cs="仿宋"/>
          <w:b/>
          <w:bCs/>
          <w:color w:val="000000"/>
          <w:kern w:val="0"/>
          <w:sz w:val="31"/>
          <w:szCs w:val="31"/>
          <w:highlight w:val="none"/>
          <w:lang w:bidi="ar"/>
        </w:rPr>
      </w:pPr>
    </w:p>
    <w:p>
      <w:pPr>
        <w:pStyle w:val="20"/>
        <w:rPr>
          <w:highlight w:val="none"/>
        </w:rPr>
      </w:pPr>
    </w:p>
    <w:p>
      <w:pPr>
        <w:widowControl/>
        <w:spacing w:line="500" w:lineRule="exact"/>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1   满足《中华人民共和国政府采购法》第二十二条规定及法律法规的其他规定 </w:t>
      </w:r>
    </w:p>
    <w:p>
      <w:pPr>
        <w:widowControl/>
        <w:spacing w:line="500" w:lineRule="exact"/>
        <w:jc w:val="center"/>
        <w:rPr>
          <w:rFonts w:ascii="仿宋" w:hAnsi="仿宋" w:eastAsia="仿宋" w:cs="仿宋"/>
          <w:color w:val="000000"/>
          <w:kern w:val="0"/>
          <w:sz w:val="24"/>
          <w:highlight w:val="none"/>
          <w:lang w:bidi="ar"/>
        </w:rPr>
      </w:pPr>
    </w:p>
    <w:p>
      <w:pPr>
        <w:widowControl/>
        <w:spacing w:line="500" w:lineRule="exact"/>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附件 1-1 法人或者其他组织的营业执照等证明文件或自然人的身份证明复印件;</w:t>
      </w:r>
    </w:p>
    <w:p>
      <w:pPr>
        <w:widowControl/>
        <w:spacing w:line="500" w:lineRule="exact"/>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说明：1.提供有效的营业执照等证明文件复印件，复印件上应加盖本单位公章。</w:t>
      </w:r>
    </w:p>
    <w:p>
      <w:pPr>
        <w:widowControl/>
        <w:spacing w:line="500" w:lineRule="exact"/>
        <w:ind w:firstLine="720" w:firstLineChars="300"/>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2.供应商为自然人的，应提供身份证明的复印件。</w:t>
      </w:r>
    </w:p>
    <w:p>
      <w:pPr>
        <w:widowControl/>
        <w:spacing w:line="500" w:lineRule="exact"/>
        <w:rPr>
          <w:rFonts w:ascii="仿宋" w:hAnsi="仿宋" w:eastAsia="仿宋" w:cs="仿宋"/>
          <w:color w:val="000000"/>
          <w:kern w:val="0"/>
          <w:sz w:val="24"/>
          <w:highlight w:val="none"/>
          <w:lang w:bidi="ar"/>
        </w:rPr>
      </w:pPr>
    </w:p>
    <w:p>
      <w:pPr>
        <w:widowControl/>
        <w:spacing w:line="500" w:lineRule="exact"/>
        <w:rPr>
          <w:rFonts w:ascii="仿宋" w:hAnsi="仿宋" w:eastAsia="仿宋" w:cs="仿宋"/>
          <w:color w:val="000000"/>
          <w:kern w:val="0"/>
          <w:sz w:val="24"/>
          <w:highlight w:val="none"/>
          <w:lang w:bidi="ar"/>
        </w:rPr>
      </w:pPr>
    </w:p>
    <w:p>
      <w:pP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pPr>
        <w:spacing w:line="500" w:lineRule="exact"/>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附件 1-2 投标人具有良好的商业信誉和健全的财务会计制度的证明文件</w:t>
      </w:r>
    </w:p>
    <w:p>
      <w:pPr>
        <w:spacing w:line="500" w:lineRule="exact"/>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说明：</w:t>
      </w:r>
    </w:p>
    <w:p>
      <w:pPr>
        <w:spacing w:line="500" w:lineRule="exact"/>
        <w:outlineLvl w:val="1"/>
        <w:rPr>
          <w:rFonts w:ascii="仿宋" w:hAnsi="仿宋" w:eastAsia="仿宋" w:cs="仿宋"/>
          <w:color w:val="000000"/>
          <w:kern w:val="0"/>
          <w:sz w:val="24"/>
          <w:highlight w:val="none"/>
          <w:lang w:bidi="ar"/>
        </w:rPr>
      </w:pPr>
      <w:bookmarkStart w:id="293" w:name="_Toc16703"/>
      <w:r>
        <w:rPr>
          <w:rFonts w:hint="eastAsia" w:ascii="仿宋" w:hAnsi="仿宋" w:eastAsia="仿宋" w:cs="仿宋"/>
          <w:color w:val="000000"/>
          <w:kern w:val="0"/>
          <w:sz w:val="24"/>
          <w:highlight w:val="none"/>
          <w:lang w:bidi="ar"/>
        </w:rPr>
        <w:t>1、复印件并加盖本单位公章</w:t>
      </w:r>
      <w:bookmarkEnd w:id="293"/>
    </w:p>
    <w:p>
      <w:pPr>
        <w:spacing w:line="500" w:lineRule="exact"/>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2、若提供的是复印件，采购人、采购代理机构保留审核原件的权利。</w:t>
      </w:r>
    </w:p>
    <w:p>
      <w:pPr>
        <w:spacing w:line="500" w:lineRule="exact"/>
        <w:rPr>
          <w:rFonts w:ascii="仿宋" w:hAnsi="仿宋" w:eastAsia="仿宋" w:cs="仿宋"/>
          <w:color w:val="000000"/>
          <w:kern w:val="0"/>
          <w:sz w:val="24"/>
          <w:highlight w:val="none"/>
          <w:lang w:bidi="ar"/>
        </w:rPr>
      </w:pPr>
    </w:p>
    <w:p>
      <w:pPr>
        <w:spacing w:line="500" w:lineRule="exact"/>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pPr>
        <w:spacing w:line="500" w:lineRule="exact"/>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附件1-3  投标人缴纳税收的证明</w:t>
      </w:r>
    </w:p>
    <w:p>
      <w:pPr>
        <w:spacing w:line="500" w:lineRule="exact"/>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说明：</w:t>
      </w:r>
    </w:p>
    <w:p>
      <w:pPr>
        <w:spacing w:line="500" w:lineRule="exact"/>
        <w:outlineLvl w:val="1"/>
        <w:rPr>
          <w:rFonts w:ascii="仿宋" w:hAnsi="仿宋" w:eastAsia="仿宋" w:cs="仿宋"/>
          <w:color w:val="000000"/>
          <w:kern w:val="0"/>
          <w:sz w:val="24"/>
          <w:highlight w:val="none"/>
          <w:lang w:bidi="ar"/>
        </w:rPr>
      </w:pPr>
      <w:bookmarkStart w:id="294" w:name="_Toc7512"/>
      <w:r>
        <w:rPr>
          <w:rFonts w:hint="eastAsia" w:ascii="仿宋" w:hAnsi="仿宋" w:eastAsia="仿宋" w:cs="仿宋"/>
          <w:color w:val="000000"/>
          <w:kern w:val="0"/>
          <w:sz w:val="24"/>
          <w:highlight w:val="none"/>
          <w:lang w:bidi="ar"/>
        </w:rPr>
        <w:t>1、复印件并加盖本单位公章</w:t>
      </w:r>
      <w:bookmarkEnd w:id="294"/>
    </w:p>
    <w:p>
      <w:pPr>
        <w:spacing w:line="500" w:lineRule="exact"/>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2、若提供的是复印件，采购人、采购代理机构保留审核原件的权利。</w:t>
      </w:r>
    </w:p>
    <w:p>
      <w:pPr>
        <w:spacing w:line="500" w:lineRule="exact"/>
        <w:outlineLvl w:val="1"/>
        <w:rPr>
          <w:rFonts w:ascii="仿宋" w:hAnsi="仿宋" w:eastAsia="仿宋" w:cs="仿宋"/>
          <w:color w:val="000000"/>
          <w:kern w:val="0"/>
          <w:sz w:val="24"/>
          <w:highlight w:val="none"/>
          <w:lang w:bidi="ar"/>
        </w:rPr>
      </w:pPr>
      <w:bookmarkStart w:id="295" w:name="_Toc8376"/>
      <w:r>
        <w:rPr>
          <w:rFonts w:hint="eastAsia" w:ascii="仿宋" w:hAnsi="仿宋" w:eastAsia="仿宋" w:cs="仿宋"/>
          <w:color w:val="000000"/>
          <w:kern w:val="0"/>
          <w:sz w:val="24"/>
          <w:highlight w:val="none"/>
          <w:lang w:bidi="ar"/>
        </w:rPr>
        <w:br w:type="page"/>
      </w:r>
      <w:bookmarkEnd w:id="295"/>
    </w:p>
    <w:p>
      <w:pPr>
        <w:spacing w:line="500" w:lineRule="exact"/>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附件1-4  投标人为职工缴纳社会保险的证明</w:t>
      </w:r>
    </w:p>
    <w:p>
      <w:pPr>
        <w:spacing w:line="500" w:lineRule="exact"/>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说明：</w:t>
      </w:r>
    </w:p>
    <w:p>
      <w:pPr>
        <w:spacing w:line="500" w:lineRule="exact"/>
        <w:outlineLvl w:val="1"/>
        <w:rPr>
          <w:rFonts w:ascii="仿宋" w:hAnsi="仿宋" w:eastAsia="仿宋" w:cs="仿宋"/>
          <w:color w:val="000000"/>
          <w:kern w:val="0"/>
          <w:sz w:val="24"/>
          <w:highlight w:val="none"/>
          <w:lang w:bidi="ar"/>
        </w:rPr>
      </w:pPr>
      <w:bookmarkStart w:id="296" w:name="_Toc3006"/>
      <w:r>
        <w:rPr>
          <w:rFonts w:hint="eastAsia" w:ascii="仿宋" w:hAnsi="仿宋" w:eastAsia="仿宋" w:cs="仿宋"/>
          <w:color w:val="000000"/>
          <w:kern w:val="0"/>
          <w:sz w:val="24"/>
          <w:highlight w:val="none"/>
          <w:lang w:bidi="ar"/>
        </w:rPr>
        <w:t>1、复印件并加盖本单位公章</w:t>
      </w:r>
      <w:bookmarkEnd w:id="296"/>
    </w:p>
    <w:p>
      <w:pPr>
        <w:spacing w:line="500" w:lineRule="exact"/>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2、若提供的是复印件，采购人、采购代理机构保留审核原件的权利。</w:t>
      </w:r>
    </w:p>
    <w:p>
      <w:pPr>
        <w:rPr>
          <w:rFonts w:ascii="仿宋" w:hAnsi="仿宋" w:eastAsia="仿宋" w:cs="仿宋"/>
          <w:color w:val="000000"/>
          <w:kern w:val="0"/>
          <w:sz w:val="24"/>
          <w:highlight w:val="none"/>
          <w:lang w:bidi="ar"/>
        </w:rPr>
      </w:pPr>
    </w:p>
    <w:p>
      <w:pP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pP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附件 1-5 投标人资格声明书</w:t>
      </w:r>
    </w:p>
    <w:p>
      <w:pPr>
        <w:rPr>
          <w:rFonts w:ascii="仿宋" w:hAnsi="仿宋" w:eastAsia="仿宋" w:cs="仿宋"/>
          <w:color w:val="000000"/>
          <w:kern w:val="0"/>
          <w:sz w:val="24"/>
          <w:highlight w:val="none"/>
          <w:lang w:bidi="ar"/>
        </w:rPr>
      </w:pPr>
    </w:p>
    <w:p>
      <w:pPr>
        <w:widowControl/>
        <w:jc w:val="center"/>
        <w:rPr>
          <w:rFonts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投标人资格声明书</w:t>
      </w:r>
    </w:p>
    <w:p>
      <w:pPr>
        <w:widowControl/>
        <w:jc w:val="left"/>
        <w:rPr>
          <w:rFonts w:ascii="仿宋" w:hAnsi="仿宋" w:eastAsia="仿宋" w:cs="仿宋"/>
          <w:color w:val="000000"/>
          <w:kern w:val="0"/>
          <w:sz w:val="24"/>
          <w:highlight w:val="none"/>
          <w:lang w:bidi="ar"/>
        </w:rPr>
      </w:pPr>
    </w:p>
    <w:p>
      <w:pPr>
        <w:widowControl/>
        <w:spacing w:line="500" w:lineRule="exact"/>
        <w:jc w:val="left"/>
        <w:rPr>
          <w:rFonts w:ascii="仿宋" w:hAnsi="仿宋" w:eastAsia="仿宋" w:cs="仿宋"/>
          <w:highlight w:val="none"/>
        </w:rPr>
      </w:pPr>
      <w:r>
        <w:rPr>
          <w:rFonts w:hint="eastAsia" w:ascii="仿宋" w:hAnsi="仿宋" w:eastAsia="仿宋" w:cs="仿宋"/>
          <w:color w:val="000000"/>
          <w:kern w:val="0"/>
          <w:sz w:val="24"/>
          <w:highlight w:val="none"/>
          <w:lang w:bidi="ar"/>
        </w:rPr>
        <w:t>致：</w:t>
      </w:r>
      <w:r>
        <w:rPr>
          <w:rFonts w:hint="eastAsia" w:ascii="仿宋" w:hAnsi="仿宋" w:eastAsia="仿宋" w:cs="仿宋"/>
          <w:color w:val="000000"/>
          <w:kern w:val="0"/>
          <w:sz w:val="24"/>
          <w:highlight w:val="none"/>
          <w:u w:val="single"/>
          <w:lang w:bidi="ar"/>
        </w:rPr>
        <w:t xml:space="preserve">采购人或采购代理机构 </w:t>
      </w:r>
    </w:p>
    <w:p>
      <w:pPr>
        <w:widowControl/>
        <w:spacing w:line="500" w:lineRule="exact"/>
        <w:jc w:val="left"/>
        <w:rPr>
          <w:rFonts w:ascii="仿宋" w:hAnsi="仿宋" w:eastAsia="仿宋" w:cs="仿宋"/>
          <w:highlight w:val="none"/>
        </w:rPr>
      </w:pPr>
      <w:r>
        <w:rPr>
          <w:rFonts w:hint="eastAsia" w:ascii="仿宋" w:hAnsi="仿宋" w:eastAsia="仿宋" w:cs="仿宋"/>
          <w:color w:val="000000"/>
          <w:kern w:val="0"/>
          <w:sz w:val="24"/>
          <w:highlight w:val="none"/>
          <w:lang w:bidi="ar"/>
        </w:rPr>
        <w:t xml:space="preserve">在参与本次项目投标中，我单位承诺： </w:t>
      </w:r>
    </w:p>
    <w:p>
      <w:pPr>
        <w:widowControl/>
        <w:spacing w:line="500" w:lineRule="exact"/>
        <w:jc w:val="left"/>
        <w:rPr>
          <w:rFonts w:ascii="仿宋" w:hAnsi="仿宋" w:eastAsia="仿宋" w:cs="仿宋"/>
          <w:highlight w:val="none"/>
        </w:rPr>
      </w:pPr>
      <w:r>
        <w:rPr>
          <w:rFonts w:hint="eastAsia" w:ascii="仿宋" w:hAnsi="仿宋" w:eastAsia="仿宋" w:cs="仿宋"/>
          <w:color w:val="000000"/>
          <w:kern w:val="0"/>
          <w:sz w:val="24"/>
          <w:highlight w:val="none"/>
          <w:lang w:bidi="ar"/>
        </w:rPr>
        <w:t xml:space="preserve">（一）具有良好的商业信誉和健全的财务会计制度； </w:t>
      </w:r>
    </w:p>
    <w:p>
      <w:pPr>
        <w:widowControl/>
        <w:spacing w:line="500" w:lineRule="exact"/>
        <w:jc w:val="left"/>
        <w:rPr>
          <w:rFonts w:ascii="仿宋" w:hAnsi="仿宋" w:eastAsia="仿宋" w:cs="仿宋"/>
          <w:highlight w:val="none"/>
        </w:rPr>
      </w:pPr>
      <w:r>
        <w:rPr>
          <w:rFonts w:hint="eastAsia" w:ascii="仿宋" w:hAnsi="仿宋" w:eastAsia="仿宋" w:cs="仿宋"/>
          <w:color w:val="000000"/>
          <w:kern w:val="0"/>
          <w:sz w:val="24"/>
          <w:highlight w:val="none"/>
          <w:lang w:bidi="ar"/>
        </w:rPr>
        <w:t xml:space="preserve">（二）具有履行合同所必需的设备和专业技术能力； </w:t>
      </w:r>
    </w:p>
    <w:p>
      <w:pPr>
        <w:widowControl/>
        <w:spacing w:line="500" w:lineRule="exact"/>
        <w:jc w:val="left"/>
        <w:rPr>
          <w:rFonts w:ascii="仿宋" w:hAnsi="仿宋" w:eastAsia="仿宋" w:cs="仿宋"/>
          <w:highlight w:val="none"/>
        </w:rPr>
      </w:pPr>
      <w:r>
        <w:rPr>
          <w:rFonts w:hint="eastAsia" w:ascii="仿宋" w:hAnsi="仿宋" w:eastAsia="仿宋" w:cs="仿宋"/>
          <w:color w:val="000000"/>
          <w:kern w:val="0"/>
          <w:sz w:val="24"/>
          <w:highlight w:val="none"/>
          <w:lang w:bidi="ar"/>
        </w:rPr>
        <w:t xml:space="preserve">（三）有依法缴纳税收和社会保障资金的良好记录； </w:t>
      </w:r>
    </w:p>
    <w:p>
      <w:pPr>
        <w:widowControl/>
        <w:spacing w:line="500" w:lineRule="exact"/>
        <w:jc w:val="left"/>
        <w:rPr>
          <w:rFonts w:ascii="仿宋" w:hAnsi="仿宋" w:eastAsia="仿宋" w:cs="仿宋"/>
          <w:highlight w:val="none"/>
        </w:rPr>
      </w:pPr>
      <w:r>
        <w:rPr>
          <w:rFonts w:hint="eastAsia" w:ascii="仿宋" w:hAnsi="仿宋" w:eastAsia="仿宋" w:cs="仿宋"/>
          <w:color w:val="000000"/>
          <w:kern w:val="0"/>
          <w:sz w:val="24"/>
          <w:highlight w:val="none"/>
          <w:lang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pPr>
        <w:widowControl/>
        <w:spacing w:line="500" w:lineRule="exact"/>
        <w:jc w:val="left"/>
        <w:rPr>
          <w:rFonts w:ascii="仿宋" w:hAnsi="仿宋" w:eastAsia="仿宋" w:cs="仿宋"/>
          <w:highlight w:val="none"/>
        </w:rPr>
      </w:pPr>
      <w:r>
        <w:rPr>
          <w:rFonts w:hint="eastAsia" w:ascii="仿宋" w:hAnsi="仿宋" w:eastAsia="仿宋" w:cs="仿宋"/>
          <w:color w:val="000000"/>
          <w:kern w:val="0"/>
          <w:sz w:val="24"/>
          <w:highlight w:val="none"/>
          <w:lang w:bidi="ar"/>
        </w:rPr>
        <w:t xml:space="preserve">（五）我单位不属于政府采购法律、行政法规规定的公益一类事业单位、或使用事业编制且由财政拨款保障的群团组织（仅适用于政府购买服务项目）； </w:t>
      </w:r>
    </w:p>
    <w:p>
      <w:pPr>
        <w:widowControl/>
        <w:spacing w:line="500" w:lineRule="exact"/>
        <w:jc w:val="left"/>
        <w:rPr>
          <w:rFonts w:ascii="仿宋" w:hAnsi="仿宋" w:eastAsia="仿宋" w:cs="仿宋"/>
          <w:highlight w:val="none"/>
        </w:rPr>
      </w:pPr>
      <w:r>
        <w:rPr>
          <w:rFonts w:hint="eastAsia" w:ascii="仿宋" w:hAnsi="仿宋" w:eastAsia="仿宋" w:cs="仿宋"/>
          <w:color w:val="000000"/>
          <w:kern w:val="0"/>
          <w:sz w:val="24"/>
          <w:highlight w:val="none"/>
          <w:lang w:bidi="ar"/>
        </w:rPr>
        <w:t xml:space="preserve">（六）我单位不存在为采购项目提供整体设计、规范编制或者项目管理、监理、检测等服务后，再参加该采购项目的其他采购活动的情形（单一来源采购项目除外）； </w:t>
      </w:r>
    </w:p>
    <w:p>
      <w:pPr>
        <w:widowControl/>
        <w:spacing w:line="500" w:lineRule="exact"/>
        <w:jc w:val="left"/>
        <w:rPr>
          <w:rFonts w:ascii="仿宋" w:hAnsi="仿宋" w:eastAsia="仿宋" w:cs="仿宋"/>
          <w:highlight w:val="none"/>
        </w:rPr>
      </w:pPr>
      <w:r>
        <w:rPr>
          <w:rFonts w:hint="eastAsia" w:ascii="仿宋" w:hAnsi="仿宋" w:eastAsia="仿宋" w:cs="仿宋"/>
          <w:color w:val="000000"/>
          <w:kern w:val="0"/>
          <w:sz w:val="24"/>
          <w:highlight w:val="none"/>
          <w:lang w:bidi="ar"/>
        </w:rPr>
        <w:t xml:space="preserve">（七）与我单位存在“单位负责人为同一人或者存在直接控股、管理关系”的其他法人单位信息如下（如有，不论其是否参加同一合同项下的政府采购活动均须填写）： </w:t>
      </w:r>
    </w:p>
    <w:tbl>
      <w:tblPr>
        <w:tblStyle w:val="2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798"/>
        <w:gridCol w:w="3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pPr>
              <w:widowControl/>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序号</w:t>
            </w:r>
          </w:p>
        </w:tc>
        <w:tc>
          <w:tcPr>
            <w:tcW w:w="3798" w:type="dxa"/>
            <w:vAlign w:val="center"/>
          </w:tcPr>
          <w:p>
            <w:pPr>
              <w:widowControl/>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单位名称</w:t>
            </w:r>
          </w:p>
        </w:tc>
        <w:tc>
          <w:tcPr>
            <w:tcW w:w="3406" w:type="dxa"/>
            <w:vAlign w:val="center"/>
          </w:tcPr>
          <w:p>
            <w:pPr>
              <w:widowControl/>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pPr>
              <w:widowControl/>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w:t>
            </w:r>
          </w:p>
        </w:tc>
        <w:tc>
          <w:tcPr>
            <w:tcW w:w="3798" w:type="dxa"/>
          </w:tcPr>
          <w:p>
            <w:pPr>
              <w:widowControl/>
              <w:jc w:val="left"/>
              <w:rPr>
                <w:rFonts w:ascii="仿宋" w:hAnsi="仿宋" w:eastAsia="仿宋" w:cs="仿宋"/>
                <w:color w:val="000000"/>
                <w:kern w:val="0"/>
                <w:sz w:val="24"/>
                <w:highlight w:val="none"/>
                <w:lang w:bidi="ar"/>
              </w:rPr>
            </w:pPr>
          </w:p>
        </w:tc>
        <w:tc>
          <w:tcPr>
            <w:tcW w:w="3406" w:type="dxa"/>
          </w:tcPr>
          <w:p>
            <w:pPr>
              <w:widowControl/>
              <w:jc w:val="left"/>
              <w:rPr>
                <w:rFonts w:ascii="仿宋" w:hAnsi="仿宋" w:eastAsia="仿宋" w:cs="仿宋"/>
                <w:color w:val="000000"/>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pPr>
              <w:widowControl/>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w:t>
            </w:r>
          </w:p>
        </w:tc>
        <w:tc>
          <w:tcPr>
            <w:tcW w:w="3798" w:type="dxa"/>
          </w:tcPr>
          <w:p>
            <w:pPr>
              <w:widowControl/>
              <w:jc w:val="left"/>
              <w:rPr>
                <w:rFonts w:ascii="仿宋" w:hAnsi="仿宋" w:eastAsia="仿宋" w:cs="仿宋"/>
                <w:color w:val="000000"/>
                <w:kern w:val="0"/>
                <w:sz w:val="24"/>
                <w:highlight w:val="none"/>
                <w:lang w:bidi="ar"/>
              </w:rPr>
            </w:pPr>
          </w:p>
        </w:tc>
        <w:tc>
          <w:tcPr>
            <w:tcW w:w="3406" w:type="dxa"/>
          </w:tcPr>
          <w:p>
            <w:pPr>
              <w:widowControl/>
              <w:jc w:val="left"/>
              <w:rPr>
                <w:rFonts w:ascii="仿宋" w:hAnsi="仿宋" w:eastAsia="仿宋" w:cs="仿宋"/>
                <w:color w:val="000000"/>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pPr>
              <w:widowControl/>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w:t>
            </w:r>
          </w:p>
        </w:tc>
        <w:tc>
          <w:tcPr>
            <w:tcW w:w="3798" w:type="dxa"/>
          </w:tcPr>
          <w:p>
            <w:pPr>
              <w:widowControl/>
              <w:jc w:val="left"/>
              <w:rPr>
                <w:rFonts w:ascii="仿宋" w:hAnsi="仿宋" w:eastAsia="仿宋" w:cs="仿宋"/>
                <w:color w:val="000000"/>
                <w:kern w:val="0"/>
                <w:sz w:val="24"/>
                <w:highlight w:val="none"/>
                <w:lang w:bidi="ar"/>
              </w:rPr>
            </w:pPr>
          </w:p>
        </w:tc>
        <w:tc>
          <w:tcPr>
            <w:tcW w:w="3406" w:type="dxa"/>
          </w:tcPr>
          <w:p>
            <w:pPr>
              <w:widowControl/>
              <w:jc w:val="left"/>
              <w:rPr>
                <w:rFonts w:ascii="仿宋" w:hAnsi="仿宋" w:eastAsia="仿宋" w:cs="仿宋"/>
                <w:color w:val="000000"/>
                <w:kern w:val="0"/>
                <w:sz w:val="24"/>
                <w:highlight w:val="none"/>
                <w:lang w:bidi="ar"/>
              </w:rPr>
            </w:pPr>
          </w:p>
        </w:tc>
      </w:tr>
    </w:tbl>
    <w:p>
      <w:pPr>
        <w:widowControl/>
        <w:spacing w:line="500" w:lineRule="exact"/>
        <w:jc w:val="left"/>
        <w:rPr>
          <w:rFonts w:ascii="仿宋" w:hAnsi="仿宋" w:eastAsia="仿宋" w:cs="仿宋"/>
          <w:highlight w:val="none"/>
        </w:rPr>
      </w:pPr>
      <w:r>
        <w:rPr>
          <w:rFonts w:hint="eastAsia" w:ascii="仿宋" w:hAnsi="仿宋" w:eastAsia="仿宋" w:cs="仿宋"/>
          <w:color w:val="000000"/>
          <w:kern w:val="0"/>
          <w:sz w:val="24"/>
          <w:highlight w:val="none"/>
          <w:lang w:bidi="ar"/>
        </w:rPr>
        <w:t xml:space="preserve">上述声明真实有效，否则我方负全部责任。 </w:t>
      </w:r>
    </w:p>
    <w:p>
      <w:pPr>
        <w:widowControl/>
        <w:spacing w:line="500" w:lineRule="exact"/>
        <w:jc w:val="left"/>
        <w:rPr>
          <w:rFonts w:ascii="仿宋" w:hAnsi="仿宋" w:eastAsia="仿宋" w:cs="仿宋"/>
          <w:color w:val="000000"/>
          <w:kern w:val="0"/>
          <w:sz w:val="24"/>
          <w:highlight w:val="none"/>
          <w:lang w:bidi="ar"/>
        </w:rPr>
      </w:pPr>
    </w:p>
    <w:p>
      <w:pPr>
        <w:widowControl/>
        <w:spacing w:line="500" w:lineRule="exact"/>
        <w:jc w:val="left"/>
        <w:rPr>
          <w:rFonts w:ascii="仿宋" w:hAnsi="仿宋" w:eastAsia="仿宋" w:cs="仿宋"/>
          <w:color w:val="000000"/>
          <w:kern w:val="0"/>
          <w:sz w:val="24"/>
          <w:highlight w:val="none"/>
          <w:lang w:bidi="ar"/>
        </w:rPr>
      </w:pPr>
    </w:p>
    <w:p>
      <w:pPr>
        <w:widowControl/>
        <w:spacing w:line="500" w:lineRule="exact"/>
        <w:jc w:val="left"/>
        <w:rPr>
          <w:rFonts w:ascii="仿宋" w:hAnsi="仿宋" w:eastAsia="仿宋" w:cs="仿宋"/>
          <w:highlight w:val="none"/>
        </w:rPr>
      </w:pPr>
      <w:r>
        <w:rPr>
          <w:rFonts w:hint="eastAsia" w:ascii="仿宋" w:hAnsi="仿宋" w:eastAsia="仿宋" w:cs="仿宋"/>
          <w:color w:val="000000"/>
          <w:kern w:val="0"/>
          <w:sz w:val="24"/>
          <w:highlight w:val="none"/>
          <w:lang w:bidi="ar"/>
        </w:rPr>
        <w:t xml:space="preserve">投标人名称：  </w:t>
      </w:r>
      <w:r>
        <w:rPr>
          <w:rFonts w:hint="eastAsia" w:ascii="仿宋" w:hAnsi="仿宋" w:eastAsia="仿宋" w:cs="仿宋"/>
          <w:color w:val="000000"/>
          <w:kern w:val="0"/>
          <w:sz w:val="24"/>
          <w:highlight w:val="none"/>
          <w:u w:val="single"/>
          <w:lang w:bidi="ar"/>
        </w:rPr>
        <w:t xml:space="preserve">                       （加盖公章）</w:t>
      </w:r>
    </w:p>
    <w:p>
      <w:pPr>
        <w:widowControl/>
        <w:spacing w:line="500" w:lineRule="exact"/>
        <w:jc w:val="left"/>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法定代表人或其授权代理人：</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u w:val="single"/>
          <w:lang w:bidi="ar"/>
        </w:rPr>
        <w:tab/>
      </w:r>
      <w:r>
        <w:rPr>
          <w:rFonts w:hint="eastAsia" w:ascii="仿宋" w:hAnsi="仿宋" w:eastAsia="仿宋" w:cs="仿宋"/>
          <w:color w:val="000000"/>
          <w:kern w:val="0"/>
          <w:sz w:val="24"/>
          <w:highlight w:val="none"/>
          <w:u w:val="single"/>
          <w:lang w:bidi="ar"/>
        </w:rPr>
        <w:t>（签字或盖章）</w:t>
      </w:r>
      <w:r>
        <w:rPr>
          <w:rFonts w:hint="eastAsia" w:ascii="仿宋" w:hAnsi="仿宋" w:eastAsia="仿宋" w:cs="仿宋"/>
          <w:color w:val="000000"/>
          <w:kern w:val="0"/>
          <w:sz w:val="24"/>
          <w:highlight w:val="none"/>
          <w:lang w:bidi="ar"/>
        </w:rPr>
        <w:tab/>
      </w:r>
    </w:p>
    <w:p>
      <w:pPr>
        <w:widowControl/>
        <w:spacing w:line="500" w:lineRule="exact"/>
        <w:jc w:val="left"/>
        <w:rPr>
          <w:rFonts w:ascii="仿宋" w:hAnsi="仿宋" w:eastAsia="仿宋" w:cs="仿宋"/>
          <w:highlight w:val="none"/>
        </w:rPr>
      </w:pPr>
      <w:r>
        <w:rPr>
          <w:rFonts w:hint="eastAsia" w:ascii="仿宋" w:hAnsi="仿宋" w:eastAsia="仿宋" w:cs="仿宋"/>
          <w:color w:val="000000"/>
          <w:kern w:val="0"/>
          <w:sz w:val="24"/>
          <w:highlight w:val="none"/>
          <w:lang w:bidi="ar"/>
        </w:rPr>
        <w:t>日期：</w:t>
      </w:r>
      <w:r>
        <w:rPr>
          <w:rFonts w:hint="eastAsia" w:ascii="仿宋" w:hAnsi="仿宋" w:eastAsia="仿宋" w:cs="仿宋"/>
          <w:color w:val="000000"/>
          <w:kern w:val="0"/>
          <w:sz w:val="24"/>
          <w:highlight w:val="none"/>
          <w:u w:val="single"/>
          <w:lang w:bidi="ar"/>
        </w:rPr>
        <w:t xml:space="preserve">    年    月    日</w:t>
      </w:r>
    </w:p>
    <w:p>
      <w:pPr>
        <w:spacing w:line="500" w:lineRule="exact"/>
        <w:rPr>
          <w:rFonts w:ascii="仿宋" w:hAnsi="仿宋" w:eastAsia="仿宋" w:cs="仿宋"/>
          <w:color w:val="000000"/>
          <w:kern w:val="0"/>
          <w:sz w:val="24"/>
          <w:highlight w:val="none"/>
          <w:lang w:bidi="ar"/>
        </w:rPr>
      </w:pPr>
    </w:p>
    <w:p>
      <w:pPr>
        <w:spacing w:line="500" w:lineRule="exact"/>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说明：供应商承诺不实的，依据《政府采购法》第七十七条“提供虚假材料谋取中标、成交的”有关规定予以处理。</w:t>
      </w:r>
    </w:p>
    <w:p>
      <w:pPr>
        <w:rPr>
          <w:rFonts w:ascii="仿宋" w:hAnsi="仿宋" w:eastAsia="仿宋" w:cs="仿宋"/>
          <w:color w:val="000000"/>
          <w:kern w:val="0"/>
          <w:sz w:val="24"/>
          <w:highlight w:val="none"/>
          <w:lang w:bidi="ar"/>
        </w:rPr>
      </w:pPr>
    </w:p>
    <w:p>
      <w:pP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pPr>
        <w:widowControl/>
        <w:spacing w:line="500" w:lineRule="exact"/>
        <w:jc w:val="left"/>
        <w:outlineLvl w:val="1"/>
        <w:rPr>
          <w:rFonts w:ascii="仿宋" w:hAnsi="仿宋" w:eastAsia="仿宋" w:cs="仿宋"/>
          <w:sz w:val="24"/>
          <w:highlight w:val="none"/>
        </w:rPr>
      </w:pPr>
      <w:bookmarkStart w:id="297" w:name="_Toc32152"/>
      <w:r>
        <w:rPr>
          <w:rFonts w:hint="eastAsia" w:ascii="仿宋" w:hAnsi="仿宋" w:eastAsia="仿宋" w:cs="仿宋"/>
          <w:color w:val="000000"/>
          <w:kern w:val="0"/>
          <w:sz w:val="24"/>
          <w:highlight w:val="none"/>
          <w:lang w:bidi="ar"/>
        </w:rPr>
        <w:t>2 落实政府采购政策需满足的资格要求</w:t>
      </w:r>
      <w:bookmarkEnd w:id="297"/>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2-1 中小企业声明函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说明：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（1）如本项目（包）专门面向小微企业采购，须提供《中小企业声明函》，申明函格式不得修改，否则不得享受相关中小企业扶持政策。投标人根据项目属性选择申明函格式。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（2）其他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1）中小企业参加政府采购活动，应当出具此格式文件。《中小企业声明函》由参加政府采购活动的投标人出具。联合体投标的，《中小企业声明函》由牵头人出具。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2）对于联合体中由中小企业承担的部分，或者分包给中小企业的部分，必须全部由中小企业制造、承建或者承接。供应商应当在声明函“项目名称”部分标明联合体中中小企业承担的具体内容或者中小企业的具体分包内容。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3）对于多标的的采购项目，投标人应充分、准确地了解所投产品制造企业信息。对相关情况了解不清楚的，不建议填报本声明函。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3）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pP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pPr>
        <w:widowControl/>
        <w:spacing w:line="500" w:lineRule="exact"/>
        <w:jc w:val="center"/>
        <w:rPr>
          <w:rFonts w:ascii="仿宋" w:hAnsi="仿宋" w:eastAsia="仿宋" w:cs="仿宋_GB2312"/>
          <w:sz w:val="32"/>
          <w:szCs w:val="32"/>
          <w:highlight w:val="none"/>
        </w:rPr>
      </w:pPr>
      <w:r>
        <w:rPr>
          <w:rFonts w:hint="eastAsia" w:ascii="仿宋" w:hAnsi="仿宋" w:eastAsia="仿宋" w:cs="仿宋_GB2312"/>
          <w:b/>
          <w:bCs/>
          <w:color w:val="000000"/>
          <w:kern w:val="0"/>
          <w:sz w:val="32"/>
          <w:szCs w:val="32"/>
          <w:highlight w:val="none"/>
          <w:lang w:bidi="ar"/>
        </w:rPr>
        <w:t>中小企业声明函（工程、服务）</w:t>
      </w:r>
    </w:p>
    <w:p>
      <w:pPr>
        <w:widowControl/>
        <w:spacing w:line="500" w:lineRule="exact"/>
        <w:jc w:val="left"/>
        <w:rPr>
          <w:rFonts w:ascii="仿宋" w:hAnsi="仿宋" w:eastAsia="仿宋" w:cs="仿宋_GB2312"/>
          <w:color w:val="000000"/>
          <w:kern w:val="0"/>
          <w:highlight w:val="none"/>
          <w:lang w:bidi="ar"/>
        </w:rPr>
      </w:pPr>
    </w:p>
    <w:p>
      <w:pPr>
        <w:widowControl/>
        <w:spacing w:line="500" w:lineRule="exact"/>
        <w:ind w:firstLine="480" w:firstLineChars="200"/>
        <w:jc w:val="left"/>
        <w:rPr>
          <w:rFonts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本公司（联合体）郑重声明，根据《政府采购促进中小企业发展管理办法》 </w:t>
      </w:r>
    </w:p>
    <w:p>
      <w:pPr>
        <w:widowControl/>
        <w:spacing w:line="500" w:lineRule="exact"/>
        <w:jc w:val="left"/>
        <w:rPr>
          <w:rFonts w:ascii="仿宋" w:hAnsi="仿宋" w:eastAsia="仿宋" w:cs="仿宋_GB2312"/>
          <w:sz w:val="24"/>
          <w:highlight w:val="none"/>
        </w:rPr>
      </w:pPr>
      <w:r>
        <w:rPr>
          <w:rFonts w:hint="eastAsia" w:ascii="仿宋" w:hAnsi="仿宋" w:eastAsia="仿宋" w:cs="仿宋_GB2312"/>
          <w:color w:val="000000"/>
          <w:kern w:val="0"/>
          <w:sz w:val="24"/>
          <w:highlight w:val="none"/>
          <w:lang w:bidi="ar"/>
        </w:rPr>
        <w:t>（财库﹝2020﹞46号）的规定，本公司（联合体）参加</w:t>
      </w:r>
      <w:r>
        <w:rPr>
          <w:rFonts w:hint="eastAsia" w:ascii="仿宋" w:hAnsi="仿宋" w:eastAsia="仿宋" w:cs="仿宋_GB2312"/>
          <w:i/>
          <w:iCs/>
          <w:color w:val="000000"/>
          <w:kern w:val="0"/>
          <w:sz w:val="24"/>
          <w:highlight w:val="none"/>
          <w:u w:val="single"/>
          <w:lang w:bidi="ar"/>
        </w:rPr>
        <w:t>（单位名称）</w:t>
      </w:r>
      <w:r>
        <w:rPr>
          <w:rFonts w:hint="eastAsia" w:ascii="仿宋" w:hAnsi="仿宋" w:eastAsia="仿宋" w:cs="仿宋_GB2312"/>
          <w:color w:val="000000"/>
          <w:kern w:val="0"/>
          <w:sz w:val="24"/>
          <w:highlight w:val="none"/>
          <w:lang w:bidi="ar"/>
        </w:rPr>
        <w:t>的</w:t>
      </w:r>
      <w:r>
        <w:rPr>
          <w:rFonts w:hint="eastAsia" w:ascii="仿宋" w:hAnsi="仿宋" w:eastAsia="仿宋" w:cs="仿宋_GB2312"/>
          <w:i/>
          <w:iCs/>
          <w:color w:val="000000"/>
          <w:kern w:val="0"/>
          <w:sz w:val="24"/>
          <w:highlight w:val="none"/>
          <w:u w:val="single"/>
          <w:lang w:bidi="ar"/>
        </w:rPr>
        <w:t>（项目名称）</w:t>
      </w:r>
      <w:r>
        <w:rPr>
          <w:rFonts w:hint="eastAsia" w:ascii="仿宋" w:hAnsi="仿宋" w:eastAsia="仿宋" w:cs="仿宋_GB2312"/>
          <w:color w:val="000000"/>
          <w:kern w:val="0"/>
          <w:sz w:val="24"/>
          <w:highlight w:val="none"/>
          <w:lang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widowControl/>
        <w:spacing w:line="500" w:lineRule="exact"/>
        <w:jc w:val="left"/>
        <w:rPr>
          <w:rFonts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1. </w:t>
      </w:r>
      <w:r>
        <w:rPr>
          <w:rFonts w:hint="eastAsia" w:ascii="仿宋" w:hAnsi="仿宋" w:eastAsia="仿宋" w:cs="仿宋_GB2312"/>
          <w:i/>
          <w:iCs/>
          <w:color w:val="000000"/>
          <w:kern w:val="0"/>
          <w:sz w:val="24"/>
          <w:highlight w:val="none"/>
          <w:u w:val="single"/>
          <w:lang w:bidi="ar"/>
        </w:rPr>
        <w:t>（标的名称）</w:t>
      </w:r>
      <w:r>
        <w:rPr>
          <w:rFonts w:hint="eastAsia" w:ascii="仿宋" w:hAnsi="仿宋" w:eastAsia="仿宋" w:cs="仿宋_GB2312"/>
          <w:color w:val="000000"/>
          <w:kern w:val="0"/>
          <w:sz w:val="24"/>
          <w:highlight w:val="none"/>
          <w:lang w:bidi="ar"/>
        </w:rPr>
        <w:t>，属于</w:t>
      </w:r>
      <w:r>
        <w:rPr>
          <w:rFonts w:hint="eastAsia" w:ascii="仿宋" w:hAnsi="仿宋" w:eastAsia="仿宋" w:cs="仿宋_GB2312"/>
          <w:i/>
          <w:iCs/>
          <w:color w:val="000000"/>
          <w:kern w:val="0"/>
          <w:sz w:val="24"/>
          <w:highlight w:val="none"/>
          <w:u w:val="single"/>
          <w:lang w:bidi="ar"/>
        </w:rPr>
        <w:t>（采购文件中明确的所属行业）</w:t>
      </w:r>
      <w:r>
        <w:rPr>
          <w:rFonts w:hint="eastAsia" w:ascii="仿宋" w:hAnsi="仿宋" w:eastAsia="仿宋" w:cs="仿宋_GB2312"/>
          <w:color w:val="000000"/>
          <w:kern w:val="0"/>
          <w:sz w:val="24"/>
          <w:highlight w:val="none"/>
          <w:lang w:bidi="ar"/>
        </w:rPr>
        <w:t xml:space="preserve">；承建（承接）企业 </w:t>
      </w:r>
    </w:p>
    <w:p>
      <w:pPr>
        <w:widowControl/>
        <w:spacing w:line="500" w:lineRule="exact"/>
        <w:jc w:val="left"/>
        <w:rPr>
          <w:rFonts w:ascii="仿宋" w:hAnsi="仿宋" w:eastAsia="仿宋" w:cs="仿宋_GB2312"/>
          <w:sz w:val="24"/>
          <w:highlight w:val="none"/>
        </w:rPr>
      </w:pPr>
      <w:r>
        <w:rPr>
          <w:rFonts w:hint="eastAsia" w:ascii="仿宋" w:hAnsi="仿宋" w:eastAsia="仿宋" w:cs="仿宋_GB2312"/>
          <w:color w:val="000000"/>
          <w:kern w:val="0"/>
          <w:sz w:val="24"/>
          <w:highlight w:val="none"/>
          <w:lang w:bidi="ar"/>
        </w:rPr>
        <w:t>为</w:t>
      </w:r>
      <w:r>
        <w:rPr>
          <w:rFonts w:hint="eastAsia" w:ascii="仿宋" w:hAnsi="仿宋" w:eastAsia="仿宋" w:cs="仿宋_GB2312"/>
          <w:i/>
          <w:iCs/>
          <w:color w:val="000000"/>
          <w:kern w:val="0"/>
          <w:sz w:val="24"/>
          <w:highlight w:val="none"/>
          <w:u w:val="single"/>
          <w:lang w:bidi="ar"/>
        </w:rPr>
        <w:t>（企业名称）</w:t>
      </w:r>
      <w:r>
        <w:rPr>
          <w:rFonts w:hint="eastAsia" w:ascii="仿宋" w:hAnsi="仿宋" w:eastAsia="仿宋" w:cs="仿宋_GB2312"/>
          <w:color w:val="000000"/>
          <w:kern w:val="0"/>
          <w:sz w:val="24"/>
          <w:highlight w:val="none"/>
          <w:lang w:bidi="ar"/>
        </w:rPr>
        <w:t>，从业人员</w:t>
      </w:r>
      <w:r>
        <w:rPr>
          <w:rFonts w:hint="eastAsia" w:ascii="仿宋" w:hAnsi="仿宋" w:eastAsia="仿宋" w:cs="仿宋_GB2312"/>
          <w:color w:val="000000"/>
          <w:kern w:val="0"/>
          <w:sz w:val="24"/>
          <w:highlight w:val="none"/>
          <w:u w:val="single"/>
          <w:lang w:bidi="ar"/>
        </w:rPr>
        <w:t xml:space="preserve">    </w:t>
      </w:r>
      <w:r>
        <w:rPr>
          <w:rFonts w:hint="eastAsia" w:ascii="仿宋" w:hAnsi="仿宋" w:eastAsia="仿宋" w:cs="仿宋_GB2312"/>
          <w:color w:val="000000"/>
          <w:kern w:val="0"/>
          <w:sz w:val="24"/>
          <w:highlight w:val="none"/>
          <w:lang w:bidi="ar"/>
        </w:rPr>
        <w:t>人，营业收入为</w:t>
      </w:r>
      <w:r>
        <w:rPr>
          <w:rFonts w:hint="eastAsia" w:ascii="仿宋" w:hAnsi="仿宋" w:eastAsia="仿宋" w:cs="仿宋_GB2312"/>
          <w:color w:val="000000"/>
          <w:kern w:val="0"/>
          <w:sz w:val="24"/>
          <w:highlight w:val="none"/>
          <w:u w:val="single"/>
          <w:lang w:bidi="ar"/>
        </w:rPr>
        <w:t xml:space="preserve">      </w:t>
      </w:r>
      <w:r>
        <w:rPr>
          <w:rFonts w:hint="eastAsia" w:ascii="仿宋" w:hAnsi="仿宋" w:eastAsia="仿宋" w:cs="仿宋_GB2312"/>
          <w:color w:val="000000"/>
          <w:kern w:val="0"/>
          <w:sz w:val="24"/>
          <w:highlight w:val="none"/>
          <w:lang w:bidi="ar"/>
        </w:rPr>
        <w:t>万元，资产总额</w:t>
      </w:r>
      <w:r>
        <w:rPr>
          <w:rFonts w:hint="eastAsia" w:ascii="仿宋" w:hAnsi="仿宋" w:eastAsia="仿宋" w:cs="仿宋_GB2312"/>
          <w:color w:val="000000"/>
          <w:kern w:val="0"/>
          <w:sz w:val="24"/>
          <w:highlight w:val="none"/>
          <w:u w:val="single"/>
          <w:lang w:bidi="ar"/>
        </w:rPr>
        <w:t xml:space="preserve">     </w:t>
      </w:r>
      <w:r>
        <w:rPr>
          <w:rFonts w:hint="eastAsia" w:ascii="仿宋" w:hAnsi="仿宋" w:eastAsia="仿宋" w:cs="仿宋_GB2312"/>
          <w:color w:val="000000"/>
          <w:kern w:val="0"/>
          <w:sz w:val="24"/>
          <w:highlight w:val="none"/>
          <w:lang w:bidi="ar"/>
        </w:rPr>
        <w:t>为万元，属于</w:t>
      </w:r>
      <w:r>
        <w:rPr>
          <w:rFonts w:hint="eastAsia" w:ascii="仿宋" w:hAnsi="仿宋" w:eastAsia="仿宋" w:cs="仿宋_GB2312"/>
          <w:i/>
          <w:iCs/>
          <w:color w:val="000000"/>
          <w:kern w:val="0"/>
          <w:sz w:val="24"/>
          <w:highlight w:val="none"/>
          <w:u w:val="single"/>
          <w:lang w:bidi="ar"/>
        </w:rPr>
        <w:t>（中型企业、小型企业、微型企业）</w:t>
      </w:r>
      <w:r>
        <w:rPr>
          <w:rFonts w:hint="eastAsia" w:ascii="仿宋" w:hAnsi="仿宋" w:eastAsia="仿宋" w:cs="仿宋_GB2312"/>
          <w:color w:val="000000"/>
          <w:kern w:val="0"/>
          <w:sz w:val="24"/>
          <w:highlight w:val="none"/>
          <w:lang w:bidi="ar"/>
        </w:rPr>
        <w:t xml:space="preserve">； </w:t>
      </w:r>
    </w:p>
    <w:p>
      <w:pPr>
        <w:widowControl/>
        <w:spacing w:line="500" w:lineRule="exact"/>
        <w:jc w:val="left"/>
        <w:rPr>
          <w:rFonts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2. </w:t>
      </w:r>
      <w:r>
        <w:rPr>
          <w:rFonts w:hint="eastAsia" w:ascii="仿宋" w:hAnsi="仿宋" w:eastAsia="仿宋" w:cs="仿宋_GB2312"/>
          <w:i/>
          <w:iCs/>
          <w:color w:val="000000"/>
          <w:kern w:val="0"/>
          <w:sz w:val="24"/>
          <w:highlight w:val="none"/>
          <w:u w:val="single"/>
          <w:lang w:bidi="ar"/>
        </w:rPr>
        <w:t>（标的名称）</w:t>
      </w:r>
      <w:r>
        <w:rPr>
          <w:rFonts w:hint="eastAsia" w:ascii="仿宋" w:hAnsi="仿宋" w:eastAsia="仿宋" w:cs="仿宋_GB2312"/>
          <w:color w:val="000000"/>
          <w:kern w:val="0"/>
          <w:sz w:val="24"/>
          <w:highlight w:val="none"/>
          <w:lang w:bidi="ar"/>
        </w:rPr>
        <w:t>，属于</w:t>
      </w:r>
      <w:r>
        <w:rPr>
          <w:rFonts w:hint="eastAsia" w:ascii="仿宋" w:hAnsi="仿宋" w:eastAsia="仿宋" w:cs="仿宋_GB2312"/>
          <w:i/>
          <w:iCs/>
          <w:color w:val="000000"/>
          <w:kern w:val="0"/>
          <w:sz w:val="24"/>
          <w:highlight w:val="none"/>
          <w:u w:val="single"/>
          <w:lang w:bidi="ar"/>
        </w:rPr>
        <w:t>（采购文件中明确的所属行业）</w:t>
      </w:r>
      <w:r>
        <w:rPr>
          <w:rFonts w:hint="eastAsia" w:ascii="仿宋" w:hAnsi="仿宋" w:eastAsia="仿宋" w:cs="仿宋_GB2312"/>
          <w:color w:val="000000"/>
          <w:kern w:val="0"/>
          <w:sz w:val="24"/>
          <w:highlight w:val="none"/>
          <w:lang w:bidi="ar"/>
        </w:rPr>
        <w:t>；承建（承接）企业</w:t>
      </w:r>
    </w:p>
    <w:p>
      <w:pPr>
        <w:widowControl/>
        <w:spacing w:line="500" w:lineRule="exact"/>
        <w:jc w:val="left"/>
        <w:rPr>
          <w:rFonts w:ascii="仿宋" w:hAnsi="仿宋" w:eastAsia="仿宋" w:cs="仿宋_GB2312"/>
          <w:sz w:val="24"/>
          <w:highlight w:val="none"/>
        </w:rPr>
      </w:pPr>
      <w:r>
        <w:rPr>
          <w:rFonts w:hint="eastAsia" w:ascii="仿宋" w:hAnsi="仿宋" w:eastAsia="仿宋" w:cs="仿宋_GB2312"/>
          <w:color w:val="000000"/>
          <w:kern w:val="0"/>
          <w:sz w:val="24"/>
          <w:highlight w:val="none"/>
          <w:lang w:bidi="ar"/>
        </w:rPr>
        <w:t>为</w:t>
      </w:r>
      <w:r>
        <w:rPr>
          <w:rFonts w:hint="eastAsia" w:ascii="仿宋" w:hAnsi="仿宋" w:eastAsia="仿宋" w:cs="仿宋_GB2312"/>
          <w:i/>
          <w:iCs/>
          <w:color w:val="000000"/>
          <w:kern w:val="0"/>
          <w:sz w:val="24"/>
          <w:highlight w:val="none"/>
          <w:u w:val="single"/>
          <w:lang w:bidi="ar"/>
        </w:rPr>
        <w:t>（企业名称）</w:t>
      </w:r>
      <w:r>
        <w:rPr>
          <w:rFonts w:hint="eastAsia" w:ascii="仿宋" w:hAnsi="仿宋" w:eastAsia="仿宋" w:cs="仿宋_GB2312"/>
          <w:color w:val="000000"/>
          <w:kern w:val="0"/>
          <w:sz w:val="24"/>
          <w:highlight w:val="none"/>
          <w:lang w:bidi="ar"/>
        </w:rPr>
        <w:t>，从业人员</w:t>
      </w:r>
      <w:r>
        <w:rPr>
          <w:rFonts w:hint="eastAsia" w:ascii="仿宋" w:hAnsi="仿宋" w:eastAsia="仿宋" w:cs="仿宋_GB2312"/>
          <w:color w:val="000000"/>
          <w:kern w:val="0"/>
          <w:sz w:val="24"/>
          <w:highlight w:val="none"/>
          <w:u w:val="single"/>
          <w:lang w:bidi="ar"/>
        </w:rPr>
        <w:t xml:space="preserve">    </w:t>
      </w:r>
      <w:r>
        <w:rPr>
          <w:rFonts w:hint="eastAsia" w:ascii="仿宋" w:hAnsi="仿宋" w:eastAsia="仿宋" w:cs="仿宋_GB2312"/>
          <w:color w:val="000000"/>
          <w:kern w:val="0"/>
          <w:sz w:val="24"/>
          <w:highlight w:val="none"/>
          <w:lang w:bidi="ar"/>
        </w:rPr>
        <w:t>人，营业收入为</w:t>
      </w:r>
      <w:r>
        <w:rPr>
          <w:rFonts w:hint="eastAsia" w:ascii="仿宋" w:hAnsi="仿宋" w:eastAsia="仿宋" w:cs="仿宋_GB2312"/>
          <w:color w:val="000000"/>
          <w:kern w:val="0"/>
          <w:sz w:val="24"/>
          <w:highlight w:val="none"/>
          <w:u w:val="single"/>
          <w:lang w:bidi="ar"/>
        </w:rPr>
        <w:t xml:space="preserve">      </w:t>
      </w:r>
      <w:r>
        <w:rPr>
          <w:rFonts w:hint="eastAsia" w:ascii="仿宋" w:hAnsi="仿宋" w:eastAsia="仿宋" w:cs="仿宋_GB2312"/>
          <w:color w:val="000000"/>
          <w:kern w:val="0"/>
          <w:sz w:val="24"/>
          <w:highlight w:val="none"/>
          <w:lang w:bidi="ar"/>
        </w:rPr>
        <w:t>万元，资产总额</w:t>
      </w:r>
      <w:r>
        <w:rPr>
          <w:rFonts w:hint="eastAsia" w:ascii="仿宋" w:hAnsi="仿宋" w:eastAsia="仿宋" w:cs="仿宋_GB2312"/>
          <w:color w:val="000000"/>
          <w:kern w:val="0"/>
          <w:sz w:val="24"/>
          <w:highlight w:val="none"/>
          <w:u w:val="single"/>
          <w:lang w:bidi="ar"/>
        </w:rPr>
        <w:t xml:space="preserve">     </w:t>
      </w:r>
      <w:r>
        <w:rPr>
          <w:rFonts w:hint="eastAsia" w:ascii="仿宋" w:hAnsi="仿宋" w:eastAsia="仿宋" w:cs="仿宋_GB2312"/>
          <w:color w:val="000000"/>
          <w:kern w:val="0"/>
          <w:sz w:val="24"/>
          <w:highlight w:val="none"/>
          <w:lang w:bidi="ar"/>
        </w:rPr>
        <w:t>为万元，属于</w:t>
      </w:r>
      <w:r>
        <w:rPr>
          <w:rFonts w:hint="eastAsia" w:ascii="仿宋" w:hAnsi="仿宋" w:eastAsia="仿宋" w:cs="仿宋_GB2312"/>
          <w:i/>
          <w:iCs/>
          <w:color w:val="000000"/>
          <w:kern w:val="0"/>
          <w:sz w:val="24"/>
          <w:highlight w:val="none"/>
          <w:u w:val="single"/>
          <w:lang w:bidi="ar"/>
        </w:rPr>
        <w:t>（中型企业、小型企业、微型企业）</w:t>
      </w:r>
      <w:r>
        <w:rPr>
          <w:rFonts w:hint="eastAsia" w:ascii="仿宋" w:hAnsi="仿宋" w:eastAsia="仿宋" w:cs="仿宋_GB2312"/>
          <w:color w:val="000000"/>
          <w:kern w:val="0"/>
          <w:sz w:val="24"/>
          <w:highlight w:val="none"/>
          <w:lang w:bidi="ar"/>
        </w:rPr>
        <w:t xml:space="preserve">；； </w:t>
      </w:r>
    </w:p>
    <w:p>
      <w:pPr>
        <w:widowControl/>
        <w:spacing w:line="500" w:lineRule="exact"/>
        <w:jc w:val="left"/>
        <w:rPr>
          <w:rFonts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 </w:t>
      </w:r>
    </w:p>
    <w:p>
      <w:pPr>
        <w:widowControl/>
        <w:spacing w:line="500" w:lineRule="exact"/>
        <w:jc w:val="left"/>
        <w:rPr>
          <w:rFonts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以上企业，不属于大企业的分支机构，不存在控股股东为大企业的情形， </w:t>
      </w:r>
    </w:p>
    <w:p>
      <w:pPr>
        <w:widowControl/>
        <w:spacing w:line="500" w:lineRule="exact"/>
        <w:jc w:val="left"/>
        <w:rPr>
          <w:rFonts w:ascii="仿宋" w:hAnsi="仿宋" w:eastAsia="仿宋" w:cs="仿宋_GB2312"/>
          <w:sz w:val="24"/>
          <w:highlight w:val="none"/>
        </w:rPr>
      </w:pPr>
      <w:r>
        <w:rPr>
          <w:rFonts w:hint="eastAsia" w:ascii="仿宋" w:hAnsi="仿宋" w:eastAsia="仿宋" w:cs="仿宋_GB2312"/>
          <w:color w:val="000000"/>
          <w:kern w:val="0"/>
          <w:sz w:val="24"/>
          <w:highlight w:val="none"/>
          <w:lang w:bidi="ar"/>
        </w:rPr>
        <w:t xml:space="preserve">也不存在与大企业的负责人为同一人的情形。 </w:t>
      </w:r>
    </w:p>
    <w:p>
      <w:pPr>
        <w:widowControl/>
        <w:spacing w:line="500" w:lineRule="exact"/>
        <w:jc w:val="left"/>
        <w:rPr>
          <w:rFonts w:ascii="仿宋" w:hAnsi="仿宋" w:eastAsia="仿宋" w:cs="仿宋_GB2312"/>
          <w:sz w:val="24"/>
          <w:highlight w:val="none"/>
        </w:rPr>
      </w:pPr>
      <w:r>
        <w:rPr>
          <w:rFonts w:hint="eastAsia" w:ascii="仿宋" w:hAnsi="仿宋" w:eastAsia="仿宋" w:cs="仿宋_GB2312"/>
          <w:color w:val="000000"/>
          <w:kern w:val="0"/>
          <w:sz w:val="24"/>
          <w:highlight w:val="none"/>
          <w:lang w:bidi="ar"/>
        </w:rPr>
        <w:t>本企业对上述声明内容的真实性负责。如有虚假，将依法承担相应责任。</w:t>
      </w:r>
    </w:p>
    <w:p>
      <w:pPr>
        <w:pStyle w:val="23"/>
        <w:widowControl/>
        <w:spacing w:beforeAutospacing="0" w:afterAutospacing="0" w:line="500" w:lineRule="exact"/>
        <w:ind w:firstLine="420"/>
        <w:jc w:val="center"/>
        <w:rPr>
          <w:rFonts w:ascii="仿宋" w:hAnsi="仿宋" w:eastAsia="仿宋" w:cs="仿宋_GB2312"/>
          <w:color w:val="000000"/>
          <w:highlight w:val="none"/>
        </w:rPr>
      </w:pPr>
      <w:r>
        <w:rPr>
          <w:rFonts w:hint="eastAsia" w:ascii="仿宋" w:hAnsi="仿宋" w:eastAsia="仿宋" w:cs="仿宋_GB2312"/>
          <w:color w:val="000000"/>
          <w:highlight w:val="none"/>
        </w:rPr>
        <w:t xml:space="preserve"> </w:t>
      </w:r>
    </w:p>
    <w:p>
      <w:pPr>
        <w:pStyle w:val="23"/>
        <w:widowControl/>
        <w:spacing w:beforeAutospacing="0" w:afterAutospacing="0" w:line="500" w:lineRule="exact"/>
        <w:ind w:firstLine="420"/>
        <w:jc w:val="center"/>
        <w:rPr>
          <w:rFonts w:ascii="仿宋" w:hAnsi="仿宋" w:eastAsia="仿宋" w:cs="仿宋_GB2312"/>
          <w:color w:val="000000"/>
          <w:highlight w:val="none"/>
          <w:u w:val="single"/>
        </w:rPr>
      </w:pPr>
      <w:r>
        <w:rPr>
          <w:rFonts w:hint="eastAsia" w:ascii="仿宋" w:hAnsi="仿宋" w:eastAsia="仿宋" w:cs="仿宋_GB2312"/>
          <w:color w:val="000000"/>
          <w:highlight w:val="none"/>
        </w:rPr>
        <w:t xml:space="preserve">             企业名称（盖章）：</w:t>
      </w:r>
      <w:r>
        <w:rPr>
          <w:rFonts w:hint="eastAsia" w:ascii="仿宋" w:hAnsi="仿宋" w:eastAsia="仿宋" w:cs="仿宋_GB2312"/>
          <w:color w:val="000000"/>
          <w:highlight w:val="none"/>
          <w:u w:val="single"/>
        </w:rPr>
        <w:t xml:space="preserve">          </w:t>
      </w:r>
    </w:p>
    <w:p>
      <w:pPr>
        <w:pStyle w:val="23"/>
        <w:widowControl/>
        <w:spacing w:beforeAutospacing="0" w:afterAutospacing="0" w:line="500" w:lineRule="exact"/>
        <w:ind w:firstLine="5520" w:firstLineChars="2300"/>
        <w:jc w:val="both"/>
        <w:rPr>
          <w:rFonts w:ascii="仿宋" w:hAnsi="仿宋" w:eastAsia="仿宋" w:cs="仿宋_GB2312"/>
          <w:color w:val="000000"/>
          <w:sz w:val="27"/>
          <w:szCs w:val="27"/>
          <w:highlight w:val="none"/>
          <w:u w:val="single"/>
        </w:rPr>
      </w:pPr>
      <w:r>
        <w:rPr>
          <w:rFonts w:hint="eastAsia" w:ascii="仿宋" w:hAnsi="仿宋" w:eastAsia="仿宋" w:cs="仿宋_GB2312"/>
          <w:color w:val="000000"/>
          <w:highlight w:val="none"/>
        </w:rPr>
        <w:t>日期：</w:t>
      </w:r>
      <w:r>
        <w:rPr>
          <w:rFonts w:hint="eastAsia" w:ascii="仿宋" w:hAnsi="仿宋" w:eastAsia="仿宋" w:cs="仿宋_GB2312"/>
          <w:color w:val="000000"/>
          <w:highlight w:val="none"/>
          <w:u w:val="single"/>
        </w:rPr>
        <w:t xml:space="preserve">         </w:t>
      </w:r>
    </w:p>
    <w:p>
      <w:pPr>
        <w:rPr>
          <w:rFonts w:ascii="仿宋" w:hAnsi="仿宋" w:eastAsia="仿宋" w:cs="仿宋_GB2312"/>
          <w:color w:val="000000"/>
          <w:kern w:val="0"/>
          <w:szCs w:val="21"/>
          <w:highlight w:val="none"/>
          <w:lang w:bidi="ar"/>
        </w:rPr>
      </w:pPr>
    </w:p>
    <w:p>
      <w:pPr>
        <w:rPr>
          <w:rFonts w:ascii="仿宋" w:hAnsi="仿宋" w:eastAsia="仿宋" w:cs="仿宋"/>
          <w:color w:val="000000"/>
          <w:kern w:val="0"/>
          <w:szCs w:val="21"/>
          <w:highlight w:val="none"/>
          <w:lang w:bidi="ar"/>
        </w:rPr>
      </w:pPr>
    </w:p>
    <w:p>
      <w:pPr>
        <w:rPr>
          <w:rFonts w:ascii="仿宋" w:hAnsi="仿宋" w:eastAsia="仿宋" w:cs="仿宋"/>
          <w:color w:val="000000"/>
          <w:kern w:val="0"/>
          <w:szCs w:val="21"/>
          <w:highlight w:val="none"/>
          <w:lang w:bidi="ar"/>
        </w:rPr>
      </w:pPr>
    </w:p>
    <w:p>
      <w:pPr>
        <w:rPr>
          <w:rFonts w:ascii="仿宋" w:hAnsi="仿宋" w:eastAsia="仿宋" w:cs="仿宋"/>
          <w:color w:val="000000"/>
          <w:kern w:val="0"/>
          <w:szCs w:val="21"/>
          <w:highlight w:val="none"/>
          <w:lang w:bidi="ar"/>
        </w:rPr>
      </w:pPr>
    </w:p>
    <w:p>
      <w:pPr>
        <w:rPr>
          <w:rFonts w:ascii="仿宋" w:hAnsi="仿宋" w:eastAsia="仿宋" w:cs="仿宋"/>
          <w:color w:val="000000"/>
          <w:kern w:val="0"/>
          <w:szCs w:val="21"/>
          <w:highlight w:val="none"/>
          <w:lang w:bidi="ar"/>
        </w:rPr>
      </w:pPr>
    </w:p>
    <w:p>
      <w:pPr>
        <w:rPr>
          <w:rFonts w:ascii="仿宋" w:hAnsi="仿宋" w:eastAsia="仿宋" w:cs="仿宋"/>
          <w:color w:val="000000"/>
          <w:kern w:val="0"/>
          <w:szCs w:val="21"/>
          <w:highlight w:val="none"/>
          <w:lang w:bidi="ar"/>
        </w:rPr>
      </w:pPr>
    </w:p>
    <w:p>
      <w:pPr>
        <w:rPr>
          <w:rFonts w:ascii="仿宋" w:hAnsi="仿宋" w:eastAsia="仿宋" w:cs="仿宋"/>
          <w:color w:val="000000"/>
          <w:kern w:val="0"/>
          <w:szCs w:val="21"/>
          <w:highlight w:val="none"/>
          <w:lang w:bidi="ar"/>
        </w:rPr>
      </w:pPr>
    </w:p>
    <w:p>
      <w:pPr>
        <w:rPr>
          <w:rFonts w:ascii="仿宋" w:hAnsi="仿宋" w:eastAsia="仿宋" w:cs="仿宋"/>
          <w:color w:val="000000"/>
          <w:kern w:val="0"/>
          <w:szCs w:val="21"/>
          <w:highlight w:val="none"/>
          <w:lang w:bidi="ar"/>
        </w:rPr>
      </w:pPr>
    </w:p>
    <w:p>
      <w:pP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从业人员、营业收入、资产总额填报上一年度数据，无上一年度数据的新成立企业可不填报。</w:t>
      </w:r>
    </w:p>
    <w:p>
      <w:pP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pPr>
        <w:ind w:firstLine="2249" w:firstLineChars="700"/>
        <w:rPr>
          <w:rFonts w:ascii="仿宋" w:hAnsi="仿宋" w:eastAsia="仿宋" w:cs="仿宋"/>
          <w:b/>
          <w:bCs/>
          <w:color w:val="000000"/>
          <w:kern w:val="0"/>
          <w:sz w:val="32"/>
          <w:szCs w:val="32"/>
          <w:highlight w:val="none"/>
          <w:lang w:bidi="ar"/>
        </w:rPr>
      </w:pPr>
      <w:r>
        <w:rPr>
          <w:rFonts w:hint="eastAsia" w:ascii="仿宋" w:hAnsi="仿宋" w:eastAsia="仿宋" w:cs="仿宋"/>
          <w:b/>
          <w:bCs/>
          <w:color w:val="000000"/>
          <w:kern w:val="0"/>
          <w:sz w:val="32"/>
          <w:szCs w:val="32"/>
          <w:highlight w:val="none"/>
          <w:lang w:bidi="ar"/>
        </w:rPr>
        <w:t>残疾人福利性单位声明函格式</w:t>
      </w:r>
    </w:p>
    <w:p>
      <w:pPr>
        <w:widowControl/>
        <w:jc w:val="center"/>
        <w:rPr>
          <w:rFonts w:ascii="仿宋" w:hAnsi="仿宋" w:eastAsia="仿宋" w:cs="仿宋"/>
          <w:b/>
          <w:bCs/>
          <w:color w:val="000000"/>
          <w:kern w:val="0"/>
          <w:sz w:val="32"/>
          <w:szCs w:val="32"/>
          <w:highlight w:val="none"/>
          <w:lang w:bidi="ar"/>
        </w:rPr>
      </w:pPr>
    </w:p>
    <w:p>
      <w:pPr>
        <w:widowControl/>
        <w:spacing w:line="500" w:lineRule="exact"/>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highlight w:val="none"/>
          <w:lang w:bidi="ar"/>
        </w:rPr>
        <w:t>（请进行勾选）</w:t>
      </w:r>
      <w:r>
        <w:rPr>
          <w:rFonts w:hint="eastAsia" w:ascii="仿宋" w:hAnsi="仿宋" w:eastAsia="仿宋" w:cs="仿宋"/>
          <w:color w:val="000000"/>
          <w:kern w:val="0"/>
          <w:sz w:val="24"/>
          <w:highlight w:val="none"/>
          <w:lang w:bidi="ar"/>
        </w:rPr>
        <w:t xml:space="preserve">： </w:t>
      </w:r>
    </w:p>
    <w:p>
      <w:pPr>
        <w:widowControl/>
        <w:spacing w:line="500" w:lineRule="exact"/>
        <w:ind w:firstLine="482" w:firstLineChars="200"/>
        <w:jc w:val="left"/>
        <w:rPr>
          <w:rFonts w:ascii="仿宋" w:hAnsi="仿宋" w:eastAsia="仿宋" w:cs="仿宋"/>
          <w:sz w:val="24"/>
          <w:highlight w:val="none"/>
        </w:rPr>
      </w:pPr>
      <w:r>
        <w:rPr>
          <w:rFonts w:hint="eastAsia" w:ascii="仿宋" w:hAnsi="仿宋" w:eastAsia="仿宋" w:cs="仿宋"/>
          <w:b/>
          <w:bCs/>
          <w:color w:val="000000"/>
          <w:kern w:val="0"/>
          <w:sz w:val="24"/>
          <w:highlight w:val="none"/>
          <w:lang w:bidi="ar"/>
        </w:rPr>
        <w:t xml:space="preserve">□不属于符合条件的残疾人福利性单位。 </w:t>
      </w:r>
    </w:p>
    <w:p>
      <w:pPr>
        <w:widowControl/>
        <w:spacing w:line="500" w:lineRule="exact"/>
        <w:ind w:firstLine="482" w:firstLineChars="200"/>
        <w:jc w:val="left"/>
        <w:rPr>
          <w:rFonts w:ascii="仿宋" w:hAnsi="仿宋" w:eastAsia="仿宋" w:cs="仿宋"/>
          <w:sz w:val="24"/>
          <w:highlight w:val="none"/>
        </w:rPr>
      </w:pPr>
      <w:r>
        <w:rPr>
          <w:rFonts w:hint="eastAsia" w:ascii="仿宋" w:hAnsi="仿宋" w:eastAsia="仿宋" w:cs="仿宋"/>
          <w:b/>
          <w:bCs/>
          <w:color w:val="000000"/>
          <w:kern w:val="0"/>
          <w:sz w:val="24"/>
          <w:highlight w:val="none"/>
          <w:lang w:bidi="ar"/>
        </w:rPr>
        <w:t>□属于符合条件的残疾人福利性单位，</w:t>
      </w:r>
      <w:r>
        <w:rPr>
          <w:rFonts w:hint="eastAsia" w:ascii="仿宋" w:hAnsi="仿宋" w:eastAsia="仿宋" w:cs="仿宋"/>
          <w:color w:val="000000"/>
          <w:kern w:val="0"/>
          <w:sz w:val="24"/>
          <w:highlight w:val="none"/>
          <w:lang w:bidi="ar"/>
        </w:rPr>
        <w:t>且本单位参加</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单位的</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项目采购活动提供本单位制造的货物（由本单位承担工程/提供服务），或者提供其他残疾人福利性单位制造的货物（不包括使用非残疾人福利性单位注册商标的货物）。 </w:t>
      </w:r>
    </w:p>
    <w:p>
      <w:pPr>
        <w:widowControl/>
        <w:spacing w:line="500" w:lineRule="exact"/>
        <w:ind w:firstLine="723" w:firstLineChars="300"/>
        <w:jc w:val="left"/>
        <w:rPr>
          <w:rFonts w:ascii="仿宋" w:hAnsi="仿宋" w:eastAsia="仿宋" w:cs="仿宋"/>
          <w:sz w:val="24"/>
          <w:highlight w:val="none"/>
        </w:rPr>
      </w:pPr>
      <w:r>
        <w:rPr>
          <w:rFonts w:hint="eastAsia" w:ascii="仿宋" w:hAnsi="仿宋" w:eastAsia="仿宋" w:cs="仿宋"/>
          <w:b/>
          <w:bCs/>
          <w:color w:val="000000"/>
          <w:kern w:val="0"/>
          <w:sz w:val="24"/>
          <w:highlight w:val="none"/>
          <w:lang w:bidi="ar"/>
        </w:rPr>
        <w:t xml:space="preserve">本单位对上述声明的真实性负责。如有虚假，将依法承担相应责任。 </w:t>
      </w:r>
    </w:p>
    <w:p>
      <w:pPr>
        <w:widowControl/>
        <w:spacing w:line="500" w:lineRule="exact"/>
        <w:jc w:val="left"/>
        <w:rPr>
          <w:rFonts w:ascii="仿宋" w:hAnsi="仿宋" w:eastAsia="仿宋" w:cs="仿宋"/>
          <w:color w:val="000000"/>
          <w:kern w:val="0"/>
          <w:sz w:val="24"/>
          <w:highlight w:val="none"/>
          <w:lang w:bidi="ar"/>
        </w:rPr>
      </w:pPr>
    </w:p>
    <w:p>
      <w:pPr>
        <w:widowControl/>
        <w:spacing w:line="500" w:lineRule="exact"/>
        <w:jc w:val="left"/>
        <w:rPr>
          <w:rFonts w:ascii="仿宋" w:hAnsi="仿宋" w:eastAsia="仿宋" w:cs="仿宋"/>
          <w:color w:val="000000"/>
          <w:kern w:val="0"/>
          <w:sz w:val="24"/>
          <w:highlight w:val="none"/>
          <w:lang w:bidi="ar"/>
        </w:rPr>
      </w:pPr>
    </w:p>
    <w:p>
      <w:pPr>
        <w:widowControl/>
        <w:spacing w:line="500" w:lineRule="exact"/>
        <w:jc w:val="center"/>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             单位名称（盖章）：</w:t>
      </w:r>
    </w:p>
    <w:p>
      <w:pPr>
        <w:widowControl/>
        <w:spacing w:line="500" w:lineRule="exact"/>
        <w:jc w:val="center"/>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                         日期：</w:t>
      </w:r>
    </w:p>
    <w:p>
      <w:pP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pPr>
        <w:ind w:firstLine="240" w:firstLineChars="100"/>
        <w:rPr>
          <w:rFonts w:ascii="仿宋" w:hAnsi="仿宋" w:eastAsia="仿宋" w:cs="仿宋"/>
          <w:sz w:val="24"/>
          <w:highlight w:val="none"/>
        </w:rPr>
      </w:pPr>
      <w:r>
        <w:rPr>
          <w:rFonts w:hint="eastAsia" w:ascii="仿宋" w:hAnsi="仿宋" w:eastAsia="仿宋" w:cs="仿宋"/>
          <w:color w:val="000000"/>
          <w:kern w:val="0"/>
          <w:sz w:val="24"/>
          <w:highlight w:val="none"/>
          <w:lang w:bidi="ar"/>
        </w:rPr>
        <w:t>3  本项目的特定资格要求</w:t>
      </w:r>
    </w:p>
    <w:p>
      <w:pPr>
        <w:spacing w:line="400" w:lineRule="exact"/>
        <w:ind w:firstLine="240" w:firstLineChars="100"/>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供应商根据采购文件</w:t>
      </w:r>
      <w:r>
        <w:rPr>
          <w:rFonts w:hint="eastAsia" w:ascii="仿宋" w:hAnsi="仿宋" w:eastAsia="仿宋" w:cs="仿宋"/>
          <w:color w:val="000000"/>
          <w:kern w:val="0"/>
          <w:sz w:val="24"/>
          <w:highlight w:val="none"/>
          <w:lang w:val="en-US" w:eastAsia="zh-CN" w:bidi="ar"/>
        </w:rPr>
        <w:t>资格</w:t>
      </w:r>
      <w:r>
        <w:rPr>
          <w:rFonts w:hint="eastAsia" w:ascii="仿宋" w:hAnsi="仿宋" w:eastAsia="仿宋" w:cs="仿宋"/>
          <w:color w:val="000000"/>
          <w:kern w:val="0"/>
          <w:sz w:val="24"/>
          <w:highlight w:val="none"/>
          <w:lang w:bidi="ar"/>
        </w:rPr>
        <w:t>要求自行提供相关证明材料。</w:t>
      </w:r>
    </w:p>
    <w:p>
      <w:pPr>
        <w:spacing w:line="400" w:lineRule="exact"/>
        <w:rPr>
          <w:rFonts w:ascii="仿宋" w:hAnsi="仿宋" w:eastAsia="仿宋" w:cs="仿宋"/>
          <w:color w:val="000000"/>
          <w:kern w:val="0"/>
          <w:sz w:val="24"/>
          <w:highlight w:val="none"/>
          <w:lang w:bidi="ar"/>
        </w:rPr>
      </w:pPr>
    </w:p>
    <w:p>
      <w:pP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pPr>
        <w:widowControl/>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4  投标保证金</w:t>
      </w:r>
      <w:r>
        <w:rPr>
          <w:rFonts w:hint="eastAsia" w:ascii="仿宋" w:hAnsi="仿宋" w:eastAsia="仿宋" w:cs="仿宋"/>
          <w:color w:val="000000"/>
          <w:kern w:val="0"/>
          <w:sz w:val="24"/>
          <w:highlight w:val="none"/>
          <w:lang w:val="en-US" w:eastAsia="zh-CN" w:bidi="ar"/>
        </w:rPr>
        <w:t>收据（代理公司开具）</w:t>
      </w:r>
      <w:r>
        <w:rPr>
          <w:rFonts w:hint="eastAsia" w:ascii="仿宋" w:hAnsi="仿宋" w:eastAsia="仿宋" w:cs="仿宋"/>
          <w:color w:val="000000"/>
          <w:kern w:val="0"/>
          <w:sz w:val="24"/>
          <w:highlight w:val="none"/>
          <w:lang w:bidi="ar"/>
        </w:rPr>
        <w:t>/</w:t>
      </w:r>
      <w:r>
        <w:rPr>
          <w:rFonts w:hint="eastAsia" w:ascii="仿宋" w:hAnsi="仿宋" w:eastAsia="仿宋" w:cs="仿宋"/>
          <w:color w:val="000000"/>
          <w:kern w:val="0"/>
          <w:sz w:val="24"/>
          <w:highlight w:val="none"/>
          <w:lang w:val="en-US" w:eastAsia="zh-CN" w:bidi="ar"/>
        </w:rPr>
        <w:t>银行</w:t>
      </w:r>
      <w:r>
        <w:rPr>
          <w:rFonts w:hint="eastAsia" w:ascii="仿宋" w:hAnsi="仿宋" w:eastAsia="仿宋" w:cs="仿宋"/>
          <w:color w:val="000000"/>
          <w:kern w:val="0"/>
          <w:sz w:val="24"/>
          <w:highlight w:val="none"/>
          <w:lang w:bidi="ar"/>
        </w:rPr>
        <w:t>交款单据电子件</w:t>
      </w:r>
    </w:p>
    <w:p>
      <w:pPr>
        <w:spacing w:line="400" w:lineRule="exact"/>
        <w:rPr>
          <w:rFonts w:ascii="仿宋" w:hAnsi="仿宋" w:eastAsia="仿宋" w:cs="仿宋"/>
          <w:color w:val="000000"/>
          <w:kern w:val="0"/>
          <w:sz w:val="24"/>
          <w:highlight w:val="none"/>
          <w:lang w:bidi="ar"/>
        </w:rPr>
      </w:pPr>
    </w:p>
    <w:p>
      <w:pPr>
        <w:spacing w:line="400" w:lineRule="exact"/>
        <w:rPr>
          <w:rFonts w:ascii="仿宋" w:hAnsi="仿宋" w:eastAsia="仿宋" w:cs="仿宋"/>
          <w:color w:val="000000"/>
          <w:kern w:val="0"/>
          <w:sz w:val="24"/>
          <w:highlight w:val="none"/>
          <w:lang w:bidi="ar"/>
        </w:rPr>
      </w:pPr>
    </w:p>
    <w:p>
      <w:pPr>
        <w:spacing w:line="400" w:lineRule="exact"/>
        <w:rPr>
          <w:rFonts w:ascii="仿宋" w:hAnsi="仿宋" w:eastAsia="仿宋" w:cs="仿宋"/>
          <w:color w:val="000000"/>
          <w:kern w:val="0"/>
          <w:sz w:val="24"/>
          <w:highlight w:val="none"/>
          <w:lang w:bidi="ar"/>
        </w:rPr>
      </w:pPr>
    </w:p>
    <w:p>
      <w:pP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pPr>
        <w:widowControl/>
        <w:jc w:val="left"/>
        <w:rPr>
          <w:rFonts w:ascii="仿宋" w:hAnsi="仿宋" w:eastAsia="仿宋" w:cs="仿宋"/>
          <w:highlight w:val="none"/>
        </w:rPr>
      </w:pPr>
      <w:r>
        <w:rPr>
          <w:rFonts w:hint="eastAsia" w:ascii="仿宋" w:hAnsi="仿宋" w:eastAsia="仿宋" w:cs="仿宋"/>
          <w:color w:val="000000"/>
          <w:kern w:val="0"/>
          <w:sz w:val="24"/>
          <w:highlight w:val="none"/>
          <w:lang w:bidi="ar"/>
        </w:rPr>
        <w:t xml:space="preserve">5  投标书 </w:t>
      </w:r>
    </w:p>
    <w:p>
      <w:pPr>
        <w:widowControl/>
        <w:spacing w:line="500" w:lineRule="exact"/>
        <w:jc w:val="center"/>
        <w:rPr>
          <w:rFonts w:ascii="仿宋" w:hAnsi="仿宋" w:eastAsia="仿宋" w:cs="仿宋"/>
          <w:b/>
          <w:bCs/>
          <w:color w:val="000000"/>
          <w:kern w:val="0"/>
          <w:sz w:val="32"/>
          <w:szCs w:val="32"/>
          <w:highlight w:val="none"/>
          <w:lang w:bidi="ar"/>
        </w:rPr>
      </w:pPr>
    </w:p>
    <w:p>
      <w:pPr>
        <w:widowControl/>
        <w:spacing w:line="500" w:lineRule="exact"/>
        <w:jc w:val="center"/>
        <w:rPr>
          <w:rFonts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投标书</w:t>
      </w:r>
    </w:p>
    <w:p>
      <w:pPr>
        <w:widowControl/>
        <w:spacing w:line="500" w:lineRule="exact"/>
        <w:jc w:val="left"/>
        <w:rPr>
          <w:rFonts w:ascii="仿宋" w:hAnsi="仿宋" w:eastAsia="仿宋" w:cs="仿宋"/>
          <w:color w:val="000000"/>
          <w:kern w:val="0"/>
          <w:sz w:val="24"/>
          <w:highlight w:val="none"/>
          <w:lang w:bidi="ar"/>
        </w:rPr>
      </w:pP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致：</w:t>
      </w:r>
      <w:r>
        <w:rPr>
          <w:rFonts w:hint="eastAsia" w:ascii="仿宋" w:hAnsi="仿宋" w:eastAsia="仿宋" w:cs="仿宋"/>
          <w:color w:val="000000"/>
          <w:kern w:val="0"/>
          <w:sz w:val="24"/>
          <w:highlight w:val="none"/>
          <w:u w:val="single"/>
          <w:lang w:bidi="ar"/>
        </w:rPr>
        <w:t>（采购人或采购代理机构）</w:t>
      </w:r>
      <w:r>
        <w:rPr>
          <w:rFonts w:hint="eastAsia" w:ascii="仿宋" w:hAnsi="仿宋" w:eastAsia="仿宋" w:cs="仿宋"/>
          <w:color w:val="000000"/>
          <w:kern w:val="0"/>
          <w:sz w:val="24"/>
          <w:highlight w:val="none"/>
          <w:lang w:bidi="ar"/>
        </w:rPr>
        <w:t xml:space="preserve">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我方参加你方就</w:t>
      </w:r>
      <w:r>
        <w:rPr>
          <w:rFonts w:hint="eastAsia" w:ascii="仿宋" w:hAnsi="仿宋" w:eastAsia="仿宋" w:cs="仿宋"/>
          <w:color w:val="000000"/>
          <w:kern w:val="0"/>
          <w:sz w:val="24"/>
          <w:highlight w:val="none"/>
          <w:u w:val="single"/>
          <w:lang w:bidi="ar"/>
        </w:rPr>
        <w:t>（项目名称，项目编号/包号）</w:t>
      </w:r>
      <w:r>
        <w:rPr>
          <w:rFonts w:hint="eastAsia" w:ascii="仿宋" w:hAnsi="仿宋" w:eastAsia="仿宋" w:cs="仿宋"/>
          <w:color w:val="000000"/>
          <w:kern w:val="0"/>
          <w:sz w:val="24"/>
          <w:highlight w:val="none"/>
          <w:lang w:bidi="ar"/>
        </w:rPr>
        <w:t xml:space="preserve">组织的招标活动，并对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此项目进行投标。 </w:t>
      </w:r>
    </w:p>
    <w:p>
      <w:pPr>
        <w:widowControl/>
        <w:spacing w:line="500" w:lineRule="exact"/>
        <w:jc w:val="left"/>
        <w:outlineLvl w:val="1"/>
        <w:rPr>
          <w:rFonts w:ascii="仿宋" w:hAnsi="仿宋" w:eastAsia="仿宋" w:cs="仿宋"/>
          <w:sz w:val="24"/>
          <w:highlight w:val="none"/>
        </w:rPr>
      </w:pPr>
      <w:bookmarkStart w:id="298" w:name="_Toc30504"/>
      <w:r>
        <w:rPr>
          <w:rFonts w:hint="eastAsia" w:ascii="仿宋" w:hAnsi="仿宋" w:eastAsia="仿宋" w:cs="仿宋"/>
          <w:color w:val="000000"/>
          <w:kern w:val="0"/>
          <w:sz w:val="24"/>
          <w:highlight w:val="none"/>
          <w:lang w:bidi="ar"/>
        </w:rPr>
        <w:t>1. 我方已详细审查全部招标文件，自愿参与投标并承诺如下：</w:t>
      </w:r>
      <w:bookmarkEnd w:id="298"/>
      <w:r>
        <w:rPr>
          <w:rFonts w:hint="eastAsia" w:ascii="仿宋" w:hAnsi="仿宋" w:eastAsia="仿宋" w:cs="仿宋"/>
          <w:color w:val="000000"/>
          <w:kern w:val="0"/>
          <w:sz w:val="24"/>
          <w:highlight w:val="none"/>
          <w:lang w:bidi="ar"/>
        </w:rPr>
        <w:t xml:space="preserve">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（1）本投标有效期为自提交投标文件的截止之日起</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个日历日。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（2）除合同条款及采购需求偏离表列出的偏离外，我方响应招标文件的全部要求。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（3）我方已提供的全部文件资料是真实、准确的，并对此承担一切法律后果。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（4）如我方中标，我方将在法律规定的期限内与你方签订合同，按照招标文件要求提交履约保证金，并在合同约定的期限内完成合同规定的全部义务。 </w:t>
      </w:r>
    </w:p>
    <w:p>
      <w:pPr>
        <w:widowControl/>
        <w:spacing w:line="500" w:lineRule="exact"/>
        <w:jc w:val="left"/>
        <w:outlineLvl w:val="1"/>
        <w:rPr>
          <w:rFonts w:ascii="仿宋" w:hAnsi="仿宋" w:eastAsia="仿宋" w:cs="仿宋"/>
          <w:sz w:val="24"/>
          <w:highlight w:val="none"/>
        </w:rPr>
      </w:pPr>
      <w:bookmarkStart w:id="299" w:name="_Toc24785"/>
      <w:r>
        <w:rPr>
          <w:rFonts w:hint="eastAsia" w:ascii="仿宋" w:hAnsi="仿宋" w:eastAsia="仿宋" w:cs="仿宋"/>
          <w:color w:val="000000"/>
          <w:kern w:val="0"/>
          <w:sz w:val="24"/>
          <w:highlight w:val="none"/>
          <w:lang w:bidi="ar"/>
        </w:rPr>
        <w:t>2. 其他补充条款（如有）：</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w:t>
      </w:r>
      <w:bookmarkEnd w:id="299"/>
      <w:r>
        <w:rPr>
          <w:rFonts w:hint="eastAsia" w:ascii="仿宋" w:hAnsi="仿宋" w:eastAsia="仿宋" w:cs="仿宋"/>
          <w:color w:val="000000"/>
          <w:kern w:val="0"/>
          <w:sz w:val="24"/>
          <w:highlight w:val="none"/>
          <w:lang w:bidi="ar"/>
        </w:rPr>
        <w:t xml:space="preserve">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与本投标有关的一切正式往来信函请寄：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地址</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传真</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电话</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电子函件</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投标人名称（加盖公章） </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日期：</w:t>
      </w:r>
      <w:r>
        <w:rPr>
          <w:rFonts w:hint="eastAsia" w:ascii="仿宋" w:hAnsi="仿宋" w:eastAsia="仿宋" w:cs="仿宋"/>
          <w:color w:val="000000"/>
          <w:kern w:val="0"/>
          <w:sz w:val="24"/>
          <w:highlight w:val="none"/>
          <w:u w:val="single"/>
          <w:lang w:bidi="ar"/>
        </w:rPr>
        <w:t xml:space="preserve">     年     月    日</w:t>
      </w:r>
    </w:p>
    <w:p>
      <w:pP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pPr>
        <w:widowControl/>
        <w:spacing w:line="500" w:lineRule="exact"/>
        <w:jc w:val="left"/>
        <w:outlineLvl w:val="1"/>
        <w:rPr>
          <w:rFonts w:ascii="仿宋" w:hAnsi="仿宋" w:eastAsia="仿宋" w:cs="仿宋"/>
          <w:sz w:val="24"/>
          <w:highlight w:val="none"/>
        </w:rPr>
      </w:pPr>
      <w:bookmarkStart w:id="300" w:name="_Toc6076"/>
      <w:r>
        <w:rPr>
          <w:rFonts w:hint="eastAsia" w:ascii="仿宋" w:hAnsi="仿宋" w:eastAsia="仿宋" w:cs="仿宋"/>
          <w:color w:val="000000"/>
          <w:kern w:val="0"/>
          <w:sz w:val="24"/>
          <w:highlight w:val="none"/>
          <w:lang w:bidi="ar"/>
        </w:rPr>
        <w:t>6  授权委托书</w:t>
      </w:r>
      <w:bookmarkEnd w:id="300"/>
      <w:r>
        <w:rPr>
          <w:rFonts w:hint="eastAsia" w:ascii="仿宋" w:hAnsi="仿宋" w:eastAsia="仿宋" w:cs="仿宋"/>
          <w:color w:val="000000"/>
          <w:kern w:val="0"/>
          <w:sz w:val="24"/>
          <w:highlight w:val="none"/>
          <w:lang w:bidi="ar"/>
        </w:rPr>
        <w:t xml:space="preserve"> </w:t>
      </w:r>
    </w:p>
    <w:p>
      <w:pPr>
        <w:widowControl/>
        <w:spacing w:line="500" w:lineRule="exact"/>
        <w:jc w:val="center"/>
        <w:rPr>
          <w:rFonts w:ascii="仿宋" w:hAnsi="仿宋" w:eastAsia="仿宋" w:cs="仿宋"/>
          <w:b/>
          <w:bCs/>
          <w:color w:val="000000"/>
          <w:kern w:val="0"/>
          <w:sz w:val="32"/>
          <w:szCs w:val="32"/>
          <w:highlight w:val="none"/>
          <w:lang w:bidi="ar"/>
        </w:rPr>
      </w:pPr>
      <w:r>
        <w:rPr>
          <w:rFonts w:hint="eastAsia" w:ascii="仿宋" w:hAnsi="仿宋" w:eastAsia="仿宋" w:cs="仿宋"/>
          <w:b/>
          <w:bCs/>
          <w:color w:val="000000"/>
          <w:kern w:val="0"/>
          <w:sz w:val="32"/>
          <w:szCs w:val="32"/>
          <w:highlight w:val="none"/>
          <w:lang w:bidi="ar"/>
        </w:rPr>
        <w:t>授权委托书</w:t>
      </w:r>
    </w:p>
    <w:p>
      <w:pPr>
        <w:widowControl/>
        <w:spacing w:line="500" w:lineRule="exact"/>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本人</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（姓名）系</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（投标人名称）的法定代表人（单位负责人），现委托</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（姓名）为我方代理人。代理人根据授权，以我方名义签署、澄清确认、递交、撤回、修改</w:t>
      </w:r>
      <w:r>
        <w:rPr>
          <w:rFonts w:hint="eastAsia" w:ascii="仿宋" w:hAnsi="仿宋" w:eastAsia="仿宋" w:cs="仿宋"/>
          <w:color w:val="000000"/>
          <w:kern w:val="0"/>
          <w:sz w:val="24"/>
          <w:highlight w:val="none"/>
          <w:u w:val="single"/>
          <w:lang w:bidi="ar"/>
        </w:rPr>
        <w:t xml:space="preserve">           （项目名称）</w:t>
      </w:r>
      <w:r>
        <w:rPr>
          <w:rFonts w:hint="eastAsia" w:ascii="仿宋" w:hAnsi="仿宋" w:eastAsia="仿宋" w:cs="仿宋"/>
          <w:color w:val="000000"/>
          <w:kern w:val="0"/>
          <w:sz w:val="24"/>
          <w:highlight w:val="none"/>
          <w:lang w:bidi="ar"/>
        </w:rPr>
        <w:t xml:space="preserve">投标文件和处理有关事宜，其法律后果由我方承担。 </w:t>
      </w:r>
    </w:p>
    <w:p>
      <w:pPr>
        <w:widowControl/>
        <w:spacing w:line="500" w:lineRule="exact"/>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委托期限：自本授权委托书签署之日起至响应有效期届满之日止。 </w:t>
      </w:r>
    </w:p>
    <w:p>
      <w:pPr>
        <w:widowControl/>
        <w:spacing w:line="500" w:lineRule="exact"/>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代理人无转委托权。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投标人名称（加盖公章）：</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法定代表人（签字或盖章）：</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委托代理人（签字或盖章）：</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日期：</w:t>
      </w:r>
      <w:r>
        <w:rPr>
          <w:rFonts w:hint="eastAsia" w:ascii="仿宋" w:hAnsi="仿宋" w:eastAsia="仿宋" w:cs="仿宋"/>
          <w:color w:val="000000"/>
          <w:kern w:val="0"/>
          <w:sz w:val="24"/>
          <w:highlight w:val="none"/>
          <w:u w:val="single"/>
          <w:lang w:bidi="ar"/>
        </w:rPr>
        <w:t xml:space="preserve">   年    月    日</w:t>
      </w:r>
      <w:r>
        <w:rPr>
          <w:rFonts w:hint="eastAsia" w:ascii="仿宋" w:hAnsi="仿宋" w:eastAsia="仿宋" w:cs="仿宋"/>
          <w:color w:val="000000"/>
          <w:kern w:val="0"/>
          <w:sz w:val="24"/>
          <w:highlight w:val="none"/>
          <w:lang w:bidi="ar"/>
        </w:rPr>
        <w:t xml:space="preserve"> </w:t>
      </w:r>
    </w:p>
    <w:p>
      <w:pPr>
        <w:widowControl/>
        <w:spacing w:line="500" w:lineRule="exact"/>
        <w:jc w:val="left"/>
        <w:rPr>
          <w:rFonts w:ascii="仿宋" w:hAnsi="仿宋" w:eastAsia="仿宋" w:cs="仿宋"/>
          <w:color w:val="000000"/>
          <w:kern w:val="0"/>
          <w:sz w:val="24"/>
          <w:highlight w:val="none"/>
          <w:lang w:bidi="ar"/>
        </w:rPr>
      </w:pP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法定代表人（单位负责人）有效期内的身份证</w:t>
      </w:r>
      <w:r>
        <w:rPr>
          <w:rFonts w:hint="eastAsia" w:ascii="仿宋" w:hAnsi="仿宋" w:eastAsia="仿宋" w:cs="仿宋"/>
          <w:b/>
          <w:bCs/>
          <w:color w:val="000000"/>
          <w:kern w:val="0"/>
          <w:sz w:val="24"/>
          <w:highlight w:val="none"/>
          <w:lang w:bidi="ar"/>
        </w:rPr>
        <w:t>正反面</w:t>
      </w:r>
      <w:r>
        <w:rPr>
          <w:rFonts w:hint="eastAsia" w:ascii="仿宋" w:hAnsi="仿宋" w:eastAsia="仿宋" w:cs="仿宋"/>
          <w:color w:val="000000"/>
          <w:kern w:val="0"/>
          <w:sz w:val="24"/>
          <w:highlight w:val="none"/>
          <w:lang w:bidi="ar"/>
        </w:rPr>
        <w:t xml:space="preserve">复印件： </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pPr>
              <w:widowControl/>
              <w:spacing w:line="500" w:lineRule="exact"/>
              <w:jc w:val="left"/>
              <w:rPr>
                <w:rFonts w:ascii="仿宋" w:hAnsi="仿宋" w:eastAsia="仿宋" w:cs="仿宋"/>
                <w:color w:val="000000"/>
                <w:kern w:val="0"/>
                <w:sz w:val="24"/>
                <w:highlight w:val="none"/>
                <w:lang w:bidi="ar"/>
              </w:rPr>
            </w:pPr>
          </w:p>
        </w:tc>
        <w:tc>
          <w:tcPr>
            <w:tcW w:w="4261" w:type="dxa"/>
          </w:tcPr>
          <w:p>
            <w:pPr>
              <w:widowControl/>
              <w:spacing w:line="500" w:lineRule="exact"/>
              <w:jc w:val="left"/>
              <w:rPr>
                <w:rFonts w:ascii="仿宋" w:hAnsi="仿宋" w:eastAsia="仿宋" w:cs="仿宋"/>
                <w:color w:val="000000"/>
                <w:kern w:val="0"/>
                <w:sz w:val="24"/>
                <w:highlight w:val="none"/>
                <w:lang w:bidi="ar"/>
              </w:rPr>
            </w:pPr>
          </w:p>
        </w:tc>
      </w:tr>
    </w:tbl>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委托代理人有效期内的身份证</w:t>
      </w:r>
      <w:r>
        <w:rPr>
          <w:rFonts w:hint="eastAsia" w:ascii="仿宋" w:hAnsi="仿宋" w:eastAsia="仿宋" w:cs="仿宋"/>
          <w:b/>
          <w:bCs/>
          <w:color w:val="000000"/>
          <w:kern w:val="0"/>
          <w:sz w:val="24"/>
          <w:highlight w:val="none"/>
          <w:lang w:bidi="ar"/>
        </w:rPr>
        <w:t>正反面</w:t>
      </w:r>
      <w:r>
        <w:rPr>
          <w:rFonts w:hint="eastAsia" w:ascii="仿宋" w:hAnsi="仿宋" w:eastAsia="仿宋" w:cs="仿宋"/>
          <w:color w:val="000000"/>
          <w:kern w:val="0"/>
          <w:sz w:val="24"/>
          <w:highlight w:val="none"/>
          <w:lang w:bidi="ar"/>
        </w:rPr>
        <w:t xml:space="preserve">复印件： </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pPr>
              <w:widowControl/>
              <w:spacing w:line="500" w:lineRule="exact"/>
              <w:jc w:val="left"/>
              <w:rPr>
                <w:rFonts w:ascii="仿宋" w:hAnsi="仿宋" w:eastAsia="仿宋" w:cs="仿宋"/>
                <w:color w:val="000000"/>
                <w:kern w:val="0"/>
                <w:sz w:val="24"/>
                <w:highlight w:val="none"/>
                <w:lang w:bidi="ar"/>
              </w:rPr>
            </w:pPr>
          </w:p>
        </w:tc>
        <w:tc>
          <w:tcPr>
            <w:tcW w:w="4261" w:type="dxa"/>
          </w:tcPr>
          <w:p>
            <w:pPr>
              <w:widowControl/>
              <w:spacing w:line="500" w:lineRule="exact"/>
              <w:jc w:val="left"/>
              <w:rPr>
                <w:rFonts w:ascii="仿宋" w:hAnsi="仿宋" w:eastAsia="仿宋" w:cs="仿宋"/>
                <w:color w:val="000000"/>
                <w:kern w:val="0"/>
                <w:sz w:val="24"/>
                <w:highlight w:val="none"/>
                <w:lang w:bidi="ar"/>
              </w:rPr>
            </w:pPr>
          </w:p>
        </w:tc>
      </w:tr>
    </w:tbl>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说明：1.若供应商为事业单位或其他组织或分支机构（仅当招标文件注明允许分支机构投标的），则法定代表人（单位负责人）处的签署人可为单位负责人。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2.若投标文件中签字之处均为法定代表人（单位负责人）本人签署，则可不提供本《授权委托书》，但须提供《法定代表人（单位负责人）身份证明》。 </w:t>
      </w:r>
    </w:p>
    <w:p>
      <w:pPr>
        <w:widowControl/>
        <w:spacing w:line="500" w:lineRule="exact"/>
        <w:jc w:val="left"/>
        <w:outlineLvl w:val="1"/>
        <w:rPr>
          <w:rFonts w:ascii="仿宋" w:hAnsi="仿宋" w:eastAsia="仿宋" w:cs="仿宋"/>
          <w:sz w:val="24"/>
          <w:highlight w:val="none"/>
        </w:rPr>
      </w:pPr>
      <w:bookmarkStart w:id="301" w:name="_Toc18807"/>
      <w:r>
        <w:rPr>
          <w:rFonts w:hint="eastAsia" w:ascii="仿宋" w:hAnsi="仿宋" w:eastAsia="仿宋" w:cs="仿宋"/>
          <w:color w:val="000000"/>
          <w:kern w:val="0"/>
          <w:sz w:val="24"/>
          <w:highlight w:val="none"/>
          <w:lang w:bidi="ar"/>
        </w:rPr>
        <w:t>3.供应商为自然人的情形，可不提供本《授权委托书》。</w:t>
      </w:r>
      <w:bookmarkEnd w:id="301"/>
    </w:p>
    <w:p>
      <w:pP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br w:type="page"/>
      </w:r>
    </w:p>
    <w:p>
      <w:pPr>
        <w:widowControl/>
        <w:spacing w:line="500" w:lineRule="exact"/>
        <w:jc w:val="center"/>
        <w:rPr>
          <w:rFonts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附：法定代表人（单位负责人）身份证明</w:t>
      </w:r>
    </w:p>
    <w:p>
      <w:pPr>
        <w:widowControl/>
        <w:spacing w:line="500" w:lineRule="exact"/>
        <w:jc w:val="left"/>
        <w:rPr>
          <w:rFonts w:ascii="仿宋" w:hAnsi="仿宋" w:eastAsia="仿宋" w:cs="仿宋"/>
          <w:color w:val="000000"/>
          <w:kern w:val="0"/>
          <w:sz w:val="24"/>
          <w:highlight w:val="none"/>
          <w:lang w:bidi="ar"/>
        </w:rPr>
      </w:pP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致：</w:t>
      </w:r>
      <w:r>
        <w:rPr>
          <w:rFonts w:hint="eastAsia" w:ascii="仿宋" w:hAnsi="仿宋" w:eastAsia="仿宋" w:cs="仿宋"/>
          <w:color w:val="000000"/>
          <w:kern w:val="0"/>
          <w:sz w:val="24"/>
          <w:highlight w:val="none"/>
          <w:u w:val="single"/>
          <w:lang w:bidi="ar"/>
        </w:rPr>
        <w:t xml:space="preserve">（采购人或采购代理机构） </w:t>
      </w:r>
    </w:p>
    <w:p>
      <w:pPr>
        <w:widowControl/>
        <w:spacing w:line="500" w:lineRule="exact"/>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 xml:space="preserve">兹证明， </w:t>
      </w:r>
    </w:p>
    <w:p>
      <w:pPr>
        <w:widowControl/>
        <w:spacing w:line="500" w:lineRule="exact"/>
        <w:ind w:firstLine="480" w:firstLineChars="200"/>
        <w:jc w:val="left"/>
        <w:rPr>
          <w:rFonts w:ascii="仿宋" w:hAnsi="仿宋" w:eastAsia="仿宋" w:cs="仿宋"/>
          <w:color w:val="000000"/>
          <w:kern w:val="0"/>
          <w:sz w:val="24"/>
          <w:highlight w:val="none"/>
          <w:u w:val="single"/>
          <w:lang w:bidi="ar"/>
        </w:rPr>
      </w:pPr>
      <w:r>
        <w:rPr>
          <w:rFonts w:hint="eastAsia" w:ascii="仿宋" w:hAnsi="仿宋" w:eastAsia="仿宋" w:cs="仿宋"/>
          <w:color w:val="000000"/>
          <w:kern w:val="0"/>
          <w:sz w:val="24"/>
          <w:highlight w:val="none"/>
          <w:lang w:bidi="ar"/>
        </w:rPr>
        <w:t>姓名：</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性别：</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年龄：</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职务：</w:t>
      </w:r>
      <w:r>
        <w:rPr>
          <w:rFonts w:hint="eastAsia" w:ascii="仿宋" w:hAnsi="仿宋" w:eastAsia="仿宋" w:cs="仿宋"/>
          <w:color w:val="000000"/>
          <w:kern w:val="0"/>
          <w:sz w:val="24"/>
          <w:highlight w:val="none"/>
          <w:u w:val="single"/>
          <w:lang w:bidi="ar"/>
        </w:rPr>
        <w:t xml:space="preserve">     </w:t>
      </w:r>
    </w:p>
    <w:p>
      <w:pPr>
        <w:widowControl/>
        <w:spacing w:line="500" w:lineRule="exact"/>
        <w:ind w:firstLine="480" w:firstLineChars="200"/>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系</w:t>
      </w:r>
      <w:r>
        <w:rPr>
          <w:rFonts w:hint="eastAsia" w:ascii="仿宋" w:hAnsi="仿宋" w:eastAsia="仿宋" w:cs="仿宋"/>
          <w:color w:val="000000"/>
          <w:kern w:val="0"/>
          <w:sz w:val="24"/>
          <w:highlight w:val="none"/>
          <w:u w:val="single"/>
          <w:lang w:bidi="ar"/>
        </w:rPr>
        <w:t xml:space="preserve">       （投标人名称）</w:t>
      </w:r>
      <w:r>
        <w:rPr>
          <w:rFonts w:hint="eastAsia" w:ascii="仿宋" w:hAnsi="仿宋" w:eastAsia="仿宋" w:cs="仿宋"/>
          <w:color w:val="000000"/>
          <w:kern w:val="0"/>
          <w:sz w:val="24"/>
          <w:highlight w:val="none"/>
          <w:lang w:bidi="ar"/>
        </w:rPr>
        <w:t xml:space="preserve">的法定代表人（单位负责人）。 </w:t>
      </w:r>
    </w:p>
    <w:p>
      <w:pPr>
        <w:widowControl/>
        <w:spacing w:line="500" w:lineRule="exact"/>
        <w:jc w:val="left"/>
        <w:rPr>
          <w:rFonts w:ascii="仿宋" w:hAnsi="仿宋" w:eastAsia="仿宋" w:cs="仿宋"/>
          <w:color w:val="000000"/>
          <w:kern w:val="0"/>
          <w:sz w:val="24"/>
          <w:highlight w:val="none"/>
          <w:lang w:bidi="ar"/>
        </w:rPr>
      </w:pPr>
    </w:p>
    <w:p>
      <w:pPr>
        <w:widowControl/>
        <w:spacing w:line="500" w:lineRule="exact"/>
        <w:jc w:val="left"/>
        <w:rPr>
          <w:rFonts w:ascii="仿宋" w:hAnsi="仿宋" w:eastAsia="仿宋" w:cs="仿宋"/>
          <w:color w:val="000000"/>
          <w:kern w:val="0"/>
          <w:sz w:val="24"/>
          <w:highlight w:val="none"/>
          <w:lang w:bidi="ar"/>
        </w:rPr>
      </w:pP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附：法定代表人（单位负责人）有效期内的身份证</w:t>
      </w:r>
      <w:r>
        <w:rPr>
          <w:rFonts w:hint="eastAsia" w:ascii="仿宋" w:hAnsi="仿宋" w:eastAsia="仿宋" w:cs="仿宋"/>
          <w:b/>
          <w:bCs/>
          <w:color w:val="000000"/>
          <w:kern w:val="0"/>
          <w:sz w:val="24"/>
          <w:highlight w:val="none"/>
          <w:lang w:bidi="ar"/>
        </w:rPr>
        <w:t>正反面</w:t>
      </w:r>
      <w:r>
        <w:rPr>
          <w:rFonts w:hint="eastAsia" w:ascii="仿宋" w:hAnsi="仿宋" w:eastAsia="仿宋" w:cs="仿宋"/>
          <w:color w:val="000000"/>
          <w:kern w:val="0"/>
          <w:sz w:val="24"/>
          <w:highlight w:val="none"/>
          <w:lang w:bidi="ar"/>
        </w:rPr>
        <w:t xml:space="preserve">复印件。 </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pPr>
              <w:spacing w:line="500" w:lineRule="exact"/>
              <w:rPr>
                <w:rFonts w:ascii="仿宋" w:hAnsi="仿宋" w:eastAsia="仿宋" w:cs="仿宋"/>
                <w:color w:val="000000"/>
                <w:kern w:val="0"/>
                <w:sz w:val="24"/>
                <w:highlight w:val="none"/>
                <w:lang w:bidi="ar"/>
              </w:rPr>
            </w:pPr>
          </w:p>
        </w:tc>
        <w:tc>
          <w:tcPr>
            <w:tcW w:w="4261" w:type="dxa"/>
          </w:tcPr>
          <w:p>
            <w:pPr>
              <w:spacing w:line="500" w:lineRule="exact"/>
              <w:rPr>
                <w:rFonts w:ascii="仿宋" w:hAnsi="仿宋" w:eastAsia="仿宋" w:cs="仿宋"/>
                <w:color w:val="000000"/>
                <w:kern w:val="0"/>
                <w:sz w:val="24"/>
                <w:highlight w:val="none"/>
                <w:lang w:bidi="ar"/>
              </w:rPr>
            </w:pPr>
          </w:p>
        </w:tc>
      </w:tr>
    </w:tbl>
    <w:p>
      <w:pPr>
        <w:spacing w:line="500" w:lineRule="exact"/>
        <w:rPr>
          <w:rFonts w:ascii="仿宋" w:hAnsi="仿宋" w:eastAsia="仿宋" w:cs="仿宋"/>
          <w:color w:val="000000"/>
          <w:kern w:val="0"/>
          <w:sz w:val="24"/>
          <w:highlight w:val="none"/>
          <w:lang w:bidi="ar"/>
        </w:rPr>
      </w:pPr>
    </w:p>
    <w:p>
      <w:pPr>
        <w:spacing w:line="500" w:lineRule="exact"/>
        <w:rPr>
          <w:rFonts w:ascii="仿宋" w:hAnsi="仿宋" w:eastAsia="仿宋" w:cs="仿宋"/>
          <w:color w:val="000000"/>
          <w:kern w:val="0"/>
          <w:sz w:val="24"/>
          <w:highlight w:val="none"/>
          <w:lang w:bidi="ar"/>
        </w:rPr>
      </w:pP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投标人名称（加盖公章）：</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法定代表人（签字或盖章）：</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w:t>
      </w:r>
    </w:p>
    <w:p>
      <w:pPr>
        <w:widowControl/>
        <w:spacing w:line="500" w:lineRule="exact"/>
        <w:jc w:val="left"/>
        <w:rPr>
          <w:rFonts w:ascii="仿宋" w:hAnsi="仿宋" w:eastAsia="仿宋" w:cs="仿宋"/>
          <w:sz w:val="24"/>
          <w:highlight w:val="none"/>
        </w:rPr>
      </w:pPr>
      <w:r>
        <w:rPr>
          <w:rFonts w:hint="eastAsia" w:ascii="仿宋" w:hAnsi="仿宋" w:eastAsia="仿宋" w:cs="仿宋"/>
          <w:color w:val="000000"/>
          <w:kern w:val="0"/>
          <w:sz w:val="24"/>
          <w:highlight w:val="none"/>
          <w:lang w:bidi="ar"/>
        </w:rPr>
        <w:t>日期：</w:t>
      </w:r>
      <w:r>
        <w:rPr>
          <w:rFonts w:hint="eastAsia" w:ascii="仿宋" w:hAnsi="仿宋" w:eastAsia="仿宋" w:cs="仿宋"/>
          <w:color w:val="000000"/>
          <w:kern w:val="0"/>
          <w:sz w:val="24"/>
          <w:highlight w:val="none"/>
          <w:u w:val="single"/>
          <w:lang w:bidi="ar"/>
        </w:rPr>
        <w:t xml:space="preserve">    年    月    日</w:t>
      </w:r>
    </w:p>
    <w:p>
      <w:pPr>
        <w:spacing w:line="500" w:lineRule="exact"/>
        <w:rPr>
          <w:rFonts w:ascii="仿宋" w:hAnsi="仿宋" w:eastAsia="仿宋" w:cs="仿宋"/>
          <w:color w:val="000000"/>
          <w:kern w:val="0"/>
          <w:sz w:val="24"/>
          <w:highlight w:val="none"/>
          <w:lang w:bidi="ar"/>
        </w:rPr>
      </w:pPr>
    </w:p>
    <w:p>
      <w:pPr>
        <w:rPr>
          <w:rFonts w:ascii="仿宋" w:hAnsi="仿宋" w:eastAsia="仿宋" w:cs="仿宋"/>
          <w:highlight w:val="none"/>
        </w:rPr>
      </w:pPr>
      <w:r>
        <w:rPr>
          <w:rFonts w:hint="eastAsia" w:ascii="仿宋" w:hAnsi="仿宋" w:eastAsia="仿宋" w:cs="仿宋"/>
          <w:highlight w:val="none"/>
        </w:rPr>
        <w:br w:type="page"/>
      </w:r>
    </w:p>
    <w:p>
      <w:pPr>
        <w:pStyle w:val="24"/>
        <w:ind w:left="0" w:leftChars="0" w:firstLine="0" w:firstLineChars="0"/>
        <w:outlineLvl w:val="1"/>
        <w:rPr>
          <w:rFonts w:ascii="仿宋" w:hAnsi="仿宋" w:eastAsia="仿宋" w:cs="仿宋"/>
          <w:sz w:val="24"/>
          <w:highlight w:val="none"/>
        </w:rPr>
      </w:pPr>
      <w:bookmarkStart w:id="302" w:name="_Toc7007"/>
      <w:r>
        <w:rPr>
          <w:rFonts w:hint="eastAsia" w:ascii="仿宋" w:hAnsi="仿宋" w:eastAsia="仿宋" w:cs="仿宋"/>
          <w:sz w:val="24"/>
          <w:highlight w:val="none"/>
        </w:rPr>
        <w:t xml:space="preserve">7  </w:t>
      </w:r>
      <w:bookmarkEnd w:id="302"/>
      <w:r>
        <w:rPr>
          <w:rFonts w:hint="eastAsia" w:ascii="仿宋" w:hAnsi="仿宋" w:eastAsia="仿宋" w:cs="仿宋"/>
          <w:sz w:val="24"/>
          <w:highlight w:val="none"/>
        </w:rPr>
        <w:t>开标一览表</w:t>
      </w:r>
    </w:p>
    <w:p>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开标一览表</w:t>
      </w:r>
    </w:p>
    <w:p>
      <w:pPr>
        <w:pStyle w:val="24"/>
        <w:ind w:left="0" w:leftChars="0" w:firstLine="0" w:firstLineChars="0"/>
        <w:jc w:val="center"/>
        <w:rPr>
          <w:rFonts w:ascii="仿宋" w:hAnsi="仿宋" w:eastAsia="仿宋" w:cs="仿宋"/>
          <w:highlight w:val="none"/>
        </w:rPr>
      </w:pPr>
    </w:p>
    <w:p>
      <w:pPr>
        <w:pStyle w:val="24"/>
        <w:ind w:left="0" w:leftChars="0" w:firstLine="0" w:firstLineChars="0"/>
        <w:jc w:val="both"/>
        <w:rPr>
          <w:rFonts w:ascii="仿宋" w:hAnsi="仿宋" w:eastAsia="仿宋" w:cs="仿宋"/>
          <w:highlight w:val="none"/>
        </w:rPr>
      </w:pPr>
      <w:r>
        <w:rPr>
          <w:rFonts w:hint="eastAsia" w:ascii="仿宋" w:hAnsi="仿宋" w:eastAsia="仿宋" w:cs="仿宋"/>
          <w:highlight w:val="none"/>
        </w:rPr>
        <w:t>项目编号/包号：</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项目名称：</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报价单位：人民币元</w:t>
      </w:r>
    </w:p>
    <w:tbl>
      <w:tblPr>
        <w:tblStyle w:val="26"/>
        <w:tblW w:w="5349" w:type="pct"/>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538"/>
        <w:gridCol w:w="1472"/>
        <w:gridCol w:w="1301"/>
        <w:gridCol w:w="1430"/>
        <w:gridCol w:w="1430"/>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Merge w:val="restart"/>
            <w:vAlign w:val="center"/>
          </w:tcPr>
          <w:p>
            <w:pPr>
              <w:pStyle w:val="24"/>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序号</w:t>
            </w:r>
          </w:p>
        </w:tc>
        <w:tc>
          <w:tcPr>
            <w:tcW w:w="843" w:type="pct"/>
            <w:vMerge w:val="restart"/>
            <w:vAlign w:val="center"/>
          </w:tcPr>
          <w:p>
            <w:pPr>
              <w:pStyle w:val="24"/>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名称</w:t>
            </w:r>
          </w:p>
        </w:tc>
        <w:tc>
          <w:tcPr>
            <w:tcW w:w="1520" w:type="pct"/>
            <w:gridSpan w:val="2"/>
            <w:vAlign w:val="center"/>
          </w:tcPr>
          <w:p>
            <w:pPr>
              <w:pStyle w:val="24"/>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投标报价</w:t>
            </w:r>
            <w:r>
              <w:rPr>
                <w:rFonts w:hint="eastAsia" w:ascii="仿宋" w:hAnsi="仿宋" w:eastAsia="仿宋" w:cs="仿宋"/>
                <w:b/>
                <w:bCs/>
                <w:szCs w:val="21"/>
                <w:highlight w:val="none"/>
                <w:lang w:val="en-US"/>
              </w:rPr>
              <w:t>（元/</w:t>
            </w:r>
            <w:r>
              <w:rPr>
                <w:rFonts w:hint="eastAsia" w:ascii="仿宋" w:hAnsi="仿宋" w:eastAsia="仿宋" w:cs="仿宋"/>
                <w:b/>
                <w:bCs/>
                <w:szCs w:val="21"/>
                <w:highlight w:val="none"/>
                <w:lang w:val="en-US" w:eastAsia="zh-CN"/>
              </w:rPr>
              <w:t>年</w:t>
            </w:r>
            <w:r>
              <w:rPr>
                <w:rFonts w:hint="eastAsia" w:ascii="仿宋" w:hAnsi="仿宋" w:eastAsia="仿宋" w:cs="仿宋"/>
                <w:b/>
                <w:bCs/>
                <w:szCs w:val="21"/>
                <w:highlight w:val="none"/>
                <w:lang w:val="en-US"/>
              </w:rPr>
              <w:t>）</w:t>
            </w:r>
          </w:p>
        </w:tc>
        <w:tc>
          <w:tcPr>
            <w:tcW w:w="784" w:type="pct"/>
            <w:vMerge w:val="restart"/>
            <w:vAlign w:val="center"/>
          </w:tcPr>
          <w:p>
            <w:pPr>
              <w:pStyle w:val="24"/>
              <w:ind w:left="0" w:leftChars="0" w:firstLine="0" w:firstLineChars="0"/>
              <w:jc w:val="center"/>
              <w:rPr>
                <w:rFonts w:hint="default"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投标总价（一年）</w:t>
            </w:r>
          </w:p>
        </w:tc>
        <w:tc>
          <w:tcPr>
            <w:tcW w:w="784" w:type="pct"/>
            <w:vMerge w:val="restart"/>
            <w:vAlign w:val="center"/>
          </w:tcPr>
          <w:p>
            <w:pPr>
              <w:pStyle w:val="24"/>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合同履行期限</w:t>
            </w:r>
          </w:p>
        </w:tc>
        <w:tc>
          <w:tcPr>
            <w:tcW w:w="789" w:type="pct"/>
            <w:vMerge w:val="restart"/>
            <w:vAlign w:val="center"/>
          </w:tcPr>
          <w:p>
            <w:pPr>
              <w:pStyle w:val="24"/>
              <w:ind w:left="0" w:leftChars="0" w:firstLine="0" w:firstLineChars="0"/>
              <w:jc w:val="center"/>
              <w:rPr>
                <w:rFonts w:hint="default"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Merge w:val="continue"/>
            <w:vAlign w:val="center"/>
          </w:tcPr>
          <w:p>
            <w:pPr>
              <w:pStyle w:val="24"/>
              <w:jc w:val="center"/>
              <w:rPr>
                <w:rFonts w:hint="eastAsia" w:ascii="仿宋" w:hAnsi="仿宋" w:eastAsia="仿宋" w:cs="仿宋"/>
                <w:b/>
                <w:bCs/>
                <w:highlight w:val="none"/>
                <w:vertAlign w:val="baseline"/>
                <w:lang w:val="en-US" w:eastAsia="zh-CN"/>
              </w:rPr>
            </w:pPr>
          </w:p>
        </w:tc>
        <w:tc>
          <w:tcPr>
            <w:tcW w:w="843" w:type="pct"/>
            <w:vMerge w:val="continue"/>
            <w:vAlign w:val="center"/>
          </w:tcPr>
          <w:p>
            <w:pPr>
              <w:pStyle w:val="24"/>
              <w:jc w:val="center"/>
              <w:rPr>
                <w:rFonts w:hint="eastAsia" w:ascii="仿宋" w:hAnsi="仿宋" w:eastAsia="仿宋" w:cs="仿宋"/>
                <w:b/>
                <w:bCs/>
                <w:highlight w:val="none"/>
                <w:vertAlign w:val="baseline"/>
                <w:lang w:val="en-US" w:eastAsia="zh-CN"/>
              </w:rPr>
            </w:pPr>
          </w:p>
        </w:tc>
        <w:tc>
          <w:tcPr>
            <w:tcW w:w="807" w:type="pct"/>
            <w:vAlign w:val="center"/>
          </w:tcPr>
          <w:p>
            <w:pPr>
              <w:pStyle w:val="24"/>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大写</w:t>
            </w:r>
          </w:p>
        </w:tc>
        <w:tc>
          <w:tcPr>
            <w:tcW w:w="712" w:type="pct"/>
            <w:vAlign w:val="center"/>
          </w:tcPr>
          <w:p>
            <w:pPr>
              <w:pStyle w:val="24"/>
              <w:ind w:left="0" w:leftChars="0" w:firstLine="0" w:firstLineChars="0"/>
              <w:jc w:val="center"/>
              <w:rPr>
                <w:rFonts w:hint="eastAsia" w:ascii="仿宋" w:hAnsi="仿宋" w:eastAsia="仿宋" w:cs="仿宋"/>
                <w:b/>
                <w:bCs/>
                <w:highlight w:val="none"/>
                <w:vertAlign w:val="baseline"/>
                <w:lang w:val="en-US" w:eastAsia="zh-CN"/>
              </w:rPr>
            </w:pPr>
            <w:r>
              <w:rPr>
                <w:rFonts w:hint="eastAsia" w:ascii="仿宋" w:hAnsi="仿宋" w:eastAsia="仿宋" w:cs="仿宋"/>
                <w:b/>
                <w:bCs/>
                <w:highlight w:val="none"/>
                <w:vertAlign w:val="baseline"/>
                <w:lang w:val="en-US" w:eastAsia="zh-CN"/>
              </w:rPr>
              <w:t>小写</w:t>
            </w:r>
          </w:p>
        </w:tc>
        <w:tc>
          <w:tcPr>
            <w:tcW w:w="784" w:type="pct"/>
            <w:vMerge w:val="continue"/>
            <w:vAlign w:val="center"/>
          </w:tcPr>
          <w:p>
            <w:pPr>
              <w:pStyle w:val="24"/>
              <w:ind w:left="0" w:leftChars="0" w:firstLine="0" w:firstLineChars="0"/>
              <w:jc w:val="center"/>
              <w:rPr>
                <w:rFonts w:hint="eastAsia" w:ascii="仿宋" w:hAnsi="仿宋" w:eastAsia="仿宋" w:cs="仿宋"/>
                <w:b/>
                <w:bCs/>
                <w:highlight w:val="none"/>
                <w:vertAlign w:val="baseline"/>
                <w:lang w:val="en-US" w:eastAsia="zh-CN"/>
              </w:rPr>
            </w:pPr>
          </w:p>
        </w:tc>
        <w:tc>
          <w:tcPr>
            <w:tcW w:w="784" w:type="pct"/>
            <w:vMerge w:val="continue"/>
            <w:vAlign w:val="center"/>
          </w:tcPr>
          <w:p>
            <w:pPr>
              <w:pStyle w:val="24"/>
              <w:ind w:left="0" w:leftChars="0" w:firstLine="0" w:firstLineChars="0"/>
              <w:jc w:val="center"/>
              <w:rPr>
                <w:rFonts w:hint="eastAsia" w:ascii="仿宋" w:hAnsi="仿宋" w:eastAsia="仿宋" w:cs="仿宋"/>
                <w:b/>
                <w:bCs/>
                <w:highlight w:val="none"/>
                <w:vertAlign w:val="baseline"/>
                <w:lang w:val="en-US" w:eastAsia="zh-CN"/>
              </w:rPr>
            </w:pPr>
          </w:p>
        </w:tc>
        <w:tc>
          <w:tcPr>
            <w:tcW w:w="789" w:type="pct"/>
            <w:vMerge w:val="continue"/>
            <w:vAlign w:val="center"/>
          </w:tcPr>
          <w:p>
            <w:pPr>
              <w:pStyle w:val="24"/>
              <w:ind w:left="0" w:leftChars="0" w:firstLine="0" w:firstLineChars="0"/>
              <w:jc w:val="center"/>
              <w:rPr>
                <w:rFonts w:hint="eastAsia" w:ascii="仿宋" w:hAnsi="仿宋" w:eastAsia="仿宋" w:cs="仿宋"/>
                <w:b/>
                <w:bCs/>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trPr>
        <w:tc>
          <w:tcPr>
            <w:tcW w:w="278" w:type="pct"/>
            <w:vAlign w:val="center"/>
          </w:tcPr>
          <w:p>
            <w:pPr>
              <w:pStyle w:val="11"/>
              <w:ind w:firstLine="0" w:firstLineChars="0"/>
              <w:jc w:val="center"/>
              <w:rPr>
                <w:rFonts w:hint="default" w:ascii="仿宋" w:hAnsi="仿宋" w:eastAsia="仿宋" w:cs="仿宋"/>
                <w:highlight w:val="none"/>
                <w:vertAlign w:val="baseline"/>
                <w:lang w:val="en-US" w:eastAsia="zh-CN"/>
              </w:rPr>
            </w:pPr>
            <w:r>
              <w:rPr>
                <w:rFonts w:hint="eastAsia" w:ascii="仿宋" w:hAnsi="仿宋" w:eastAsia="仿宋" w:cs="仿宋"/>
                <w:szCs w:val="21"/>
                <w:highlight w:val="none"/>
                <w:lang w:val="en-US" w:eastAsia="zh-CN"/>
              </w:rPr>
              <w:t>1</w:t>
            </w:r>
          </w:p>
        </w:tc>
        <w:tc>
          <w:tcPr>
            <w:tcW w:w="843" w:type="pct"/>
            <w:vAlign w:val="center"/>
          </w:tcPr>
          <w:p>
            <w:pPr>
              <w:pStyle w:val="11"/>
              <w:ind w:firstLine="0" w:firstLineChars="0"/>
              <w:jc w:val="center"/>
              <w:rPr>
                <w:rFonts w:hint="default" w:ascii="仿宋" w:hAnsi="仿宋" w:eastAsia="仿宋" w:cs="仿宋"/>
                <w:highlight w:val="none"/>
                <w:vertAlign w:val="baseline"/>
                <w:lang w:val="en-US" w:eastAsia="zh-CN"/>
              </w:rPr>
            </w:pPr>
            <w:r>
              <w:rPr>
                <w:rFonts w:hint="eastAsia" w:ascii="仿宋" w:hAnsi="仿宋" w:eastAsia="仿宋" w:cs="仿宋"/>
                <w:szCs w:val="21"/>
                <w:highlight w:val="none"/>
                <w:lang w:val="en-US"/>
              </w:rPr>
              <w:t>轿车</w:t>
            </w:r>
            <w:r>
              <w:rPr>
                <w:rFonts w:hint="eastAsia" w:ascii="仿宋" w:hAnsi="仿宋" w:eastAsia="仿宋" w:cs="仿宋"/>
                <w:szCs w:val="21"/>
                <w:highlight w:val="none"/>
                <w:lang w:val="en-US" w:eastAsia="zh-CN"/>
              </w:rPr>
              <w:t>20辆(</w:t>
            </w:r>
            <w:r>
              <w:rPr>
                <w:rFonts w:hint="eastAsia" w:ascii="仿宋" w:hAnsi="仿宋" w:eastAsia="仿宋" w:cs="仿宋"/>
                <w:color w:val="000000" w:themeColor="text1"/>
                <w:sz w:val="24"/>
                <w:highlight w:val="none"/>
                <w14:textFill>
                  <w14:solidFill>
                    <w14:schemeClr w14:val="tx1"/>
                  </w14:solidFill>
                </w14:textFill>
              </w:rPr>
              <w:t>10台20千瓦快充电桩</w:t>
            </w:r>
            <w:r>
              <w:rPr>
                <w:rFonts w:hint="eastAsia" w:ascii="仿宋" w:hAnsi="仿宋" w:eastAsia="仿宋" w:cs="仿宋"/>
                <w:szCs w:val="21"/>
                <w:highlight w:val="none"/>
                <w:lang w:val="en-US" w:eastAsia="zh-CN"/>
              </w:rPr>
              <w:t>）</w:t>
            </w:r>
          </w:p>
        </w:tc>
        <w:tc>
          <w:tcPr>
            <w:tcW w:w="807" w:type="pct"/>
            <w:vAlign w:val="center"/>
          </w:tcPr>
          <w:p>
            <w:pPr>
              <w:pStyle w:val="24"/>
              <w:jc w:val="both"/>
              <w:rPr>
                <w:rFonts w:hint="eastAsia" w:ascii="仿宋" w:hAnsi="仿宋" w:eastAsia="仿宋" w:cs="仿宋"/>
                <w:highlight w:val="none"/>
                <w:vertAlign w:val="baseline"/>
                <w:lang w:val="en-US" w:eastAsia="zh-CN"/>
              </w:rPr>
            </w:pPr>
          </w:p>
        </w:tc>
        <w:tc>
          <w:tcPr>
            <w:tcW w:w="712" w:type="pct"/>
            <w:vAlign w:val="center"/>
          </w:tcPr>
          <w:p>
            <w:pPr>
              <w:pStyle w:val="24"/>
              <w:jc w:val="both"/>
              <w:rPr>
                <w:rFonts w:hint="eastAsia" w:ascii="仿宋" w:hAnsi="仿宋" w:eastAsia="仿宋" w:cs="仿宋"/>
                <w:highlight w:val="none"/>
                <w:vertAlign w:val="baseline"/>
                <w:lang w:val="en-US" w:eastAsia="zh-CN"/>
              </w:rPr>
            </w:pPr>
          </w:p>
        </w:tc>
        <w:tc>
          <w:tcPr>
            <w:tcW w:w="784" w:type="pct"/>
            <w:vAlign w:val="center"/>
          </w:tcPr>
          <w:p>
            <w:pPr>
              <w:pStyle w:val="24"/>
              <w:ind w:left="0" w:leftChars="0" w:firstLine="0" w:firstLineChars="0"/>
              <w:jc w:val="both"/>
              <w:rPr>
                <w:rFonts w:hint="eastAsia" w:ascii="仿宋" w:hAnsi="仿宋" w:eastAsia="仿宋" w:cs="仿宋"/>
                <w:kern w:val="2"/>
                <w:sz w:val="21"/>
                <w:szCs w:val="21"/>
                <w:highlight w:val="none"/>
                <w:lang w:val="en-US" w:eastAsia="zh-CN" w:bidi="zh-CN"/>
              </w:rPr>
            </w:pPr>
            <w:r>
              <w:rPr>
                <w:rFonts w:hint="eastAsia" w:ascii="仿宋" w:hAnsi="仿宋" w:eastAsia="仿宋" w:cs="仿宋"/>
                <w:kern w:val="2"/>
                <w:sz w:val="21"/>
                <w:szCs w:val="21"/>
                <w:highlight w:val="none"/>
                <w:lang w:val="en-US" w:eastAsia="zh-CN" w:bidi="zh-CN"/>
              </w:rPr>
              <w:t>小写：</w:t>
            </w:r>
          </w:p>
          <w:p>
            <w:pPr>
              <w:pStyle w:val="11"/>
              <w:ind w:left="0" w:leftChars="0" w:firstLine="0" w:firstLineChars="0"/>
              <w:rPr>
                <w:rFonts w:hint="default"/>
                <w:highlight w:val="none"/>
                <w:lang w:val="en-US" w:eastAsia="zh-CN"/>
              </w:rPr>
            </w:pPr>
            <w:r>
              <w:rPr>
                <w:rFonts w:hint="eastAsia" w:ascii="仿宋" w:hAnsi="仿宋" w:eastAsia="仿宋" w:cs="仿宋"/>
                <w:kern w:val="2"/>
                <w:sz w:val="21"/>
                <w:szCs w:val="21"/>
                <w:highlight w:val="none"/>
                <w:lang w:val="en-US" w:eastAsia="zh-CN" w:bidi="zh-CN"/>
              </w:rPr>
              <w:t>大写：</w:t>
            </w:r>
          </w:p>
        </w:tc>
        <w:tc>
          <w:tcPr>
            <w:tcW w:w="784" w:type="pct"/>
            <w:vAlign w:val="center"/>
          </w:tcPr>
          <w:p>
            <w:pPr>
              <w:pStyle w:val="24"/>
              <w:jc w:val="both"/>
              <w:rPr>
                <w:rFonts w:hint="eastAsia" w:ascii="仿宋" w:hAnsi="仿宋" w:eastAsia="仿宋" w:cs="仿宋"/>
                <w:highlight w:val="none"/>
                <w:vertAlign w:val="baseline"/>
                <w:lang w:val="en-US" w:eastAsia="zh-CN"/>
              </w:rPr>
            </w:pPr>
          </w:p>
        </w:tc>
        <w:tc>
          <w:tcPr>
            <w:tcW w:w="789" w:type="pct"/>
            <w:vAlign w:val="center"/>
          </w:tcPr>
          <w:p>
            <w:pPr>
              <w:pStyle w:val="24"/>
              <w:jc w:val="both"/>
              <w:rPr>
                <w:rFonts w:hint="eastAsia" w:ascii="仿宋" w:hAnsi="仿宋" w:eastAsia="仿宋" w:cs="仿宋"/>
                <w:highlight w:val="none"/>
                <w:vertAlign w:val="baseline"/>
                <w:lang w:val="en-US" w:eastAsia="zh-CN"/>
              </w:rPr>
            </w:pPr>
          </w:p>
        </w:tc>
      </w:tr>
    </w:tbl>
    <w:p>
      <w:pPr>
        <w:jc w:val="center"/>
        <w:rPr>
          <w:rFonts w:hint="eastAsia" w:ascii="仿宋" w:hAnsi="仿宋" w:eastAsia="仿宋" w:cs="仿宋"/>
          <w:b/>
          <w:bCs/>
          <w:sz w:val="32"/>
          <w:szCs w:val="32"/>
          <w:highlight w:val="none"/>
        </w:rPr>
      </w:pPr>
    </w:p>
    <w:p>
      <w:pPr>
        <w:pStyle w:val="11"/>
        <w:rPr>
          <w:rFonts w:hint="eastAsia" w:ascii="仿宋" w:hAnsi="仿宋" w:eastAsia="仿宋" w:cs="仿宋"/>
          <w:highlight w:val="none"/>
          <w:lang w:val="en-US" w:eastAsia="zh-CN"/>
        </w:rPr>
      </w:pPr>
      <w:r>
        <w:rPr>
          <w:rFonts w:hint="eastAsia" w:ascii="仿宋" w:hAnsi="仿宋" w:eastAsia="仿宋" w:cs="仿宋"/>
          <w:highlight w:val="none"/>
          <w:lang w:val="en-US" w:eastAsia="zh-CN"/>
        </w:rPr>
        <w:t>注：1.此表中，每包的投标报价应和《投标分项报价表》中的总价相一致。</w:t>
      </w:r>
    </w:p>
    <w:p>
      <w:pPr>
        <w:pStyle w:val="11"/>
        <w:rPr>
          <w:rFonts w:hint="eastAsia" w:ascii="仿宋" w:hAnsi="仿宋" w:eastAsia="仿宋" w:cs="仿宋"/>
          <w:highlight w:val="none"/>
          <w:lang w:val="en-US" w:eastAsia="zh-CN"/>
        </w:rPr>
      </w:pPr>
    </w:p>
    <w:p>
      <w:pPr>
        <w:pStyle w:val="21"/>
        <w:rPr>
          <w:rFonts w:hint="eastAsia" w:ascii="仿宋" w:hAnsi="仿宋" w:eastAsia="仿宋" w:cs="仿宋"/>
          <w:highlight w:val="none"/>
          <w:lang w:val="en-US" w:eastAsia="zh-CN"/>
        </w:rPr>
      </w:pPr>
    </w:p>
    <w:p>
      <w:pPr>
        <w:rPr>
          <w:rFonts w:hint="eastAsia"/>
          <w:highlight w:val="none"/>
          <w:lang w:val="en-US" w:eastAsia="zh-CN"/>
        </w:rPr>
      </w:pPr>
    </w:p>
    <w:p>
      <w:pPr>
        <w:pStyle w:val="11"/>
        <w:rPr>
          <w:rFonts w:hint="eastAsia" w:ascii="仿宋" w:hAnsi="仿宋" w:eastAsia="仿宋" w:cs="仿宋"/>
          <w:highlight w:val="none"/>
          <w:lang w:val="en-US" w:eastAsia="zh-CN"/>
        </w:rPr>
      </w:pPr>
    </w:p>
    <w:p>
      <w:pPr>
        <w:pStyle w:val="1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投标人名称（加盖公章）：</w:t>
      </w:r>
      <w:r>
        <w:rPr>
          <w:rFonts w:hint="eastAsia" w:ascii="仿宋" w:hAnsi="仿宋" w:eastAsia="仿宋" w:cs="仿宋"/>
          <w:sz w:val="24"/>
          <w:szCs w:val="24"/>
          <w:highlight w:val="none"/>
          <w:u w:val="singl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240" w:firstLineChars="1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法定代表人或其授权代理人（签字或盖章）：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jc w:val="center"/>
        <w:rPr>
          <w:rFonts w:hint="eastAsia" w:ascii="仿宋" w:hAnsi="仿宋" w:eastAsia="仿宋" w:cs="仿宋"/>
          <w:b/>
          <w:bCs/>
          <w:sz w:val="32"/>
          <w:szCs w:val="32"/>
          <w:highlight w:val="none"/>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w:t>
      </w: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pStyle w:val="31"/>
        <w:rPr>
          <w:rFonts w:hint="eastAsia" w:ascii="仿宋" w:hAnsi="仿宋" w:eastAsia="仿宋" w:cs="仿宋"/>
          <w:b/>
          <w:bCs/>
          <w:sz w:val="32"/>
          <w:szCs w:val="32"/>
          <w:highlight w:val="none"/>
        </w:rPr>
      </w:pPr>
    </w:p>
    <w:p>
      <w:pPr>
        <w:pStyle w:val="31"/>
        <w:rPr>
          <w:rFonts w:hint="eastAsia" w:ascii="仿宋" w:hAnsi="仿宋" w:eastAsia="仿宋" w:cs="仿宋"/>
          <w:b/>
          <w:bCs/>
          <w:sz w:val="32"/>
          <w:szCs w:val="32"/>
          <w:highlight w:val="none"/>
        </w:rPr>
      </w:pPr>
    </w:p>
    <w:p>
      <w:pPr>
        <w:pStyle w:val="24"/>
        <w:ind w:left="0" w:leftChars="0" w:firstLine="0" w:firstLineChars="0"/>
        <w:outlineLvl w:val="1"/>
        <w:rPr>
          <w:rFonts w:hint="eastAsia" w:ascii="仿宋" w:hAnsi="仿宋" w:eastAsia="仿宋" w:cs="仿宋"/>
          <w:sz w:val="24"/>
          <w:szCs w:val="24"/>
          <w:highlight w:val="none"/>
          <w:lang w:val="en-US" w:eastAsia="zh-CN"/>
        </w:rPr>
      </w:pPr>
    </w:p>
    <w:p>
      <w:pPr>
        <w:pStyle w:val="24"/>
        <w:ind w:left="0" w:leftChars="0" w:firstLine="0" w:firstLineChars="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  投标分项报价表</w:t>
      </w:r>
    </w:p>
    <w:p>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投标分项报价表</w:t>
      </w:r>
    </w:p>
    <w:p>
      <w:pPr>
        <w:pStyle w:val="24"/>
        <w:ind w:left="0" w:leftChars="0" w:firstLine="0" w:firstLineChars="0"/>
        <w:jc w:val="center"/>
        <w:rPr>
          <w:rFonts w:ascii="仿宋" w:hAnsi="仿宋" w:eastAsia="仿宋" w:cs="仿宋"/>
          <w:highlight w:val="none"/>
        </w:rPr>
      </w:pPr>
    </w:p>
    <w:p>
      <w:pPr>
        <w:pStyle w:val="24"/>
        <w:ind w:left="0" w:leftChars="0" w:firstLine="0" w:firstLineChars="0"/>
        <w:jc w:val="both"/>
        <w:rPr>
          <w:rFonts w:ascii="仿宋" w:hAnsi="仿宋" w:eastAsia="仿宋" w:cs="仿宋"/>
          <w:highlight w:val="none"/>
        </w:rPr>
      </w:pPr>
      <w:r>
        <w:rPr>
          <w:rFonts w:hint="eastAsia" w:ascii="仿宋" w:hAnsi="仿宋" w:eastAsia="仿宋" w:cs="仿宋"/>
          <w:highlight w:val="none"/>
        </w:rPr>
        <w:t>项目编号/包号：</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项目名称：</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报价单位：人民币元</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778"/>
        <w:gridCol w:w="882"/>
        <w:gridCol w:w="1325"/>
        <w:gridCol w:w="749"/>
        <w:gridCol w:w="761"/>
        <w:gridCol w:w="631"/>
        <w:gridCol w:w="636"/>
        <w:gridCol w:w="846"/>
        <w:gridCol w:w="846"/>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pPr>
              <w:pStyle w:val="11"/>
              <w:ind w:firstLine="0" w:firstLineChars="0"/>
              <w:jc w:val="center"/>
              <w:rPr>
                <w:rFonts w:ascii="仿宋" w:hAnsi="仿宋" w:eastAsia="仿宋" w:cs="仿宋"/>
                <w:szCs w:val="21"/>
                <w:highlight w:val="none"/>
                <w:lang w:val="en-US"/>
              </w:rPr>
            </w:pPr>
            <w:r>
              <w:rPr>
                <w:rFonts w:hint="eastAsia" w:ascii="仿宋" w:hAnsi="仿宋" w:eastAsia="仿宋" w:cs="仿宋"/>
                <w:szCs w:val="21"/>
                <w:highlight w:val="none"/>
                <w:lang w:val="en-US"/>
              </w:rPr>
              <w:t>序号</w:t>
            </w:r>
          </w:p>
        </w:tc>
        <w:tc>
          <w:tcPr>
            <w:tcW w:w="456" w:type="pct"/>
            <w:vAlign w:val="center"/>
          </w:tcPr>
          <w:p>
            <w:pPr>
              <w:pStyle w:val="11"/>
              <w:ind w:firstLine="0" w:firstLineChars="0"/>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标的名称</w:t>
            </w:r>
          </w:p>
        </w:tc>
        <w:tc>
          <w:tcPr>
            <w:tcW w:w="517" w:type="pct"/>
            <w:vAlign w:val="center"/>
          </w:tcPr>
          <w:p>
            <w:pPr>
              <w:pStyle w:val="11"/>
              <w:ind w:firstLine="0" w:firstLineChars="0"/>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所属行业</w:t>
            </w:r>
          </w:p>
        </w:tc>
        <w:tc>
          <w:tcPr>
            <w:tcW w:w="777" w:type="pct"/>
            <w:vAlign w:val="center"/>
          </w:tcPr>
          <w:p>
            <w:pPr>
              <w:pStyle w:val="11"/>
              <w:ind w:firstLine="0" w:firstLineChars="0"/>
              <w:jc w:val="center"/>
              <w:rPr>
                <w:rFonts w:ascii="仿宋" w:hAnsi="仿宋" w:eastAsia="仿宋" w:cs="仿宋"/>
                <w:szCs w:val="21"/>
                <w:highlight w:val="none"/>
                <w:lang w:val="en-US"/>
              </w:rPr>
            </w:pPr>
            <w:r>
              <w:rPr>
                <w:rFonts w:hint="eastAsia" w:ascii="仿宋" w:hAnsi="仿宋" w:eastAsia="仿宋" w:cs="仿宋"/>
                <w:szCs w:val="21"/>
                <w:highlight w:val="none"/>
                <w:lang w:val="en-US"/>
              </w:rPr>
              <w:t>租赁货物名称</w:t>
            </w:r>
          </w:p>
        </w:tc>
        <w:tc>
          <w:tcPr>
            <w:tcW w:w="439" w:type="pct"/>
            <w:vAlign w:val="center"/>
          </w:tcPr>
          <w:p>
            <w:pPr>
              <w:pStyle w:val="11"/>
              <w:ind w:firstLine="0" w:firstLineChars="0"/>
              <w:jc w:val="center"/>
              <w:rPr>
                <w:rFonts w:ascii="仿宋" w:hAnsi="仿宋" w:eastAsia="仿宋" w:cs="仿宋_GB2312"/>
                <w:szCs w:val="21"/>
                <w:highlight w:val="none"/>
                <w:lang w:val="en-US"/>
              </w:rPr>
            </w:pPr>
            <w:r>
              <w:rPr>
                <w:rFonts w:hint="eastAsia" w:ascii="仿宋" w:hAnsi="仿宋" w:eastAsia="仿宋" w:cs="仿宋_GB2312"/>
                <w:szCs w:val="21"/>
                <w:highlight w:val="none"/>
                <w:lang w:val="en-US"/>
              </w:rPr>
              <w:t>生产厂家</w:t>
            </w:r>
          </w:p>
        </w:tc>
        <w:tc>
          <w:tcPr>
            <w:tcW w:w="446" w:type="pct"/>
            <w:vAlign w:val="center"/>
          </w:tcPr>
          <w:p>
            <w:pPr>
              <w:pStyle w:val="11"/>
              <w:ind w:firstLine="0" w:firstLineChars="0"/>
              <w:jc w:val="center"/>
              <w:rPr>
                <w:rFonts w:ascii="仿宋" w:hAnsi="仿宋" w:eastAsia="仿宋" w:cs="仿宋_GB2312"/>
                <w:szCs w:val="21"/>
                <w:highlight w:val="none"/>
                <w:lang w:val="en-US"/>
              </w:rPr>
            </w:pPr>
            <w:r>
              <w:rPr>
                <w:rFonts w:hint="eastAsia" w:ascii="仿宋" w:hAnsi="仿宋" w:eastAsia="仿宋" w:cs="仿宋_GB2312"/>
                <w:szCs w:val="21"/>
                <w:highlight w:val="none"/>
                <w:lang w:val="en-US"/>
              </w:rPr>
              <w:t>品牌型号</w:t>
            </w:r>
          </w:p>
        </w:tc>
        <w:tc>
          <w:tcPr>
            <w:tcW w:w="370" w:type="pct"/>
            <w:vAlign w:val="center"/>
          </w:tcPr>
          <w:p>
            <w:pPr>
              <w:pStyle w:val="11"/>
              <w:ind w:firstLine="0" w:firstLineChars="0"/>
              <w:jc w:val="center"/>
              <w:rPr>
                <w:rFonts w:ascii="仿宋" w:hAnsi="仿宋" w:eastAsia="仿宋" w:cs="仿宋"/>
                <w:szCs w:val="21"/>
                <w:highlight w:val="none"/>
                <w:lang w:val="en-US"/>
              </w:rPr>
            </w:pPr>
            <w:r>
              <w:rPr>
                <w:rFonts w:ascii="仿宋" w:hAnsi="仿宋" w:eastAsia="仿宋" w:cs="仿宋_GB2312"/>
                <w:szCs w:val="21"/>
                <w:highlight w:val="none"/>
              </w:rPr>
              <w:t>数量</w:t>
            </w:r>
            <w:r>
              <w:rPr>
                <w:rFonts w:hint="eastAsia" w:ascii="仿宋" w:hAnsi="仿宋" w:eastAsia="仿宋" w:cs="仿宋_GB2312"/>
                <w:szCs w:val="21"/>
                <w:highlight w:val="none"/>
                <w:lang w:val="en-US"/>
              </w:rPr>
              <w:t>/单位</w:t>
            </w:r>
          </w:p>
        </w:tc>
        <w:tc>
          <w:tcPr>
            <w:tcW w:w="373" w:type="pct"/>
            <w:vAlign w:val="center"/>
          </w:tcPr>
          <w:p>
            <w:pPr>
              <w:pStyle w:val="11"/>
              <w:ind w:firstLine="0" w:firstLineChars="0"/>
              <w:jc w:val="center"/>
              <w:rPr>
                <w:rFonts w:ascii="仿宋" w:hAnsi="仿宋" w:eastAsia="仿宋" w:cs="仿宋"/>
                <w:szCs w:val="21"/>
                <w:highlight w:val="none"/>
                <w:lang w:val="en-US"/>
              </w:rPr>
            </w:pPr>
            <w:r>
              <w:rPr>
                <w:rFonts w:hint="eastAsia" w:ascii="仿宋" w:hAnsi="仿宋" w:eastAsia="仿宋" w:cs="仿宋"/>
                <w:szCs w:val="21"/>
                <w:highlight w:val="none"/>
                <w:lang w:val="en-US"/>
              </w:rPr>
              <w:t>单价（元/辆/天）</w:t>
            </w:r>
          </w:p>
        </w:tc>
        <w:tc>
          <w:tcPr>
            <w:tcW w:w="496" w:type="pct"/>
            <w:vAlign w:val="center"/>
          </w:tcPr>
          <w:p>
            <w:pPr>
              <w:pStyle w:val="11"/>
              <w:ind w:firstLine="0" w:firstLineChars="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1年</w:t>
            </w:r>
          </w:p>
          <w:p>
            <w:pPr>
              <w:pStyle w:val="11"/>
              <w:ind w:firstLine="0" w:firstLineChars="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合价（元）</w:t>
            </w:r>
          </w:p>
        </w:tc>
        <w:tc>
          <w:tcPr>
            <w:tcW w:w="496" w:type="pct"/>
            <w:vAlign w:val="center"/>
          </w:tcPr>
          <w:p>
            <w:pPr>
              <w:pStyle w:val="11"/>
              <w:ind w:firstLine="0" w:firstLineChars="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5年</w:t>
            </w:r>
          </w:p>
          <w:p>
            <w:pPr>
              <w:pStyle w:val="11"/>
              <w:ind w:firstLine="0" w:firstLineChars="0"/>
              <w:jc w:val="center"/>
              <w:rPr>
                <w:rFonts w:ascii="仿宋" w:hAnsi="仿宋" w:eastAsia="仿宋" w:cs="仿宋"/>
                <w:szCs w:val="21"/>
                <w:highlight w:val="none"/>
                <w:lang w:val="en-US"/>
              </w:rPr>
            </w:pPr>
            <w:r>
              <w:rPr>
                <w:rFonts w:hint="eastAsia" w:ascii="仿宋" w:hAnsi="仿宋" w:eastAsia="仿宋" w:cs="仿宋"/>
                <w:szCs w:val="21"/>
                <w:highlight w:val="none"/>
                <w:lang w:val="en-US"/>
              </w:rPr>
              <w:t>合价（元）</w:t>
            </w:r>
          </w:p>
        </w:tc>
        <w:tc>
          <w:tcPr>
            <w:tcW w:w="312" w:type="pct"/>
            <w:vAlign w:val="center"/>
          </w:tcPr>
          <w:p>
            <w:pPr>
              <w:pStyle w:val="11"/>
              <w:ind w:firstLine="0" w:firstLineChars="0"/>
              <w:jc w:val="center"/>
              <w:rPr>
                <w:rFonts w:ascii="仿宋" w:hAnsi="仿宋" w:eastAsia="仿宋" w:cs="仿宋"/>
                <w:szCs w:val="21"/>
                <w:highlight w:val="none"/>
                <w:lang w:val="en-US"/>
              </w:rPr>
            </w:pPr>
            <w:r>
              <w:rPr>
                <w:rFonts w:hint="eastAsia" w:ascii="仿宋" w:hAnsi="仿宋" w:eastAsia="仿宋" w:cs="仿宋"/>
                <w:szCs w:val="21"/>
                <w:highlight w:val="none"/>
                <w:lang w:val="en-US"/>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pPr>
              <w:pStyle w:val="11"/>
              <w:ind w:firstLine="0" w:firstLineChars="0"/>
              <w:jc w:val="righ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1</w:t>
            </w:r>
          </w:p>
        </w:tc>
        <w:tc>
          <w:tcPr>
            <w:tcW w:w="456" w:type="pct"/>
            <w:vAlign w:val="center"/>
          </w:tcPr>
          <w:p>
            <w:pPr>
              <w:pStyle w:val="11"/>
              <w:ind w:firstLine="0" w:firstLineChars="0"/>
              <w:jc w:val="center"/>
              <w:rPr>
                <w:rFonts w:hint="eastAsia" w:ascii="仿宋" w:hAnsi="仿宋" w:eastAsia="仿宋" w:cs="仿宋"/>
                <w:szCs w:val="21"/>
                <w:highlight w:val="none"/>
                <w:lang w:val="en-US"/>
              </w:rPr>
            </w:pPr>
          </w:p>
        </w:tc>
        <w:tc>
          <w:tcPr>
            <w:tcW w:w="517" w:type="pct"/>
            <w:vAlign w:val="center"/>
          </w:tcPr>
          <w:p>
            <w:pPr>
              <w:pStyle w:val="11"/>
              <w:ind w:firstLine="0" w:firstLineChars="0"/>
              <w:jc w:val="center"/>
              <w:rPr>
                <w:rFonts w:hint="eastAsia" w:ascii="仿宋" w:hAnsi="仿宋" w:eastAsia="仿宋" w:cs="仿宋"/>
                <w:szCs w:val="21"/>
                <w:highlight w:val="none"/>
                <w:lang w:val="en-US"/>
              </w:rPr>
            </w:pPr>
          </w:p>
        </w:tc>
        <w:tc>
          <w:tcPr>
            <w:tcW w:w="777" w:type="pct"/>
            <w:vAlign w:val="center"/>
          </w:tcPr>
          <w:p>
            <w:pPr>
              <w:pStyle w:val="11"/>
              <w:ind w:firstLine="0" w:firstLineChars="0"/>
              <w:jc w:val="center"/>
              <w:rPr>
                <w:rFonts w:hint="eastAsia" w:ascii="仿宋" w:hAnsi="仿宋" w:eastAsia="仿宋" w:cs="仿宋"/>
                <w:szCs w:val="21"/>
                <w:highlight w:val="none"/>
                <w:lang w:val="en-US"/>
              </w:rPr>
            </w:pPr>
            <w:r>
              <w:rPr>
                <w:rFonts w:hint="eastAsia" w:ascii="仿宋" w:hAnsi="仿宋" w:eastAsia="仿宋" w:cs="仿宋"/>
                <w:szCs w:val="21"/>
                <w:highlight w:val="none"/>
                <w:lang w:val="en-US"/>
              </w:rPr>
              <w:t>轿车</w:t>
            </w:r>
          </w:p>
        </w:tc>
        <w:tc>
          <w:tcPr>
            <w:tcW w:w="439" w:type="pct"/>
            <w:vAlign w:val="center"/>
          </w:tcPr>
          <w:p>
            <w:pPr>
              <w:pStyle w:val="11"/>
              <w:ind w:firstLine="210"/>
              <w:jc w:val="center"/>
              <w:rPr>
                <w:rFonts w:ascii="仿宋" w:hAnsi="仿宋" w:eastAsia="仿宋" w:cs="仿宋"/>
                <w:szCs w:val="21"/>
                <w:highlight w:val="none"/>
                <w:lang w:val="en-US"/>
              </w:rPr>
            </w:pPr>
          </w:p>
        </w:tc>
        <w:tc>
          <w:tcPr>
            <w:tcW w:w="446" w:type="pct"/>
            <w:vAlign w:val="center"/>
          </w:tcPr>
          <w:p>
            <w:pPr>
              <w:pStyle w:val="11"/>
              <w:ind w:firstLine="210"/>
              <w:jc w:val="center"/>
              <w:rPr>
                <w:rFonts w:ascii="仿宋" w:hAnsi="仿宋" w:eastAsia="仿宋" w:cs="仿宋"/>
                <w:szCs w:val="21"/>
                <w:highlight w:val="none"/>
                <w:lang w:val="en-US"/>
              </w:rPr>
            </w:pPr>
          </w:p>
        </w:tc>
        <w:tc>
          <w:tcPr>
            <w:tcW w:w="370" w:type="pct"/>
            <w:vAlign w:val="center"/>
          </w:tcPr>
          <w:p>
            <w:pPr>
              <w:pStyle w:val="11"/>
              <w:ind w:firstLine="210"/>
              <w:jc w:val="center"/>
              <w:rPr>
                <w:rFonts w:hint="default" w:ascii="仿宋" w:hAnsi="仿宋" w:eastAsia="仿宋" w:cs="仿宋"/>
                <w:szCs w:val="21"/>
                <w:highlight w:val="none"/>
                <w:lang w:val="en-US" w:eastAsia="zh-CN"/>
              </w:rPr>
            </w:pPr>
          </w:p>
        </w:tc>
        <w:tc>
          <w:tcPr>
            <w:tcW w:w="373" w:type="pct"/>
            <w:vAlign w:val="center"/>
          </w:tcPr>
          <w:p>
            <w:pPr>
              <w:pStyle w:val="11"/>
              <w:ind w:firstLine="210"/>
              <w:jc w:val="center"/>
              <w:rPr>
                <w:rFonts w:ascii="仿宋" w:hAnsi="仿宋" w:eastAsia="仿宋" w:cs="仿宋"/>
                <w:szCs w:val="21"/>
                <w:highlight w:val="none"/>
                <w:lang w:val="en-US"/>
              </w:rPr>
            </w:pPr>
          </w:p>
        </w:tc>
        <w:tc>
          <w:tcPr>
            <w:tcW w:w="496" w:type="pct"/>
            <w:vAlign w:val="center"/>
          </w:tcPr>
          <w:p>
            <w:pPr>
              <w:pStyle w:val="11"/>
              <w:ind w:firstLine="210"/>
              <w:jc w:val="center"/>
              <w:rPr>
                <w:rFonts w:ascii="仿宋" w:hAnsi="仿宋" w:eastAsia="仿宋" w:cs="仿宋"/>
                <w:szCs w:val="21"/>
                <w:highlight w:val="none"/>
                <w:lang w:val="en-US"/>
              </w:rPr>
            </w:pPr>
          </w:p>
        </w:tc>
        <w:tc>
          <w:tcPr>
            <w:tcW w:w="496" w:type="pct"/>
            <w:vAlign w:val="center"/>
          </w:tcPr>
          <w:p>
            <w:pPr>
              <w:pStyle w:val="11"/>
              <w:ind w:firstLine="210"/>
              <w:jc w:val="center"/>
              <w:rPr>
                <w:rFonts w:ascii="仿宋" w:hAnsi="仿宋" w:eastAsia="仿宋" w:cs="仿宋"/>
                <w:szCs w:val="21"/>
                <w:highlight w:val="none"/>
                <w:lang w:val="en-US"/>
              </w:rPr>
            </w:pPr>
          </w:p>
        </w:tc>
        <w:tc>
          <w:tcPr>
            <w:tcW w:w="312" w:type="pct"/>
            <w:vAlign w:val="center"/>
          </w:tcPr>
          <w:p>
            <w:pPr>
              <w:pStyle w:val="11"/>
              <w:ind w:firstLine="210"/>
              <w:jc w:val="center"/>
              <w:rPr>
                <w:rFonts w:ascii="仿宋" w:hAnsi="仿宋" w:eastAsia="仿宋" w:cs="仿宋"/>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pPr>
              <w:pStyle w:val="11"/>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2</w:t>
            </w:r>
          </w:p>
        </w:tc>
        <w:tc>
          <w:tcPr>
            <w:tcW w:w="456" w:type="pct"/>
            <w:vAlign w:val="center"/>
          </w:tcPr>
          <w:p>
            <w:pPr>
              <w:pStyle w:val="11"/>
              <w:ind w:firstLine="210"/>
              <w:jc w:val="center"/>
              <w:rPr>
                <w:rFonts w:hint="eastAsia" w:ascii="仿宋" w:hAnsi="仿宋" w:eastAsia="仿宋" w:cs="仿宋"/>
                <w:szCs w:val="21"/>
                <w:highlight w:val="none"/>
                <w:lang w:val="en-US" w:eastAsia="zh-CN"/>
              </w:rPr>
            </w:pPr>
          </w:p>
        </w:tc>
        <w:tc>
          <w:tcPr>
            <w:tcW w:w="517" w:type="pct"/>
            <w:vAlign w:val="center"/>
          </w:tcPr>
          <w:p>
            <w:pPr>
              <w:pStyle w:val="11"/>
              <w:ind w:firstLine="210"/>
              <w:jc w:val="center"/>
              <w:rPr>
                <w:rFonts w:hint="eastAsia" w:ascii="仿宋" w:hAnsi="仿宋" w:eastAsia="仿宋" w:cs="仿宋"/>
                <w:szCs w:val="21"/>
                <w:highlight w:val="none"/>
                <w:lang w:val="en-US" w:eastAsia="zh-CN"/>
              </w:rPr>
            </w:pPr>
          </w:p>
        </w:tc>
        <w:tc>
          <w:tcPr>
            <w:tcW w:w="777" w:type="pct"/>
            <w:vAlign w:val="center"/>
          </w:tcPr>
          <w:p>
            <w:pPr>
              <w:pStyle w:val="11"/>
              <w:ind w:firstLine="210"/>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充电桩</w:t>
            </w:r>
          </w:p>
        </w:tc>
        <w:tc>
          <w:tcPr>
            <w:tcW w:w="439" w:type="pct"/>
            <w:vAlign w:val="center"/>
          </w:tcPr>
          <w:p>
            <w:pPr>
              <w:pStyle w:val="11"/>
              <w:ind w:firstLine="210"/>
              <w:jc w:val="center"/>
              <w:rPr>
                <w:rFonts w:ascii="仿宋" w:hAnsi="仿宋" w:eastAsia="仿宋" w:cs="仿宋"/>
                <w:szCs w:val="21"/>
                <w:highlight w:val="none"/>
                <w:lang w:val="en-US"/>
              </w:rPr>
            </w:pPr>
          </w:p>
        </w:tc>
        <w:tc>
          <w:tcPr>
            <w:tcW w:w="446" w:type="pct"/>
            <w:vAlign w:val="center"/>
          </w:tcPr>
          <w:p>
            <w:pPr>
              <w:pStyle w:val="11"/>
              <w:ind w:firstLine="210"/>
              <w:jc w:val="center"/>
              <w:rPr>
                <w:rFonts w:ascii="仿宋" w:hAnsi="仿宋" w:eastAsia="仿宋" w:cs="仿宋"/>
                <w:szCs w:val="21"/>
                <w:highlight w:val="none"/>
                <w:lang w:val="en-US"/>
              </w:rPr>
            </w:pPr>
          </w:p>
        </w:tc>
        <w:tc>
          <w:tcPr>
            <w:tcW w:w="370" w:type="pct"/>
            <w:vAlign w:val="center"/>
          </w:tcPr>
          <w:p>
            <w:pPr>
              <w:pStyle w:val="11"/>
              <w:ind w:firstLine="210"/>
              <w:jc w:val="center"/>
              <w:rPr>
                <w:rFonts w:ascii="仿宋" w:hAnsi="仿宋" w:eastAsia="仿宋" w:cs="仿宋"/>
                <w:szCs w:val="21"/>
                <w:highlight w:val="none"/>
                <w:lang w:val="en-US"/>
              </w:rPr>
            </w:pPr>
          </w:p>
        </w:tc>
        <w:tc>
          <w:tcPr>
            <w:tcW w:w="373" w:type="pct"/>
            <w:vAlign w:val="center"/>
          </w:tcPr>
          <w:p>
            <w:pPr>
              <w:pStyle w:val="11"/>
              <w:ind w:firstLine="210"/>
              <w:jc w:val="center"/>
              <w:rPr>
                <w:rFonts w:ascii="仿宋" w:hAnsi="仿宋" w:eastAsia="仿宋" w:cs="仿宋"/>
                <w:szCs w:val="21"/>
                <w:highlight w:val="none"/>
                <w:lang w:val="en-US"/>
              </w:rPr>
            </w:pPr>
          </w:p>
        </w:tc>
        <w:tc>
          <w:tcPr>
            <w:tcW w:w="496" w:type="pct"/>
            <w:vAlign w:val="center"/>
          </w:tcPr>
          <w:p>
            <w:pPr>
              <w:pStyle w:val="11"/>
              <w:ind w:firstLine="210"/>
              <w:jc w:val="center"/>
              <w:rPr>
                <w:rFonts w:ascii="仿宋" w:hAnsi="仿宋" w:eastAsia="仿宋" w:cs="仿宋"/>
                <w:szCs w:val="21"/>
                <w:highlight w:val="none"/>
                <w:lang w:val="en-US"/>
              </w:rPr>
            </w:pPr>
          </w:p>
        </w:tc>
        <w:tc>
          <w:tcPr>
            <w:tcW w:w="496" w:type="pct"/>
            <w:vAlign w:val="center"/>
          </w:tcPr>
          <w:p>
            <w:pPr>
              <w:pStyle w:val="11"/>
              <w:ind w:firstLine="210"/>
              <w:jc w:val="center"/>
              <w:rPr>
                <w:rFonts w:ascii="仿宋" w:hAnsi="仿宋" w:eastAsia="仿宋" w:cs="仿宋"/>
                <w:szCs w:val="21"/>
                <w:highlight w:val="none"/>
                <w:lang w:val="en-US"/>
              </w:rPr>
            </w:pPr>
          </w:p>
        </w:tc>
        <w:tc>
          <w:tcPr>
            <w:tcW w:w="312" w:type="pct"/>
            <w:vAlign w:val="center"/>
          </w:tcPr>
          <w:p>
            <w:pPr>
              <w:pStyle w:val="11"/>
              <w:ind w:firstLine="210"/>
              <w:jc w:val="center"/>
              <w:rPr>
                <w:rFonts w:ascii="仿宋" w:hAnsi="仿宋" w:eastAsia="仿宋" w:cs="仿宋"/>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pPr>
              <w:pStyle w:val="11"/>
              <w:ind w:firstLine="210" w:firstLineChars="100"/>
              <w:jc w:val="left"/>
              <w:rPr>
                <w:rFonts w:hint="eastAsia" w:ascii="仿宋" w:hAnsi="仿宋" w:eastAsia="仿宋" w:cs="仿宋"/>
                <w:kern w:val="2"/>
                <w:sz w:val="21"/>
                <w:szCs w:val="21"/>
                <w:highlight w:val="none"/>
                <w:lang w:val="en-US" w:eastAsia="zh-CN" w:bidi="zh-CN"/>
              </w:rPr>
            </w:pPr>
            <w:r>
              <w:rPr>
                <w:rFonts w:hint="eastAsia" w:ascii="仿宋" w:hAnsi="仿宋" w:eastAsia="仿宋" w:cs="仿宋"/>
                <w:szCs w:val="21"/>
                <w:highlight w:val="none"/>
                <w:lang w:val="en-US" w:eastAsia="zh-CN"/>
              </w:rPr>
              <w:t>3</w:t>
            </w:r>
          </w:p>
        </w:tc>
        <w:tc>
          <w:tcPr>
            <w:tcW w:w="456" w:type="pct"/>
            <w:vAlign w:val="center"/>
          </w:tcPr>
          <w:p>
            <w:pPr>
              <w:pStyle w:val="11"/>
              <w:ind w:firstLine="210" w:firstLineChars="100"/>
              <w:jc w:val="center"/>
              <w:rPr>
                <w:rFonts w:hint="eastAsia" w:ascii="仿宋" w:hAnsi="仿宋" w:eastAsia="仿宋" w:cs="仿宋"/>
                <w:kern w:val="2"/>
                <w:sz w:val="21"/>
                <w:szCs w:val="21"/>
                <w:highlight w:val="none"/>
                <w:lang w:val="en-US" w:eastAsia="zh-CN" w:bidi="zh-CN"/>
              </w:rPr>
            </w:pPr>
          </w:p>
        </w:tc>
        <w:tc>
          <w:tcPr>
            <w:tcW w:w="517" w:type="pct"/>
            <w:vAlign w:val="center"/>
          </w:tcPr>
          <w:p>
            <w:pPr>
              <w:pStyle w:val="11"/>
              <w:ind w:firstLine="210" w:firstLineChars="100"/>
              <w:jc w:val="center"/>
              <w:rPr>
                <w:rFonts w:hint="eastAsia" w:ascii="仿宋" w:hAnsi="仿宋" w:eastAsia="仿宋" w:cs="仿宋"/>
                <w:kern w:val="2"/>
                <w:sz w:val="21"/>
                <w:szCs w:val="21"/>
                <w:highlight w:val="none"/>
                <w:lang w:val="en-US" w:eastAsia="zh-CN" w:bidi="zh-CN"/>
              </w:rPr>
            </w:pPr>
          </w:p>
        </w:tc>
        <w:tc>
          <w:tcPr>
            <w:tcW w:w="777" w:type="pct"/>
            <w:vAlign w:val="center"/>
          </w:tcPr>
          <w:p>
            <w:pPr>
              <w:pStyle w:val="11"/>
              <w:ind w:firstLine="210" w:firstLineChars="100"/>
              <w:jc w:val="left"/>
              <w:rPr>
                <w:rFonts w:hint="eastAsia" w:ascii="仿宋" w:hAnsi="仿宋" w:eastAsia="仿宋" w:cs="仿宋"/>
                <w:kern w:val="2"/>
                <w:sz w:val="21"/>
                <w:szCs w:val="21"/>
                <w:highlight w:val="none"/>
                <w:lang w:val="en-US" w:eastAsia="zh-CN" w:bidi="zh-CN"/>
              </w:rPr>
            </w:pPr>
            <w:r>
              <w:rPr>
                <w:rFonts w:hint="eastAsia" w:ascii="仿宋" w:hAnsi="仿宋" w:eastAsia="仿宋" w:cs="仿宋"/>
                <w:szCs w:val="21"/>
                <w:highlight w:val="none"/>
                <w:lang w:val="en-US" w:eastAsia="zh-CN"/>
              </w:rPr>
              <w:t>合计</w:t>
            </w:r>
          </w:p>
        </w:tc>
        <w:tc>
          <w:tcPr>
            <w:tcW w:w="439" w:type="pct"/>
            <w:vAlign w:val="center"/>
          </w:tcPr>
          <w:p>
            <w:pPr>
              <w:pStyle w:val="11"/>
              <w:ind w:firstLine="210"/>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w:t>
            </w:r>
          </w:p>
        </w:tc>
        <w:tc>
          <w:tcPr>
            <w:tcW w:w="446" w:type="pct"/>
            <w:vAlign w:val="center"/>
          </w:tcPr>
          <w:p>
            <w:pPr>
              <w:pStyle w:val="11"/>
              <w:ind w:firstLine="21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w:t>
            </w:r>
          </w:p>
        </w:tc>
        <w:tc>
          <w:tcPr>
            <w:tcW w:w="370" w:type="pct"/>
            <w:vAlign w:val="center"/>
          </w:tcPr>
          <w:p>
            <w:pPr>
              <w:pStyle w:val="11"/>
              <w:ind w:firstLine="21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w:t>
            </w:r>
          </w:p>
        </w:tc>
        <w:tc>
          <w:tcPr>
            <w:tcW w:w="373" w:type="pct"/>
            <w:vAlign w:val="center"/>
          </w:tcPr>
          <w:p>
            <w:pPr>
              <w:pStyle w:val="11"/>
              <w:ind w:firstLine="210"/>
              <w:jc w:val="center"/>
              <w:rPr>
                <w:rFonts w:ascii="仿宋" w:hAnsi="仿宋" w:eastAsia="仿宋" w:cs="仿宋"/>
                <w:szCs w:val="21"/>
                <w:highlight w:val="none"/>
                <w:lang w:val="en-US"/>
              </w:rPr>
            </w:pPr>
          </w:p>
        </w:tc>
        <w:tc>
          <w:tcPr>
            <w:tcW w:w="496" w:type="pct"/>
            <w:vAlign w:val="center"/>
          </w:tcPr>
          <w:p>
            <w:pPr>
              <w:pStyle w:val="11"/>
              <w:ind w:firstLine="210"/>
              <w:jc w:val="center"/>
              <w:rPr>
                <w:rFonts w:ascii="仿宋" w:hAnsi="仿宋" w:eastAsia="仿宋" w:cs="仿宋"/>
                <w:szCs w:val="21"/>
                <w:highlight w:val="none"/>
                <w:lang w:val="en-US"/>
              </w:rPr>
            </w:pPr>
          </w:p>
        </w:tc>
        <w:tc>
          <w:tcPr>
            <w:tcW w:w="496" w:type="pct"/>
            <w:vAlign w:val="center"/>
          </w:tcPr>
          <w:p>
            <w:pPr>
              <w:pStyle w:val="11"/>
              <w:ind w:firstLine="210"/>
              <w:jc w:val="center"/>
              <w:rPr>
                <w:rFonts w:ascii="仿宋" w:hAnsi="仿宋" w:eastAsia="仿宋" w:cs="仿宋"/>
                <w:szCs w:val="21"/>
                <w:highlight w:val="none"/>
                <w:lang w:val="en-US"/>
              </w:rPr>
            </w:pPr>
          </w:p>
        </w:tc>
        <w:tc>
          <w:tcPr>
            <w:tcW w:w="312" w:type="pct"/>
            <w:vAlign w:val="center"/>
          </w:tcPr>
          <w:p>
            <w:pPr>
              <w:pStyle w:val="11"/>
              <w:ind w:firstLine="210"/>
              <w:jc w:val="center"/>
              <w:rPr>
                <w:rFonts w:ascii="仿宋" w:hAnsi="仿宋" w:eastAsia="仿宋" w:cs="仿宋"/>
                <w:szCs w:val="21"/>
                <w:highlight w:val="none"/>
                <w:lang w:val="en-US"/>
              </w:rPr>
            </w:pPr>
          </w:p>
        </w:tc>
      </w:tr>
    </w:tbl>
    <w:p>
      <w:pPr>
        <w:pStyle w:val="11"/>
        <w:ind w:firstLine="0" w:firstLineChars="0"/>
        <w:rPr>
          <w:rFonts w:ascii="仿宋" w:hAnsi="仿宋" w:eastAsia="仿宋" w:cs="仿宋"/>
          <w:highlight w:val="none"/>
          <w:lang w:val="en-US"/>
        </w:rPr>
      </w:pPr>
    </w:p>
    <w:p>
      <w:pPr>
        <w:pStyle w:val="21"/>
        <w:rPr>
          <w:rFonts w:ascii="仿宋" w:hAnsi="仿宋" w:eastAsia="仿宋" w:cs="仿宋"/>
          <w:highlight w:val="none"/>
        </w:rPr>
      </w:pP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注：1.如果不提供分项报价将视为没有实质性响应招标文件。</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2.上述各项的详细规格，可另页描述。</w:t>
      </w:r>
    </w:p>
    <w:p>
      <w:pPr>
        <w:spacing w:line="360" w:lineRule="auto"/>
        <w:rPr>
          <w:rFonts w:hint="eastAsia" w:ascii="仿宋" w:hAnsi="仿宋" w:eastAsia="仿宋" w:cs="仿宋"/>
          <w:sz w:val="24"/>
          <w:szCs w:val="24"/>
          <w:highlight w:val="none"/>
          <w:lang w:val="en-US" w:eastAsia="zh-CN"/>
        </w:rPr>
      </w:pPr>
    </w:p>
    <w:p>
      <w:pPr>
        <w:spacing w:line="360" w:lineRule="auto"/>
        <w:rPr>
          <w:rFonts w:hint="eastAsia" w:ascii="仿宋" w:hAnsi="仿宋" w:eastAsia="仿宋" w:cs="仿宋"/>
          <w:sz w:val="24"/>
          <w:szCs w:val="24"/>
          <w:highlight w:val="none"/>
          <w:lang w:val="en-US" w:eastAsia="zh-CN"/>
        </w:rPr>
      </w:pP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投标人名称（加盖公章）：____________</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法定代表人或其授权代理人（签字或盖章）：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pPr>
        <w:pStyle w:val="24"/>
        <w:ind w:firstLine="480"/>
        <w:rPr>
          <w:rFonts w:ascii="仿宋" w:hAnsi="仿宋" w:eastAsia="仿宋" w:cs="仿宋"/>
          <w:sz w:val="24"/>
          <w:highlight w:val="none"/>
        </w:rPr>
      </w:pPr>
    </w:p>
    <w:p>
      <w:pPr>
        <w:rPr>
          <w:rFonts w:ascii="仿宋" w:hAnsi="仿宋" w:eastAsia="仿宋" w:cs="仿宋"/>
          <w:highlight w:val="none"/>
        </w:rPr>
      </w:pPr>
      <w:r>
        <w:rPr>
          <w:rFonts w:hint="eastAsia" w:ascii="仿宋" w:hAnsi="仿宋" w:eastAsia="仿宋" w:cs="仿宋"/>
          <w:highlight w:val="none"/>
        </w:rPr>
        <w:br w:type="page"/>
      </w:r>
    </w:p>
    <w:p>
      <w:pPr>
        <w:pStyle w:val="21"/>
        <w:ind w:left="0" w:leftChars="0"/>
        <w:jc w:val="left"/>
        <w:outlineLvl w:val="1"/>
        <w:rPr>
          <w:rFonts w:ascii="仿宋" w:hAnsi="仿宋" w:eastAsia="仿宋" w:cs="仿宋"/>
          <w:sz w:val="24"/>
          <w:szCs w:val="24"/>
          <w:highlight w:val="none"/>
        </w:rPr>
      </w:pPr>
      <w:bookmarkStart w:id="303" w:name="_Toc6119"/>
      <w:r>
        <w:rPr>
          <w:rFonts w:hint="eastAsia" w:ascii="仿宋" w:hAnsi="仿宋" w:eastAsia="仿宋" w:cs="仿宋"/>
          <w:sz w:val="24"/>
          <w:szCs w:val="24"/>
          <w:highlight w:val="none"/>
        </w:rPr>
        <w:t>8  商务条款偏离表</w:t>
      </w:r>
      <w:bookmarkEnd w:id="303"/>
    </w:p>
    <w:p>
      <w:pPr>
        <w:pStyle w:val="21"/>
        <w:ind w:left="0" w:leftChars="0"/>
        <w:rPr>
          <w:rFonts w:ascii="仿宋" w:hAnsi="仿宋" w:eastAsia="仿宋" w:cs="仿宋"/>
          <w:sz w:val="24"/>
          <w:szCs w:val="24"/>
          <w:highlight w:val="none"/>
        </w:rPr>
      </w:pPr>
    </w:p>
    <w:p>
      <w:pPr>
        <w:pStyle w:val="21"/>
        <w:ind w:left="0" w:leftChars="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商务条款偏离表</w:t>
      </w:r>
    </w:p>
    <w:p>
      <w:pPr>
        <w:rPr>
          <w:rFonts w:ascii="仿宋" w:hAnsi="仿宋" w:eastAsia="仿宋" w:cs="仿宋"/>
          <w:highlight w:val="none"/>
        </w:rPr>
      </w:pPr>
    </w:p>
    <w:p>
      <w:pPr>
        <w:pStyle w:val="21"/>
        <w:ind w:left="0" w:leftChars="0"/>
        <w:jc w:val="left"/>
        <w:rPr>
          <w:rFonts w:ascii="仿宋" w:hAnsi="仿宋" w:eastAsia="仿宋" w:cs="仿宋"/>
          <w:highlight w:val="none"/>
        </w:rPr>
      </w:pPr>
      <w:r>
        <w:rPr>
          <w:rFonts w:hint="eastAsia" w:ascii="仿宋" w:hAnsi="仿宋" w:eastAsia="仿宋" w:cs="仿宋"/>
          <w:highlight w:val="none"/>
        </w:rPr>
        <w:t>项目编号/包号：</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项目名称：</w:t>
      </w:r>
      <w:r>
        <w:rPr>
          <w:rFonts w:hint="eastAsia" w:ascii="仿宋" w:hAnsi="仿宋" w:eastAsia="仿宋" w:cs="仿宋"/>
          <w:highlight w:val="none"/>
          <w:u w:val="single"/>
        </w:rPr>
        <w:t xml:space="preserve">               </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421"/>
        <w:gridCol w:w="1901"/>
        <w:gridCol w:w="1753"/>
        <w:gridCol w:w="15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pPr>
              <w:spacing w:line="360" w:lineRule="auto"/>
              <w:rPr>
                <w:rFonts w:ascii="仿宋" w:hAnsi="仿宋" w:eastAsia="仿宋" w:cs="仿宋"/>
                <w:sz w:val="24"/>
                <w:highlight w:val="none"/>
              </w:rPr>
            </w:pPr>
            <w:r>
              <w:rPr>
                <w:rFonts w:hint="eastAsia" w:ascii="仿宋" w:hAnsi="仿宋" w:eastAsia="仿宋" w:cs="仿宋"/>
                <w:b/>
                <w:bCs/>
                <w:sz w:val="24"/>
                <w:highlight w:val="none"/>
              </w:rPr>
              <w:t>对本项目商务条款的偏离情况（请进行勾选）：</w:t>
            </w:r>
          </w:p>
          <w:p>
            <w:pPr>
              <w:spacing w:line="360" w:lineRule="auto"/>
              <w:rPr>
                <w:rFonts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bCs/>
                <w:sz w:val="24"/>
                <w:highlight w:val="none"/>
              </w:rPr>
              <w:t>无偏离</w:t>
            </w:r>
            <w:r>
              <w:rPr>
                <w:rFonts w:hint="eastAsia" w:ascii="仿宋" w:hAnsi="仿宋" w:eastAsia="仿宋" w:cs="仿宋"/>
                <w:sz w:val="24"/>
                <w:highlight w:val="none"/>
              </w:rPr>
              <w:t>（如无偏离，仅勾选无偏离即可）</w:t>
            </w:r>
          </w:p>
          <w:p>
            <w:pPr>
              <w:spacing w:line="360" w:lineRule="auto"/>
              <w:rPr>
                <w:rFonts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bCs/>
                <w:sz w:val="24"/>
                <w:highlight w:val="none"/>
              </w:rPr>
              <w:t>有偏离</w:t>
            </w:r>
            <w:r>
              <w:rPr>
                <w:rFonts w:hint="eastAsia" w:ascii="仿宋" w:hAnsi="仿宋" w:eastAsia="仿宋" w:cs="仿宋"/>
                <w:sz w:val="24"/>
                <w:highlight w:val="none"/>
              </w:rPr>
              <w:t>（如有偏离，则应在本表中对偏离项逐一列明）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jc w:val="center"/>
              <w:rPr>
                <w:rFonts w:ascii="仿宋" w:hAnsi="仿宋" w:eastAsia="仿宋" w:cs="仿宋"/>
                <w:sz w:val="24"/>
                <w:highlight w:val="none"/>
              </w:rPr>
            </w:pPr>
            <w:r>
              <w:rPr>
                <w:rFonts w:hint="eastAsia" w:ascii="仿宋" w:hAnsi="仿宋" w:eastAsia="仿宋" w:cs="仿宋"/>
                <w:sz w:val="24"/>
                <w:highlight w:val="none"/>
              </w:rPr>
              <w:t>序号</w:t>
            </w:r>
          </w:p>
        </w:tc>
        <w:tc>
          <w:tcPr>
            <w:tcW w:w="1421" w:type="dxa"/>
            <w:vAlign w:val="center"/>
          </w:tcPr>
          <w:p>
            <w:pPr>
              <w:jc w:val="center"/>
              <w:rPr>
                <w:rFonts w:ascii="仿宋" w:hAnsi="仿宋" w:eastAsia="仿宋" w:cs="仿宋"/>
                <w:sz w:val="24"/>
                <w:highlight w:val="none"/>
              </w:rPr>
            </w:pPr>
            <w:r>
              <w:rPr>
                <w:rFonts w:hint="eastAsia" w:ascii="仿宋" w:hAnsi="仿宋" w:eastAsia="仿宋" w:cs="仿宋"/>
                <w:sz w:val="24"/>
                <w:highlight w:val="none"/>
              </w:rPr>
              <w:t>招标文件</w:t>
            </w:r>
          </w:p>
          <w:p>
            <w:pPr>
              <w:jc w:val="center"/>
              <w:rPr>
                <w:rFonts w:ascii="仿宋" w:hAnsi="仿宋" w:eastAsia="仿宋" w:cs="仿宋"/>
                <w:sz w:val="24"/>
                <w:highlight w:val="none"/>
              </w:rPr>
            </w:pPr>
            <w:r>
              <w:rPr>
                <w:rFonts w:hint="eastAsia" w:ascii="仿宋" w:hAnsi="仿宋" w:eastAsia="仿宋" w:cs="仿宋"/>
                <w:sz w:val="24"/>
                <w:highlight w:val="none"/>
              </w:rPr>
              <w:t>条目号</w:t>
            </w:r>
          </w:p>
          <w:p>
            <w:pPr>
              <w:jc w:val="center"/>
              <w:rPr>
                <w:rFonts w:ascii="仿宋" w:hAnsi="仿宋" w:eastAsia="仿宋" w:cs="仿宋"/>
                <w:sz w:val="24"/>
                <w:highlight w:val="none"/>
              </w:rPr>
            </w:pPr>
            <w:r>
              <w:rPr>
                <w:rFonts w:hint="eastAsia" w:ascii="仿宋" w:hAnsi="仿宋" w:eastAsia="仿宋" w:cs="仿宋"/>
                <w:sz w:val="24"/>
                <w:highlight w:val="none"/>
              </w:rPr>
              <w:t>（页码）</w:t>
            </w:r>
          </w:p>
        </w:tc>
        <w:tc>
          <w:tcPr>
            <w:tcW w:w="1901" w:type="dxa"/>
            <w:vAlign w:val="center"/>
          </w:tcPr>
          <w:p>
            <w:pPr>
              <w:jc w:val="center"/>
              <w:rPr>
                <w:rFonts w:ascii="仿宋" w:hAnsi="仿宋" w:eastAsia="仿宋" w:cs="仿宋"/>
                <w:sz w:val="24"/>
                <w:highlight w:val="none"/>
              </w:rPr>
            </w:pPr>
            <w:r>
              <w:rPr>
                <w:rFonts w:hint="eastAsia" w:ascii="仿宋" w:hAnsi="仿宋" w:eastAsia="仿宋" w:cs="仿宋"/>
                <w:sz w:val="24"/>
                <w:highlight w:val="none"/>
              </w:rPr>
              <w:t>招标文件要求</w:t>
            </w:r>
          </w:p>
        </w:tc>
        <w:tc>
          <w:tcPr>
            <w:tcW w:w="1753" w:type="dxa"/>
            <w:vAlign w:val="center"/>
          </w:tcPr>
          <w:p>
            <w:pPr>
              <w:jc w:val="center"/>
              <w:rPr>
                <w:rFonts w:ascii="仿宋" w:hAnsi="仿宋" w:eastAsia="仿宋" w:cs="仿宋"/>
                <w:sz w:val="24"/>
                <w:highlight w:val="none"/>
              </w:rPr>
            </w:pPr>
            <w:r>
              <w:rPr>
                <w:rFonts w:hint="eastAsia" w:ascii="仿宋" w:hAnsi="仿宋" w:eastAsia="仿宋" w:cs="仿宋"/>
                <w:sz w:val="24"/>
                <w:highlight w:val="none"/>
              </w:rPr>
              <w:t>投标文件内容</w:t>
            </w:r>
          </w:p>
        </w:tc>
        <w:tc>
          <w:tcPr>
            <w:tcW w:w="1561" w:type="dxa"/>
            <w:vAlign w:val="center"/>
          </w:tcPr>
          <w:p>
            <w:pPr>
              <w:jc w:val="center"/>
              <w:rPr>
                <w:rFonts w:ascii="仿宋" w:hAnsi="仿宋" w:eastAsia="仿宋" w:cs="仿宋"/>
                <w:sz w:val="24"/>
                <w:highlight w:val="none"/>
              </w:rPr>
            </w:pPr>
            <w:r>
              <w:rPr>
                <w:rFonts w:hint="eastAsia" w:ascii="仿宋" w:hAnsi="仿宋" w:eastAsia="仿宋" w:cs="仿宋"/>
                <w:sz w:val="24"/>
                <w:highlight w:val="none"/>
              </w:rPr>
              <w:t>偏离情况</w:t>
            </w:r>
          </w:p>
        </w:tc>
        <w:tc>
          <w:tcPr>
            <w:tcW w:w="1052" w:type="dxa"/>
            <w:vAlign w:val="center"/>
          </w:tcPr>
          <w:p>
            <w:pPr>
              <w:jc w:val="center"/>
              <w:rPr>
                <w:rFonts w:ascii="仿宋" w:hAnsi="仿宋" w:eastAsia="仿宋" w:cs="仿宋"/>
                <w:sz w:val="24"/>
                <w:highlight w:val="none"/>
              </w:rPr>
            </w:pPr>
            <w:r>
              <w:rPr>
                <w:rFonts w:hint="eastAsia" w:ascii="仿宋" w:hAnsi="仿宋" w:eastAsia="仿宋" w:cs="仿宋"/>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pPr>
              <w:rPr>
                <w:rFonts w:ascii="仿宋" w:hAnsi="仿宋" w:eastAsia="仿宋" w:cs="仿宋"/>
                <w:sz w:val="24"/>
                <w:highlight w:val="none"/>
              </w:rPr>
            </w:pPr>
          </w:p>
        </w:tc>
        <w:tc>
          <w:tcPr>
            <w:tcW w:w="1421" w:type="dxa"/>
          </w:tcPr>
          <w:p>
            <w:pPr>
              <w:rPr>
                <w:rFonts w:ascii="仿宋" w:hAnsi="仿宋" w:eastAsia="仿宋" w:cs="仿宋"/>
                <w:sz w:val="24"/>
                <w:highlight w:val="none"/>
              </w:rPr>
            </w:pPr>
          </w:p>
        </w:tc>
        <w:tc>
          <w:tcPr>
            <w:tcW w:w="1901" w:type="dxa"/>
          </w:tcPr>
          <w:p>
            <w:pPr>
              <w:rPr>
                <w:rFonts w:ascii="仿宋" w:hAnsi="仿宋" w:eastAsia="仿宋" w:cs="仿宋"/>
                <w:sz w:val="24"/>
                <w:highlight w:val="none"/>
              </w:rPr>
            </w:pPr>
          </w:p>
        </w:tc>
        <w:tc>
          <w:tcPr>
            <w:tcW w:w="1753" w:type="dxa"/>
          </w:tcPr>
          <w:p>
            <w:pPr>
              <w:rPr>
                <w:rFonts w:ascii="仿宋" w:hAnsi="仿宋" w:eastAsia="仿宋" w:cs="仿宋"/>
                <w:sz w:val="24"/>
                <w:highlight w:val="none"/>
              </w:rPr>
            </w:pPr>
          </w:p>
        </w:tc>
        <w:tc>
          <w:tcPr>
            <w:tcW w:w="1561" w:type="dxa"/>
          </w:tcPr>
          <w:p>
            <w:pPr>
              <w:rPr>
                <w:rFonts w:ascii="仿宋" w:hAnsi="仿宋" w:eastAsia="仿宋" w:cs="仿宋"/>
                <w:sz w:val="24"/>
                <w:highlight w:val="none"/>
              </w:rPr>
            </w:pPr>
          </w:p>
        </w:tc>
        <w:tc>
          <w:tcPr>
            <w:tcW w:w="1052" w:type="dxa"/>
          </w:tcPr>
          <w:p>
            <w:pP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pPr>
              <w:rPr>
                <w:rFonts w:ascii="仿宋" w:hAnsi="仿宋" w:eastAsia="仿宋" w:cs="仿宋"/>
                <w:sz w:val="24"/>
                <w:highlight w:val="none"/>
              </w:rPr>
            </w:pPr>
          </w:p>
        </w:tc>
        <w:tc>
          <w:tcPr>
            <w:tcW w:w="1421" w:type="dxa"/>
          </w:tcPr>
          <w:p>
            <w:pPr>
              <w:rPr>
                <w:rFonts w:ascii="仿宋" w:hAnsi="仿宋" w:eastAsia="仿宋" w:cs="仿宋"/>
                <w:sz w:val="24"/>
                <w:highlight w:val="none"/>
              </w:rPr>
            </w:pPr>
          </w:p>
        </w:tc>
        <w:tc>
          <w:tcPr>
            <w:tcW w:w="1901" w:type="dxa"/>
          </w:tcPr>
          <w:p>
            <w:pPr>
              <w:rPr>
                <w:rFonts w:ascii="仿宋" w:hAnsi="仿宋" w:eastAsia="仿宋" w:cs="仿宋"/>
                <w:sz w:val="24"/>
                <w:highlight w:val="none"/>
              </w:rPr>
            </w:pPr>
          </w:p>
        </w:tc>
        <w:tc>
          <w:tcPr>
            <w:tcW w:w="1753" w:type="dxa"/>
          </w:tcPr>
          <w:p>
            <w:pPr>
              <w:rPr>
                <w:rFonts w:ascii="仿宋" w:hAnsi="仿宋" w:eastAsia="仿宋" w:cs="仿宋"/>
                <w:sz w:val="24"/>
                <w:highlight w:val="none"/>
              </w:rPr>
            </w:pPr>
          </w:p>
        </w:tc>
        <w:tc>
          <w:tcPr>
            <w:tcW w:w="1561" w:type="dxa"/>
          </w:tcPr>
          <w:p>
            <w:pPr>
              <w:rPr>
                <w:rFonts w:ascii="仿宋" w:hAnsi="仿宋" w:eastAsia="仿宋" w:cs="仿宋"/>
                <w:sz w:val="24"/>
                <w:highlight w:val="none"/>
              </w:rPr>
            </w:pPr>
          </w:p>
        </w:tc>
        <w:tc>
          <w:tcPr>
            <w:tcW w:w="1052" w:type="dxa"/>
          </w:tcPr>
          <w:p>
            <w:pP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pPr>
              <w:rPr>
                <w:rFonts w:ascii="仿宋" w:hAnsi="仿宋" w:eastAsia="仿宋" w:cs="仿宋"/>
                <w:sz w:val="24"/>
                <w:highlight w:val="none"/>
              </w:rPr>
            </w:pPr>
          </w:p>
        </w:tc>
        <w:tc>
          <w:tcPr>
            <w:tcW w:w="1421" w:type="dxa"/>
          </w:tcPr>
          <w:p>
            <w:pPr>
              <w:rPr>
                <w:rFonts w:ascii="仿宋" w:hAnsi="仿宋" w:eastAsia="仿宋" w:cs="仿宋"/>
                <w:sz w:val="24"/>
                <w:highlight w:val="none"/>
              </w:rPr>
            </w:pPr>
          </w:p>
        </w:tc>
        <w:tc>
          <w:tcPr>
            <w:tcW w:w="1901" w:type="dxa"/>
          </w:tcPr>
          <w:p>
            <w:pPr>
              <w:rPr>
                <w:rFonts w:ascii="仿宋" w:hAnsi="仿宋" w:eastAsia="仿宋" w:cs="仿宋"/>
                <w:sz w:val="24"/>
                <w:highlight w:val="none"/>
              </w:rPr>
            </w:pPr>
          </w:p>
        </w:tc>
        <w:tc>
          <w:tcPr>
            <w:tcW w:w="1753" w:type="dxa"/>
          </w:tcPr>
          <w:p>
            <w:pPr>
              <w:rPr>
                <w:rFonts w:ascii="仿宋" w:hAnsi="仿宋" w:eastAsia="仿宋" w:cs="仿宋"/>
                <w:sz w:val="24"/>
                <w:highlight w:val="none"/>
              </w:rPr>
            </w:pPr>
          </w:p>
        </w:tc>
        <w:tc>
          <w:tcPr>
            <w:tcW w:w="1561" w:type="dxa"/>
          </w:tcPr>
          <w:p>
            <w:pPr>
              <w:rPr>
                <w:rFonts w:ascii="仿宋" w:hAnsi="仿宋" w:eastAsia="仿宋" w:cs="仿宋"/>
                <w:sz w:val="24"/>
                <w:highlight w:val="none"/>
              </w:rPr>
            </w:pPr>
          </w:p>
        </w:tc>
        <w:tc>
          <w:tcPr>
            <w:tcW w:w="1052" w:type="dxa"/>
          </w:tcPr>
          <w:p>
            <w:pP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pPr>
              <w:rPr>
                <w:rFonts w:ascii="仿宋" w:hAnsi="仿宋" w:eastAsia="仿宋" w:cs="仿宋"/>
                <w:sz w:val="24"/>
                <w:highlight w:val="none"/>
              </w:rPr>
            </w:pPr>
          </w:p>
        </w:tc>
        <w:tc>
          <w:tcPr>
            <w:tcW w:w="1421" w:type="dxa"/>
          </w:tcPr>
          <w:p>
            <w:pPr>
              <w:rPr>
                <w:rFonts w:ascii="仿宋" w:hAnsi="仿宋" w:eastAsia="仿宋" w:cs="仿宋"/>
                <w:sz w:val="24"/>
                <w:highlight w:val="none"/>
              </w:rPr>
            </w:pPr>
          </w:p>
        </w:tc>
        <w:tc>
          <w:tcPr>
            <w:tcW w:w="1901" w:type="dxa"/>
          </w:tcPr>
          <w:p>
            <w:pPr>
              <w:rPr>
                <w:rFonts w:ascii="仿宋" w:hAnsi="仿宋" w:eastAsia="仿宋" w:cs="仿宋"/>
                <w:sz w:val="24"/>
                <w:highlight w:val="none"/>
              </w:rPr>
            </w:pPr>
          </w:p>
        </w:tc>
        <w:tc>
          <w:tcPr>
            <w:tcW w:w="1753" w:type="dxa"/>
          </w:tcPr>
          <w:p>
            <w:pPr>
              <w:rPr>
                <w:rFonts w:ascii="仿宋" w:hAnsi="仿宋" w:eastAsia="仿宋" w:cs="仿宋"/>
                <w:sz w:val="24"/>
                <w:highlight w:val="none"/>
              </w:rPr>
            </w:pPr>
          </w:p>
        </w:tc>
        <w:tc>
          <w:tcPr>
            <w:tcW w:w="1561" w:type="dxa"/>
          </w:tcPr>
          <w:p>
            <w:pPr>
              <w:rPr>
                <w:rFonts w:ascii="仿宋" w:hAnsi="仿宋" w:eastAsia="仿宋" w:cs="仿宋"/>
                <w:sz w:val="24"/>
                <w:highlight w:val="none"/>
              </w:rPr>
            </w:pPr>
          </w:p>
        </w:tc>
        <w:tc>
          <w:tcPr>
            <w:tcW w:w="1052" w:type="dxa"/>
          </w:tcPr>
          <w:p>
            <w:pP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pPr>
              <w:rPr>
                <w:rFonts w:ascii="仿宋" w:hAnsi="仿宋" w:eastAsia="仿宋" w:cs="仿宋"/>
                <w:sz w:val="24"/>
                <w:highlight w:val="none"/>
              </w:rPr>
            </w:pPr>
          </w:p>
        </w:tc>
        <w:tc>
          <w:tcPr>
            <w:tcW w:w="1421" w:type="dxa"/>
          </w:tcPr>
          <w:p>
            <w:pPr>
              <w:rPr>
                <w:rFonts w:ascii="仿宋" w:hAnsi="仿宋" w:eastAsia="仿宋" w:cs="仿宋"/>
                <w:sz w:val="24"/>
                <w:highlight w:val="none"/>
              </w:rPr>
            </w:pPr>
          </w:p>
        </w:tc>
        <w:tc>
          <w:tcPr>
            <w:tcW w:w="1901" w:type="dxa"/>
          </w:tcPr>
          <w:p>
            <w:pPr>
              <w:rPr>
                <w:rFonts w:ascii="仿宋" w:hAnsi="仿宋" w:eastAsia="仿宋" w:cs="仿宋"/>
                <w:sz w:val="24"/>
                <w:highlight w:val="none"/>
              </w:rPr>
            </w:pPr>
          </w:p>
        </w:tc>
        <w:tc>
          <w:tcPr>
            <w:tcW w:w="1753" w:type="dxa"/>
          </w:tcPr>
          <w:p>
            <w:pPr>
              <w:rPr>
                <w:rFonts w:ascii="仿宋" w:hAnsi="仿宋" w:eastAsia="仿宋" w:cs="仿宋"/>
                <w:sz w:val="24"/>
                <w:highlight w:val="none"/>
              </w:rPr>
            </w:pPr>
          </w:p>
        </w:tc>
        <w:tc>
          <w:tcPr>
            <w:tcW w:w="1561" w:type="dxa"/>
          </w:tcPr>
          <w:p>
            <w:pPr>
              <w:rPr>
                <w:rFonts w:ascii="仿宋" w:hAnsi="仿宋" w:eastAsia="仿宋" w:cs="仿宋"/>
                <w:sz w:val="24"/>
                <w:highlight w:val="none"/>
              </w:rPr>
            </w:pPr>
          </w:p>
        </w:tc>
        <w:tc>
          <w:tcPr>
            <w:tcW w:w="1052" w:type="dxa"/>
          </w:tcPr>
          <w:p>
            <w:pPr>
              <w:rPr>
                <w:rFonts w:ascii="仿宋" w:hAnsi="仿宋" w:eastAsia="仿宋" w:cs="仿宋"/>
                <w:sz w:val="24"/>
                <w:highlight w:val="none"/>
              </w:rPr>
            </w:pPr>
          </w:p>
        </w:tc>
      </w:tr>
    </w:tbl>
    <w:p>
      <w:pPr>
        <w:spacing w:line="500" w:lineRule="exact"/>
        <w:rPr>
          <w:rFonts w:ascii="仿宋" w:hAnsi="仿宋" w:eastAsia="仿宋" w:cs="仿宋"/>
          <w:sz w:val="24"/>
          <w:highlight w:val="none"/>
        </w:rPr>
      </w:pPr>
      <w:r>
        <w:rPr>
          <w:rFonts w:hint="eastAsia" w:ascii="仿宋" w:hAnsi="仿宋" w:eastAsia="仿宋" w:cs="仿宋"/>
          <w:sz w:val="24"/>
          <w:highlight w:val="none"/>
        </w:rPr>
        <w:t>注：</w:t>
      </w:r>
    </w:p>
    <w:p>
      <w:pPr>
        <w:spacing w:line="500" w:lineRule="exact"/>
        <w:rPr>
          <w:rFonts w:ascii="仿宋" w:hAnsi="仿宋" w:eastAsia="仿宋" w:cs="仿宋"/>
          <w:sz w:val="24"/>
          <w:highlight w:val="none"/>
        </w:rPr>
      </w:pPr>
      <w:r>
        <w:rPr>
          <w:rFonts w:hint="eastAsia" w:ascii="仿宋" w:hAnsi="仿宋" w:eastAsia="仿宋" w:cs="仿宋"/>
          <w:sz w:val="24"/>
          <w:highlight w:val="none"/>
        </w:rPr>
        <w:t>1. 对商务条款中的所有要求，除本表所列明的所有偏离外，均视作供应商已对之理解和响应。</w:t>
      </w:r>
    </w:p>
    <w:p>
      <w:pPr>
        <w:spacing w:line="500" w:lineRule="exact"/>
        <w:outlineLvl w:val="1"/>
        <w:rPr>
          <w:rFonts w:ascii="仿宋" w:hAnsi="仿宋" w:eastAsia="仿宋" w:cs="仿宋"/>
          <w:sz w:val="24"/>
          <w:highlight w:val="none"/>
        </w:rPr>
      </w:pPr>
      <w:bookmarkStart w:id="304" w:name="_Toc6441"/>
      <w:r>
        <w:rPr>
          <w:rFonts w:hint="eastAsia" w:ascii="仿宋" w:hAnsi="仿宋" w:eastAsia="仿宋" w:cs="仿宋"/>
          <w:sz w:val="24"/>
          <w:highlight w:val="none"/>
        </w:rPr>
        <w:t>2. “偏离情况”列应据实填写“正偏离”或“负偏离”。</w:t>
      </w:r>
      <w:bookmarkEnd w:id="304"/>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r>
        <w:rPr>
          <w:rFonts w:hint="eastAsia" w:ascii="仿宋" w:hAnsi="仿宋" w:eastAsia="仿宋" w:cs="仿宋"/>
          <w:sz w:val="24"/>
          <w:highlight w:val="none"/>
        </w:rPr>
        <w:t xml:space="preserve">投标人名称（加盖公章）： </w:t>
      </w:r>
    </w:p>
    <w:p>
      <w:pPr>
        <w:spacing w:line="500" w:lineRule="exact"/>
        <w:rPr>
          <w:rFonts w:ascii="仿宋" w:hAnsi="仿宋" w:eastAsia="仿宋" w:cs="仿宋"/>
          <w:sz w:val="24"/>
          <w:highlight w:val="none"/>
        </w:rPr>
      </w:pPr>
      <w:r>
        <w:rPr>
          <w:rFonts w:hint="eastAsia" w:ascii="仿宋" w:hAnsi="仿宋" w:eastAsia="仿宋" w:cs="仿宋"/>
          <w:sz w:val="24"/>
          <w:highlight w:val="none"/>
        </w:rPr>
        <w:t>日期：    年   月   日</w:t>
      </w:r>
    </w:p>
    <w:p>
      <w:pPr>
        <w:pStyle w:val="24"/>
        <w:ind w:firstLine="480"/>
        <w:rPr>
          <w:rFonts w:ascii="仿宋" w:hAnsi="仿宋" w:eastAsia="仿宋" w:cs="仿宋"/>
          <w:sz w:val="24"/>
          <w:highlight w:val="none"/>
        </w:rPr>
      </w:pPr>
    </w:p>
    <w:p>
      <w:pPr>
        <w:rPr>
          <w:rFonts w:ascii="仿宋" w:hAnsi="仿宋" w:eastAsia="仿宋" w:cs="仿宋"/>
          <w:highlight w:val="none"/>
        </w:rPr>
      </w:pPr>
      <w:r>
        <w:rPr>
          <w:rFonts w:hint="eastAsia" w:ascii="仿宋" w:hAnsi="仿宋" w:eastAsia="仿宋" w:cs="仿宋"/>
          <w:highlight w:val="none"/>
        </w:rPr>
        <w:br w:type="page"/>
      </w:r>
    </w:p>
    <w:p>
      <w:pPr>
        <w:pStyle w:val="21"/>
        <w:ind w:left="0" w:leftChars="0"/>
        <w:outlineLvl w:val="1"/>
        <w:rPr>
          <w:rFonts w:ascii="仿宋" w:hAnsi="仿宋" w:eastAsia="仿宋" w:cs="仿宋"/>
          <w:sz w:val="24"/>
          <w:szCs w:val="24"/>
          <w:highlight w:val="none"/>
        </w:rPr>
      </w:pPr>
      <w:bookmarkStart w:id="305" w:name="_Toc7042"/>
      <w:r>
        <w:rPr>
          <w:rFonts w:hint="eastAsia" w:ascii="仿宋" w:hAnsi="仿宋" w:eastAsia="仿宋" w:cs="仿宋"/>
          <w:sz w:val="24"/>
          <w:szCs w:val="24"/>
          <w:highlight w:val="none"/>
        </w:rPr>
        <w:t>9  技术要求偏离表</w:t>
      </w:r>
      <w:bookmarkEnd w:id="305"/>
    </w:p>
    <w:p>
      <w:pPr>
        <w:pStyle w:val="21"/>
        <w:ind w:left="0" w:leftChars="0"/>
        <w:rPr>
          <w:rFonts w:ascii="仿宋" w:hAnsi="仿宋" w:eastAsia="仿宋" w:cs="仿宋"/>
          <w:sz w:val="24"/>
          <w:szCs w:val="24"/>
          <w:highlight w:val="none"/>
        </w:rPr>
      </w:pPr>
    </w:p>
    <w:p>
      <w:pPr>
        <w:pStyle w:val="21"/>
        <w:ind w:left="0" w:leftChars="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技术要求偏离表</w:t>
      </w:r>
    </w:p>
    <w:p>
      <w:pPr>
        <w:pStyle w:val="21"/>
        <w:ind w:left="0" w:leftChars="0"/>
        <w:rPr>
          <w:rFonts w:ascii="仿宋" w:hAnsi="仿宋" w:eastAsia="仿宋" w:cs="仿宋"/>
          <w:sz w:val="24"/>
          <w:szCs w:val="24"/>
          <w:highlight w:val="none"/>
        </w:rPr>
      </w:pPr>
    </w:p>
    <w:p>
      <w:pPr>
        <w:pStyle w:val="21"/>
        <w:ind w:left="0" w:leftChars="0"/>
        <w:rPr>
          <w:rFonts w:ascii="仿宋" w:hAnsi="仿宋" w:eastAsia="仿宋" w:cs="仿宋"/>
          <w:szCs w:val="21"/>
          <w:highlight w:val="none"/>
        </w:rPr>
      </w:pPr>
      <w:r>
        <w:rPr>
          <w:rFonts w:hint="eastAsia" w:ascii="仿宋" w:hAnsi="仿宋" w:eastAsia="仿宋" w:cs="仿宋"/>
          <w:szCs w:val="21"/>
          <w:highlight w:val="none"/>
        </w:rPr>
        <w:t xml:space="preserve">项目编号/包号：                 项目名称：           </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422"/>
        <w:gridCol w:w="1805"/>
        <w:gridCol w:w="1672"/>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1422"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招标文件条</w:t>
            </w:r>
          </w:p>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目号(页码)</w:t>
            </w:r>
          </w:p>
        </w:tc>
        <w:tc>
          <w:tcPr>
            <w:tcW w:w="1805"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招标文件要求</w:t>
            </w:r>
          </w:p>
        </w:tc>
        <w:tc>
          <w:tcPr>
            <w:tcW w:w="1672"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投标响应内容</w:t>
            </w:r>
          </w:p>
        </w:tc>
        <w:tc>
          <w:tcPr>
            <w:tcW w:w="1421"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偏离情况</w:t>
            </w:r>
          </w:p>
        </w:tc>
        <w:tc>
          <w:tcPr>
            <w:tcW w:w="1421"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spacing w:line="500" w:lineRule="exact"/>
              <w:rPr>
                <w:rFonts w:ascii="仿宋" w:hAnsi="仿宋" w:eastAsia="仿宋" w:cs="仿宋"/>
                <w:sz w:val="24"/>
                <w:highlight w:val="none"/>
              </w:rPr>
            </w:pPr>
          </w:p>
        </w:tc>
        <w:tc>
          <w:tcPr>
            <w:tcW w:w="1422" w:type="dxa"/>
          </w:tcPr>
          <w:p>
            <w:pPr>
              <w:spacing w:line="500" w:lineRule="exact"/>
              <w:rPr>
                <w:rFonts w:ascii="仿宋" w:hAnsi="仿宋" w:eastAsia="仿宋" w:cs="仿宋"/>
                <w:sz w:val="24"/>
                <w:highlight w:val="none"/>
              </w:rPr>
            </w:pPr>
          </w:p>
        </w:tc>
        <w:tc>
          <w:tcPr>
            <w:tcW w:w="1805" w:type="dxa"/>
          </w:tcPr>
          <w:p>
            <w:pPr>
              <w:spacing w:line="500" w:lineRule="exact"/>
              <w:rPr>
                <w:rFonts w:ascii="仿宋" w:hAnsi="仿宋" w:eastAsia="仿宋" w:cs="仿宋"/>
                <w:sz w:val="24"/>
                <w:highlight w:val="none"/>
              </w:rPr>
            </w:pPr>
          </w:p>
        </w:tc>
        <w:tc>
          <w:tcPr>
            <w:tcW w:w="1672" w:type="dxa"/>
          </w:tcPr>
          <w:p>
            <w:pPr>
              <w:spacing w:line="500" w:lineRule="exact"/>
              <w:rPr>
                <w:rFonts w:ascii="仿宋" w:hAnsi="仿宋" w:eastAsia="仿宋" w:cs="仿宋"/>
                <w:sz w:val="24"/>
                <w:highlight w:val="none"/>
              </w:rPr>
            </w:pPr>
          </w:p>
        </w:tc>
        <w:tc>
          <w:tcPr>
            <w:tcW w:w="1421" w:type="dxa"/>
          </w:tcPr>
          <w:p>
            <w:pPr>
              <w:spacing w:line="500" w:lineRule="exact"/>
              <w:rPr>
                <w:rFonts w:ascii="仿宋" w:hAnsi="仿宋" w:eastAsia="仿宋" w:cs="仿宋"/>
                <w:sz w:val="24"/>
                <w:highlight w:val="none"/>
              </w:rPr>
            </w:pPr>
          </w:p>
        </w:tc>
        <w:tc>
          <w:tcPr>
            <w:tcW w:w="1421"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spacing w:line="500" w:lineRule="exact"/>
              <w:rPr>
                <w:rFonts w:ascii="仿宋" w:hAnsi="仿宋" w:eastAsia="仿宋" w:cs="仿宋"/>
                <w:sz w:val="24"/>
                <w:highlight w:val="none"/>
              </w:rPr>
            </w:pPr>
          </w:p>
        </w:tc>
        <w:tc>
          <w:tcPr>
            <w:tcW w:w="1422" w:type="dxa"/>
          </w:tcPr>
          <w:p>
            <w:pPr>
              <w:spacing w:line="500" w:lineRule="exact"/>
              <w:rPr>
                <w:rFonts w:ascii="仿宋" w:hAnsi="仿宋" w:eastAsia="仿宋" w:cs="仿宋"/>
                <w:sz w:val="24"/>
                <w:highlight w:val="none"/>
              </w:rPr>
            </w:pPr>
          </w:p>
        </w:tc>
        <w:tc>
          <w:tcPr>
            <w:tcW w:w="1805" w:type="dxa"/>
          </w:tcPr>
          <w:p>
            <w:pPr>
              <w:spacing w:line="500" w:lineRule="exact"/>
              <w:rPr>
                <w:rFonts w:ascii="仿宋" w:hAnsi="仿宋" w:eastAsia="仿宋" w:cs="仿宋"/>
                <w:sz w:val="24"/>
                <w:highlight w:val="none"/>
              </w:rPr>
            </w:pPr>
          </w:p>
        </w:tc>
        <w:tc>
          <w:tcPr>
            <w:tcW w:w="1672" w:type="dxa"/>
          </w:tcPr>
          <w:p>
            <w:pPr>
              <w:spacing w:line="500" w:lineRule="exact"/>
              <w:rPr>
                <w:rFonts w:ascii="仿宋" w:hAnsi="仿宋" w:eastAsia="仿宋" w:cs="仿宋"/>
                <w:sz w:val="24"/>
                <w:highlight w:val="none"/>
              </w:rPr>
            </w:pPr>
          </w:p>
        </w:tc>
        <w:tc>
          <w:tcPr>
            <w:tcW w:w="1421" w:type="dxa"/>
          </w:tcPr>
          <w:p>
            <w:pPr>
              <w:spacing w:line="500" w:lineRule="exact"/>
              <w:rPr>
                <w:rFonts w:ascii="仿宋" w:hAnsi="仿宋" w:eastAsia="仿宋" w:cs="仿宋"/>
                <w:sz w:val="24"/>
                <w:highlight w:val="none"/>
              </w:rPr>
            </w:pPr>
          </w:p>
        </w:tc>
        <w:tc>
          <w:tcPr>
            <w:tcW w:w="1421"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spacing w:line="500" w:lineRule="exact"/>
              <w:rPr>
                <w:rFonts w:ascii="仿宋" w:hAnsi="仿宋" w:eastAsia="仿宋" w:cs="仿宋"/>
                <w:sz w:val="24"/>
                <w:highlight w:val="none"/>
              </w:rPr>
            </w:pPr>
          </w:p>
        </w:tc>
        <w:tc>
          <w:tcPr>
            <w:tcW w:w="1422" w:type="dxa"/>
          </w:tcPr>
          <w:p>
            <w:pPr>
              <w:spacing w:line="500" w:lineRule="exact"/>
              <w:rPr>
                <w:rFonts w:ascii="仿宋" w:hAnsi="仿宋" w:eastAsia="仿宋" w:cs="仿宋"/>
                <w:sz w:val="24"/>
                <w:highlight w:val="none"/>
              </w:rPr>
            </w:pPr>
          </w:p>
        </w:tc>
        <w:tc>
          <w:tcPr>
            <w:tcW w:w="1805" w:type="dxa"/>
          </w:tcPr>
          <w:p>
            <w:pPr>
              <w:spacing w:line="500" w:lineRule="exact"/>
              <w:rPr>
                <w:rFonts w:ascii="仿宋" w:hAnsi="仿宋" w:eastAsia="仿宋" w:cs="仿宋"/>
                <w:sz w:val="24"/>
                <w:highlight w:val="none"/>
              </w:rPr>
            </w:pPr>
          </w:p>
        </w:tc>
        <w:tc>
          <w:tcPr>
            <w:tcW w:w="1672" w:type="dxa"/>
          </w:tcPr>
          <w:p>
            <w:pPr>
              <w:spacing w:line="500" w:lineRule="exact"/>
              <w:rPr>
                <w:rFonts w:ascii="仿宋" w:hAnsi="仿宋" w:eastAsia="仿宋" w:cs="仿宋"/>
                <w:sz w:val="24"/>
                <w:highlight w:val="none"/>
              </w:rPr>
            </w:pPr>
          </w:p>
        </w:tc>
        <w:tc>
          <w:tcPr>
            <w:tcW w:w="1421" w:type="dxa"/>
          </w:tcPr>
          <w:p>
            <w:pPr>
              <w:spacing w:line="500" w:lineRule="exact"/>
              <w:rPr>
                <w:rFonts w:ascii="仿宋" w:hAnsi="仿宋" w:eastAsia="仿宋" w:cs="仿宋"/>
                <w:sz w:val="24"/>
                <w:highlight w:val="none"/>
              </w:rPr>
            </w:pPr>
          </w:p>
        </w:tc>
        <w:tc>
          <w:tcPr>
            <w:tcW w:w="1421"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spacing w:line="500" w:lineRule="exact"/>
              <w:rPr>
                <w:rFonts w:ascii="仿宋" w:hAnsi="仿宋" w:eastAsia="仿宋" w:cs="仿宋"/>
                <w:sz w:val="24"/>
                <w:highlight w:val="none"/>
              </w:rPr>
            </w:pPr>
          </w:p>
        </w:tc>
        <w:tc>
          <w:tcPr>
            <w:tcW w:w="1422" w:type="dxa"/>
          </w:tcPr>
          <w:p>
            <w:pPr>
              <w:spacing w:line="500" w:lineRule="exact"/>
              <w:rPr>
                <w:rFonts w:ascii="仿宋" w:hAnsi="仿宋" w:eastAsia="仿宋" w:cs="仿宋"/>
                <w:sz w:val="24"/>
                <w:highlight w:val="none"/>
              </w:rPr>
            </w:pPr>
          </w:p>
        </w:tc>
        <w:tc>
          <w:tcPr>
            <w:tcW w:w="1805" w:type="dxa"/>
          </w:tcPr>
          <w:p>
            <w:pPr>
              <w:spacing w:line="500" w:lineRule="exact"/>
              <w:rPr>
                <w:rFonts w:ascii="仿宋" w:hAnsi="仿宋" w:eastAsia="仿宋" w:cs="仿宋"/>
                <w:sz w:val="24"/>
                <w:highlight w:val="none"/>
              </w:rPr>
            </w:pPr>
          </w:p>
        </w:tc>
        <w:tc>
          <w:tcPr>
            <w:tcW w:w="1672" w:type="dxa"/>
          </w:tcPr>
          <w:p>
            <w:pPr>
              <w:spacing w:line="500" w:lineRule="exact"/>
              <w:rPr>
                <w:rFonts w:ascii="仿宋" w:hAnsi="仿宋" w:eastAsia="仿宋" w:cs="仿宋"/>
                <w:sz w:val="24"/>
                <w:highlight w:val="none"/>
              </w:rPr>
            </w:pPr>
          </w:p>
        </w:tc>
        <w:tc>
          <w:tcPr>
            <w:tcW w:w="1421" w:type="dxa"/>
          </w:tcPr>
          <w:p>
            <w:pPr>
              <w:spacing w:line="500" w:lineRule="exact"/>
              <w:rPr>
                <w:rFonts w:ascii="仿宋" w:hAnsi="仿宋" w:eastAsia="仿宋" w:cs="仿宋"/>
                <w:sz w:val="24"/>
                <w:highlight w:val="none"/>
              </w:rPr>
            </w:pPr>
          </w:p>
        </w:tc>
        <w:tc>
          <w:tcPr>
            <w:tcW w:w="1421"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spacing w:line="500" w:lineRule="exact"/>
              <w:rPr>
                <w:rFonts w:ascii="仿宋" w:hAnsi="仿宋" w:eastAsia="仿宋" w:cs="仿宋"/>
                <w:sz w:val="24"/>
                <w:highlight w:val="none"/>
              </w:rPr>
            </w:pPr>
          </w:p>
        </w:tc>
        <w:tc>
          <w:tcPr>
            <w:tcW w:w="1422" w:type="dxa"/>
          </w:tcPr>
          <w:p>
            <w:pPr>
              <w:spacing w:line="500" w:lineRule="exact"/>
              <w:rPr>
                <w:rFonts w:ascii="仿宋" w:hAnsi="仿宋" w:eastAsia="仿宋" w:cs="仿宋"/>
                <w:sz w:val="24"/>
                <w:highlight w:val="none"/>
              </w:rPr>
            </w:pPr>
          </w:p>
        </w:tc>
        <w:tc>
          <w:tcPr>
            <w:tcW w:w="1805" w:type="dxa"/>
          </w:tcPr>
          <w:p>
            <w:pPr>
              <w:spacing w:line="500" w:lineRule="exact"/>
              <w:rPr>
                <w:rFonts w:ascii="仿宋" w:hAnsi="仿宋" w:eastAsia="仿宋" w:cs="仿宋"/>
                <w:sz w:val="24"/>
                <w:highlight w:val="none"/>
              </w:rPr>
            </w:pPr>
          </w:p>
        </w:tc>
        <w:tc>
          <w:tcPr>
            <w:tcW w:w="1672" w:type="dxa"/>
          </w:tcPr>
          <w:p>
            <w:pPr>
              <w:spacing w:line="500" w:lineRule="exact"/>
              <w:rPr>
                <w:rFonts w:ascii="仿宋" w:hAnsi="仿宋" w:eastAsia="仿宋" w:cs="仿宋"/>
                <w:sz w:val="24"/>
                <w:highlight w:val="none"/>
              </w:rPr>
            </w:pPr>
          </w:p>
        </w:tc>
        <w:tc>
          <w:tcPr>
            <w:tcW w:w="1421" w:type="dxa"/>
          </w:tcPr>
          <w:p>
            <w:pPr>
              <w:spacing w:line="500" w:lineRule="exact"/>
              <w:rPr>
                <w:rFonts w:ascii="仿宋" w:hAnsi="仿宋" w:eastAsia="仿宋" w:cs="仿宋"/>
                <w:sz w:val="24"/>
                <w:highlight w:val="none"/>
              </w:rPr>
            </w:pPr>
          </w:p>
        </w:tc>
        <w:tc>
          <w:tcPr>
            <w:tcW w:w="1421"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spacing w:line="500" w:lineRule="exact"/>
              <w:rPr>
                <w:rFonts w:ascii="仿宋" w:hAnsi="仿宋" w:eastAsia="仿宋" w:cs="仿宋"/>
                <w:sz w:val="24"/>
                <w:highlight w:val="none"/>
              </w:rPr>
            </w:pPr>
          </w:p>
        </w:tc>
        <w:tc>
          <w:tcPr>
            <w:tcW w:w="1422" w:type="dxa"/>
          </w:tcPr>
          <w:p>
            <w:pPr>
              <w:spacing w:line="500" w:lineRule="exact"/>
              <w:rPr>
                <w:rFonts w:ascii="仿宋" w:hAnsi="仿宋" w:eastAsia="仿宋" w:cs="仿宋"/>
                <w:sz w:val="24"/>
                <w:highlight w:val="none"/>
              </w:rPr>
            </w:pPr>
          </w:p>
        </w:tc>
        <w:tc>
          <w:tcPr>
            <w:tcW w:w="1805" w:type="dxa"/>
          </w:tcPr>
          <w:p>
            <w:pPr>
              <w:spacing w:line="500" w:lineRule="exact"/>
              <w:rPr>
                <w:rFonts w:ascii="仿宋" w:hAnsi="仿宋" w:eastAsia="仿宋" w:cs="仿宋"/>
                <w:sz w:val="24"/>
                <w:highlight w:val="none"/>
              </w:rPr>
            </w:pPr>
          </w:p>
        </w:tc>
        <w:tc>
          <w:tcPr>
            <w:tcW w:w="1672" w:type="dxa"/>
          </w:tcPr>
          <w:p>
            <w:pPr>
              <w:spacing w:line="500" w:lineRule="exact"/>
              <w:rPr>
                <w:rFonts w:ascii="仿宋" w:hAnsi="仿宋" w:eastAsia="仿宋" w:cs="仿宋"/>
                <w:sz w:val="24"/>
                <w:highlight w:val="none"/>
              </w:rPr>
            </w:pPr>
          </w:p>
        </w:tc>
        <w:tc>
          <w:tcPr>
            <w:tcW w:w="1421" w:type="dxa"/>
          </w:tcPr>
          <w:p>
            <w:pPr>
              <w:spacing w:line="500" w:lineRule="exact"/>
              <w:rPr>
                <w:rFonts w:ascii="仿宋" w:hAnsi="仿宋" w:eastAsia="仿宋" w:cs="仿宋"/>
                <w:sz w:val="24"/>
                <w:highlight w:val="none"/>
              </w:rPr>
            </w:pPr>
          </w:p>
        </w:tc>
        <w:tc>
          <w:tcPr>
            <w:tcW w:w="1421" w:type="dxa"/>
          </w:tcPr>
          <w:p>
            <w:pPr>
              <w:spacing w:line="500"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spacing w:line="500" w:lineRule="exact"/>
              <w:rPr>
                <w:rFonts w:ascii="仿宋" w:hAnsi="仿宋" w:eastAsia="仿宋" w:cs="仿宋"/>
                <w:sz w:val="24"/>
                <w:highlight w:val="none"/>
              </w:rPr>
            </w:pPr>
          </w:p>
        </w:tc>
        <w:tc>
          <w:tcPr>
            <w:tcW w:w="1422" w:type="dxa"/>
          </w:tcPr>
          <w:p>
            <w:pPr>
              <w:spacing w:line="500" w:lineRule="exact"/>
              <w:rPr>
                <w:rFonts w:ascii="仿宋" w:hAnsi="仿宋" w:eastAsia="仿宋" w:cs="仿宋"/>
                <w:sz w:val="24"/>
                <w:highlight w:val="none"/>
              </w:rPr>
            </w:pPr>
          </w:p>
        </w:tc>
        <w:tc>
          <w:tcPr>
            <w:tcW w:w="1805" w:type="dxa"/>
          </w:tcPr>
          <w:p>
            <w:pPr>
              <w:spacing w:line="500" w:lineRule="exact"/>
              <w:rPr>
                <w:rFonts w:ascii="仿宋" w:hAnsi="仿宋" w:eastAsia="仿宋" w:cs="仿宋"/>
                <w:sz w:val="24"/>
                <w:highlight w:val="none"/>
              </w:rPr>
            </w:pPr>
          </w:p>
        </w:tc>
        <w:tc>
          <w:tcPr>
            <w:tcW w:w="1672" w:type="dxa"/>
          </w:tcPr>
          <w:p>
            <w:pPr>
              <w:spacing w:line="500" w:lineRule="exact"/>
              <w:rPr>
                <w:rFonts w:ascii="仿宋" w:hAnsi="仿宋" w:eastAsia="仿宋" w:cs="仿宋"/>
                <w:sz w:val="24"/>
                <w:highlight w:val="none"/>
              </w:rPr>
            </w:pPr>
          </w:p>
        </w:tc>
        <w:tc>
          <w:tcPr>
            <w:tcW w:w="1421" w:type="dxa"/>
          </w:tcPr>
          <w:p>
            <w:pPr>
              <w:spacing w:line="500" w:lineRule="exact"/>
              <w:rPr>
                <w:rFonts w:ascii="仿宋" w:hAnsi="仿宋" w:eastAsia="仿宋" w:cs="仿宋"/>
                <w:sz w:val="24"/>
                <w:highlight w:val="none"/>
              </w:rPr>
            </w:pPr>
          </w:p>
        </w:tc>
        <w:tc>
          <w:tcPr>
            <w:tcW w:w="1421" w:type="dxa"/>
          </w:tcPr>
          <w:p>
            <w:pPr>
              <w:spacing w:line="500" w:lineRule="exact"/>
              <w:rPr>
                <w:rFonts w:ascii="仿宋" w:hAnsi="仿宋" w:eastAsia="仿宋" w:cs="仿宋"/>
                <w:sz w:val="24"/>
                <w:highlight w:val="none"/>
              </w:rPr>
            </w:pPr>
          </w:p>
        </w:tc>
      </w:tr>
    </w:tbl>
    <w:p>
      <w:pPr>
        <w:spacing w:line="500" w:lineRule="exact"/>
        <w:rPr>
          <w:rFonts w:ascii="仿宋" w:hAnsi="仿宋" w:eastAsia="仿宋" w:cs="仿宋"/>
          <w:sz w:val="24"/>
          <w:highlight w:val="none"/>
        </w:rPr>
      </w:pPr>
      <w:r>
        <w:rPr>
          <w:rFonts w:hint="eastAsia" w:ascii="仿宋" w:hAnsi="仿宋" w:eastAsia="仿宋" w:cs="仿宋"/>
          <w:sz w:val="24"/>
          <w:highlight w:val="none"/>
        </w:rPr>
        <w:t>注：</w:t>
      </w:r>
    </w:p>
    <w:p>
      <w:pPr>
        <w:spacing w:line="500" w:lineRule="exact"/>
        <w:rPr>
          <w:rFonts w:ascii="仿宋" w:hAnsi="仿宋" w:eastAsia="仿宋" w:cs="仿宋"/>
          <w:sz w:val="24"/>
          <w:highlight w:val="none"/>
        </w:rPr>
      </w:pPr>
      <w:r>
        <w:rPr>
          <w:rFonts w:hint="eastAsia" w:ascii="仿宋" w:hAnsi="仿宋" w:eastAsia="仿宋" w:cs="仿宋"/>
          <w:sz w:val="24"/>
          <w:highlight w:val="none"/>
        </w:rPr>
        <w:t>1. 对招标文件中的所有商务、技术要求，除本表所列明的所有偏离情况外，均视作供应商已对之理解和响应。此表中若无任何文字说明，内容为空白，投标无效。</w:t>
      </w:r>
    </w:p>
    <w:p>
      <w:pPr>
        <w:spacing w:line="500" w:lineRule="exact"/>
        <w:rPr>
          <w:rFonts w:ascii="仿宋" w:hAnsi="仿宋" w:eastAsia="仿宋" w:cs="仿宋"/>
          <w:sz w:val="24"/>
          <w:highlight w:val="none"/>
        </w:rPr>
      </w:pPr>
      <w:r>
        <w:rPr>
          <w:rFonts w:hint="eastAsia" w:ascii="仿宋" w:hAnsi="仿宋" w:eastAsia="仿宋" w:cs="仿宋"/>
          <w:sz w:val="24"/>
          <w:highlight w:val="none"/>
        </w:rPr>
        <w:t>2.“偏离情况”列应据实填写“正偏离”、“负偏离”或“无偏离”。</w:t>
      </w: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p>
    <w:p>
      <w:pPr>
        <w:spacing w:line="500" w:lineRule="exact"/>
        <w:rPr>
          <w:rFonts w:ascii="仿宋" w:hAnsi="仿宋" w:eastAsia="仿宋" w:cs="仿宋"/>
          <w:sz w:val="24"/>
          <w:highlight w:val="none"/>
        </w:rPr>
      </w:pPr>
      <w:r>
        <w:rPr>
          <w:rFonts w:hint="eastAsia" w:ascii="仿宋" w:hAnsi="仿宋" w:eastAsia="仿宋" w:cs="仿宋"/>
          <w:sz w:val="24"/>
          <w:highlight w:val="none"/>
        </w:rPr>
        <w:t>投标人名称（加盖公章）： ____________</w:t>
      </w:r>
    </w:p>
    <w:p>
      <w:pPr>
        <w:spacing w:line="500" w:lineRule="exact"/>
        <w:rPr>
          <w:rFonts w:ascii="仿宋" w:hAnsi="仿宋" w:eastAsia="仿宋" w:cs="仿宋"/>
          <w:sz w:val="24"/>
          <w:highlight w:val="none"/>
        </w:rPr>
      </w:pPr>
      <w:r>
        <w:rPr>
          <w:rFonts w:hint="eastAsia" w:ascii="仿宋" w:hAnsi="仿宋" w:eastAsia="仿宋" w:cs="仿宋"/>
          <w:sz w:val="24"/>
          <w:highlight w:val="none"/>
        </w:rPr>
        <w:t>日期：_____年______月______日</w:t>
      </w:r>
    </w:p>
    <w:p>
      <w:pPr>
        <w:rPr>
          <w:rFonts w:ascii="仿宋" w:hAnsi="仿宋" w:eastAsia="仿宋" w:cs="仿宋"/>
          <w:highlight w:val="none"/>
        </w:rPr>
      </w:pPr>
      <w:r>
        <w:rPr>
          <w:rFonts w:hint="eastAsia" w:ascii="仿宋" w:hAnsi="仿宋" w:eastAsia="仿宋" w:cs="仿宋"/>
          <w:highlight w:val="none"/>
        </w:rPr>
        <w:br w:type="page"/>
      </w:r>
    </w:p>
    <w:p>
      <w:pPr>
        <w:pStyle w:val="11"/>
        <w:ind w:firstLine="0" w:firstLineChars="0"/>
        <w:rPr>
          <w:rFonts w:ascii="仿宋" w:hAnsi="仿宋" w:eastAsia="仿宋" w:cs="仿宋"/>
          <w:sz w:val="24"/>
          <w:highlight w:val="none"/>
          <w:lang w:val="en-US"/>
        </w:rPr>
      </w:pPr>
      <w:r>
        <w:rPr>
          <w:rFonts w:hint="eastAsia" w:ascii="仿宋" w:hAnsi="仿宋" w:eastAsia="仿宋" w:cs="仿宋"/>
          <w:sz w:val="24"/>
          <w:highlight w:val="none"/>
          <w:lang w:val="en-US"/>
        </w:rPr>
        <w:t>10   招标文件要求提供或投标人认为应附的其他材料</w:t>
      </w:r>
    </w:p>
    <w:p>
      <w:pPr>
        <w:spacing w:line="360" w:lineRule="auto"/>
        <w:ind w:firstLine="480" w:firstLineChars="200"/>
        <w:rPr>
          <w:rFonts w:ascii="仿宋" w:hAnsi="仿宋" w:eastAsia="仿宋" w:cs="仿宋"/>
          <w:sz w:val="24"/>
          <w:highlight w:val="none"/>
        </w:rPr>
      </w:pPr>
    </w:p>
    <w:p>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包括但不限于人员配置及服务方案等，需根据招标文件评审办法“商务部分和技术部分”评审内容提供相应证明材料。</w:t>
      </w:r>
    </w:p>
    <w:p>
      <w:pPr>
        <w:pStyle w:val="11"/>
        <w:ind w:firstLine="1440" w:firstLineChars="600"/>
        <w:rPr>
          <w:rFonts w:ascii="仿宋" w:hAnsi="仿宋" w:eastAsia="仿宋" w:cs="仿宋"/>
          <w:sz w:val="24"/>
          <w:highlight w:val="none"/>
          <w:lang w:val="en-US" w:bidi="ar-SA"/>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rPr>
          <w:rFonts w:ascii="仿宋" w:hAnsi="仿宋" w:eastAsia="仿宋" w:cs="仿宋"/>
          <w:highlight w:val="none"/>
        </w:rPr>
      </w:pPr>
    </w:p>
    <w:p>
      <w:pPr>
        <w:keepNext/>
        <w:keepLines/>
        <w:spacing w:after="260" w:line="240" w:lineRule="atLeast"/>
        <w:outlineLvl w:val="1"/>
        <w:rPr>
          <w:rFonts w:ascii="仿宋" w:hAnsi="仿宋" w:eastAsia="仿宋" w:cs="仿宋"/>
          <w:bCs/>
          <w:sz w:val="24"/>
          <w:szCs w:val="32"/>
          <w:highlight w:val="none"/>
        </w:rPr>
      </w:pPr>
      <w:bookmarkStart w:id="306" w:name="_Toc216582819"/>
      <w:bookmarkStart w:id="307" w:name="_Ref467988543"/>
      <w:bookmarkStart w:id="308" w:name="_Toc480942355"/>
      <w:bookmarkStart w:id="309" w:name="_Toc520356224"/>
      <w:bookmarkStart w:id="310" w:name="_Toc4183"/>
      <w:bookmarkStart w:id="311" w:name="_Toc522"/>
      <w:bookmarkStart w:id="312" w:name="_Toc17143"/>
      <w:bookmarkStart w:id="313" w:name="_Toc9592"/>
      <w:bookmarkStart w:id="314" w:name="_Toc20238"/>
      <w:bookmarkStart w:id="315" w:name="_Toc15963"/>
      <w:bookmarkStart w:id="316" w:name="_Toc507399535"/>
      <w:bookmarkStart w:id="317" w:name="_Toc21320"/>
      <w:bookmarkStart w:id="318" w:name="_Toc3420"/>
      <w:bookmarkStart w:id="319" w:name="_Toc8281"/>
      <w:r>
        <w:rPr>
          <w:rFonts w:hint="eastAsia" w:ascii="仿宋" w:hAnsi="仿宋" w:eastAsia="仿宋" w:cs="仿宋"/>
          <w:b/>
          <w:bCs/>
          <w:sz w:val="24"/>
          <w:szCs w:val="32"/>
          <w:highlight w:val="none"/>
        </w:rPr>
        <w:t xml:space="preserve">11   </w:t>
      </w:r>
      <w:bookmarkEnd w:id="306"/>
      <w:bookmarkEnd w:id="307"/>
      <w:bookmarkEnd w:id="308"/>
      <w:bookmarkEnd w:id="309"/>
      <w:bookmarkStart w:id="320" w:name="_Hlt520274065"/>
      <w:bookmarkEnd w:id="320"/>
      <w:bookmarkStart w:id="321" w:name="_Hlt520273973"/>
      <w:bookmarkEnd w:id="321"/>
      <w:bookmarkStart w:id="322" w:name="_Hlt520274393"/>
      <w:bookmarkEnd w:id="322"/>
      <w:bookmarkStart w:id="323" w:name="_Hlt520343392"/>
      <w:bookmarkEnd w:id="323"/>
      <w:bookmarkStart w:id="324" w:name="_Hlt520343000"/>
      <w:bookmarkEnd w:id="324"/>
      <w:bookmarkStart w:id="325" w:name="_Hlt520271212"/>
      <w:bookmarkEnd w:id="325"/>
      <w:bookmarkStart w:id="326" w:name="_Hlt520350957"/>
      <w:bookmarkEnd w:id="326"/>
      <w:bookmarkStart w:id="327" w:name="_Hlt520274911"/>
      <w:bookmarkEnd w:id="327"/>
      <w:bookmarkStart w:id="328" w:name="_Hlt520350918"/>
      <w:bookmarkEnd w:id="328"/>
      <w:bookmarkStart w:id="329" w:name="_Hlt520274407"/>
      <w:bookmarkEnd w:id="329"/>
      <w:bookmarkStart w:id="330" w:name="_Hlt520273711"/>
      <w:bookmarkEnd w:id="330"/>
      <w:bookmarkStart w:id="331" w:name="_Toc216582821"/>
      <w:bookmarkStart w:id="332" w:name="_Toc216513801"/>
      <w:r>
        <w:rPr>
          <w:rFonts w:hint="eastAsia" w:ascii="仿宋" w:hAnsi="仿宋" w:eastAsia="仿宋" w:cs="仿宋"/>
          <w:b/>
          <w:bCs/>
          <w:sz w:val="24"/>
          <w:szCs w:val="32"/>
          <w:highlight w:val="none"/>
        </w:rPr>
        <w:t>中标服务费承诺书</w:t>
      </w:r>
      <w:bookmarkEnd w:id="310"/>
      <w:bookmarkEnd w:id="311"/>
      <w:bookmarkEnd w:id="312"/>
      <w:bookmarkEnd w:id="313"/>
      <w:bookmarkEnd w:id="314"/>
      <w:bookmarkEnd w:id="315"/>
      <w:bookmarkEnd w:id="316"/>
      <w:bookmarkEnd w:id="317"/>
    </w:p>
    <w:p>
      <w:pPr>
        <w:spacing w:line="240" w:lineRule="atLeast"/>
        <w:ind w:left="1080" w:leftChars="257" w:hanging="540"/>
        <w:rPr>
          <w:rFonts w:ascii="仿宋" w:hAnsi="仿宋" w:eastAsia="仿宋" w:cs="仿宋"/>
          <w:b/>
          <w:sz w:val="24"/>
          <w:highlight w:val="none"/>
        </w:rPr>
      </w:pPr>
    </w:p>
    <w:p>
      <w:pPr>
        <w:spacing w:line="240" w:lineRule="atLeast"/>
        <w:ind w:left="1080" w:leftChars="257" w:hanging="540"/>
        <w:jc w:val="center"/>
        <w:rPr>
          <w:rFonts w:ascii="仿宋" w:hAnsi="仿宋" w:eastAsia="仿宋" w:cs="仿宋"/>
          <w:b/>
          <w:bCs/>
          <w:sz w:val="24"/>
          <w:highlight w:val="none"/>
        </w:rPr>
      </w:pPr>
      <w:r>
        <w:rPr>
          <w:rFonts w:hint="eastAsia" w:ascii="仿宋" w:hAnsi="仿宋" w:eastAsia="仿宋" w:cs="仿宋"/>
          <w:b/>
          <w:bCs/>
          <w:sz w:val="24"/>
          <w:highlight w:val="none"/>
        </w:rPr>
        <w:t>中标服务费承诺书</w:t>
      </w:r>
    </w:p>
    <w:p>
      <w:pPr>
        <w:spacing w:line="440" w:lineRule="exact"/>
        <w:ind w:left="1080" w:hanging="1080"/>
        <w:rPr>
          <w:rFonts w:ascii="仿宋" w:hAnsi="仿宋" w:eastAsia="仿宋" w:cs="仿宋"/>
          <w:sz w:val="24"/>
          <w:highlight w:val="none"/>
        </w:rPr>
      </w:pPr>
    </w:p>
    <w:p>
      <w:pPr>
        <w:spacing w:line="440" w:lineRule="exact"/>
        <w:ind w:left="1080" w:hanging="1080"/>
        <w:rPr>
          <w:rFonts w:hint="eastAsia" w:ascii="仿宋" w:hAnsi="仿宋" w:eastAsia="仿宋" w:cs="仿宋"/>
          <w:sz w:val="24"/>
          <w:highlight w:val="none"/>
          <w:u w:val="single"/>
          <w:lang w:eastAsia="zh-CN"/>
        </w:rPr>
      </w:pPr>
      <w:r>
        <w:rPr>
          <w:rFonts w:hint="eastAsia" w:ascii="仿宋" w:hAnsi="仿宋" w:eastAsia="仿宋" w:cs="仿宋"/>
          <w:sz w:val="24"/>
          <w:highlight w:val="none"/>
        </w:rPr>
        <w:t>致：</w:t>
      </w:r>
      <w:r>
        <w:rPr>
          <w:rFonts w:hint="eastAsia" w:ascii="仿宋" w:hAnsi="仿宋" w:eastAsia="仿宋" w:cs="仿宋"/>
          <w:sz w:val="24"/>
          <w:highlight w:val="none"/>
          <w:lang w:eastAsia="zh-CN"/>
        </w:rPr>
        <w:t>新疆博实项目管理有限责任公司</w:t>
      </w:r>
    </w:p>
    <w:p>
      <w:pPr>
        <w:spacing w:line="440" w:lineRule="exact"/>
        <w:ind w:left="1080" w:leftChars="257" w:hanging="540"/>
        <w:rPr>
          <w:rFonts w:ascii="仿宋" w:hAnsi="仿宋" w:eastAsia="仿宋" w:cs="仿宋"/>
          <w:sz w:val="24"/>
          <w:highlight w:val="none"/>
        </w:rPr>
      </w:pPr>
    </w:p>
    <w:p>
      <w:pPr>
        <w:spacing w:line="440" w:lineRule="exact"/>
        <w:rPr>
          <w:rFonts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（项目名称、项目编号）</w:t>
      </w:r>
      <w:r>
        <w:rPr>
          <w:rFonts w:hint="eastAsia" w:ascii="仿宋" w:hAnsi="仿宋" w:eastAsia="仿宋" w:cs="仿宋"/>
          <w:sz w:val="24"/>
          <w:highlight w:val="none"/>
          <w:u w:val="single"/>
        </w:rPr>
        <w:tab/>
      </w:r>
      <w:r>
        <w:rPr>
          <w:rFonts w:hint="eastAsia" w:ascii="仿宋" w:hAnsi="仿宋" w:eastAsia="仿宋" w:cs="仿宋"/>
          <w:sz w:val="24"/>
          <w:highlight w:val="none"/>
        </w:rPr>
        <w:t>项目招标中若获得中标资格，我们保证在领取中标通知书的同时按招标文件的规定，以支票、电汇等形式，向贵公司一次性支付应由我们交纳的中标服务费用。</w:t>
      </w:r>
    </w:p>
    <w:p>
      <w:pPr>
        <w:spacing w:line="440" w:lineRule="exact"/>
        <w:ind w:left="1080" w:leftChars="257" w:hanging="540"/>
        <w:rPr>
          <w:rFonts w:ascii="仿宋" w:hAnsi="仿宋" w:eastAsia="仿宋" w:cs="仿宋"/>
          <w:sz w:val="24"/>
          <w:highlight w:val="none"/>
        </w:rPr>
      </w:pPr>
      <w:r>
        <w:rPr>
          <w:rFonts w:hint="eastAsia" w:ascii="仿宋" w:hAnsi="仿宋" w:eastAsia="仿宋" w:cs="仿宋"/>
          <w:sz w:val="24"/>
          <w:highlight w:val="none"/>
        </w:rPr>
        <w:t>特此承诺！</w:t>
      </w:r>
    </w:p>
    <w:p>
      <w:pPr>
        <w:spacing w:line="440" w:lineRule="exact"/>
        <w:ind w:left="1080" w:leftChars="257" w:hanging="540"/>
        <w:rPr>
          <w:rFonts w:ascii="仿宋" w:hAnsi="仿宋" w:eastAsia="仿宋" w:cs="仿宋"/>
          <w:sz w:val="24"/>
          <w:highlight w:val="none"/>
        </w:rPr>
      </w:pPr>
    </w:p>
    <w:p>
      <w:pPr>
        <w:spacing w:line="440" w:lineRule="exact"/>
        <w:ind w:left="1080" w:leftChars="257" w:hanging="540"/>
        <w:rPr>
          <w:rFonts w:ascii="仿宋" w:hAnsi="仿宋" w:eastAsia="仿宋" w:cs="仿宋"/>
          <w:sz w:val="24"/>
          <w:highlight w:val="none"/>
        </w:rPr>
      </w:pPr>
    </w:p>
    <w:p>
      <w:pPr>
        <w:spacing w:line="440" w:lineRule="exact"/>
        <w:ind w:left="1080" w:leftChars="257" w:hanging="540"/>
        <w:rPr>
          <w:rFonts w:ascii="仿宋" w:hAnsi="仿宋" w:eastAsia="仿宋" w:cs="仿宋"/>
          <w:sz w:val="24"/>
          <w:highlight w:val="none"/>
        </w:rPr>
      </w:pPr>
    </w:p>
    <w:p>
      <w:pPr>
        <w:spacing w:line="440" w:lineRule="exact"/>
        <w:ind w:left="1080" w:leftChars="257" w:hanging="540"/>
        <w:rPr>
          <w:rFonts w:ascii="仿宋" w:hAnsi="仿宋" w:eastAsia="仿宋" w:cs="仿宋"/>
          <w:sz w:val="24"/>
          <w:highlight w:val="none"/>
        </w:rPr>
      </w:pPr>
    </w:p>
    <w:p>
      <w:pPr>
        <w:spacing w:line="440" w:lineRule="exact"/>
        <w:ind w:left="1080" w:hanging="1080"/>
        <w:rPr>
          <w:rFonts w:ascii="仿宋" w:hAnsi="仿宋" w:eastAsia="仿宋" w:cs="仿宋"/>
          <w:sz w:val="24"/>
          <w:highlight w:val="none"/>
        </w:rPr>
      </w:pPr>
    </w:p>
    <w:p>
      <w:pPr>
        <w:spacing w:line="440" w:lineRule="exact"/>
        <w:ind w:left="1413" w:leftChars="273" w:hanging="840" w:hangingChars="350"/>
        <w:rPr>
          <w:rFonts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ascii="仿宋" w:hAnsi="仿宋" w:eastAsia="仿宋" w:cs="仿宋"/>
          <w:sz w:val="24"/>
          <w:highlight w:val="none"/>
        </w:rPr>
      </w:pPr>
      <w:r>
        <w:rPr>
          <w:rFonts w:hint="eastAsia" w:ascii="仿宋" w:hAnsi="仿宋" w:eastAsia="仿宋" w:cs="仿宋"/>
          <w:sz w:val="24"/>
          <w:highlight w:val="none"/>
        </w:rPr>
        <w:t>承诺方授权代表签字：</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（承诺方盖章）</w:t>
      </w:r>
    </w:p>
    <w:p>
      <w:pPr>
        <w:spacing w:line="440" w:lineRule="exact"/>
        <w:ind w:left="1620" w:leftChars="257" w:hanging="1080"/>
        <w:rPr>
          <w:rFonts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331"/>
      <w:bookmarkEnd w:id="332"/>
    </w:p>
    <w:p>
      <w:pPr>
        <w:rPr>
          <w:rFonts w:ascii="仿宋" w:hAnsi="仿宋" w:eastAsia="仿宋" w:cs="仿宋"/>
          <w:sz w:val="24"/>
          <w:highlight w:val="none"/>
          <w:lang w:bidi="zh-CN"/>
        </w:rPr>
      </w:pPr>
      <w:r>
        <w:rPr>
          <w:rFonts w:hint="eastAsia" w:ascii="仿宋" w:hAnsi="仿宋" w:eastAsia="仿宋" w:cs="仿宋"/>
          <w:sz w:val="24"/>
          <w:highlight w:val="none"/>
          <w:lang w:bidi="zh-CN"/>
        </w:rPr>
        <w:br w:type="page"/>
      </w:r>
    </w:p>
    <w:p>
      <w:pPr>
        <w:spacing w:before="1"/>
        <w:outlineLvl w:val="1"/>
        <w:rPr>
          <w:rFonts w:ascii="仿宋" w:hAnsi="仿宋" w:eastAsia="仿宋" w:cs="仿宋"/>
          <w:sz w:val="24"/>
          <w:highlight w:val="none"/>
          <w:lang w:val="zh-CN" w:bidi="zh-CN"/>
        </w:rPr>
      </w:pPr>
      <w:bookmarkStart w:id="333" w:name="_Toc20782"/>
      <w:bookmarkStart w:id="334" w:name="_Toc8649"/>
      <w:bookmarkStart w:id="335" w:name="_Toc24678"/>
      <w:bookmarkStart w:id="336" w:name="_Toc15106"/>
      <w:bookmarkStart w:id="337" w:name="_Toc17899"/>
      <w:r>
        <w:rPr>
          <w:rFonts w:hint="eastAsia" w:ascii="仿宋" w:hAnsi="仿宋" w:eastAsia="仿宋" w:cs="仿宋"/>
          <w:sz w:val="24"/>
          <w:highlight w:val="none"/>
          <w:lang w:bidi="zh-CN"/>
        </w:rPr>
        <w:t xml:space="preserve">12   </w:t>
      </w:r>
      <w:r>
        <w:rPr>
          <w:rFonts w:hint="eastAsia" w:ascii="仿宋" w:hAnsi="仿宋" w:eastAsia="仿宋" w:cs="仿宋"/>
          <w:sz w:val="24"/>
          <w:highlight w:val="none"/>
          <w:lang w:val="zh-CN" w:bidi="zh-CN"/>
        </w:rPr>
        <w:t>保证金信息表</w:t>
      </w:r>
      <w:bookmarkEnd w:id="318"/>
      <w:bookmarkEnd w:id="319"/>
      <w:r>
        <w:rPr>
          <w:rFonts w:hint="eastAsia" w:ascii="仿宋" w:hAnsi="仿宋" w:eastAsia="仿宋" w:cs="仿宋"/>
          <w:sz w:val="24"/>
          <w:highlight w:val="none"/>
          <w:lang w:val="zh-CN" w:bidi="zh-CN"/>
        </w:rPr>
        <w:t>（</w:t>
      </w:r>
      <w:r>
        <w:rPr>
          <w:rFonts w:hint="eastAsia" w:ascii="仿宋" w:hAnsi="仿宋" w:eastAsia="仿宋" w:cs="仿宋"/>
          <w:sz w:val="24"/>
          <w:highlight w:val="none"/>
          <w:lang w:bidi="zh-CN"/>
        </w:rPr>
        <w:t>保函方式提交的无需提供</w:t>
      </w:r>
      <w:r>
        <w:rPr>
          <w:rFonts w:hint="eastAsia" w:ascii="仿宋" w:hAnsi="仿宋" w:eastAsia="仿宋" w:cs="仿宋"/>
          <w:sz w:val="24"/>
          <w:highlight w:val="none"/>
          <w:lang w:val="zh-CN" w:bidi="zh-CN"/>
        </w:rPr>
        <w:t>）</w:t>
      </w:r>
      <w:bookmarkEnd w:id="333"/>
      <w:bookmarkEnd w:id="334"/>
      <w:bookmarkEnd w:id="335"/>
      <w:bookmarkEnd w:id="336"/>
      <w:bookmarkEnd w:id="337"/>
    </w:p>
    <w:p>
      <w:pPr>
        <w:pStyle w:val="17"/>
        <w:spacing w:line="440" w:lineRule="exact"/>
        <w:jc w:val="center"/>
        <w:rPr>
          <w:rFonts w:ascii="仿宋" w:hAnsi="仿宋" w:eastAsia="仿宋" w:cs="仿宋"/>
          <w:b/>
          <w:sz w:val="32"/>
          <w:szCs w:val="32"/>
          <w:highlight w:val="none"/>
        </w:rPr>
      </w:pPr>
    </w:p>
    <w:p>
      <w:pPr>
        <w:pStyle w:val="17"/>
        <w:spacing w:line="440" w:lineRule="exact"/>
        <w:jc w:val="center"/>
        <w:outlineLvl w:val="0"/>
        <w:rPr>
          <w:rFonts w:ascii="仿宋" w:hAnsi="仿宋" w:eastAsia="仿宋" w:cs="仿宋"/>
          <w:b/>
          <w:sz w:val="32"/>
          <w:szCs w:val="32"/>
          <w:highlight w:val="none"/>
        </w:rPr>
      </w:pPr>
      <w:bookmarkStart w:id="338" w:name="_Toc27316"/>
      <w:bookmarkStart w:id="339" w:name="_Toc16938"/>
      <w:bookmarkStart w:id="340" w:name="_Toc31463"/>
      <w:bookmarkStart w:id="341" w:name="_Toc14307"/>
      <w:bookmarkStart w:id="342" w:name="_Toc28181"/>
      <w:bookmarkStart w:id="343" w:name="_Toc25967"/>
      <w:bookmarkStart w:id="344" w:name="_Toc4940"/>
      <w:r>
        <w:rPr>
          <w:rFonts w:hint="eastAsia" w:ascii="仿宋" w:hAnsi="仿宋" w:eastAsia="仿宋" w:cs="仿宋"/>
          <w:b/>
          <w:sz w:val="24"/>
          <w:szCs w:val="24"/>
          <w:highlight w:val="none"/>
        </w:rPr>
        <w:t>退还保证金申请函</w:t>
      </w:r>
      <w:bookmarkEnd w:id="338"/>
      <w:bookmarkEnd w:id="339"/>
      <w:bookmarkEnd w:id="340"/>
      <w:bookmarkEnd w:id="341"/>
      <w:bookmarkEnd w:id="342"/>
      <w:bookmarkEnd w:id="343"/>
      <w:bookmarkEnd w:id="344"/>
    </w:p>
    <w:p>
      <w:pPr>
        <w:spacing w:line="360" w:lineRule="auto"/>
        <w:rPr>
          <w:rFonts w:hint="eastAsia" w:ascii="仿宋" w:hAnsi="仿宋" w:eastAsia="仿宋" w:cs="仿宋"/>
          <w:color w:val="000000"/>
          <w:szCs w:val="21"/>
          <w:highlight w:val="none"/>
          <w:u w:val="single"/>
          <w:lang w:eastAsia="zh-CN"/>
        </w:rPr>
      </w:pPr>
      <w:r>
        <w:rPr>
          <w:rFonts w:hint="eastAsia" w:ascii="仿宋" w:hAnsi="仿宋" w:eastAsia="仿宋" w:cs="仿宋"/>
          <w:color w:val="000000"/>
          <w:szCs w:val="21"/>
          <w:highlight w:val="none"/>
        </w:rPr>
        <w:t>致：</w:t>
      </w:r>
      <w:r>
        <w:rPr>
          <w:rFonts w:hint="eastAsia" w:ascii="仿宋" w:hAnsi="仿宋" w:eastAsia="仿宋" w:cs="仿宋"/>
          <w:color w:val="000000"/>
          <w:szCs w:val="21"/>
          <w:highlight w:val="none"/>
          <w:u w:val="single"/>
          <w:lang w:eastAsia="zh-CN"/>
        </w:rPr>
        <w:t>新疆博实项目管理有限责任公司</w:t>
      </w:r>
    </w:p>
    <w:p>
      <w:pPr>
        <w:spacing w:line="360" w:lineRule="auto"/>
        <w:ind w:firstLine="420" w:firstLineChars="200"/>
        <w:rPr>
          <w:rFonts w:ascii="仿宋" w:hAnsi="仿宋" w:eastAsia="仿宋" w:cs="仿宋"/>
          <w:color w:val="000000"/>
          <w:szCs w:val="21"/>
          <w:highlight w:val="none"/>
        </w:rPr>
      </w:pPr>
      <w:r>
        <w:rPr>
          <w:rFonts w:hint="eastAsia" w:ascii="仿宋" w:hAnsi="仿宋" w:eastAsia="仿宋" w:cs="仿宋"/>
          <w:color w:val="000000"/>
          <w:szCs w:val="21"/>
          <w:highlight w:val="none"/>
          <w:u w:val="single"/>
        </w:rPr>
        <w:t xml:space="preserve">（投标人全称) </w:t>
      </w:r>
      <w:r>
        <w:rPr>
          <w:rFonts w:hint="eastAsia" w:ascii="仿宋" w:hAnsi="仿宋" w:eastAsia="仿宋" w:cs="仿宋"/>
          <w:color w:val="000000"/>
          <w:szCs w:val="21"/>
          <w:highlight w:val="none"/>
        </w:rPr>
        <w:t>参加贵方组织的，</w:t>
      </w:r>
      <w:r>
        <w:rPr>
          <w:rFonts w:hint="eastAsia" w:ascii="仿宋" w:hAnsi="仿宋" w:eastAsia="仿宋" w:cs="仿宋"/>
          <w:szCs w:val="21"/>
          <w:highlight w:val="none"/>
          <w:u w:val="single"/>
        </w:rPr>
        <w:t>（项目名称）（项目编号）</w:t>
      </w:r>
      <w:r>
        <w:rPr>
          <w:rFonts w:hint="eastAsia" w:ascii="仿宋" w:hAnsi="仿宋" w:eastAsia="仿宋" w:cs="仿宋"/>
          <w:color w:val="000000"/>
          <w:szCs w:val="21"/>
          <w:highlight w:val="none"/>
        </w:rPr>
        <w:t>的招标采购活动。按招标文件的规定，已通过</w:t>
      </w:r>
      <w:r>
        <w:rPr>
          <w:rFonts w:hint="eastAsia" w:ascii="仿宋" w:hAnsi="仿宋" w:eastAsia="仿宋" w:cs="仿宋"/>
          <w:color w:val="000000"/>
          <w:szCs w:val="21"/>
          <w:highlight w:val="none"/>
          <w:u w:val="single"/>
        </w:rPr>
        <w:t>银行转帐/银行汇款</w:t>
      </w:r>
      <w:r>
        <w:rPr>
          <w:rFonts w:hint="eastAsia" w:ascii="仿宋" w:hAnsi="仿宋" w:eastAsia="仿宋" w:cs="仿宋"/>
          <w:color w:val="000000"/>
          <w:szCs w:val="21"/>
          <w:highlight w:val="none"/>
        </w:rPr>
        <w:t>形式缴纳人民币</w:t>
      </w:r>
      <w:r>
        <w:rPr>
          <w:rFonts w:hint="eastAsia" w:ascii="仿宋" w:hAnsi="仿宋" w:eastAsia="仿宋" w:cs="仿宋"/>
          <w:color w:val="000000"/>
          <w:szCs w:val="21"/>
          <w:highlight w:val="none"/>
          <w:u w:val="single"/>
        </w:rPr>
        <w:t xml:space="preserve">（大写）  　　  </w:t>
      </w:r>
      <w:r>
        <w:rPr>
          <w:rFonts w:hint="eastAsia" w:ascii="仿宋" w:hAnsi="仿宋" w:eastAsia="仿宋" w:cs="仿宋"/>
          <w:color w:val="000000"/>
          <w:szCs w:val="21"/>
          <w:highlight w:val="none"/>
        </w:rPr>
        <w:t>元的保证金。</w:t>
      </w:r>
    </w:p>
    <w:p>
      <w:pPr>
        <w:autoSpaceDE w:val="0"/>
        <w:autoSpaceDN w:val="0"/>
        <w:spacing w:line="360" w:lineRule="auto"/>
        <w:ind w:firstLine="420" w:firstLineChars="200"/>
        <w:rPr>
          <w:rFonts w:ascii="仿宋" w:hAnsi="仿宋" w:eastAsia="仿宋" w:cs="仿宋"/>
          <w:color w:val="000000"/>
          <w:szCs w:val="21"/>
          <w:highlight w:val="none"/>
        </w:rPr>
      </w:pPr>
      <w:r>
        <w:rPr>
          <w:rFonts w:hint="eastAsia" w:ascii="仿宋" w:hAnsi="仿宋" w:eastAsia="仿宋" w:cs="仿宋"/>
          <w:color w:val="000000"/>
          <w:szCs w:val="21"/>
          <w:highlight w:val="none"/>
        </w:rPr>
        <w:t>退还保证金时请按以下内容划入我方帐户。若因内容不全、错误、字迹潦草模糊导致该项目保证金未能及时退还或退还过程中发生错误，我方将承担全部责任和损失。</w:t>
      </w:r>
    </w:p>
    <w:p>
      <w:pPr>
        <w:spacing w:line="360" w:lineRule="auto"/>
        <w:ind w:firstLine="420" w:firstLineChars="200"/>
        <w:rPr>
          <w:rFonts w:ascii="仿宋" w:hAnsi="仿宋" w:eastAsia="仿宋" w:cs="仿宋"/>
          <w:color w:val="000000"/>
          <w:szCs w:val="21"/>
          <w:highlight w:val="none"/>
        </w:rPr>
      </w:pPr>
      <w:r>
        <w:rPr>
          <w:rFonts w:hint="eastAsia" w:ascii="仿宋" w:hAnsi="仿宋" w:eastAsia="仿宋" w:cs="仿宋"/>
          <w:color w:val="000000"/>
          <w:szCs w:val="21"/>
          <w:highlight w:val="none"/>
        </w:rPr>
        <w:t>投标人名称：</w:t>
      </w:r>
      <w:r>
        <w:rPr>
          <w:rFonts w:hint="eastAsia" w:ascii="仿宋" w:hAnsi="仿宋" w:eastAsia="仿宋" w:cs="仿宋"/>
          <w:i/>
          <w:iCs/>
          <w:color w:val="000000"/>
          <w:szCs w:val="21"/>
          <w:highlight w:val="none"/>
          <w:u w:val="single"/>
        </w:rPr>
        <w:t xml:space="preserve">                                 </w:t>
      </w:r>
      <w:r>
        <w:rPr>
          <w:rFonts w:hint="eastAsia" w:ascii="仿宋" w:hAnsi="仿宋" w:eastAsia="仿宋" w:cs="仿宋"/>
          <w:color w:val="000000"/>
          <w:szCs w:val="21"/>
          <w:highlight w:val="none"/>
        </w:rPr>
        <w:t xml:space="preserve"> </w:t>
      </w:r>
    </w:p>
    <w:p>
      <w:pPr>
        <w:spacing w:line="360" w:lineRule="auto"/>
        <w:ind w:firstLine="420" w:firstLineChars="200"/>
        <w:rPr>
          <w:rFonts w:ascii="仿宋" w:hAnsi="仿宋" w:eastAsia="仿宋" w:cs="仿宋"/>
          <w:color w:val="000000"/>
          <w:szCs w:val="21"/>
          <w:highlight w:val="none"/>
        </w:rPr>
      </w:pPr>
      <w:r>
        <w:rPr>
          <w:rFonts w:hint="eastAsia" w:ascii="仿宋" w:hAnsi="仿宋" w:eastAsia="仿宋" w:cs="仿宋"/>
          <w:color w:val="000000"/>
          <w:szCs w:val="21"/>
          <w:highlight w:val="none"/>
        </w:rPr>
        <w:t>投标人开户银行：</w:t>
      </w:r>
      <w:r>
        <w:rPr>
          <w:rFonts w:hint="eastAsia" w:ascii="仿宋" w:hAnsi="仿宋" w:eastAsia="仿宋" w:cs="仿宋"/>
          <w:color w:val="000000"/>
          <w:szCs w:val="21"/>
          <w:highlight w:val="none"/>
          <w:u w:val="single"/>
        </w:rPr>
        <w:t xml:space="preserve">                             </w:t>
      </w:r>
    </w:p>
    <w:p>
      <w:pPr>
        <w:spacing w:line="360" w:lineRule="auto"/>
        <w:ind w:firstLine="420" w:firstLineChars="200"/>
        <w:rPr>
          <w:rFonts w:ascii="仿宋" w:hAnsi="仿宋" w:eastAsia="仿宋" w:cs="仿宋"/>
          <w:color w:val="000000"/>
          <w:szCs w:val="21"/>
          <w:highlight w:val="none"/>
        </w:rPr>
      </w:pPr>
      <w:r>
        <w:rPr>
          <w:rFonts w:hint="eastAsia" w:ascii="仿宋" w:hAnsi="仿宋" w:eastAsia="仿宋" w:cs="仿宋"/>
          <w:color w:val="000000"/>
          <w:szCs w:val="21"/>
          <w:highlight w:val="none"/>
        </w:rPr>
        <w:t>投标人开户银行行号：</w:t>
      </w:r>
      <w:r>
        <w:rPr>
          <w:rFonts w:hint="eastAsia" w:ascii="仿宋" w:hAnsi="仿宋" w:eastAsia="仿宋" w:cs="仿宋"/>
          <w:color w:val="000000"/>
          <w:szCs w:val="21"/>
          <w:highlight w:val="none"/>
          <w:u w:val="single"/>
        </w:rPr>
        <w:t xml:space="preserve">                         </w:t>
      </w:r>
    </w:p>
    <w:p>
      <w:pPr>
        <w:spacing w:line="360" w:lineRule="auto"/>
        <w:ind w:firstLine="420" w:firstLineChars="200"/>
        <w:rPr>
          <w:rFonts w:ascii="仿宋" w:hAnsi="仿宋" w:eastAsia="仿宋" w:cs="仿宋"/>
          <w:color w:val="000000"/>
          <w:szCs w:val="21"/>
          <w:highlight w:val="none"/>
          <w:u w:val="single"/>
        </w:rPr>
      </w:pPr>
      <w:r>
        <w:rPr>
          <w:rFonts w:hint="eastAsia" w:ascii="仿宋" w:hAnsi="仿宋" w:eastAsia="仿宋" w:cs="仿宋"/>
          <w:color w:val="000000"/>
          <w:szCs w:val="21"/>
          <w:highlight w:val="none"/>
        </w:rPr>
        <w:t>投标人银行帐号：</w:t>
      </w:r>
      <w:r>
        <w:rPr>
          <w:rFonts w:hint="eastAsia" w:ascii="仿宋" w:hAnsi="仿宋" w:eastAsia="仿宋" w:cs="仿宋"/>
          <w:color w:val="000000"/>
          <w:szCs w:val="21"/>
          <w:highlight w:val="none"/>
          <w:u w:val="single"/>
        </w:rPr>
        <w:t xml:space="preserve">                             </w:t>
      </w:r>
    </w:p>
    <w:p>
      <w:pPr>
        <w:adjustRightInd w:val="0"/>
        <w:snapToGrid w:val="0"/>
        <w:spacing w:line="360" w:lineRule="auto"/>
        <w:rPr>
          <w:rFonts w:ascii="仿宋" w:hAnsi="仿宋" w:eastAsia="仿宋" w:cs="仿宋"/>
          <w:color w:val="000000"/>
          <w:szCs w:val="21"/>
          <w:highlight w:val="none"/>
        </w:rPr>
      </w:pPr>
    </w:p>
    <w:p>
      <w:pPr>
        <w:adjustRightInd w:val="0"/>
        <w:snapToGrid w:val="0"/>
        <w:spacing w:line="360" w:lineRule="auto"/>
        <w:rPr>
          <w:rFonts w:ascii="仿宋" w:hAnsi="仿宋" w:eastAsia="仿宋" w:cs="仿宋"/>
          <w:color w:val="000000"/>
          <w:szCs w:val="21"/>
          <w:highlight w:val="none"/>
          <w:u w:val="single"/>
        </w:rPr>
      </w:pPr>
      <w:r>
        <w:rPr>
          <w:rFonts w:hint="eastAsia" w:ascii="仿宋" w:hAnsi="仿宋" w:eastAsia="仿宋" w:cs="仿宋"/>
          <w:color w:val="000000"/>
          <w:szCs w:val="21"/>
          <w:highlight w:val="none"/>
        </w:rPr>
        <w:t>投标人法定代表人（或法定代表人授权代表）签字：</w:t>
      </w:r>
    </w:p>
    <w:p>
      <w:pPr>
        <w:adjustRightInd w:val="0"/>
        <w:snapToGrid w:val="0"/>
        <w:spacing w:line="360" w:lineRule="auto"/>
        <w:rPr>
          <w:rFonts w:ascii="仿宋" w:hAnsi="仿宋" w:eastAsia="仿宋" w:cs="仿宋"/>
          <w:color w:val="000000"/>
          <w:szCs w:val="21"/>
          <w:highlight w:val="none"/>
          <w:u w:val="single"/>
        </w:rPr>
      </w:pPr>
      <w:r>
        <w:rPr>
          <w:rFonts w:hint="eastAsia" w:ascii="仿宋" w:hAnsi="仿宋" w:eastAsia="仿宋" w:cs="仿宋"/>
          <w:color w:val="000000"/>
          <w:szCs w:val="21"/>
          <w:highlight w:val="none"/>
        </w:rPr>
        <w:t>投标人名称（加盖公章）：</w:t>
      </w:r>
    </w:p>
    <w:p>
      <w:pPr>
        <w:adjustRightInd w:val="0"/>
        <w:snapToGrid w:val="0"/>
        <w:spacing w:line="360" w:lineRule="auto"/>
        <w:rPr>
          <w:rFonts w:ascii="仿宋" w:hAnsi="仿宋" w:eastAsia="仿宋" w:cs="仿宋"/>
          <w:color w:val="000000"/>
          <w:szCs w:val="21"/>
          <w:highlight w:val="none"/>
          <w:u w:val="single"/>
        </w:rPr>
      </w:pPr>
      <w:r>
        <w:rPr>
          <w:rFonts w:hint="eastAsia" w:ascii="仿宋" w:hAnsi="仿宋" w:eastAsia="仿宋" w:cs="仿宋"/>
          <w:color w:val="000000"/>
          <w:szCs w:val="21"/>
          <w:highlight w:val="none"/>
        </w:rPr>
        <w:t>日期：   年   月   日</w:t>
      </w:r>
    </w:p>
    <w:p>
      <w:pPr>
        <w:pStyle w:val="17"/>
        <w:spacing w:line="440" w:lineRule="exact"/>
        <w:jc w:val="both"/>
        <w:rPr>
          <w:rFonts w:ascii="仿宋" w:hAnsi="仿宋" w:eastAsia="仿宋" w:cs="仿宋"/>
          <w:bCs/>
          <w:sz w:val="21"/>
          <w:szCs w:val="21"/>
          <w:highlight w:val="none"/>
        </w:rPr>
      </w:pPr>
    </w:p>
    <w:p>
      <w:pPr>
        <w:pStyle w:val="17"/>
        <w:spacing w:line="440" w:lineRule="exact"/>
        <w:jc w:val="both"/>
        <w:rPr>
          <w:rFonts w:ascii="仿宋" w:hAnsi="仿宋" w:eastAsia="仿宋" w:cs="仿宋"/>
          <w:b/>
          <w:sz w:val="21"/>
          <w:szCs w:val="21"/>
          <w:highlight w:val="none"/>
        </w:rPr>
      </w:pPr>
      <w:r>
        <w:rPr>
          <w:rFonts w:hint="eastAsia" w:ascii="仿宋" w:hAnsi="仿宋" w:eastAsia="仿宋" w:cs="仿宋"/>
          <w:b/>
          <w:sz w:val="21"/>
          <w:szCs w:val="21"/>
          <w:highlight w:val="none"/>
        </w:rPr>
        <w:t>注：为方便代理机构后续退款事宜，请投标人认真填写此函信息，并后附转帐或汇款的银行凭证复印件。</w:t>
      </w:r>
    </w:p>
    <w:tbl>
      <w:tblPr>
        <w:tblStyle w:val="25"/>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（粘贴转帐或汇款的银行凭证复印件）</w:t>
            </w:r>
          </w:p>
        </w:tc>
      </w:tr>
    </w:tbl>
    <w:p>
      <w:pPr>
        <w:pStyle w:val="10"/>
        <w:tabs>
          <w:tab w:val="left" w:pos="1560"/>
          <w:tab w:val="left" w:pos="2040"/>
        </w:tabs>
        <w:autoSpaceDE w:val="0"/>
        <w:autoSpaceDN w:val="0"/>
        <w:adjustRightInd w:val="0"/>
        <w:snapToGrid w:val="0"/>
        <w:spacing w:line="360" w:lineRule="auto"/>
        <w:rPr>
          <w:rFonts w:ascii="仿宋" w:hAnsi="仿宋" w:eastAsia="仿宋" w:cs="仿宋"/>
          <w:sz w:val="21"/>
          <w:szCs w:val="21"/>
          <w:highlight w:val="none"/>
        </w:rPr>
      </w:pPr>
    </w:p>
    <w:p>
      <w:pPr>
        <w:rPr>
          <w:rFonts w:ascii="仿宋" w:hAnsi="仿宋" w:eastAsia="仿宋" w:cs="仿宋"/>
          <w:szCs w:val="21"/>
          <w:highlight w:val="none"/>
        </w:rPr>
      </w:pPr>
      <w:r>
        <w:rPr>
          <w:rFonts w:hint="eastAsia" w:ascii="仿宋" w:hAnsi="仿宋" w:eastAsia="仿宋" w:cs="仿宋"/>
          <w:szCs w:val="21"/>
          <w:highlight w:val="none"/>
        </w:rPr>
        <w:br w:type="page"/>
      </w:r>
    </w:p>
    <w:p>
      <w:pPr>
        <w:tabs>
          <w:tab w:val="left" w:pos="1325"/>
        </w:tabs>
        <w:spacing w:before="90"/>
        <w:outlineLvl w:val="1"/>
        <w:rPr>
          <w:rFonts w:ascii="仿宋" w:hAnsi="仿宋" w:eastAsia="仿宋" w:cs="仿宋"/>
          <w:sz w:val="24"/>
          <w:highlight w:val="none"/>
          <w:lang w:val="zh-CN" w:bidi="zh-CN"/>
        </w:rPr>
      </w:pPr>
      <w:bookmarkStart w:id="345" w:name="_Toc2994"/>
      <w:bookmarkStart w:id="346" w:name="_Toc8651"/>
      <w:bookmarkStart w:id="347" w:name="_Toc28409"/>
      <w:bookmarkStart w:id="348" w:name="_Toc21100"/>
      <w:bookmarkStart w:id="349" w:name="_Toc19434"/>
      <w:bookmarkStart w:id="350" w:name="_Toc8576"/>
      <w:bookmarkStart w:id="351" w:name="_Toc17857"/>
      <w:r>
        <w:rPr>
          <w:rFonts w:hint="eastAsia" w:ascii="仿宋" w:hAnsi="仿宋" w:eastAsia="仿宋" w:cs="仿宋"/>
          <w:sz w:val="24"/>
          <w:highlight w:val="none"/>
          <w:lang w:bidi="zh-CN"/>
        </w:rPr>
        <w:t>13   开票信息</w:t>
      </w:r>
      <w:r>
        <w:rPr>
          <w:rFonts w:hint="eastAsia" w:ascii="仿宋" w:hAnsi="仿宋" w:eastAsia="仿宋" w:cs="仿宋"/>
          <w:sz w:val="24"/>
          <w:highlight w:val="none"/>
          <w:lang w:val="zh-CN" w:bidi="zh-CN"/>
        </w:rPr>
        <w:t>（统一格式）</w:t>
      </w:r>
      <w:bookmarkEnd w:id="345"/>
      <w:bookmarkEnd w:id="346"/>
      <w:bookmarkEnd w:id="347"/>
      <w:bookmarkEnd w:id="348"/>
      <w:bookmarkEnd w:id="349"/>
      <w:bookmarkEnd w:id="350"/>
      <w:bookmarkEnd w:id="351"/>
    </w:p>
    <w:p>
      <w:pPr>
        <w:pStyle w:val="17"/>
        <w:spacing w:line="440" w:lineRule="exact"/>
        <w:ind w:firstLine="480" w:firstLineChars="200"/>
        <w:jc w:val="both"/>
        <w:rPr>
          <w:rFonts w:ascii="仿宋" w:hAnsi="仿宋" w:eastAsia="仿宋" w:cs="仿宋"/>
          <w:bCs/>
          <w:sz w:val="24"/>
          <w:highlight w:val="none"/>
        </w:rPr>
      </w:pPr>
    </w:p>
    <w:p>
      <w:pPr>
        <w:pStyle w:val="17"/>
        <w:spacing w:line="440" w:lineRule="exact"/>
        <w:jc w:val="both"/>
        <w:rPr>
          <w:rFonts w:ascii="仿宋" w:hAnsi="仿宋" w:eastAsia="仿宋" w:cs="仿宋"/>
          <w:bCs/>
          <w:sz w:val="21"/>
          <w:szCs w:val="21"/>
          <w:highlight w:val="none"/>
        </w:rPr>
      </w:pPr>
      <w:r>
        <w:rPr>
          <w:rFonts w:hint="eastAsia" w:ascii="仿宋" w:hAnsi="仿宋" w:eastAsia="仿宋" w:cs="仿宋"/>
          <w:bCs/>
          <w:sz w:val="21"/>
          <w:szCs w:val="21"/>
          <w:highlight w:val="none"/>
          <w:lang w:eastAsia="zh-CN"/>
        </w:rPr>
        <w:t>新疆博实项目管理有限责任公司</w:t>
      </w:r>
      <w:r>
        <w:rPr>
          <w:rFonts w:hint="eastAsia" w:ascii="仿宋" w:hAnsi="仿宋" w:eastAsia="仿宋" w:cs="仿宋"/>
          <w:bCs/>
          <w:sz w:val="21"/>
          <w:szCs w:val="21"/>
          <w:highlight w:val="none"/>
        </w:rPr>
        <w:t>：</w:t>
      </w:r>
    </w:p>
    <w:p>
      <w:pPr>
        <w:pStyle w:val="17"/>
        <w:spacing w:line="440" w:lineRule="exact"/>
        <w:ind w:firstLine="420" w:firstLineChars="200"/>
        <w:jc w:val="both"/>
        <w:rPr>
          <w:rFonts w:ascii="仿宋" w:hAnsi="仿宋" w:eastAsia="仿宋" w:cs="仿宋"/>
          <w:sz w:val="21"/>
          <w:szCs w:val="21"/>
          <w:highlight w:val="none"/>
        </w:rPr>
      </w:pPr>
      <w:r>
        <w:rPr>
          <w:rFonts w:hint="eastAsia" w:ascii="仿宋" w:hAnsi="仿宋" w:eastAsia="仿宋" w:cs="仿宋"/>
          <w:bCs/>
          <w:sz w:val="21"/>
          <w:szCs w:val="21"/>
          <w:highlight w:val="none"/>
        </w:rPr>
        <w:t xml:space="preserve">    </w:t>
      </w:r>
      <w:r>
        <w:rPr>
          <w:rFonts w:hint="eastAsia" w:ascii="仿宋" w:hAnsi="仿宋" w:eastAsia="仿宋" w:cs="仿宋"/>
          <w:sz w:val="21"/>
          <w:szCs w:val="21"/>
          <w:highlight w:val="none"/>
        </w:rPr>
        <w:t>本</w:t>
      </w:r>
      <w:r>
        <w:rPr>
          <w:rFonts w:hint="eastAsia" w:ascii="仿宋" w:hAnsi="仿宋" w:eastAsia="仿宋" w:cs="仿宋"/>
          <w:sz w:val="21"/>
          <w:szCs w:val="21"/>
          <w:highlight w:val="none"/>
          <w:u w:val="single"/>
        </w:rPr>
        <w:t xml:space="preserve">   （投标人名称）   </w:t>
      </w:r>
      <w:r>
        <w:rPr>
          <w:rFonts w:hint="eastAsia" w:ascii="仿宋" w:hAnsi="仿宋" w:eastAsia="仿宋" w:cs="仿宋"/>
          <w:sz w:val="21"/>
          <w:szCs w:val="21"/>
          <w:highlight w:val="none"/>
        </w:rPr>
        <w:t>公司在参加在贵司进行的</w:t>
      </w:r>
      <w:r>
        <w:rPr>
          <w:rFonts w:hint="eastAsia" w:ascii="仿宋" w:hAnsi="仿宋" w:eastAsia="仿宋" w:cs="仿宋"/>
          <w:sz w:val="21"/>
          <w:szCs w:val="21"/>
          <w:highlight w:val="none"/>
          <w:u w:val="single"/>
        </w:rPr>
        <w:t xml:space="preserve">  （项目名称）（项目编号） </w:t>
      </w:r>
      <w:r>
        <w:rPr>
          <w:rFonts w:hint="eastAsia" w:ascii="仿宋" w:hAnsi="仿宋" w:eastAsia="仿宋" w:cs="仿宋"/>
          <w:sz w:val="21"/>
          <w:szCs w:val="21"/>
          <w:highlight w:val="none"/>
        </w:rPr>
        <w:t xml:space="preserve">招标，我司缴纳标书费和代理服务费后开具发票的事宜，我司声明如下： </w:t>
      </w:r>
    </w:p>
    <w:p>
      <w:pPr>
        <w:pStyle w:val="17"/>
        <w:spacing w:line="440" w:lineRule="exact"/>
        <w:ind w:firstLine="420" w:firstLineChars="200"/>
        <w:jc w:val="both"/>
        <w:rPr>
          <w:rFonts w:ascii="仿宋" w:hAnsi="仿宋" w:eastAsia="仿宋" w:cs="仿宋"/>
          <w:sz w:val="21"/>
          <w:szCs w:val="21"/>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3059"/>
        <w:gridCol w:w="1532"/>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pStyle w:val="17"/>
              <w:spacing w:line="440" w:lineRule="exact"/>
              <w:jc w:val="center"/>
              <w:rPr>
                <w:rFonts w:ascii="仿宋" w:hAnsi="仿宋" w:eastAsia="仿宋" w:cs="仿宋"/>
                <w:bCs/>
                <w:sz w:val="21"/>
                <w:szCs w:val="21"/>
                <w:highlight w:val="none"/>
              </w:rPr>
            </w:pPr>
            <w:r>
              <w:rPr>
                <w:rFonts w:hint="eastAsia" w:ascii="仿宋" w:hAnsi="仿宋" w:eastAsia="仿宋" w:cs="仿宋"/>
                <w:bCs/>
                <w:sz w:val="21"/>
                <w:szCs w:val="21"/>
                <w:highlight w:val="none"/>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pStyle w:val="17"/>
              <w:spacing w:line="440" w:lineRule="exact"/>
              <w:jc w:val="center"/>
              <w:rPr>
                <w:rFonts w:ascii="仿宋" w:hAnsi="仿宋" w:eastAsia="仿宋" w:cs="仿宋"/>
                <w:bCs/>
                <w:sz w:val="21"/>
                <w:szCs w:val="21"/>
                <w:highlight w:val="none"/>
              </w:rPr>
            </w:pPr>
            <w:r>
              <w:rPr>
                <w:rFonts w:hint="eastAsia" w:ascii="仿宋" w:hAnsi="仿宋" w:eastAsia="仿宋" w:cs="仿宋"/>
                <w:bCs/>
                <w:sz w:val="21"/>
                <w:szCs w:val="21"/>
                <w:highlight w:val="none"/>
              </w:rPr>
              <w:t>增值税发票开票种类</w:t>
            </w:r>
          </w:p>
        </w:tc>
        <w:tc>
          <w:tcPr>
            <w:tcW w:w="3750" w:type="pct"/>
            <w:gridSpan w:val="3"/>
            <w:vAlign w:val="center"/>
          </w:tcPr>
          <w:p>
            <w:pPr>
              <w:pStyle w:val="17"/>
              <w:spacing w:line="440" w:lineRule="exact"/>
              <w:jc w:val="center"/>
              <w:rPr>
                <w:rFonts w:ascii="仿宋" w:hAnsi="仿宋" w:eastAsia="仿宋" w:cs="仿宋"/>
                <w:bCs/>
                <w:sz w:val="21"/>
                <w:szCs w:val="21"/>
                <w:highlight w:val="none"/>
              </w:rPr>
            </w:pPr>
            <w:r>
              <w:rPr>
                <w:rFonts w:hint="eastAsia" w:ascii="仿宋" w:hAnsi="仿宋" w:eastAsia="仿宋" w:cs="仿宋"/>
                <w:bCs/>
                <w:sz w:val="21"/>
                <w:szCs w:val="21"/>
                <w:highlight w:val="none"/>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pStyle w:val="17"/>
              <w:spacing w:line="440" w:lineRule="exact"/>
              <w:jc w:val="center"/>
              <w:rPr>
                <w:rFonts w:ascii="仿宋" w:hAnsi="仿宋" w:eastAsia="仿宋" w:cs="仿宋"/>
                <w:bCs/>
                <w:sz w:val="21"/>
                <w:szCs w:val="21"/>
                <w:highlight w:val="none"/>
              </w:rPr>
            </w:pPr>
            <w:r>
              <w:rPr>
                <w:rFonts w:hint="eastAsia" w:ascii="仿宋" w:hAnsi="仿宋" w:eastAsia="仿宋" w:cs="仿宋"/>
                <w:bCs/>
                <w:sz w:val="21"/>
                <w:szCs w:val="21"/>
                <w:highlight w:val="none"/>
              </w:rPr>
              <w:t>单位名称</w:t>
            </w:r>
          </w:p>
        </w:tc>
        <w:tc>
          <w:tcPr>
            <w:tcW w:w="3750" w:type="pct"/>
            <w:gridSpan w:val="3"/>
            <w:vAlign w:val="center"/>
          </w:tcPr>
          <w:p>
            <w:pPr>
              <w:pStyle w:val="17"/>
              <w:spacing w:line="440" w:lineRule="exact"/>
              <w:jc w:val="center"/>
              <w:rPr>
                <w:rFonts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pStyle w:val="17"/>
              <w:spacing w:line="440" w:lineRule="exact"/>
              <w:jc w:val="center"/>
              <w:rPr>
                <w:rFonts w:ascii="仿宋" w:hAnsi="仿宋" w:eastAsia="仿宋" w:cs="仿宋"/>
                <w:bCs/>
                <w:sz w:val="21"/>
                <w:szCs w:val="21"/>
                <w:highlight w:val="none"/>
              </w:rPr>
            </w:pPr>
            <w:r>
              <w:rPr>
                <w:rFonts w:hint="eastAsia" w:ascii="仿宋" w:hAnsi="仿宋" w:eastAsia="仿宋" w:cs="仿宋"/>
                <w:bCs/>
                <w:sz w:val="21"/>
                <w:szCs w:val="21"/>
                <w:highlight w:val="none"/>
              </w:rPr>
              <w:t>单位地址</w:t>
            </w:r>
          </w:p>
        </w:tc>
        <w:tc>
          <w:tcPr>
            <w:tcW w:w="3750" w:type="pct"/>
            <w:gridSpan w:val="3"/>
            <w:vAlign w:val="center"/>
          </w:tcPr>
          <w:p>
            <w:pPr>
              <w:pStyle w:val="17"/>
              <w:spacing w:line="440" w:lineRule="exact"/>
              <w:jc w:val="center"/>
              <w:rPr>
                <w:rFonts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pStyle w:val="17"/>
              <w:spacing w:line="440" w:lineRule="exact"/>
              <w:jc w:val="center"/>
              <w:rPr>
                <w:rFonts w:ascii="仿宋" w:hAnsi="仿宋" w:eastAsia="仿宋" w:cs="仿宋"/>
                <w:bCs/>
                <w:sz w:val="21"/>
                <w:szCs w:val="21"/>
                <w:highlight w:val="none"/>
              </w:rPr>
            </w:pPr>
            <w:r>
              <w:rPr>
                <w:rFonts w:hint="eastAsia" w:ascii="仿宋" w:hAnsi="仿宋" w:eastAsia="仿宋" w:cs="仿宋"/>
                <w:bCs/>
                <w:sz w:val="21"/>
                <w:szCs w:val="21"/>
                <w:highlight w:val="none"/>
              </w:rPr>
              <w:t>纳税人识别号</w:t>
            </w:r>
          </w:p>
        </w:tc>
        <w:tc>
          <w:tcPr>
            <w:tcW w:w="1795" w:type="pct"/>
            <w:vAlign w:val="center"/>
          </w:tcPr>
          <w:p>
            <w:pPr>
              <w:pStyle w:val="17"/>
              <w:spacing w:line="440" w:lineRule="exact"/>
              <w:jc w:val="center"/>
              <w:rPr>
                <w:rFonts w:ascii="仿宋" w:hAnsi="仿宋" w:eastAsia="仿宋" w:cs="仿宋"/>
                <w:bCs/>
                <w:sz w:val="21"/>
                <w:szCs w:val="21"/>
                <w:highlight w:val="none"/>
              </w:rPr>
            </w:pPr>
          </w:p>
        </w:tc>
        <w:tc>
          <w:tcPr>
            <w:tcW w:w="899" w:type="pct"/>
            <w:vAlign w:val="center"/>
          </w:tcPr>
          <w:p>
            <w:pPr>
              <w:pStyle w:val="17"/>
              <w:spacing w:line="440" w:lineRule="exact"/>
              <w:jc w:val="center"/>
              <w:rPr>
                <w:rFonts w:ascii="仿宋" w:hAnsi="仿宋" w:eastAsia="仿宋" w:cs="仿宋"/>
                <w:bCs/>
                <w:sz w:val="21"/>
                <w:szCs w:val="21"/>
                <w:highlight w:val="none"/>
              </w:rPr>
            </w:pPr>
            <w:r>
              <w:rPr>
                <w:rFonts w:hint="eastAsia" w:ascii="仿宋" w:hAnsi="仿宋" w:eastAsia="仿宋" w:cs="仿宋"/>
                <w:bCs/>
                <w:sz w:val="21"/>
                <w:szCs w:val="21"/>
                <w:highlight w:val="none"/>
              </w:rPr>
              <w:t>固定电话</w:t>
            </w:r>
          </w:p>
        </w:tc>
        <w:tc>
          <w:tcPr>
            <w:tcW w:w="1057" w:type="pct"/>
            <w:vAlign w:val="center"/>
          </w:tcPr>
          <w:p>
            <w:pPr>
              <w:pStyle w:val="17"/>
              <w:spacing w:line="440" w:lineRule="exact"/>
              <w:jc w:val="center"/>
              <w:rPr>
                <w:rFonts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pStyle w:val="17"/>
              <w:spacing w:line="440" w:lineRule="exact"/>
              <w:jc w:val="center"/>
              <w:rPr>
                <w:rFonts w:ascii="仿宋" w:hAnsi="仿宋" w:eastAsia="仿宋" w:cs="仿宋"/>
                <w:bCs/>
                <w:sz w:val="21"/>
                <w:szCs w:val="21"/>
                <w:highlight w:val="none"/>
              </w:rPr>
            </w:pPr>
            <w:r>
              <w:rPr>
                <w:rFonts w:hint="eastAsia" w:ascii="仿宋" w:hAnsi="仿宋" w:eastAsia="仿宋" w:cs="仿宋"/>
                <w:bCs/>
                <w:sz w:val="21"/>
                <w:szCs w:val="21"/>
                <w:highlight w:val="none"/>
              </w:rPr>
              <w:t>开户银行名称</w:t>
            </w:r>
          </w:p>
        </w:tc>
        <w:tc>
          <w:tcPr>
            <w:tcW w:w="1795" w:type="pct"/>
            <w:vAlign w:val="center"/>
          </w:tcPr>
          <w:p>
            <w:pPr>
              <w:pStyle w:val="17"/>
              <w:spacing w:line="440" w:lineRule="exact"/>
              <w:jc w:val="center"/>
              <w:rPr>
                <w:rFonts w:ascii="仿宋" w:hAnsi="仿宋" w:eastAsia="仿宋" w:cs="仿宋"/>
                <w:bCs/>
                <w:sz w:val="21"/>
                <w:szCs w:val="21"/>
                <w:highlight w:val="none"/>
              </w:rPr>
            </w:pPr>
          </w:p>
        </w:tc>
        <w:tc>
          <w:tcPr>
            <w:tcW w:w="899" w:type="pct"/>
            <w:vAlign w:val="center"/>
          </w:tcPr>
          <w:p>
            <w:pPr>
              <w:pStyle w:val="17"/>
              <w:spacing w:line="440" w:lineRule="exact"/>
              <w:jc w:val="center"/>
              <w:rPr>
                <w:rFonts w:ascii="仿宋" w:hAnsi="仿宋" w:eastAsia="仿宋" w:cs="仿宋"/>
                <w:bCs/>
                <w:sz w:val="21"/>
                <w:szCs w:val="21"/>
                <w:highlight w:val="none"/>
              </w:rPr>
            </w:pPr>
            <w:r>
              <w:rPr>
                <w:rFonts w:hint="eastAsia" w:ascii="仿宋" w:hAnsi="仿宋" w:eastAsia="仿宋" w:cs="仿宋"/>
                <w:bCs/>
                <w:sz w:val="21"/>
                <w:szCs w:val="21"/>
                <w:highlight w:val="none"/>
              </w:rPr>
              <w:t>联系人姓名</w:t>
            </w:r>
          </w:p>
        </w:tc>
        <w:tc>
          <w:tcPr>
            <w:tcW w:w="1057" w:type="pct"/>
            <w:vAlign w:val="center"/>
          </w:tcPr>
          <w:p>
            <w:pPr>
              <w:pStyle w:val="17"/>
              <w:spacing w:line="440" w:lineRule="exact"/>
              <w:jc w:val="center"/>
              <w:rPr>
                <w:rFonts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pStyle w:val="17"/>
              <w:spacing w:line="440" w:lineRule="exact"/>
              <w:jc w:val="center"/>
              <w:rPr>
                <w:rFonts w:ascii="仿宋" w:hAnsi="仿宋" w:eastAsia="仿宋" w:cs="仿宋"/>
                <w:bCs/>
                <w:sz w:val="21"/>
                <w:szCs w:val="21"/>
                <w:highlight w:val="none"/>
              </w:rPr>
            </w:pPr>
            <w:r>
              <w:rPr>
                <w:rFonts w:hint="eastAsia" w:ascii="仿宋" w:hAnsi="仿宋" w:eastAsia="仿宋" w:cs="仿宋"/>
                <w:bCs/>
                <w:sz w:val="21"/>
                <w:szCs w:val="21"/>
                <w:highlight w:val="none"/>
              </w:rPr>
              <w:t>开户银行账号</w:t>
            </w:r>
          </w:p>
        </w:tc>
        <w:tc>
          <w:tcPr>
            <w:tcW w:w="1795" w:type="pct"/>
            <w:vAlign w:val="center"/>
          </w:tcPr>
          <w:p>
            <w:pPr>
              <w:pStyle w:val="17"/>
              <w:spacing w:line="440" w:lineRule="exact"/>
              <w:jc w:val="center"/>
              <w:rPr>
                <w:rFonts w:ascii="仿宋" w:hAnsi="仿宋" w:eastAsia="仿宋" w:cs="仿宋"/>
                <w:bCs/>
                <w:sz w:val="21"/>
                <w:szCs w:val="21"/>
                <w:highlight w:val="none"/>
              </w:rPr>
            </w:pPr>
          </w:p>
        </w:tc>
        <w:tc>
          <w:tcPr>
            <w:tcW w:w="899" w:type="pct"/>
            <w:vAlign w:val="center"/>
          </w:tcPr>
          <w:p>
            <w:pPr>
              <w:pStyle w:val="17"/>
              <w:spacing w:line="440" w:lineRule="exact"/>
              <w:jc w:val="center"/>
              <w:rPr>
                <w:rFonts w:ascii="仿宋" w:hAnsi="仿宋" w:eastAsia="仿宋" w:cs="仿宋"/>
                <w:bCs/>
                <w:sz w:val="21"/>
                <w:szCs w:val="21"/>
                <w:highlight w:val="none"/>
              </w:rPr>
            </w:pPr>
            <w:r>
              <w:rPr>
                <w:rFonts w:hint="eastAsia" w:ascii="仿宋" w:hAnsi="仿宋" w:eastAsia="仿宋" w:cs="仿宋"/>
                <w:bCs/>
                <w:sz w:val="21"/>
                <w:szCs w:val="21"/>
                <w:highlight w:val="none"/>
              </w:rPr>
              <w:t>联系人电话</w:t>
            </w:r>
          </w:p>
        </w:tc>
        <w:tc>
          <w:tcPr>
            <w:tcW w:w="1057" w:type="pct"/>
            <w:vAlign w:val="center"/>
          </w:tcPr>
          <w:p>
            <w:pPr>
              <w:pStyle w:val="17"/>
              <w:spacing w:line="440" w:lineRule="exact"/>
              <w:jc w:val="center"/>
              <w:rPr>
                <w:rFonts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pStyle w:val="17"/>
              <w:spacing w:line="440" w:lineRule="exact"/>
              <w:jc w:val="center"/>
              <w:rPr>
                <w:rFonts w:ascii="仿宋" w:hAnsi="仿宋" w:eastAsia="仿宋" w:cs="仿宋"/>
                <w:bCs/>
                <w:sz w:val="21"/>
                <w:szCs w:val="21"/>
                <w:highlight w:val="none"/>
              </w:rPr>
            </w:pPr>
            <w:r>
              <w:rPr>
                <w:rFonts w:hint="eastAsia" w:ascii="仿宋" w:hAnsi="仿宋" w:eastAsia="仿宋" w:cs="仿宋"/>
                <w:bCs/>
                <w:sz w:val="21"/>
                <w:szCs w:val="21"/>
                <w:highlight w:val="none"/>
              </w:rPr>
              <w:t>电子发票收件</w:t>
            </w:r>
          </w:p>
          <w:p>
            <w:pPr>
              <w:pStyle w:val="17"/>
              <w:spacing w:line="440" w:lineRule="exact"/>
              <w:jc w:val="center"/>
              <w:rPr>
                <w:rFonts w:ascii="仿宋" w:hAnsi="仿宋" w:eastAsia="仿宋" w:cs="仿宋"/>
                <w:bCs/>
                <w:sz w:val="21"/>
                <w:szCs w:val="21"/>
                <w:highlight w:val="none"/>
              </w:rPr>
            </w:pPr>
            <w:r>
              <w:rPr>
                <w:rFonts w:hint="eastAsia" w:ascii="仿宋" w:hAnsi="仿宋" w:eastAsia="仿宋" w:cs="仿宋"/>
                <w:bCs/>
                <w:sz w:val="21"/>
                <w:szCs w:val="21"/>
                <w:highlight w:val="none"/>
              </w:rPr>
              <w:t>电子邮箱</w:t>
            </w:r>
          </w:p>
        </w:tc>
        <w:tc>
          <w:tcPr>
            <w:tcW w:w="3750" w:type="pct"/>
            <w:gridSpan w:val="3"/>
            <w:vAlign w:val="center"/>
          </w:tcPr>
          <w:p>
            <w:pPr>
              <w:pStyle w:val="17"/>
              <w:spacing w:line="440" w:lineRule="exact"/>
              <w:rPr>
                <w:rFonts w:ascii="仿宋" w:hAnsi="仿宋" w:eastAsia="仿宋" w:cs="仿宋"/>
                <w:bCs/>
                <w:sz w:val="21"/>
                <w:szCs w:val="21"/>
                <w:highlight w:val="none"/>
              </w:rPr>
            </w:pPr>
            <w:r>
              <w:rPr>
                <w:rFonts w:hint="eastAsia" w:ascii="仿宋" w:hAnsi="仿宋" w:eastAsia="仿宋" w:cs="仿宋"/>
                <w:bCs/>
                <w:sz w:val="21"/>
                <w:szCs w:val="21"/>
                <w:highlight w:val="none"/>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250" w:type="pct"/>
            <w:vAlign w:val="center"/>
          </w:tcPr>
          <w:p>
            <w:pPr>
              <w:pStyle w:val="17"/>
              <w:spacing w:line="440" w:lineRule="exact"/>
              <w:jc w:val="center"/>
              <w:rPr>
                <w:rFonts w:ascii="仿宋" w:hAnsi="仿宋" w:eastAsia="仿宋" w:cs="仿宋"/>
                <w:bCs/>
                <w:sz w:val="21"/>
                <w:szCs w:val="21"/>
                <w:highlight w:val="none"/>
              </w:rPr>
            </w:pPr>
            <w:r>
              <w:rPr>
                <w:rFonts w:hint="eastAsia" w:ascii="仿宋" w:hAnsi="仿宋" w:eastAsia="仿宋" w:cs="仿宋"/>
                <w:bCs/>
                <w:sz w:val="21"/>
                <w:szCs w:val="21"/>
                <w:highlight w:val="none"/>
              </w:rPr>
              <w:t>发票邮寄地址：</w:t>
            </w:r>
          </w:p>
        </w:tc>
        <w:tc>
          <w:tcPr>
            <w:tcW w:w="3750" w:type="pct"/>
            <w:gridSpan w:val="3"/>
            <w:vAlign w:val="center"/>
          </w:tcPr>
          <w:p>
            <w:pPr>
              <w:pStyle w:val="17"/>
              <w:spacing w:line="440" w:lineRule="exact"/>
              <w:jc w:val="both"/>
              <w:rPr>
                <w:rFonts w:ascii="仿宋" w:hAnsi="仿宋" w:eastAsia="仿宋" w:cs="仿宋"/>
                <w:bCs/>
                <w:sz w:val="21"/>
                <w:szCs w:val="21"/>
                <w:highlight w:val="none"/>
              </w:rPr>
            </w:pPr>
            <w:r>
              <w:rPr>
                <w:rFonts w:hint="eastAsia" w:ascii="仿宋" w:hAnsi="仿宋" w:eastAsia="仿宋" w:cs="仿宋"/>
                <w:bCs/>
                <w:sz w:val="21"/>
                <w:szCs w:val="21"/>
                <w:highlight w:val="none"/>
              </w:rPr>
              <w:t>地址：</w:t>
            </w:r>
          </w:p>
          <w:p>
            <w:pPr>
              <w:pStyle w:val="17"/>
              <w:spacing w:line="440" w:lineRule="exact"/>
              <w:jc w:val="both"/>
              <w:rPr>
                <w:rFonts w:ascii="仿宋" w:hAnsi="仿宋" w:eastAsia="仿宋" w:cs="仿宋"/>
                <w:bCs/>
                <w:sz w:val="21"/>
                <w:szCs w:val="21"/>
                <w:highlight w:val="none"/>
              </w:rPr>
            </w:pPr>
            <w:r>
              <w:rPr>
                <w:rFonts w:hint="eastAsia" w:ascii="仿宋" w:hAnsi="仿宋" w:eastAsia="仿宋" w:cs="仿宋"/>
                <w:bCs/>
                <w:sz w:val="21"/>
                <w:szCs w:val="21"/>
                <w:highlight w:val="none"/>
              </w:rPr>
              <w:t>收件人：                电话：</w:t>
            </w:r>
          </w:p>
        </w:tc>
      </w:tr>
    </w:tbl>
    <w:p>
      <w:pPr>
        <w:pStyle w:val="17"/>
        <w:spacing w:line="440" w:lineRule="exact"/>
        <w:jc w:val="both"/>
        <w:rPr>
          <w:rFonts w:ascii="仿宋" w:hAnsi="仿宋" w:eastAsia="仿宋" w:cs="仿宋"/>
          <w:bCs/>
          <w:sz w:val="21"/>
          <w:szCs w:val="21"/>
          <w:highlight w:val="none"/>
        </w:rPr>
      </w:pPr>
      <w:r>
        <w:rPr>
          <w:rFonts w:hint="eastAsia" w:ascii="仿宋" w:hAnsi="仿宋" w:eastAsia="仿宋" w:cs="仿宋"/>
          <w:bCs/>
          <w:sz w:val="21"/>
          <w:szCs w:val="21"/>
          <w:highlight w:val="none"/>
        </w:rPr>
        <w:t xml:space="preserve">    我公司提供的上述开票信息准确无误，如果因我公司提供上述信息错误，导致发票无效的，将由我公司承担相应后果。</w:t>
      </w:r>
    </w:p>
    <w:p>
      <w:pPr>
        <w:pStyle w:val="17"/>
        <w:spacing w:line="440" w:lineRule="exact"/>
        <w:jc w:val="both"/>
        <w:rPr>
          <w:rFonts w:ascii="仿宋" w:hAnsi="仿宋" w:eastAsia="仿宋" w:cs="仿宋"/>
          <w:bCs/>
          <w:sz w:val="21"/>
          <w:szCs w:val="21"/>
          <w:highlight w:val="none"/>
        </w:rPr>
      </w:pPr>
    </w:p>
    <w:p>
      <w:pPr>
        <w:pStyle w:val="17"/>
        <w:spacing w:line="440" w:lineRule="exact"/>
        <w:ind w:firstLine="420" w:firstLineChars="200"/>
        <w:jc w:val="both"/>
        <w:rPr>
          <w:rFonts w:ascii="仿宋" w:hAnsi="仿宋" w:eastAsia="仿宋" w:cs="仿宋"/>
          <w:bCs/>
          <w:sz w:val="21"/>
          <w:szCs w:val="21"/>
          <w:highlight w:val="none"/>
        </w:rPr>
      </w:pPr>
      <w:r>
        <w:rPr>
          <w:rFonts w:hint="eastAsia" w:ascii="仿宋" w:hAnsi="仿宋" w:eastAsia="仿宋" w:cs="仿宋"/>
          <w:bCs/>
          <w:sz w:val="21"/>
          <w:szCs w:val="21"/>
          <w:highlight w:val="none"/>
        </w:rPr>
        <w:t>注：投标人需要采购代理机构开具增值税发票的，请在上表中填写相关信息，</w:t>
      </w:r>
      <w:r>
        <w:rPr>
          <w:rFonts w:hint="eastAsia" w:ascii="仿宋" w:hAnsi="仿宋" w:eastAsia="仿宋" w:cs="仿宋"/>
          <w:b/>
          <w:sz w:val="21"/>
          <w:szCs w:val="21"/>
          <w:highlight w:val="none"/>
        </w:rPr>
        <w:t>如投标人需要开具增值税专用发票的须附投标人开户许可证、一般纳税人认定文件的清晰复印件加盖公章，以及开票信息（见上表）。</w:t>
      </w:r>
      <w:r>
        <w:rPr>
          <w:rFonts w:hint="eastAsia" w:ascii="仿宋" w:hAnsi="仿宋" w:eastAsia="仿宋" w:cs="仿宋"/>
          <w:bCs/>
          <w:sz w:val="21"/>
          <w:szCs w:val="21"/>
          <w:highlight w:val="none"/>
        </w:rPr>
        <w:t>如投标人在开票信息中未注明开具</w:t>
      </w:r>
      <w:r>
        <w:rPr>
          <w:rFonts w:hint="eastAsia" w:ascii="仿宋" w:hAnsi="仿宋" w:eastAsia="仿宋" w:cs="仿宋"/>
          <w:b/>
          <w:sz w:val="21"/>
          <w:szCs w:val="21"/>
          <w:highlight w:val="none"/>
        </w:rPr>
        <w:t>增值税专用发票</w:t>
      </w:r>
      <w:r>
        <w:rPr>
          <w:rFonts w:hint="eastAsia" w:ascii="仿宋" w:hAnsi="仿宋" w:eastAsia="仿宋" w:cs="仿宋"/>
          <w:bCs/>
          <w:sz w:val="21"/>
          <w:szCs w:val="21"/>
          <w:highlight w:val="none"/>
        </w:rPr>
        <w:t>且未提供上述材料，代理机构将默认开具增值税普通发票。</w:t>
      </w:r>
    </w:p>
    <w:p>
      <w:pPr>
        <w:pStyle w:val="17"/>
        <w:spacing w:line="440" w:lineRule="exact"/>
        <w:jc w:val="both"/>
        <w:rPr>
          <w:rFonts w:ascii="仿宋" w:hAnsi="仿宋" w:eastAsia="仿宋" w:cs="仿宋"/>
          <w:bCs/>
          <w:sz w:val="21"/>
          <w:szCs w:val="21"/>
          <w:highlight w:val="none"/>
        </w:rPr>
      </w:pPr>
    </w:p>
    <w:p>
      <w:pPr>
        <w:adjustRightInd w:val="0"/>
        <w:snapToGrid w:val="0"/>
        <w:spacing w:line="440" w:lineRule="exact"/>
        <w:rPr>
          <w:rFonts w:ascii="仿宋" w:hAnsi="仿宋" w:eastAsia="仿宋" w:cs="仿宋"/>
          <w:color w:val="000000"/>
          <w:szCs w:val="21"/>
          <w:highlight w:val="none"/>
          <w:u w:val="single"/>
        </w:rPr>
      </w:pPr>
      <w:r>
        <w:rPr>
          <w:rFonts w:hint="eastAsia" w:ascii="仿宋" w:hAnsi="仿宋" w:eastAsia="仿宋" w:cs="仿宋"/>
          <w:color w:val="000000"/>
          <w:szCs w:val="21"/>
          <w:highlight w:val="none"/>
        </w:rPr>
        <w:t>投标人法定代表人（或法定代表人授权代表）签字：</w:t>
      </w:r>
    </w:p>
    <w:p>
      <w:pPr>
        <w:adjustRightInd w:val="0"/>
        <w:snapToGrid w:val="0"/>
        <w:spacing w:line="440" w:lineRule="exact"/>
        <w:rPr>
          <w:rFonts w:ascii="仿宋" w:hAnsi="仿宋" w:eastAsia="仿宋" w:cs="仿宋"/>
          <w:color w:val="000000"/>
          <w:szCs w:val="21"/>
          <w:highlight w:val="none"/>
          <w:u w:val="single"/>
        </w:rPr>
      </w:pPr>
      <w:r>
        <w:rPr>
          <w:rFonts w:hint="eastAsia" w:ascii="仿宋" w:hAnsi="仿宋" w:eastAsia="仿宋" w:cs="仿宋"/>
          <w:color w:val="000000"/>
          <w:szCs w:val="21"/>
          <w:highlight w:val="none"/>
        </w:rPr>
        <w:t>投标人名称（加盖公章）：</w:t>
      </w:r>
    </w:p>
    <w:p>
      <w:pPr>
        <w:pStyle w:val="17"/>
        <w:spacing w:line="440" w:lineRule="exact"/>
        <w:jc w:val="both"/>
        <w:rPr>
          <w:rFonts w:ascii="仿宋" w:hAnsi="仿宋" w:eastAsia="仿宋" w:cs="仿宋"/>
          <w:b/>
          <w:bCs/>
          <w:color w:val="000000"/>
          <w:sz w:val="21"/>
          <w:szCs w:val="21"/>
          <w:highlight w:val="none"/>
          <w:lang w:bidi="ar"/>
        </w:rPr>
      </w:pPr>
      <w:r>
        <w:rPr>
          <w:rFonts w:hint="eastAsia" w:ascii="仿宋" w:hAnsi="仿宋" w:eastAsia="仿宋" w:cs="仿宋"/>
          <w:color w:val="000000"/>
          <w:sz w:val="21"/>
          <w:szCs w:val="21"/>
          <w:highlight w:val="none"/>
        </w:rPr>
        <w:t>日期：   年   月   日</w:t>
      </w:r>
    </w:p>
    <w:p>
      <w:pPr>
        <w:spacing w:line="500" w:lineRule="exact"/>
        <w:rPr>
          <w:rFonts w:ascii="仿宋_GB2312" w:hAnsi="仿宋_GB2312" w:eastAsia="仿宋_GB2312" w:cs="仿宋_GB2312"/>
          <w:color w:val="000000"/>
          <w:kern w:val="0"/>
          <w:sz w:val="24"/>
          <w:highlight w:val="none"/>
          <w:lang w:bidi="ar"/>
        </w:rPr>
      </w:pPr>
    </w:p>
    <w:p>
      <w:pPr>
        <w:pStyle w:val="10"/>
        <w:rPr>
          <w:rFonts w:ascii="仿宋_GB2312" w:hAnsi="仿宋_GB2312" w:eastAsia="仿宋_GB2312" w:cs="仿宋_GB2312"/>
          <w:color w:val="000000"/>
          <w:kern w:val="0"/>
          <w:highlight w:val="none"/>
          <w:lang w:val="en-US" w:bidi="ar"/>
        </w:rPr>
      </w:pPr>
    </w:p>
    <w:p>
      <w:pPr>
        <w:rPr>
          <w:rFonts w:ascii="仿宋_GB2312" w:hAnsi="仿宋_GB2312" w:eastAsia="仿宋_GB2312" w:cs="仿宋_GB2312"/>
          <w:color w:val="000000"/>
          <w:kern w:val="0"/>
          <w:sz w:val="24"/>
          <w:highlight w:val="none"/>
          <w:lang w:bidi="ar"/>
        </w:rPr>
      </w:pPr>
    </w:p>
    <w:p>
      <w:pPr>
        <w:rPr>
          <w:rFonts w:ascii="仿宋" w:hAnsi="仿宋" w:eastAsia="仿宋" w:cs="仿宋"/>
          <w:bCs/>
          <w:szCs w:val="21"/>
          <w:highlight w:val="none"/>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BBEF6A0-0E66-43C4-978E-EF78473388B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C423F37-8C34-41F0-A553-996A9899A817}"/>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93AAEBBF-2EE5-4062-9A66-DCAB42163ACB}"/>
  </w:font>
  <w:font w:name="微软雅黑">
    <w:panose1 w:val="020B0503020204020204"/>
    <w:charset w:val="86"/>
    <w:family w:val="swiss"/>
    <w:pitch w:val="default"/>
    <w:sig w:usb0="80000287" w:usb1="2ACF3C50" w:usb2="00000016" w:usb3="00000000" w:csb0="0004001F" w:csb1="00000000"/>
    <w:embedRegular r:id="rId4" w:fontKey="{93A8863B-0978-43EC-A58A-13311636FC69}"/>
  </w:font>
  <w:font w:name="华文仿宋">
    <w:panose1 w:val="02010600040101010101"/>
    <w:charset w:val="86"/>
    <w:family w:val="auto"/>
    <w:pitch w:val="default"/>
    <w:sig w:usb0="00000287" w:usb1="080F0000" w:usb2="00000000" w:usb3="00000000" w:csb0="0004009F" w:csb1="DFD70000"/>
    <w:embedRegular r:id="rId5" w:fontKey="{E5A03D56-342C-4AB1-8D11-73CD5F46E40C}"/>
  </w:font>
  <w:font w:name="方正小标宋_GBK">
    <w:altName w:val="微软雅黑"/>
    <w:panose1 w:val="00000000000000000000"/>
    <w:charset w:val="86"/>
    <w:family w:val="script"/>
    <w:pitch w:val="default"/>
    <w:sig w:usb0="00000000" w:usb1="00000000" w:usb2="00000000" w:usb3="00000000" w:csb0="00040000" w:csb1="00000000"/>
    <w:embedRegular r:id="rId6" w:fontKey="{0024DF60-5306-43DA-A5A4-6D5F5990C31D}"/>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ind w:firstLine="1440" w:firstLineChars="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3F883"/>
    <w:multiLevelType w:val="multilevel"/>
    <w:tmpl w:val="84C3F883"/>
    <w:lvl w:ilvl="0" w:tentative="0">
      <w:start w:val="2"/>
      <w:numFmt w:val="decimal"/>
      <w:suff w:val="space"/>
      <w:lvlText w:val="%1."/>
      <w:lvlJc w:val="left"/>
      <w:rPr>
        <w:rFonts w:hint="default"/>
        <w:b/>
        <w:bCs/>
      </w:rPr>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AC571350"/>
    <w:multiLevelType w:val="singleLevel"/>
    <w:tmpl w:val="AC571350"/>
    <w:lvl w:ilvl="0" w:tentative="0">
      <w:start w:val="1"/>
      <w:numFmt w:val="decimal"/>
      <w:suff w:val="nothing"/>
      <w:lvlText w:val="%1、"/>
      <w:lvlJc w:val="left"/>
    </w:lvl>
  </w:abstractNum>
  <w:abstractNum w:abstractNumId="2">
    <w:nsid w:val="CB60E306"/>
    <w:multiLevelType w:val="singleLevel"/>
    <w:tmpl w:val="CB60E306"/>
    <w:lvl w:ilvl="0" w:tentative="0">
      <w:start w:val="1"/>
      <w:numFmt w:val="decimal"/>
      <w:suff w:val="nothing"/>
      <w:lvlText w:val="（%1）"/>
      <w:lvlJc w:val="left"/>
    </w:lvl>
  </w:abstractNum>
  <w:abstractNum w:abstractNumId="3">
    <w:nsid w:val="05FE2DA7"/>
    <w:multiLevelType w:val="singleLevel"/>
    <w:tmpl w:val="05FE2DA7"/>
    <w:lvl w:ilvl="0" w:tentative="0">
      <w:start w:val="1"/>
      <w:numFmt w:val="chineseCounting"/>
      <w:suff w:val="space"/>
      <w:lvlText w:val="第%1章"/>
      <w:lvlJc w:val="left"/>
      <w:rPr>
        <w:rFonts w:hint="eastAsia"/>
      </w:rPr>
    </w:lvl>
  </w:abstractNum>
  <w:abstractNum w:abstractNumId="4">
    <w:nsid w:val="068BF1D4"/>
    <w:multiLevelType w:val="multilevel"/>
    <w:tmpl w:val="068BF1D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09E5A242"/>
    <w:multiLevelType w:val="singleLevel"/>
    <w:tmpl w:val="09E5A242"/>
    <w:lvl w:ilvl="0" w:tentative="0">
      <w:start w:val="2"/>
      <w:numFmt w:val="chineseCounting"/>
      <w:suff w:val="nothing"/>
      <w:lvlText w:val="%1、"/>
      <w:lvlJc w:val="left"/>
      <w:rPr>
        <w:rFonts w:hint="eastAsia"/>
      </w:rPr>
    </w:lvl>
  </w:abstractNum>
  <w:abstractNum w:abstractNumId="6">
    <w:nsid w:val="3BC6F39C"/>
    <w:multiLevelType w:val="singleLevel"/>
    <w:tmpl w:val="3BC6F39C"/>
    <w:lvl w:ilvl="0" w:tentative="0">
      <w:start w:val="1"/>
      <w:numFmt w:val="decimal"/>
      <w:suff w:val="space"/>
      <w:lvlText w:val="%1."/>
      <w:lvlJc w:val="left"/>
    </w:lvl>
  </w:abstractNum>
  <w:abstractNum w:abstractNumId="7">
    <w:nsid w:val="63862E25"/>
    <w:multiLevelType w:val="singleLevel"/>
    <w:tmpl w:val="63862E25"/>
    <w:lvl w:ilvl="0" w:tentative="0">
      <w:start w:val="1"/>
      <w:numFmt w:val="decimal"/>
      <w:suff w:val="space"/>
      <w:lvlText w:val="（%1）"/>
      <w:lvlJc w:val="left"/>
    </w:lvl>
  </w:abstractNum>
  <w:abstractNum w:abstractNumId="8">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7354C3BC"/>
    <w:multiLevelType w:val="multilevel"/>
    <w:tmpl w:val="7354C3BC"/>
    <w:lvl w:ilvl="0" w:tentative="0">
      <w:start w:val="1"/>
      <w:numFmt w:val="decimal"/>
      <w:suff w:val="space"/>
      <w:lvlText w:val="%1"/>
      <w:lvlJc w:val="left"/>
      <w:pPr>
        <w:ind w:left="0" w:firstLine="0"/>
      </w:pPr>
      <w:rPr>
        <w:rFonts w:hint="eastAsia"/>
      </w:rPr>
    </w:lvl>
    <w:lvl w:ilvl="1" w:tentative="0">
      <w:start w:val="1"/>
      <w:numFmt w:val="decimalFullWidth"/>
      <w:suff w:val="space"/>
      <w:lvlText w:val="%1.%2"/>
      <w:lvlJc w:val="left"/>
      <w:pPr>
        <w:tabs>
          <w:tab w:val="left" w:pos="0"/>
        </w:tabs>
        <w:ind w:left="0" w:firstLine="0"/>
      </w:pPr>
      <w:rPr>
        <w:rFonts w:hint="eastAsia" w:ascii="宋体" w:hAnsi="宋体" w:eastAsia="宋体" w:cs="宋体"/>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10">
    <w:nsid w:val="78F60E4F"/>
    <w:multiLevelType w:val="singleLevel"/>
    <w:tmpl w:val="78F60E4F"/>
    <w:lvl w:ilvl="0" w:tentative="0">
      <w:start w:val="1"/>
      <w:numFmt w:val="chineseCounting"/>
      <w:suff w:val="nothing"/>
      <w:lvlText w:val="%1、"/>
      <w:lvlJc w:val="left"/>
      <w:rPr>
        <w:rFonts w:hint="eastAsia"/>
      </w:rPr>
    </w:lvl>
  </w:abstractNum>
  <w:num w:numId="1">
    <w:abstractNumId w:val="3"/>
  </w:num>
  <w:num w:numId="2">
    <w:abstractNumId w:val="1"/>
  </w:num>
  <w:num w:numId="3">
    <w:abstractNumId w:val="10"/>
  </w:num>
  <w:num w:numId="4">
    <w:abstractNumId w:val="9"/>
  </w:num>
  <w:num w:numId="5">
    <w:abstractNumId w:val="4"/>
  </w:num>
  <w:num w:numId="6">
    <w:abstractNumId w:val="2"/>
  </w:num>
  <w:num w:numId="7">
    <w:abstractNumId w:val="7"/>
  </w:num>
  <w:num w:numId="8">
    <w:abstractNumId w:val="0"/>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3MDYwYjQ0OGIzZjljNWE0ZjNjOTJkYzAwNWYxN2EifQ=="/>
    <w:docVar w:name="KSO_WPS_MARK_KEY" w:val="d758e6eb-2c05-4876-855b-c969240e4a67"/>
  </w:docVars>
  <w:rsids>
    <w:rsidRoot w:val="007F64F7"/>
    <w:rsid w:val="000008E6"/>
    <w:rsid w:val="002146B4"/>
    <w:rsid w:val="0047578C"/>
    <w:rsid w:val="007C717F"/>
    <w:rsid w:val="007F64F7"/>
    <w:rsid w:val="00807FCA"/>
    <w:rsid w:val="00B85197"/>
    <w:rsid w:val="00E97F85"/>
    <w:rsid w:val="0123584C"/>
    <w:rsid w:val="01D86637"/>
    <w:rsid w:val="022950E4"/>
    <w:rsid w:val="02571F5C"/>
    <w:rsid w:val="02723672"/>
    <w:rsid w:val="02913D6B"/>
    <w:rsid w:val="02D36DFE"/>
    <w:rsid w:val="03773C2D"/>
    <w:rsid w:val="03BC7892"/>
    <w:rsid w:val="047F2D99"/>
    <w:rsid w:val="04A22F2C"/>
    <w:rsid w:val="04C315C1"/>
    <w:rsid w:val="04D836CC"/>
    <w:rsid w:val="04DF1A8A"/>
    <w:rsid w:val="052E656D"/>
    <w:rsid w:val="05816FE5"/>
    <w:rsid w:val="05F652DD"/>
    <w:rsid w:val="06A64F55"/>
    <w:rsid w:val="06FD269B"/>
    <w:rsid w:val="071570DB"/>
    <w:rsid w:val="079327B2"/>
    <w:rsid w:val="07AF3996"/>
    <w:rsid w:val="07B2792A"/>
    <w:rsid w:val="082425D6"/>
    <w:rsid w:val="083500E3"/>
    <w:rsid w:val="0849463B"/>
    <w:rsid w:val="08B24627"/>
    <w:rsid w:val="08B374B6"/>
    <w:rsid w:val="08FE75D7"/>
    <w:rsid w:val="09322AD0"/>
    <w:rsid w:val="09500FA6"/>
    <w:rsid w:val="0A7D5FCD"/>
    <w:rsid w:val="0A945561"/>
    <w:rsid w:val="0AD656DD"/>
    <w:rsid w:val="0B0B182B"/>
    <w:rsid w:val="0B3271C1"/>
    <w:rsid w:val="0B3A5C6C"/>
    <w:rsid w:val="0B9C06D5"/>
    <w:rsid w:val="0C552771"/>
    <w:rsid w:val="0C594818"/>
    <w:rsid w:val="0C68567E"/>
    <w:rsid w:val="0CB97065"/>
    <w:rsid w:val="0D166265"/>
    <w:rsid w:val="0D2F0B75"/>
    <w:rsid w:val="0D3861DB"/>
    <w:rsid w:val="0D5D1B80"/>
    <w:rsid w:val="0D5E05E0"/>
    <w:rsid w:val="0E3D7B44"/>
    <w:rsid w:val="0EB4019E"/>
    <w:rsid w:val="0FA82315"/>
    <w:rsid w:val="0FAC4A5B"/>
    <w:rsid w:val="0FDF44E5"/>
    <w:rsid w:val="0FED59A3"/>
    <w:rsid w:val="106D2640"/>
    <w:rsid w:val="108571AB"/>
    <w:rsid w:val="10A33E18"/>
    <w:rsid w:val="10D02BCA"/>
    <w:rsid w:val="10EC6CF5"/>
    <w:rsid w:val="117848A6"/>
    <w:rsid w:val="11ED63EA"/>
    <w:rsid w:val="120B3EBE"/>
    <w:rsid w:val="12371157"/>
    <w:rsid w:val="12802AFE"/>
    <w:rsid w:val="12986F2D"/>
    <w:rsid w:val="12A40CC7"/>
    <w:rsid w:val="12F36E1F"/>
    <w:rsid w:val="135B70C7"/>
    <w:rsid w:val="13E26EA1"/>
    <w:rsid w:val="13E70182"/>
    <w:rsid w:val="147246C9"/>
    <w:rsid w:val="147C72F5"/>
    <w:rsid w:val="14C64AB2"/>
    <w:rsid w:val="15673B02"/>
    <w:rsid w:val="15E348F4"/>
    <w:rsid w:val="165D4F05"/>
    <w:rsid w:val="16651E05"/>
    <w:rsid w:val="177D461F"/>
    <w:rsid w:val="1800023D"/>
    <w:rsid w:val="18316649"/>
    <w:rsid w:val="18807814"/>
    <w:rsid w:val="1890336F"/>
    <w:rsid w:val="18F206A3"/>
    <w:rsid w:val="191C38F0"/>
    <w:rsid w:val="19632832"/>
    <w:rsid w:val="197507DE"/>
    <w:rsid w:val="197C38F4"/>
    <w:rsid w:val="1A2F64A6"/>
    <w:rsid w:val="1AAB26E2"/>
    <w:rsid w:val="1AB53523"/>
    <w:rsid w:val="1AC00AF1"/>
    <w:rsid w:val="1B854CE1"/>
    <w:rsid w:val="1B917B2A"/>
    <w:rsid w:val="1CC4023A"/>
    <w:rsid w:val="1CD852E5"/>
    <w:rsid w:val="1D331864"/>
    <w:rsid w:val="1D557934"/>
    <w:rsid w:val="1D8B7ED2"/>
    <w:rsid w:val="1DE91501"/>
    <w:rsid w:val="1E4C7D38"/>
    <w:rsid w:val="1E5B441F"/>
    <w:rsid w:val="1E88173F"/>
    <w:rsid w:val="1EF53F2C"/>
    <w:rsid w:val="1F3709E9"/>
    <w:rsid w:val="1F444B05"/>
    <w:rsid w:val="1FC65351"/>
    <w:rsid w:val="20370574"/>
    <w:rsid w:val="207B66B3"/>
    <w:rsid w:val="20B561E4"/>
    <w:rsid w:val="21701F90"/>
    <w:rsid w:val="219925A3"/>
    <w:rsid w:val="21AA36F4"/>
    <w:rsid w:val="21DA61BF"/>
    <w:rsid w:val="22836663"/>
    <w:rsid w:val="229E2B2D"/>
    <w:rsid w:val="22BD6D56"/>
    <w:rsid w:val="22C96D6A"/>
    <w:rsid w:val="23CB16FF"/>
    <w:rsid w:val="23E9602A"/>
    <w:rsid w:val="247C6E9E"/>
    <w:rsid w:val="262319BC"/>
    <w:rsid w:val="2665408D"/>
    <w:rsid w:val="269F1099"/>
    <w:rsid w:val="26B446CD"/>
    <w:rsid w:val="26DB2065"/>
    <w:rsid w:val="272F6449"/>
    <w:rsid w:val="28292E99"/>
    <w:rsid w:val="28537F15"/>
    <w:rsid w:val="28560F12"/>
    <w:rsid w:val="28BE1833"/>
    <w:rsid w:val="29001E4B"/>
    <w:rsid w:val="2915574A"/>
    <w:rsid w:val="29361D11"/>
    <w:rsid w:val="293715E5"/>
    <w:rsid w:val="2A331DAD"/>
    <w:rsid w:val="2AF07C9E"/>
    <w:rsid w:val="2B1058EC"/>
    <w:rsid w:val="2B1E1887"/>
    <w:rsid w:val="2B9B5E5B"/>
    <w:rsid w:val="2BBD2276"/>
    <w:rsid w:val="2BC5737C"/>
    <w:rsid w:val="2C416A03"/>
    <w:rsid w:val="2C98683F"/>
    <w:rsid w:val="2D2A09B7"/>
    <w:rsid w:val="2D2B320F"/>
    <w:rsid w:val="2E18053E"/>
    <w:rsid w:val="2E393998"/>
    <w:rsid w:val="2E4072A5"/>
    <w:rsid w:val="2E6D6D29"/>
    <w:rsid w:val="2EEF6BEA"/>
    <w:rsid w:val="2F364819"/>
    <w:rsid w:val="2F835584"/>
    <w:rsid w:val="2F967065"/>
    <w:rsid w:val="2FE6283B"/>
    <w:rsid w:val="2FFD5337"/>
    <w:rsid w:val="30007685"/>
    <w:rsid w:val="3071362F"/>
    <w:rsid w:val="30B04157"/>
    <w:rsid w:val="30ED53AB"/>
    <w:rsid w:val="320A5CB3"/>
    <w:rsid w:val="32393423"/>
    <w:rsid w:val="324C4353"/>
    <w:rsid w:val="32975016"/>
    <w:rsid w:val="32B849C0"/>
    <w:rsid w:val="33380434"/>
    <w:rsid w:val="337C0B48"/>
    <w:rsid w:val="33B01385"/>
    <w:rsid w:val="341A78AC"/>
    <w:rsid w:val="343926B5"/>
    <w:rsid w:val="3671332B"/>
    <w:rsid w:val="36885407"/>
    <w:rsid w:val="369D6F2B"/>
    <w:rsid w:val="36E1380D"/>
    <w:rsid w:val="37983B97"/>
    <w:rsid w:val="38AF1198"/>
    <w:rsid w:val="38C500B3"/>
    <w:rsid w:val="39317DFF"/>
    <w:rsid w:val="39E44CCA"/>
    <w:rsid w:val="3A58268D"/>
    <w:rsid w:val="3AE03859"/>
    <w:rsid w:val="3AF444CB"/>
    <w:rsid w:val="3B0357CB"/>
    <w:rsid w:val="3B0C4680"/>
    <w:rsid w:val="3BF949BF"/>
    <w:rsid w:val="3C2E6878"/>
    <w:rsid w:val="3CA90F32"/>
    <w:rsid w:val="3CFB4C5D"/>
    <w:rsid w:val="3D3361F2"/>
    <w:rsid w:val="3DC56D68"/>
    <w:rsid w:val="3DFD4754"/>
    <w:rsid w:val="3E2A0486"/>
    <w:rsid w:val="3E502AD5"/>
    <w:rsid w:val="3E895FE7"/>
    <w:rsid w:val="3EB274B2"/>
    <w:rsid w:val="3EBE3EE3"/>
    <w:rsid w:val="3F261607"/>
    <w:rsid w:val="3F7647BE"/>
    <w:rsid w:val="3F942E96"/>
    <w:rsid w:val="3FC90D91"/>
    <w:rsid w:val="40022408"/>
    <w:rsid w:val="40A11D0E"/>
    <w:rsid w:val="40ED6839"/>
    <w:rsid w:val="40FB5855"/>
    <w:rsid w:val="4174180E"/>
    <w:rsid w:val="418539AF"/>
    <w:rsid w:val="41C067ED"/>
    <w:rsid w:val="41E910AE"/>
    <w:rsid w:val="41EF0857"/>
    <w:rsid w:val="4206121C"/>
    <w:rsid w:val="42116A20"/>
    <w:rsid w:val="42937435"/>
    <w:rsid w:val="42C13357"/>
    <w:rsid w:val="42E3216A"/>
    <w:rsid w:val="43064193"/>
    <w:rsid w:val="431B5DA8"/>
    <w:rsid w:val="445D7CFA"/>
    <w:rsid w:val="44D83825"/>
    <w:rsid w:val="44F3065E"/>
    <w:rsid w:val="45252F0E"/>
    <w:rsid w:val="456F23DB"/>
    <w:rsid w:val="4597548E"/>
    <w:rsid w:val="45CF4C28"/>
    <w:rsid w:val="4614088C"/>
    <w:rsid w:val="46192347"/>
    <w:rsid w:val="46E22739"/>
    <w:rsid w:val="475353E4"/>
    <w:rsid w:val="475573AE"/>
    <w:rsid w:val="47A20206"/>
    <w:rsid w:val="47A84E5C"/>
    <w:rsid w:val="489932CB"/>
    <w:rsid w:val="49771967"/>
    <w:rsid w:val="49C5081B"/>
    <w:rsid w:val="4B4B058F"/>
    <w:rsid w:val="4BD71EB9"/>
    <w:rsid w:val="4C0E2F1B"/>
    <w:rsid w:val="4CFD227B"/>
    <w:rsid w:val="4DF70DDF"/>
    <w:rsid w:val="4EBB3AF4"/>
    <w:rsid w:val="4F7D660C"/>
    <w:rsid w:val="4F9F3BD8"/>
    <w:rsid w:val="50753B17"/>
    <w:rsid w:val="50B75D92"/>
    <w:rsid w:val="50EC48E0"/>
    <w:rsid w:val="51085492"/>
    <w:rsid w:val="51492907"/>
    <w:rsid w:val="51516E38"/>
    <w:rsid w:val="515E7007"/>
    <w:rsid w:val="5164091A"/>
    <w:rsid w:val="51D33CF1"/>
    <w:rsid w:val="52D10231"/>
    <w:rsid w:val="53FB41D0"/>
    <w:rsid w:val="54A47206"/>
    <w:rsid w:val="54E35FFA"/>
    <w:rsid w:val="550C692B"/>
    <w:rsid w:val="5527238A"/>
    <w:rsid w:val="554145ED"/>
    <w:rsid w:val="556A2277"/>
    <w:rsid w:val="55D65293"/>
    <w:rsid w:val="56332FB1"/>
    <w:rsid w:val="565D7A2D"/>
    <w:rsid w:val="56AD4B11"/>
    <w:rsid w:val="56C703BD"/>
    <w:rsid w:val="57807D09"/>
    <w:rsid w:val="57F86260"/>
    <w:rsid w:val="5854400C"/>
    <w:rsid w:val="587C04F8"/>
    <w:rsid w:val="587C29ED"/>
    <w:rsid w:val="58A106A5"/>
    <w:rsid w:val="58AB6E62"/>
    <w:rsid w:val="58F011F8"/>
    <w:rsid w:val="59972BA0"/>
    <w:rsid w:val="59C96E47"/>
    <w:rsid w:val="5A7A7F6A"/>
    <w:rsid w:val="5A8D7133"/>
    <w:rsid w:val="5B4D241F"/>
    <w:rsid w:val="5B9B762E"/>
    <w:rsid w:val="5BAF30D9"/>
    <w:rsid w:val="5BCD355F"/>
    <w:rsid w:val="5D2A0375"/>
    <w:rsid w:val="5DBC4D34"/>
    <w:rsid w:val="5E227B93"/>
    <w:rsid w:val="5EC21376"/>
    <w:rsid w:val="5ED679F2"/>
    <w:rsid w:val="5EE66E12"/>
    <w:rsid w:val="5F182D44"/>
    <w:rsid w:val="5F4104EC"/>
    <w:rsid w:val="5F7A5F77"/>
    <w:rsid w:val="5FED2CEC"/>
    <w:rsid w:val="60AF592A"/>
    <w:rsid w:val="60BF3DBF"/>
    <w:rsid w:val="61170069"/>
    <w:rsid w:val="620A48AD"/>
    <w:rsid w:val="62347F47"/>
    <w:rsid w:val="625C0E36"/>
    <w:rsid w:val="627C4C03"/>
    <w:rsid w:val="62F31AFE"/>
    <w:rsid w:val="62F85366"/>
    <w:rsid w:val="63086D12"/>
    <w:rsid w:val="63293771"/>
    <w:rsid w:val="635B76A3"/>
    <w:rsid w:val="63C96D02"/>
    <w:rsid w:val="63D00091"/>
    <w:rsid w:val="640D3093"/>
    <w:rsid w:val="64320204"/>
    <w:rsid w:val="6442593D"/>
    <w:rsid w:val="64B90B25"/>
    <w:rsid w:val="64CD45D0"/>
    <w:rsid w:val="64EA5182"/>
    <w:rsid w:val="65085608"/>
    <w:rsid w:val="65233DB1"/>
    <w:rsid w:val="65907AD8"/>
    <w:rsid w:val="66D103A8"/>
    <w:rsid w:val="670C7BAB"/>
    <w:rsid w:val="671E1113"/>
    <w:rsid w:val="672E75A8"/>
    <w:rsid w:val="67902011"/>
    <w:rsid w:val="67B65075"/>
    <w:rsid w:val="67BB4BB4"/>
    <w:rsid w:val="67ED07E2"/>
    <w:rsid w:val="683227E3"/>
    <w:rsid w:val="68C90C25"/>
    <w:rsid w:val="691B3B5C"/>
    <w:rsid w:val="694F7CAA"/>
    <w:rsid w:val="69925255"/>
    <w:rsid w:val="69FF522C"/>
    <w:rsid w:val="6A026ACA"/>
    <w:rsid w:val="6A07121D"/>
    <w:rsid w:val="6A6E5867"/>
    <w:rsid w:val="6AA819B9"/>
    <w:rsid w:val="6AAE054D"/>
    <w:rsid w:val="6AF91CA6"/>
    <w:rsid w:val="6B4F5D3F"/>
    <w:rsid w:val="6B7E03D2"/>
    <w:rsid w:val="6B9B2D32"/>
    <w:rsid w:val="6C163F72"/>
    <w:rsid w:val="6C90660F"/>
    <w:rsid w:val="6CFA1CDB"/>
    <w:rsid w:val="6D2F1E20"/>
    <w:rsid w:val="6D97577B"/>
    <w:rsid w:val="6F411E43"/>
    <w:rsid w:val="6F5161F4"/>
    <w:rsid w:val="6F6C1F10"/>
    <w:rsid w:val="6FC54073"/>
    <w:rsid w:val="6FF354DE"/>
    <w:rsid w:val="70281CBD"/>
    <w:rsid w:val="7064403B"/>
    <w:rsid w:val="70A00DEB"/>
    <w:rsid w:val="71445C1A"/>
    <w:rsid w:val="71527F65"/>
    <w:rsid w:val="716A5681"/>
    <w:rsid w:val="71C51DA1"/>
    <w:rsid w:val="71DE7825"/>
    <w:rsid w:val="720114A5"/>
    <w:rsid w:val="722A12B4"/>
    <w:rsid w:val="728118F5"/>
    <w:rsid w:val="72CD17D3"/>
    <w:rsid w:val="737A2DBE"/>
    <w:rsid w:val="73900FDA"/>
    <w:rsid w:val="73B52DFF"/>
    <w:rsid w:val="73D67C0B"/>
    <w:rsid w:val="740368F4"/>
    <w:rsid w:val="74BB2697"/>
    <w:rsid w:val="74E5539C"/>
    <w:rsid w:val="752B5127"/>
    <w:rsid w:val="75325539"/>
    <w:rsid w:val="755521A4"/>
    <w:rsid w:val="75E579CC"/>
    <w:rsid w:val="75F776FF"/>
    <w:rsid w:val="76742AFE"/>
    <w:rsid w:val="774D3A7A"/>
    <w:rsid w:val="776A6FC1"/>
    <w:rsid w:val="77B65648"/>
    <w:rsid w:val="77E06D61"/>
    <w:rsid w:val="784A1D68"/>
    <w:rsid w:val="788B1CC4"/>
    <w:rsid w:val="790A14F7"/>
    <w:rsid w:val="798131E9"/>
    <w:rsid w:val="79A951B4"/>
    <w:rsid w:val="7AA8546C"/>
    <w:rsid w:val="7B2014A6"/>
    <w:rsid w:val="7B5E1F34"/>
    <w:rsid w:val="7BB35E76"/>
    <w:rsid w:val="7BFD5120"/>
    <w:rsid w:val="7C0C2EED"/>
    <w:rsid w:val="7D746C9F"/>
    <w:rsid w:val="7E665422"/>
    <w:rsid w:val="7E81643C"/>
    <w:rsid w:val="7F621ECD"/>
    <w:rsid w:val="7FDE4198"/>
    <w:rsid w:val="7FF75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6"/>
    <w:basedOn w:val="1"/>
    <w:next w:val="1"/>
    <w:autoRedefine/>
    <w:qFormat/>
    <w:uiPriority w:val="1"/>
    <w:pPr>
      <w:spacing w:before="61"/>
      <w:outlineLvl w:val="5"/>
    </w:pPr>
    <w:rPr>
      <w:rFonts w:ascii="仿宋" w:hAnsi="仿宋" w:eastAsia="仿宋" w:cs="仿宋"/>
      <w:sz w:val="28"/>
      <w:szCs w:val="28"/>
      <w:lang w:val="zh-CN" w:bidi="zh-CN"/>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autoSpaceDE w:val="0"/>
      <w:autoSpaceDN w:val="0"/>
      <w:adjustRightInd w:val="0"/>
      <w:ind w:firstLine="420"/>
      <w:jc w:val="left"/>
    </w:pPr>
    <w:rPr>
      <w:rFonts w:ascii="宋体"/>
      <w:kern w:val="0"/>
      <w:sz w:val="24"/>
      <w:szCs w:val="20"/>
    </w:rPr>
  </w:style>
  <w:style w:type="paragraph" w:styleId="8">
    <w:name w:val="index 5"/>
    <w:basedOn w:val="1"/>
    <w:next w:val="1"/>
    <w:autoRedefine/>
    <w:qFormat/>
    <w:uiPriority w:val="0"/>
    <w:pPr>
      <w:ind w:left="1680"/>
    </w:pPr>
  </w:style>
  <w:style w:type="paragraph" w:styleId="9">
    <w:name w:val="annotation text"/>
    <w:basedOn w:val="1"/>
    <w:autoRedefine/>
    <w:qFormat/>
    <w:uiPriority w:val="0"/>
    <w:pPr>
      <w:jc w:val="left"/>
    </w:pPr>
  </w:style>
  <w:style w:type="paragraph" w:styleId="10">
    <w:name w:val="Body Text"/>
    <w:basedOn w:val="1"/>
    <w:next w:val="11"/>
    <w:autoRedefine/>
    <w:qFormat/>
    <w:uiPriority w:val="1"/>
    <w:rPr>
      <w:rFonts w:ascii="楷体" w:hAnsi="楷体" w:eastAsia="楷体" w:cs="楷体"/>
      <w:sz w:val="24"/>
      <w:lang w:val="zh-CN" w:bidi="zh-CN"/>
    </w:rPr>
  </w:style>
  <w:style w:type="paragraph" w:styleId="11">
    <w:name w:val="Body Text First Indent"/>
    <w:basedOn w:val="10"/>
    <w:autoRedefine/>
    <w:qFormat/>
    <w:uiPriority w:val="0"/>
    <w:pPr>
      <w:spacing w:line="360" w:lineRule="auto"/>
      <w:ind w:firstLine="420" w:firstLineChars="100"/>
    </w:pPr>
    <w:rPr>
      <w:sz w:val="21"/>
    </w:rPr>
  </w:style>
  <w:style w:type="paragraph" w:styleId="12">
    <w:name w:val="Body Text Indent"/>
    <w:next w:val="13"/>
    <w:autoRedefine/>
    <w:qFormat/>
    <w:uiPriority w:val="0"/>
    <w:pPr>
      <w:widowControl w:val="0"/>
      <w:ind w:left="-360" w:firstLine="360"/>
      <w:jc w:val="both"/>
    </w:pPr>
    <w:rPr>
      <w:rFonts w:ascii="Times New Roman" w:hAnsi="Times New Roman" w:eastAsiaTheme="minorEastAsia" w:cstheme="minorBidi"/>
      <w:sz w:val="21"/>
      <w:szCs w:val="24"/>
      <w:lang w:val="en-US" w:eastAsia="zh-CN" w:bidi="ar-SA"/>
    </w:rPr>
  </w:style>
  <w:style w:type="paragraph" w:styleId="13">
    <w:name w:val="envelope return"/>
    <w:autoRedefine/>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4">
    <w:name w:val="Plain Text"/>
    <w:basedOn w:val="1"/>
    <w:autoRedefine/>
    <w:qFormat/>
    <w:uiPriority w:val="0"/>
    <w:rPr>
      <w:rFonts w:ascii="宋体" w:hAnsi="Courier New"/>
      <w:szCs w:val="20"/>
    </w:rPr>
  </w:style>
  <w:style w:type="paragraph" w:styleId="15">
    <w:name w:val="toc 8"/>
    <w:next w:val="1"/>
    <w:autoRedefine/>
    <w:unhideWhenUsed/>
    <w:qFormat/>
    <w:uiPriority w:val="39"/>
    <w:pPr>
      <w:widowControl w:val="0"/>
      <w:ind w:left="2940" w:leftChars="1400"/>
      <w:jc w:val="both"/>
    </w:pPr>
    <w:rPr>
      <w:rFonts w:asciiTheme="minorHAnsi" w:hAnsiTheme="minorHAnsi" w:eastAsiaTheme="minorEastAsia" w:cstheme="minorBidi"/>
      <w:kern w:val="2"/>
      <w:sz w:val="21"/>
      <w:szCs w:val="22"/>
      <w:lang w:val="en-US" w:eastAsia="zh-CN" w:bidi="ar-SA"/>
    </w:rPr>
  </w:style>
  <w:style w:type="paragraph" w:styleId="16">
    <w:name w:val="Balloon Text"/>
    <w:basedOn w:val="1"/>
    <w:link w:val="48"/>
    <w:autoRedefine/>
    <w:qFormat/>
    <w:uiPriority w:val="0"/>
    <w:rPr>
      <w:sz w:val="18"/>
      <w:szCs w:val="18"/>
    </w:rPr>
  </w:style>
  <w:style w:type="paragraph" w:styleId="17">
    <w:name w:val="footer"/>
    <w:basedOn w:val="1"/>
    <w:autoRedefine/>
    <w:qFormat/>
    <w:uiPriority w:val="99"/>
    <w:pPr>
      <w:tabs>
        <w:tab w:val="center" w:pos="4153"/>
        <w:tab w:val="right" w:pos="8306"/>
      </w:tabs>
      <w:snapToGrid w:val="0"/>
      <w:jc w:val="left"/>
    </w:pPr>
    <w:rPr>
      <w:sz w:val="18"/>
      <w:szCs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Subtitle"/>
    <w:basedOn w:val="1"/>
    <w:next w:val="1"/>
    <w:autoRedefine/>
    <w:qFormat/>
    <w:uiPriority w:val="0"/>
    <w:pPr>
      <w:spacing w:before="240" w:after="60" w:line="312" w:lineRule="auto"/>
      <w:jc w:val="center"/>
      <w:outlineLvl w:val="1"/>
    </w:pPr>
    <w:rPr>
      <w:rFonts w:ascii="Cambria" w:hAnsi="Cambria"/>
      <w:b/>
      <w:color w:val="000000"/>
      <w:kern w:val="1"/>
      <w:sz w:val="32"/>
      <w:szCs w:val="32"/>
    </w:rPr>
  </w:style>
  <w:style w:type="paragraph" w:styleId="20">
    <w:name w:val="footnote text"/>
    <w:basedOn w:val="1"/>
    <w:autoRedefine/>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styleId="21">
    <w:name w:val="toc 6"/>
    <w:next w:val="1"/>
    <w:autoRedefine/>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22">
    <w:name w:val="index 7"/>
    <w:basedOn w:val="1"/>
    <w:next w:val="1"/>
    <w:autoRedefine/>
    <w:qFormat/>
    <w:uiPriority w:val="0"/>
    <w:pPr>
      <w:autoSpaceDE/>
      <w:autoSpaceDN/>
      <w:adjustRightInd/>
      <w:ind w:left="1200" w:leftChars="1200"/>
    </w:pPr>
    <w:rPr>
      <w:color w:val="auto"/>
      <w:kern w:val="2"/>
      <w:szCs w:val="24"/>
    </w:rPr>
  </w:style>
  <w:style w:type="paragraph" w:styleId="23">
    <w:name w:val="Normal (Web)"/>
    <w:basedOn w:val="1"/>
    <w:autoRedefine/>
    <w:qFormat/>
    <w:uiPriority w:val="0"/>
    <w:pPr>
      <w:spacing w:beforeAutospacing="1" w:afterAutospacing="1"/>
      <w:jc w:val="left"/>
    </w:pPr>
    <w:rPr>
      <w:rFonts w:cs="Times New Roman"/>
      <w:kern w:val="0"/>
      <w:sz w:val="24"/>
    </w:rPr>
  </w:style>
  <w:style w:type="paragraph" w:styleId="24">
    <w:name w:val="Body Text First Indent 2"/>
    <w:next w:val="11"/>
    <w:autoRedefine/>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sz w:val="21"/>
      <w:szCs w:val="24"/>
      <w:lang w:val="en-US" w:eastAsia="zh-CN" w:bidi="ar-SA"/>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Emphasis"/>
    <w:basedOn w:val="27"/>
    <w:autoRedefine/>
    <w:qFormat/>
    <w:uiPriority w:val="0"/>
    <w:rPr>
      <w:i/>
    </w:rPr>
  </w:style>
  <w:style w:type="character" w:styleId="30">
    <w:name w:val="annotation reference"/>
    <w:basedOn w:val="27"/>
    <w:autoRedefine/>
    <w:qFormat/>
    <w:uiPriority w:val="0"/>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32">
    <w:name w:val="正文首行缩进 21"/>
    <w:basedOn w:val="33"/>
    <w:autoRedefine/>
    <w:qFormat/>
    <w:uiPriority w:val="0"/>
    <w:pPr>
      <w:ind w:firstLine="420"/>
    </w:pPr>
    <w:rPr>
      <w:szCs w:val="22"/>
    </w:rPr>
  </w:style>
  <w:style w:type="paragraph" w:customStyle="1" w:styleId="33">
    <w:name w:val="正文文本缩进1"/>
    <w:basedOn w:val="1"/>
    <w:autoRedefine/>
    <w:qFormat/>
    <w:uiPriority w:val="0"/>
    <w:pPr>
      <w:spacing w:line="500" w:lineRule="exact"/>
      <w:ind w:firstLine="880" w:firstLineChars="200"/>
    </w:pPr>
  </w:style>
  <w:style w:type="paragraph" w:customStyle="1" w:styleId="34">
    <w:name w:val="样式 正文 + 首行缩进:  2 字符"/>
    <w:basedOn w:val="1"/>
    <w:autoRedefine/>
    <w:qFormat/>
    <w:uiPriority w:val="0"/>
    <w:pPr>
      <w:keepNext/>
      <w:keepLines/>
      <w:ind w:firstLine="880"/>
    </w:pPr>
    <w:rPr>
      <w:rFonts w:ascii="宋体" w:hAnsi="宋体" w:eastAsia="仿宋" w:cs="宋体"/>
    </w:rPr>
  </w:style>
  <w:style w:type="paragraph" w:customStyle="1" w:styleId="35">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6">
    <w:name w:val="表格文字2"/>
    <w:basedOn w:val="37"/>
    <w:autoRedefine/>
    <w:qFormat/>
    <w:uiPriority w:val="99"/>
    <w:pPr>
      <w:spacing w:before="25" w:after="25"/>
      <w:jc w:val="left"/>
    </w:pPr>
    <w:rPr>
      <w:bCs/>
      <w:spacing w:val="10"/>
      <w:kern w:val="0"/>
    </w:rPr>
  </w:style>
  <w:style w:type="paragraph" w:customStyle="1" w:styleId="37">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8">
    <w:name w:val="正文2"/>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9">
    <w:name w:val="Table Paragraph"/>
    <w:autoRedefine/>
    <w:qFormat/>
    <w:uiPriority w:val="1"/>
    <w:pPr>
      <w:widowControl w:val="0"/>
      <w:jc w:val="both"/>
    </w:pPr>
    <w:rPr>
      <w:rFonts w:ascii="楷体" w:hAnsi="楷体" w:eastAsia="楷体" w:cs="楷体"/>
      <w:kern w:val="2"/>
      <w:sz w:val="21"/>
      <w:szCs w:val="24"/>
      <w:lang w:val="zh-CN" w:eastAsia="zh-CN" w:bidi="zh-CN"/>
    </w:rPr>
  </w:style>
  <w:style w:type="paragraph" w:customStyle="1" w:styleId="40">
    <w:name w:val="WPSOffice手动目录 1"/>
    <w:autoRedefine/>
    <w:qFormat/>
    <w:uiPriority w:val="0"/>
    <w:rPr>
      <w:rFonts w:ascii="Times New Roman" w:hAnsi="Times New Roman" w:eastAsia="宋体" w:cs="Times New Roman"/>
      <w:lang w:val="en-US" w:eastAsia="zh-CN" w:bidi="ar-SA"/>
    </w:rPr>
  </w:style>
  <w:style w:type="paragraph" w:customStyle="1" w:styleId="4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2">
    <w:name w:val="缺省文本"/>
    <w:autoRedefine/>
    <w:qFormat/>
    <w:uiPriority w:val="0"/>
    <w:pPr>
      <w:widowControl w:val="0"/>
      <w:autoSpaceDE w:val="0"/>
      <w:autoSpaceDN w:val="0"/>
      <w:adjustRightInd w:val="0"/>
    </w:pPr>
    <w:rPr>
      <w:rFonts w:ascii="Calibri" w:hAnsi="Calibri" w:eastAsia="宋体" w:cs="Times New Roman"/>
      <w:color w:val="000000"/>
      <w:sz w:val="21"/>
      <w:szCs w:val="24"/>
      <w:lang w:val="en-US" w:eastAsia="zh-CN" w:bidi="ar-SA"/>
    </w:rPr>
  </w:style>
  <w:style w:type="table" w:customStyle="1" w:styleId="43">
    <w:name w:val="Table Normal"/>
    <w:autoRedefine/>
    <w:semiHidden/>
    <w:unhideWhenUsed/>
    <w:qFormat/>
    <w:uiPriority w:val="0"/>
    <w:tblPr>
      <w:tblCellMar>
        <w:top w:w="0" w:type="dxa"/>
        <w:left w:w="0" w:type="dxa"/>
        <w:bottom w:w="0" w:type="dxa"/>
        <w:right w:w="0" w:type="dxa"/>
      </w:tblCellMar>
    </w:tblPr>
  </w:style>
  <w:style w:type="paragraph" w:customStyle="1" w:styleId="44">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45">
    <w:name w:val="索引 11"/>
    <w:basedOn w:val="1"/>
    <w:next w:val="1"/>
    <w:autoRedefine/>
    <w:qFormat/>
    <w:uiPriority w:val="0"/>
    <w:pPr>
      <w:spacing w:line="360" w:lineRule="auto"/>
    </w:pPr>
    <w:rPr>
      <w:rFonts w:ascii="仿宋_GB2312" w:eastAsia="仿宋_GB2312"/>
      <w:sz w:val="24"/>
      <w:szCs w:val="20"/>
    </w:rPr>
  </w:style>
  <w:style w:type="paragraph" w:customStyle="1" w:styleId="46">
    <w:name w:val="纯文本1"/>
    <w:basedOn w:val="1"/>
    <w:autoRedefine/>
    <w:qFormat/>
    <w:uiPriority w:val="0"/>
    <w:rPr>
      <w:rFonts w:ascii="宋体" w:hAnsi="Courier New"/>
      <w:kern w:val="0"/>
      <w:sz w:val="20"/>
      <w:szCs w:val="20"/>
    </w:rPr>
  </w:style>
  <w:style w:type="paragraph" w:customStyle="1" w:styleId="47">
    <w:name w:val="正文格式"/>
    <w:basedOn w:val="1"/>
    <w:autoRedefine/>
    <w:qFormat/>
    <w:uiPriority w:val="0"/>
    <w:pPr>
      <w:widowControl/>
      <w:adjustRightInd w:val="0"/>
      <w:snapToGrid w:val="0"/>
      <w:spacing w:line="400" w:lineRule="atLeast"/>
      <w:ind w:firstLine="482"/>
      <w:textAlignment w:val="baseline"/>
    </w:pPr>
    <w:rPr>
      <w:kern w:val="0"/>
      <w:sz w:val="24"/>
      <w:szCs w:val="20"/>
    </w:rPr>
  </w:style>
  <w:style w:type="character" w:customStyle="1" w:styleId="48">
    <w:name w:val="批注框文本 Char"/>
    <w:basedOn w:val="27"/>
    <w:link w:val="16"/>
    <w:autoRedefine/>
    <w:qFormat/>
    <w:uiPriority w:val="0"/>
    <w:rPr>
      <w:rFonts w:asciiTheme="minorHAnsi" w:hAnsiTheme="minorHAnsi" w:eastAsiaTheme="minorEastAsia" w:cstheme="minorBidi"/>
      <w:kern w:val="2"/>
      <w:sz w:val="18"/>
      <w:szCs w:val="18"/>
    </w:rPr>
  </w:style>
  <w:style w:type="paragraph" w:customStyle="1" w:styleId="49">
    <w:name w:val="正文_1_0"/>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32030</Words>
  <Characters>33626</Characters>
  <Lines>266</Lines>
  <Paragraphs>75</Paragraphs>
  <TotalTime>0</TotalTime>
  <ScaleCrop>false</ScaleCrop>
  <LinksUpToDate>false</LinksUpToDate>
  <CharactersWithSpaces>36266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86189</cp:lastModifiedBy>
  <cp:lastPrinted>2023-05-31T04:16:00Z</cp:lastPrinted>
  <dcterms:modified xsi:type="dcterms:W3CDTF">2024-03-20T10:46:59Z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0BBA68B3339F4C52A0C341F0D73E82C5_13</vt:lpwstr>
  </property>
</Properties>
</file>