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tabs>
          <w:tab w:val="left" w:pos="1134"/>
          <w:tab w:val="left" w:pos="5481"/>
          <w:tab w:val="left" w:pos="5859"/>
        </w:tabs>
        <w:kinsoku/>
        <w:overflowPunct/>
        <w:topLinePunct w:val="0"/>
        <w:bidi w:val="0"/>
        <w:jc w:val="center"/>
        <w:rPr>
          <w:rFonts w:hint="eastAsia" w:asciiTheme="minorEastAsia" w:hAnsiTheme="minorEastAsia" w:eastAsiaTheme="minorEastAsia" w:cstheme="minorEastAsia"/>
          <w:b/>
          <w:color w:val="auto"/>
          <w:spacing w:val="0"/>
          <w:position w:val="0"/>
          <w:sz w:val="52"/>
          <w:highlight w:val="none"/>
        </w:rPr>
      </w:pPr>
    </w:p>
    <w:p>
      <w:pPr>
        <w:pageBreakBefore w:val="0"/>
        <w:tabs>
          <w:tab w:val="left" w:pos="1134"/>
          <w:tab w:val="left" w:pos="5481"/>
          <w:tab w:val="left" w:pos="5859"/>
        </w:tabs>
        <w:kinsoku/>
        <w:overflowPunct/>
        <w:topLinePunct w:val="0"/>
        <w:bidi w:val="0"/>
        <w:jc w:val="center"/>
        <w:rPr>
          <w:rFonts w:hint="eastAsia" w:asciiTheme="minorEastAsia" w:hAnsiTheme="minorEastAsia" w:eastAsiaTheme="minorEastAsia" w:cstheme="minorEastAsia"/>
          <w:b/>
          <w:color w:val="auto"/>
          <w:spacing w:val="0"/>
          <w:position w:val="0"/>
          <w:sz w:val="44"/>
          <w:szCs w:val="20"/>
          <w:highlight w:val="none"/>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72"/>
          <w:szCs w:val="72"/>
          <w:highlight w:val="none"/>
        </w:rPr>
      </w:pPr>
      <w:r>
        <w:rPr>
          <w:rFonts w:hint="eastAsia" w:asciiTheme="minorEastAsia" w:hAnsiTheme="minorEastAsia" w:eastAsiaTheme="minorEastAsia" w:cstheme="minorEastAsia"/>
          <w:color w:val="auto"/>
          <w:spacing w:val="0"/>
          <w:position w:val="0"/>
          <w:sz w:val="72"/>
          <w:szCs w:val="72"/>
          <w:highlight w:val="none"/>
        </w:rPr>
        <w:t>政府采购</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72"/>
          <w:szCs w:val="72"/>
          <w:highlight w:val="none"/>
        </w:rPr>
      </w:pPr>
      <w:r>
        <w:rPr>
          <w:rFonts w:hint="eastAsia" w:asciiTheme="minorEastAsia" w:hAnsiTheme="minorEastAsia" w:eastAsiaTheme="minorEastAsia" w:cstheme="minorEastAsia"/>
          <w:color w:val="auto"/>
          <w:spacing w:val="0"/>
          <w:position w:val="0"/>
          <w:sz w:val="72"/>
          <w:szCs w:val="72"/>
          <w:highlight w:val="none"/>
          <w:lang w:eastAsia="zh-CN"/>
        </w:rPr>
        <w:t>公开</w:t>
      </w:r>
      <w:r>
        <w:rPr>
          <w:rFonts w:hint="eastAsia" w:asciiTheme="minorEastAsia" w:hAnsiTheme="minorEastAsia" w:eastAsiaTheme="minorEastAsia" w:cstheme="minorEastAsia"/>
          <w:color w:val="auto"/>
          <w:spacing w:val="0"/>
          <w:position w:val="0"/>
          <w:sz w:val="72"/>
          <w:szCs w:val="72"/>
          <w:highlight w:val="none"/>
        </w:rPr>
        <w:t>招标文件</w:t>
      </w: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b/>
          <w:color w:val="auto"/>
          <w:spacing w:val="0"/>
          <w:position w:val="0"/>
          <w:sz w:val="36"/>
          <w:szCs w:val="36"/>
          <w:highlight w:val="none"/>
        </w:rPr>
      </w:pP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r>
        <w:rPr>
          <w:rFonts w:hint="eastAsia" w:asciiTheme="minorEastAsia" w:hAnsiTheme="minorEastAsia" w:eastAsiaTheme="minorEastAsia" w:cstheme="minorEastAsia"/>
          <w:color w:val="auto"/>
          <w:spacing w:val="0"/>
          <w:position w:val="0"/>
          <w:sz w:val="48"/>
          <w:szCs w:val="48"/>
          <w:highlight w:val="none"/>
        </w:rPr>
        <w:t>（货物类）</w:t>
      </w:r>
    </w:p>
    <w:p>
      <w:pPr>
        <w:keepNext w:val="0"/>
        <w:keepLines w:val="0"/>
        <w:pageBreakBefore w:val="0"/>
        <w:tabs>
          <w:tab w:val="left" w:pos="1134"/>
          <w:tab w:val="left" w:pos="5160"/>
        </w:tabs>
        <w:kinsoku/>
        <w:wordWrap/>
        <w:overflowPunct/>
        <w:topLinePunct w:val="0"/>
        <w:autoSpaceDE/>
        <w:autoSpaceDN/>
        <w:bidi w:val="0"/>
        <w:adjustRightInd/>
        <w:snapToGrid/>
        <w:ind w:firstLine="0" w:firstLineChars="0"/>
        <w:jc w:val="center"/>
        <w:rPr>
          <w:rFonts w:hint="eastAsia" w:asciiTheme="minorEastAsia" w:hAnsiTheme="minorEastAsia" w:eastAsiaTheme="minorEastAsia" w:cstheme="minorEastAsia"/>
          <w:color w:val="auto"/>
          <w:spacing w:val="0"/>
          <w:position w:val="0"/>
          <w:sz w:val="48"/>
          <w:szCs w:val="48"/>
          <w:highlight w:val="none"/>
        </w:rPr>
      </w:pPr>
      <w:r>
        <w:rPr>
          <w:rFonts w:hint="eastAsia" w:asciiTheme="minorEastAsia" w:hAnsiTheme="minorEastAsia" w:eastAsiaTheme="minorEastAsia" w:cstheme="minorEastAsia"/>
          <w:b/>
          <w:bCs/>
          <w:color w:val="auto"/>
          <w:spacing w:val="0"/>
          <w:position w:val="0"/>
          <w:sz w:val="28"/>
          <w:szCs w:val="28"/>
          <w:highlight w:val="none"/>
          <w:lang w:eastAsia="zh-CN"/>
        </w:rPr>
        <w:drawing>
          <wp:anchor distT="0" distB="0" distL="114300" distR="114300" simplePos="0" relativeHeight="251659264" behindDoc="1" locked="0" layoutInCell="1" allowOverlap="1">
            <wp:simplePos x="0" y="0"/>
            <wp:positionH relativeFrom="column">
              <wp:posOffset>1342390</wp:posOffset>
            </wp:positionH>
            <wp:positionV relativeFrom="paragraph">
              <wp:posOffset>285115</wp:posOffset>
            </wp:positionV>
            <wp:extent cx="2544445" cy="1998345"/>
            <wp:effectExtent l="0" t="0" r="635" b="1333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20"/>
                    <a:stretch>
                      <a:fillRect/>
                    </a:stretch>
                  </pic:blipFill>
                  <pic:spPr>
                    <a:xfrm>
                      <a:off x="0" y="0"/>
                      <a:ext cx="2544445" cy="1998345"/>
                    </a:xfrm>
                    <a:prstGeom prst="rect">
                      <a:avLst/>
                    </a:prstGeom>
                    <a:noFill/>
                    <a:ln>
                      <a:noFill/>
                    </a:ln>
                  </pic:spPr>
                </pic:pic>
              </a:graphicData>
            </a:graphic>
          </wp:anchor>
        </w:drawing>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center"/>
        <w:textAlignment w:val="baseline"/>
        <w:rPr>
          <w:rStyle w:val="22"/>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pPr>
    </w:p>
    <w:p>
      <w:pPr>
        <w:keepNext w:val="0"/>
        <w:keepLines w:val="0"/>
        <w:pageBreakBefore w:val="0"/>
        <w:tabs>
          <w:tab w:val="left" w:pos="1134"/>
          <w:tab w:val="left" w:pos="5481"/>
          <w:tab w:val="left" w:pos="5859"/>
        </w:tabs>
        <w:kinsoku/>
        <w:wordWrap/>
        <w:overflowPunct/>
        <w:topLinePunct w:val="0"/>
        <w:autoSpaceDE/>
        <w:autoSpaceDN/>
        <w:bidi w:val="0"/>
        <w:adjustRightInd/>
        <w:snapToGrid/>
        <w:ind w:firstLine="0" w:firstLineChars="0"/>
        <w:jc w:val="both"/>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r>
        <w:rPr>
          <w:rFonts w:hint="eastAsia" w:asciiTheme="minorEastAsia" w:hAnsiTheme="minorEastAsia" w:eastAsiaTheme="minorEastAsia" w:cstheme="minorEastAsia"/>
          <w:b/>
          <w:color w:val="auto"/>
          <w:spacing w:val="0"/>
          <w:position w:val="0"/>
          <w:sz w:val="32"/>
          <w:highlight w:val="none"/>
          <w:lang w:val="en-US" w:eastAsia="zh-CN"/>
        </w:rPr>
        <w:t>项目名称：米东区中医医院妇科采购设备项目（进口）</w:t>
      </w:r>
    </w:p>
    <w:p>
      <w:pPr>
        <w:keepNext w:val="0"/>
        <w:keepLines w:val="0"/>
        <w:pageBreakBefore w:val="0"/>
        <w:tabs>
          <w:tab w:val="left" w:pos="1134"/>
          <w:tab w:val="left" w:pos="5481"/>
          <w:tab w:val="left" w:pos="5859"/>
        </w:tabs>
        <w:kinsoku/>
        <w:wordWrap/>
        <w:overflowPunct/>
        <w:topLinePunct w:val="0"/>
        <w:autoSpaceDE/>
        <w:autoSpaceDN/>
        <w:bidi w:val="0"/>
        <w:adjustRightInd/>
        <w:snapToGrid/>
        <w:spacing w:before="0" w:beforeAutospacing="0" w:after="0" w:afterAutospacing="0" w:line="240" w:lineRule="auto"/>
        <w:ind w:firstLine="0" w:firstLineChars="0"/>
        <w:jc w:val="left"/>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2"/>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32"/>
          <w:szCs w:val="22"/>
          <w:highlight w:val="none"/>
          <w:lang w:val="en-US" w:eastAsia="zh-CN" w:bidi="ar-SA"/>
        </w:rPr>
        <w:t>招标编号：XJCC-ZB-2024-041</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Fonts w:hint="eastAsia" w:asciiTheme="minorEastAsia" w:hAnsiTheme="minorEastAsia" w:eastAsiaTheme="minorEastAsia" w:cstheme="minorEastAsia"/>
          <w:b/>
          <w:color w:val="auto"/>
          <w:spacing w:val="0"/>
          <w:position w:val="0"/>
          <w:sz w:val="32"/>
          <w:highlight w:val="none"/>
          <w:lang w:val="en-US" w:eastAsia="zh-CN"/>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left"/>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采购人：</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u w:val="single"/>
          <w:lang w:val="en-US" w:eastAsia="zh-CN" w:bidi="ar-SA"/>
        </w:rPr>
        <w:t>乌鲁木齐市米东区中医医院</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（盖章）</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u w:val="single" w:color="000000"/>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代理机构：</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u w:val="single"/>
          <w:lang w:val="en-US" w:eastAsia="zh-CN" w:bidi="ar-SA"/>
        </w:rPr>
        <w:t>新疆诚成工程项目管理有限公司</w:t>
      </w: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（盖章）</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firstLine="0"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t>日期：2024年04月</w:t>
      </w:r>
    </w:p>
    <w:p>
      <w:pPr>
        <w:pStyle w:val="24"/>
        <w:pageBreakBefore w:val="0"/>
        <w:widowControl/>
        <w:kinsoku/>
        <w:overflowPunct/>
        <w:topLinePunct w:val="0"/>
        <w:bidi w:val="0"/>
        <w:snapToGrid/>
        <w:spacing w:before="0" w:beforeAutospacing="0" w:after="0" w:afterAutospacing="0" w:line="240" w:lineRule="auto"/>
        <w:ind w:left="0" w:leftChars="0" w:firstLine="433"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0"/>
          <w:cols w:space="720" w:num="1"/>
          <w:titlePg/>
          <w:docGrid w:type="lines" w:linePitch="312" w:charSpace="0"/>
        </w:sectPr>
      </w:pPr>
    </w:p>
    <w:p>
      <w:pPr>
        <w:pStyle w:val="24"/>
        <w:pageBreakBefore w:val="0"/>
        <w:widowControl/>
        <w:kinsoku/>
        <w:overflowPunct/>
        <w:topLinePunct w:val="0"/>
        <w:bidi w:val="0"/>
        <w:snapToGrid/>
        <w:spacing w:before="0" w:beforeAutospacing="0" w:after="0" w:afterAutospacing="0" w:line="240" w:lineRule="auto"/>
        <w:ind w:left="0" w:leftChars="0" w:firstLine="433" w:firstLineChars="0"/>
        <w:jc w:val="center"/>
        <w:textAlignment w:val="baseline"/>
        <w:rPr>
          <w:rStyle w:val="22"/>
          <w:rFonts w:hint="eastAsia" w:asciiTheme="minorEastAsia" w:hAnsiTheme="minorEastAsia" w:eastAsiaTheme="minorEastAsia" w:cstheme="minorEastAsia"/>
          <w:b/>
          <w:i w:val="0"/>
          <w:caps w:val="0"/>
          <w:color w:val="auto"/>
          <w:spacing w:val="0"/>
          <w:w w:val="100"/>
          <w:kern w:val="2"/>
          <w:position w:val="0"/>
          <w:sz w:val="32"/>
          <w:szCs w:val="24"/>
          <w:highlight w:val="none"/>
          <w:lang w:val="en-US" w:eastAsia="zh-CN" w:bidi="ar-SA"/>
        </w:rPr>
      </w:pPr>
    </w:p>
    <w:p>
      <w:pPr>
        <w:pageBreakBefore w:val="0"/>
        <w:kinsoku/>
        <w:overflowPunct/>
        <w:topLinePunct w:val="0"/>
        <w:bidi w:val="0"/>
        <w:spacing w:line="360" w:lineRule="auto"/>
        <w:ind w:firstLine="4357" w:firstLineChars="1550"/>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8"/>
          <w:szCs w:val="28"/>
          <w:highlight w:val="none"/>
          <w:lang w:val="zh-CN"/>
        </w:rPr>
        <w:t>目 录</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highlight w:val="none"/>
        </w:rPr>
        <w:fldChar w:fldCharType="begin"/>
      </w:r>
      <w:r>
        <w:rPr>
          <w:rFonts w:hint="eastAsia" w:asciiTheme="minorEastAsia" w:hAnsiTheme="minorEastAsia" w:eastAsiaTheme="minorEastAsia" w:cstheme="minorEastAsia"/>
          <w:color w:val="auto"/>
          <w:spacing w:val="0"/>
          <w:position w:val="0"/>
          <w:highlight w:val="none"/>
        </w:rPr>
        <w:instrText xml:space="preserve"> TOC \o "1-3" \u </w:instrText>
      </w:r>
      <w:r>
        <w:rPr>
          <w:rFonts w:hint="eastAsia" w:asciiTheme="minorEastAsia" w:hAnsiTheme="minorEastAsia" w:eastAsiaTheme="minorEastAsia" w:cstheme="minorEastAsia"/>
          <w:color w:val="auto"/>
          <w:spacing w:val="0"/>
          <w:position w:val="0"/>
          <w:highlight w:val="none"/>
        </w:rPr>
        <w:fldChar w:fldCharType="separate"/>
      </w:r>
      <w:r>
        <w:rPr>
          <w:rFonts w:hint="eastAsia" w:asciiTheme="minorEastAsia" w:hAnsiTheme="minorEastAsia" w:eastAsiaTheme="minorEastAsia" w:cstheme="minorEastAsia"/>
          <w:color w:val="auto"/>
          <w:spacing w:val="0"/>
          <w:position w:val="0"/>
          <w:sz w:val="24"/>
          <w:szCs w:val="24"/>
          <w:highlight w:val="none"/>
          <w:lang w:val="en-US" w:eastAsia="zh-CN"/>
        </w:rPr>
        <w:t>第一部分  招标公告</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1</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 xml:space="preserve">第二部分  </w:t>
      </w:r>
      <w:r>
        <w:rPr>
          <w:rFonts w:hint="eastAsia" w:asciiTheme="minorEastAsia" w:hAnsiTheme="minorEastAsia" w:eastAsiaTheme="minorEastAsia" w:cstheme="minorEastAsia"/>
          <w:color w:val="auto"/>
          <w:spacing w:val="0"/>
          <w:position w:val="0"/>
          <w:sz w:val="24"/>
          <w:szCs w:val="24"/>
          <w:highlight w:val="none"/>
          <w:lang w:eastAsia="zh-CN"/>
        </w:rPr>
        <w:t>供应商</w:t>
      </w:r>
      <w:r>
        <w:rPr>
          <w:rFonts w:hint="eastAsia" w:asciiTheme="minorEastAsia" w:hAnsiTheme="minorEastAsia" w:eastAsiaTheme="minorEastAsia" w:cstheme="minorEastAsia"/>
          <w:color w:val="auto"/>
          <w:spacing w:val="0"/>
          <w:position w:val="0"/>
          <w:sz w:val="24"/>
          <w:szCs w:val="24"/>
          <w:highlight w:val="none"/>
        </w:rPr>
        <w:t>须知</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4</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第三部分   采购需求</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31</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第四部分   评审方法（综合评分法）</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33</w:t>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第五部分   政府采购合同</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rPr>
        <w:fldChar w:fldCharType="begin"/>
      </w:r>
      <w:r>
        <w:rPr>
          <w:rFonts w:hint="eastAsia" w:asciiTheme="minorEastAsia" w:hAnsiTheme="minorEastAsia" w:eastAsiaTheme="minorEastAsia" w:cstheme="minorEastAsia"/>
          <w:color w:val="auto"/>
          <w:spacing w:val="0"/>
          <w:position w:val="0"/>
          <w:sz w:val="24"/>
          <w:szCs w:val="24"/>
          <w:highlight w:val="none"/>
        </w:rPr>
        <w:instrText xml:space="preserve"> PAGEREF _Toc22459 \h </w:instrText>
      </w:r>
      <w:r>
        <w:rPr>
          <w:rFonts w:hint="eastAsia" w:asciiTheme="minorEastAsia" w:hAnsiTheme="minorEastAsia" w:eastAsiaTheme="minorEastAsia" w:cstheme="minorEastAsia"/>
          <w:color w:val="auto"/>
          <w:spacing w:val="0"/>
          <w:position w:val="0"/>
          <w:sz w:val="24"/>
          <w:szCs w:val="24"/>
          <w:highlight w:val="none"/>
        </w:rPr>
        <w:fldChar w:fldCharType="separate"/>
      </w:r>
      <w:r>
        <w:rPr>
          <w:rFonts w:hint="eastAsia" w:asciiTheme="minorEastAsia" w:hAnsiTheme="minorEastAsia" w:eastAsiaTheme="minorEastAsia" w:cstheme="minorEastAsia"/>
          <w:color w:val="auto"/>
          <w:spacing w:val="0"/>
          <w:position w:val="0"/>
          <w:sz w:val="24"/>
          <w:szCs w:val="24"/>
          <w:highlight w:val="none"/>
        </w:rPr>
        <w:t>3</w:t>
      </w:r>
      <w:r>
        <w:rPr>
          <w:rFonts w:hint="eastAsia" w:asciiTheme="minorEastAsia" w:hAnsiTheme="minorEastAsia" w:eastAsiaTheme="minorEastAsia" w:cstheme="minorEastAsia"/>
          <w:color w:val="auto"/>
          <w:spacing w:val="0"/>
          <w:position w:val="0"/>
          <w:sz w:val="24"/>
          <w:szCs w:val="24"/>
          <w:highlight w:val="none"/>
          <w:lang w:val="en-US" w:eastAsia="zh-CN"/>
        </w:rPr>
        <w:t>7</w:t>
      </w:r>
      <w:r>
        <w:rPr>
          <w:rFonts w:hint="eastAsia" w:asciiTheme="minorEastAsia" w:hAnsiTheme="minorEastAsia" w:eastAsiaTheme="minorEastAsia" w:cstheme="minorEastAsia"/>
          <w:color w:val="auto"/>
          <w:spacing w:val="0"/>
          <w:position w:val="0"/>
          <w:sz w:val="24"/>
          <w:szCs w:val="24"/>
          <w:highlight w:val="none"/>
        </w:rPr>
        <w:fldChar w:fldCharType="end"/>
      </w:r>
    </w:p>
    <w:p>
      <w:pPr>
        <w:pStyle w:val="14"/>
        <w:pageBreakBefore w:val="0"/>
        <w:tabs>
          <w:tab w:val="right" w:leader="dot" w:pos="8312"/>
          <w:tab w:val="clear" w:pos="8302"/>
        </w:tabs>
        <w:kinsoku/>
        <w:overflowPunct/>
        <w:topLinePunct w:val="0"/>
        <w:bidi w:val="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第六部分   投标文件格式</w:t>
      </w:r>
      <w:r>
        <w:rPr>
          <w:rFonts w:hint="eastAsia" w:asciiTheme="minorEastAsia" w:hAnsiTheme="minorEastAsia" w:eastAsiaTheme="minorEastAsia" w:cstheme="minorEastAsia"/>
          <w:color w:val="auto"/>
          <w:spacing w:val="0"/>
          <w:position w:val="0"/>
          <w:sz w:val="24"/>
          <w:szCs w:val="24"/>
          <w:highlight w:val="none"/>
        </w:rPr>
        <w:tab/>
      </w:r>
      <w:r>
        <w:rPr>
          <w:rFonts w:hint="eastAsia" w:asciiTheme="minorEastAsia" w:hAnsiTheme="minorEastAsia" w:eastAsiaTheme="minorEastAsia" w:cstheme="minorEastAsia"/>
          <w:color w:val="auto"/>
          <w:spacing w:val="0"/>
          <w:position w:val="0"/>
          <w:sz w:val="24"/>
          <w:szCs w:val="24"/>
          <w:highlight w:val="none"/>
          <w:lang w:val="en-US" w:eastAsia="zh-CN"/>
        </w:rPr>
        <w:t>50</w:t>
      </w:r>
    </w:p>
    <w:p>
      <w:pPr>
        <w:pStyle w:val="10"/>
        <w:pageBreakBefore w:val="0"/>
        <w:tabs>
          <w:tab w:val="right" w:leader="dot" w:pos="8312"/>
        </w:tabs>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b/>
          <w:bCs/>
          <w:color w:val="auto"/>
          <w:spacing w:val="0"/>
          <w:position w:val="0"/>
          <w:highlight w:val="none"/>
          <w:lang w:val="zh-CN"/>
        </w:rPr>
      </w:pPr>
      <w:r>
        <w:rPr>
          <w:rFonts w:hint="eastAsia" w:asciiTheme="minorEastAsia" w:hAnsiTheme="minorEastAsia" w:eastAsiaTheme="minorEastAsia" w:cstheme="minorEastAsia"/>
          <w:color w:val="auto"/>
          <w:spacing w:val="0"/>
          <w:position w:val="0"/>
          <w:highlight w:val="none"/>
        </w:rPr>
        <w:fldChar w:fldCharType="end"/>
      </w:r>
    </w:p>
    <w:p>
      <w:pPr>
        <w:pStyle w:val="7"/>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pacing w:val="0"/>
          <w:position w:val="0"/>
          <w:sz w:val="28"/>
          <w:szCs w:val="28"/>
          <w:highlight w:val="none"/>
          <w:lang w:val="en-US" w:eastAsia="zh-CN"/>
        </w:rPr>
        <w:sectPr>
          <w:footerReference r:id="rId8" w:type="first"/>
          <w:footerReference r:id="rId7" w:type="default"/>
          <w:pgSz w:w="11906" w:h="16838"/>
          <w:pgMar w:top="1440" w:right="1800" w:bottom="1440" w:left="1800" w:header="851" w:footer="992" w:gutter="0"/>
          <w:pgNumType w:start="0"/>
          <w:cols w:space="720" w:num="1"/>
          <w:titlePg/>
          <w:docGrid w:type="lines" w:linePitch="312" w:charSpace="0"/>
        </w:sectPr>
      </w:pPr>
      <w:bookmarkStart w:id="0" w:name="_Toc4964"/>
    </w:p>
    <w:p>
      <w:pPr>
        <w:pStyle w:val="7"/>
        <w:keepNext w:val="0"/>
        <w:keepLines w:val="0"/>
        <w:pageBreakBefore w:val="0"/>
        <w:tabs>
          <w:tab w:val="left" w:pos="0"/>
        </w:tabs>
        <w:kinsoku/>
        <w:wordWrap/>
        <w:overflowPunct/>
        <w:topLinePunct w:val="0"/>
        <w:autoSpaceDE/>
        <w:autoSpaceDN/>
        <w:bidi w:val="0"/>
        <w:spacing w:line="440" w:lineRule="exact"/>
        <w:ind w:left="0" w:leftChars="0" w:firstLine="0" w:firstLineChars="0"/>
        <w:jc w:val="center"/>
        <w:outlineLvl w:val="0"/>
        <w:rPr>
          <w:rFonts w:hint="eastAsia" w:asciiTheme="minorEastAsia" w:hAnsiTheme="minorEastAsia" w:eastAsiaTheme="minorEastAsia" w:cstheme="minorEastAsia"/>
          <w:b/>
          <w:color w:val="auto"/>
          <w:spacing w:val="0"/>
          <w:position w:val="0"/>
          <w:sz w:val="28"/>
          <w:szCs w:val="28"/>
          <w:highlight w:val="none"/>
          <w:lang w:val="en-US" w:eastAsia="zh-CN"/>
        </w:rPr>
      </w:pPr>
      <w:r>
        <w:rPr>
          <w:rFonts w:hint="eastAsia" w:asciiTheme="minorEastAsia" w:hAnsiTheme="minorEastAsia" w:eastAsiaTheme="minorEastAsia" w:cstheme="minorEastAsia"/>
          <w:b/>
          <w:color w:val="auto"/>
          <w:spacing w:val="0"/>
          <w:position w:val="0"/>
          <w:sz w:val="28"/>
          <w:szCs w:val="28"/>
          <w:highlight w:val="none"/>
          <w:lang w:val="en-US" w:eastAsia="zh-CN"/>
        </w:rPr>
        <w:t>第一部分  招标公告</w:t>
      </w:r>
      <w:bookmarkEnd w:id="0"/>
    </w:p>
    <w:p>
      <w:pPr>
        <w:keepNext w:val="0"/>
        <w:keepLines w:val="0"/>
        <w:pageBreakBefore w:val="0"/>
        <w:widowControl/>
        <w:kinsoku/>
        <w:wordWrap/>
        <w:overflowPunct/>
        <w:topLinePunct w:val="0"/>
        <w:autoSpaceDE/>
        <w:autoSpaceDN/>
        <w:bidi w:val="0"/>
        <w:spacing w:line="440" w:lineRule="exact"/>
        <w:ind w:left="0" w:leftChars="0" w:firstLine="0" w:firstLineChars="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
          <w:color w:val="auto"/>
          <w:spacing w:val="0"/>
          <w:kern w:val="0"/>
          <w:position w:val="0"/>
          <w:sz w:val="28"/>
          <w:szCs w:val="28"/>
          <w:highlight w:val="none"/>
          <w:lang w:eastAsia="zh-CN"/>
        </w:rPr>
        <w:t>米东区中医医院妇科采购设备项目（进口）</w:t>
      </w:r>
      <w:r>
        <w:rPr>
          <w:rFonts w:hint="eastAsia" w:asciiTheme="minorEastAsia" w:hAnsiTheme="minorEastAsia" w:eastAsiaTheme="minorEastAsia" w:cstheme="minorEastAsia"/>
          <w:b/>
          <w:color w:val="auto"/>
          <w:spacing w:val="0"/>
          <w:kern w:val="0"/>
          <w:position w:val="0"/>
          <w:sz w:val="28"/>
          <w:szCs w:val="28"/>
          <w:highlight w:val="none"/>
        </w:rPr>
        <w:t>招标公告</w:t>
      </w:r>
    </w:p>
    <w:tbl>
      <w:tblPr>
        <w:tblStyle w:val="19"/>
        <w:tblW w:w="8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8738" w:type="dxa"/>
            <w:noWrap w:val="0"/>
            <w:vAlign w:val="top"/>
          </w:tcPr>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项目概况</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w:t>
            </w:r>
            <w:r>
              <w:rPr>
                <w:rFonts w:hint="eastAsia" w:asciiTheme="minorEastAsia" w:hAnsiTheme="minorEastAsia" w:eastAsiaTheme="minorEastAsia" w:cstheme="minorEastAsia"/>
                <w:i w:val="0"/>
                <w:iCs w:val="0"/>
                <w:color w:val="auto"/>
                <w:spacing w:val="0"/>
                <w:position w:val="0"/>
                <w:highlight w:val="none"/>
                <w:u w:val="single"/>
                <w:lang w:eastAsia="zh-CN"/>
              </w:rPr>
              <w:t>米东区中医医院妇科采购设备项目（进口）</w:t>
            </w:r>
            <w:r>
              <w:rPr>
                <w:rFonts w:hint="eastAsia" w:asciiTheme="minorEastAsia" w:hAnsiTheme="minorEastAsia" w:eastAsiaTheme="minorEastAsia" w:cstheme="minorEastAsia"/>
                <w:color w:val="auto"/>
                <w:spacing w:val="0"/>
                <w:position w:val="0"/>
                <w:highlight w:val="none"/>
              </w:rPr>
              <w:t>招标项目的潜在投标人应在</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Fonts w:hint="eastAsia" w:asciiTheme="minorEastAsia" w:hAnsiTheme="minorEastAsia" w:eastAsiaTheme="minorEastAsia" w:cstheme="minorEastAsia"/>
                <w:color w:val="auto"/>
                <w:spacing w:val="0"/>
                <w:position w:val="0"/>
                <w:highlight w:val="none"/>
              </w:rPr>
              <w:t>获取招标文件，并于</w:t>
            </w: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u w:val="single"/>
                <w:lang w:val="en-US" w:eastAsia="zh-CN" w:bidi="ar-SA"/>
              </w:rPr>
              <w:t>2024年04月28日16:00（北京时间）</w:t>
            </w:r>
            <w:r>
              <w:rPr>
                <w:rFonts w:hint="eastAsia" w:asciiTheme="minorEastAsia" w:hAnsiTheme="minorEastAsia" w:eastAsiaTheme="minorEastAsia" w:cstheme="minorEastAsia"/>
                <w:color w:val="auto"/>
                <w:spacing w:val="0"/>
                <w:position w:val="0"/>
                <w:highlight w:val="none"/>
              </w:rPr>
              <w:t>前递交投标文件。</w:t>
            </w:r>
          </w:p>
        </w:tc>
      </w:tr>
    </w:tbl>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pacing w:val="0"/>
          <w:position w:val="0"/>
          <w:highlight w:val="none"/>
          <w:lang w:eastAsia="zh-CN"/>
        </w:rPr>
      </w:pPr>
      <w:r>
        <w:rPr>
          <w:rFonts w:hint="eastAsia" w:asciiTheme="minorEastAsia" w:hAnsiTheme="minorEastAsia" w:eastAsiaTheme="minorEastAsia" w:cstheme="minorEastAsia"/>
          <w:b/>
          <w:bCs/>
          <w:color w:val="auto"/>
          <w:spacing w:val="0"/>
          <w:position w:val="0"/>
          <w:highlight w:val="none"/>
          <w:lang w:eastAsia="zh-CN"/>
        </w:rPr>
        <w:t>一、项目基本情况</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b w:val="0"/>
          <w:bCs w:val="0"/>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项目编号：</w:t>
      </w:r>
      <w:r>
        <w:rPr>
          <w:rFonts w:hint="eastAsia" w:asciiTheme="minorEastAsia" w:hAnsiTheme="minorEastAsia" w:eastAsiaTheme="minorEastAsia" w:cstheme="minorEastAsia"/>
          <w:color w:val="auto"/>
          <w:spacing w:val="0"/>
          <w:position w:val="0"/>
          <w:highlight w:val="none"/>
          <w:lang w:eastAsia="zh-CN"/>
        </w:rPr>
        <w:t>XJCC-ZB-2024-041</w:t>
      </w:r>
      <w:r>
        <w:rPr>
          <w:rFonts w:hint="eastAsia" w:asciiTheme="minorEastAsia" w:hAnsiTheme="minorEastAsia" w:eastAsiaTheme="minorEastAsia" w:cstheme="minorEastAsia"/>
          <w:b w:val="0"/>
          <w:bCs w:val="0"/>
          <w:color w:val="auto"/>
          <w:spacing w:val="0"/>
          <w:position w:val="0"/>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项目名称</w:t>
      </w:r>
      <w:r>
        <w:rPr>
          <w:rFonts w:hint="eastAsia" w:asciiTheme="minorEastAsia" w:hAnsiTheme="minorEastAsia" w:eastAsiaTheme="minorEastAsia" w:cstheme="minorEastAsia"/>
          <w:color w:val="auto"/>
          <w:spacing w:val="0"/>
          <w:position w:val="0"/>
          <w:highlight w:val="none"/>
          <w:lang w:eastAsia="zh-CN"/>
        </w:rPr>
        <w:t>：米东区中医医院妇科采购设备项目（进口）</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490000.00元</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采购需求：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标项一</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标项名称</w:t>
      </w:r>
      <w:r>
        <w:rPr>
          <w:rFonts w:hint="eastAsia" w:asciiTheme="minorEastAsia" w:hAnsiTheme="minorEastAsia" w:eastAsiaTheme="minorEastAsia" w:cstheme="minorEastAsia"/>
          <w:color w:val="auto"/>
          <w:spacing w:val="0"/>
          <w:position w:val="0"/>
          <w:highlight w:val="none"/>
          <w:lang w:eastAsia="zh-CN"/>
        </w:rPr>
        <w:t>：米东区中医医院妇科采购设备项目（进口）</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数量</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1批</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预算金额（元）</w:t>
      </w:r>
      <w:r>
        <w:rPr>
          <w:rFonts w:hint="eastAsia" w:asciiTheme="minorEastAsia" w:hAnsiTheme="minorEastAsia" w:eastAsiaTheme="minorEastAsia" w:cstheme="minorEastAsia"/>
          <w:color w:val="auto"/>
          <w:spacing w:val="0"/>
          <w:position w:val="0"/>
          <w:highlight w:val="none"/>
          <w:lang w:eastAsia="zh-CN"/>
        </w:rPr>
        <w:t>：490000.00</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简要规格描述或项目基本概况介绍、用途：详见招标文件</w:t>
      </w:r>
    </w:p>
    <w:p>
      <w:pPr>
        <w:rPr>
          <w:rFonts w:hint="eastAsia" w:asciiTheme="minorEastAsia" w:hAnsiTheme="minorEastAsia" w:eastAsiaTheme="minorEastAsia" w:cstheme="minorEastAsia"/>
          <w:color w:val="auto"/>
          <w:highlight w:val="none"/>
        </w:rPr>
      </w:pPr>
    </w:p>
    <w:p>
      <w:pPr>
        <w:pStyle w:val="16"/>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合同履行期限：自合同签订之日起30日内。</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本项目（否）接受联合体投标。</w:t>
      </w:r>
    </w:p>
    <w:p>
      <w:pPr>
        <w:pStyle w:val="15"/>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Theme="minorEastAsia" w:hAnsiTheme="minorEastAsia" w:eastAsiaTheme="minorEastAsia" w:cstheme="minorEastAsia"/>
          <w:b/>
          <w:bCs/>
          <w:color w:val="auto"/>
          <w:spacing w:val="0"/>
          <w:position w:val="0"/>
          <w:highlight w:val="none"/>
        </w:rPr>
      </w:pPr>
      <w:r>
        <w:rPr>
          <w:rFonts w:hint="eastAsia" w:asciiTheme="minorEastAsia" w:hAnsiTheme="minorEastAsia" w:eastAsiaTheme="minorEastAsia" w:cstheme="minorEastAsia"/>
          <w:b/>
          <w:bCs/>
          <w:color w:val="auto"/>
          <w:spacing w:val="0"/>
          <w:position w:val="0"/>
          <w:highlight w:val="none"/>
        </w:rPr>
        <w:t>二、申请人的资格要求：</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1.满足《中华人民共和国政府采购法》第二十二条规定；</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2.落实政府采购政策需满足的资格要求：</w:t>
      </w:r>
      <w:r>
        <w:rPr>
          <w:rFonts w:hint="eastAsia" w:asciiTheme="minorEastAsia" w:hAnsiTheme="minorEastAsia" w:eastAsiaTheme="minorEastAsia" w:cstheme="minorEastAsia"/>
          <w:caps w:val="0"/>
          <w:color w:val="auto"/>
          <w:spacing w:val="0"/>
          <w:position w:val="0"/>
          <w:sz w:val="24"/>
          <w:szCs w:val="24"/>
          <w:highlight w:val="none"/>
          <w:u w:val="none" w:color="auto"/>
        </w:rPr>
        <w:t>(1)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w:t>
      </w:r>
      <w:r>
        <w:rPr>
          <w:rFonts w:hint="eastAsia" w:asciiTheme="minorEastAsia" w:hAnsiTheme="minorEastAsia" w:eastAsiaTheme="minorEastAsia" w:cstheme="minorEastAsia"/>
          <w:color w:val="auto"/>
          <w:spacing w:val="0"/>
          <w:position w:val="0"/>
          <w:highlight w:val="none"/>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480" w:firstLineChars="200"/>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t>3.本项目的特定资格要求：</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1</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rPr>
        <w:t>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2</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aps w:val="0"/>
          <w:color w:val="auto"/>
          <w:spacing w:val="0"/>
          <w:position w:val="0"/>
          <w:sz w:val="24"/>
          <w:szCs w:val="24"/>
          <w:highlight w:val="none"/>
          <w:u w:val="none" w:color="auto"/>
        </w:rPr>
        <w:t>进口设备代理商投标的，须提供制造商或生产商出具的针对本次招标的有效的唯一投标授权书。</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rPr>
          <w:rFonts w:hint="eastAsia" w:asciiTheme="minorEastAsia" w:hAnsiTheme="minorEastAsia" w:eastAsiaTheme="minorEastAsia" w:cstheme="minorEastAsia"/>
          <w:b/>
          <w:bCs w:val="0"/>
          <w:color w:val="auto"/>
          <w:spacing w:val="0"/>
          <w:position w:val="0"/>
          <w:sz w:val="24"/>
          <w:szCs w:val="24"/>
          <w:highlight w:val="none"/>
        </w:rPr>
      </w:pPr>
      <w:r>
        <w:rPr>
          <w:rStyle w:val="21"/>
          <w:rFonts w:hint="eastAsia" w:asciiTheme="minorEastAsia" w:hAnsiTheme="minorEastAsia" w:eastAsiaTheme="minorEastAsia" w:cstheme="minorEastAsia"/>
          <w:b/>
          <w:bCs w:val="0"/>
          <w:color w:val="auto"/>
          <w:spacing w:val="0"/>
          <w:position w:val="0"/>
          <w:sz w:val="24"/>
          <w:szCs w:val="24"/>
          <w:highlight w:val="none"/>
        </w:rPr>
        <w:t>三、获取招标文件</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时间：2024年04月08日至2024年04月16日，每天上午00:00至12:00，下午12:00至23:59（北京时间，法定节假日除外）</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w:t>
      </w:r>
      <w:r>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政采云平台线上</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Fonts w:hint="eastAsia" w:asciiTheme="minorEastAsia" w:hAnsiTheme="minorEastAsia" w:eastAsiaTheme="minorEastAsia" w:cstheme="minorEastAsia"/>
          <w:color w:val="auto"/>
          <w:spacing w:val="0"/>
          <w:position w:val="0"/>
          <w:sz w:val="24"/>
          <w:szCs w:val="24"/>
          <w:highlight w:val="none"/>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b/>
          <w:bCs w:val="0"/>
          <w:color w:val="auto"/>
          <w:spacing w:val="0"/>
          <w:position w:val="0"/>
          <w:sz w:val="24"/>
          <w:szCs w:val="24"/>
          <w:highlight w:val="none"/>
        </w:rPr>
      </w:pPr>
      <w:bookmarkStart w:id="1" w:name="_Toc25999"/>
      <w:r>
        <w:rPr>
          <w:rStyle w:val="21"/>
          <w:rFonts w:hint="eastAsia" w:asciiTheme="minorEastAsia" w:hAnsiTheme="minorEastAsia" w:eastAsiaTheme="minorEastAsia" w:cstheme="minorEastAsia"/>
          <w:b/>
          <w:bCs w:val="0"/>
          <w:color w:val="auto"/>
          <w:spacing w:val="0"/>
          <w:position w:val="0"/>
          <w:sz w:val="24"/>
          <w:szCs w:val="24"/>
          <w:highlight w:val="none"/>
        </w:rPr>
        <w:t>四、提交投标文件截止时间、开标时间和地点</w:t>
      </w:r>
      <w:bookmarkEnd w:id="1"/>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提交投标文件截止时间：2024年04月28日16:00（北京时间）</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投标地点：</w:t>
      </w:r>
      <w:r>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请登录政采云投标客户端投标</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开标时间：2024年04月28日16:00（北京时间）</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w:t>
      </w:r>
      <w:r>
        <w:rPr>
          <w:rStyle w:val="22"/>
          <w:rFonts w:hint="eastAsia" w:asciiTheme="minorEastAsia" w:hAnsiTheme="minorEastAsia" w:eastAsiaTheme="minorEastAsia" w:cstheme="minorEastAsia"/>
          <w:b w:val="0"/>
          <w:i w:val="0"/>
          <w:iCs w:val="0"/>
          <w:caps w:val="0"/>
          <w:color w:val="auto"/>
          <w:spacing w:val="0"/>
          <w:w w:val="100"/>
          <w:kern w:val="0"/>
          <w:position w:val="0"/>
          <w:sz w:val="24"/>
          <w:szCs w:val="24"/>
          <w:highlight w:val="none"/>
          <w:lang w:val="en-US" w:eastAsia="zh-CN" w:bidi="ar-SA"/>
        </w:rPr>
        <w:t>政采云平台https://www.zcygov.cn/</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pPr>
        <w:pStyle w:val="25"/>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leftChars="0" w:right="0" w:firstLine="0" w:firstLineChars="0"/>
        <w:jc w:val="both"/>
        <w:textAlignment w:val="baseline"/>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 </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w:t>
      </w: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各供应商应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left"/>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25"/>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left="0" w:leftChars="0" w:right="0" w:firstLine="480" w:firstLineChars="200"/>
        <w:jc w:val="both"/>
        <w:textAlignment w:val="baseline"/>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1"/>
          <w:rFonts w:hint="eastAsia" w:asciiTheme="minorEastAsia" w:hAnsiTheme="minorEastAsia" w:eastAsiaTheme="minorEastAsia" w:cstheme="minorEastAsia"/>
          <w:b w:val="0"/>
          <w:bCs w:val="0"/>
          <w:i w:val="0"/>
          <w:caps w:val="0"/>
          <w:small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6、供应商登录政采云平台，在招标时间后30分钟内用“项目采购-开标评标”功能进行解密响应文件。若供应商在规定时间内（未按时解密的，视为无效招标。解密与加密响应文件须使用同一个CA。</w:t>
      </w:r>
      <w:r>
        <w:rPr>
          <w:rStyle w:val="21"/>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 </w:t>
      </w:r>
      <w:r>
        <w:rPr>
          <w:rStyle w:val="21"/>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 </w:t>
      </w:r>
    </w:p>
    <w:p>
      <w:pPr>
        <w:pStyle w:val="15"/>
        <w:keepNext w:val="0"/>
        <w:keepLines w:val="0"/>
        <w:pageBreakBefore w:val="0"/>
        <w:kinsoku/>
        <w:wordWrap/>
        <w:overflowPunct/>
        <w:topLinePunct w:val="0"/>
        <w:autoSpaceDE/>
        <w:autoSpaceDN/>
        <w:bidi w:val="0"/>
        <w:spacing w:before="0" w:beforeAutospacing="0" w:after="0" w:afterAutospacing="0" w:line="440" w:lineRule="exact"/>
        <w:ind w:left="0" w:leftChars="0" w:firstLine="0" w:firstLineChars="0"/>
        <w:jc w:val="both"/>
        <w:outlineLvl w:val="0"/>
        <w:rPr>
          <w:rFonts w:hint="eastAsia" w:asciiTheme="minorEastAsia" w:hAnsiTheme="minorEastAsia" w:eastAsiaTheme="minorEastAsia" w:cstheme="minorEastAsia"/>
          <w:color w:val="auto"/>
          <w:spacing w:val="0"/>
          <w:position w:val="0"/>
          <w:sz w:val="24"/>
          <w:szCs w:val="24"/>
          <w:highlight w:val="none"/>
        </w:rPr>
      </w:pPr>
      <w:bookmarkStart w:id="2" w:name="_Toc4893"/>
      <w:r>
        <w:rPr>
          <w:rStyle w:val="21"/>
          <w:rFonts w:hint="eastAsia" w:asciiTheme="minorEastAsia" w:hAnsiTheme="minorEastAsia" w:eastAsiaTheme="minorEastAsia" w:cstheme="minorEastAsia"/>
          <w:b/>
          <w:bCs/>
          <w:i w:val="0"/>
          <w:caps w:val="0"/>
          <w:color w:val="auto"/>
          <w:spacing w:val="0"/>
          <w:w w:val="100"/>
          <w:position w:val="0"/>
          <w:sz w:val="24"/>
          <w:highlight w:val="none"/>
        </w:rPr>
        <w:t>七、对本次招标提出询问，请按以下方式联系。</w:t>
      </w:r>
      <w:bookmarkEnd w:id="2"/>
      <w:r>
        <w:rPr>
          <w:rStyle w:val="21"/>
          <w:rFonts w:hint="eastAsia" w:asciiTheme="minorEastAsia" w:hAnsiTheme="minorEastAsia" w:eastAsiaTheme="minorEastAsia" w:cstheme="minorEastAsia"/>
          <w:b/>
          <w:bCs/>
          <w:i w:val="0"/>
          <w:caps w:val="0"/>
          <w:color w:val="auto"/>
          <w:spacing w:val="0"/>
          <w:w w:val="100"/>
          <w:position w:val="0"/>
          <w:sz w:val="24"/>
          <w:highlight w:val="none"/>
        </w:rPr>
        <w:t>　</w:t>
      </w:r>
      <w:r>
        <w:rPr>
          <w:rFonts w:hint="eastAsia" w:asciiTheme="minorEastAsia" w:hAnsiTheme="minorEastAsia" w:eastAsiaTheme="minorEastAsia" w:cstheme="minorEastAsia"/>
          <w:color w:val="auto"/>
          <w:spacing w:val="0"/>
          <w:position w:val="0"/>
          <w:sz w:val="24"/>
          <w:szCs w:val="24"/>
          <w:highlight w:val="none"/>
        </w:rPr>
        <w:t>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名称：乌鲁木齐市米东区中医医院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地址：乌鲁木齐市米东区府前中路1055号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项目联系人（询问）：</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雷佳</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项目联系方式（询问）：</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18899176568</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名 称：新疆诚成工程项目管理有限公司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地 址：乌鲁木齐市水磨沟区红光山路2588号绿地中心</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领海大厦1806</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联系方式：</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13199858738、18690136275</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3.项目联系方式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rPr>
        <w:t>项目联系人：</w:t>
      </w: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eastAsia="zh-CN"/>
        </w:rPr>
        <w:t>马琴、李颖</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0" w:leftChars="0" w:firstLine="480" w:firstLineChars="200"/>
        <w:textAlignment w:val="auto"/>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t>电话：13199858738、18690136275</w:t>
      </w:r>
    </w:p>
    <w:p>
      <w:pPr>
        <w:pStyle w:val="16"/>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Style w:val="21"/>
          <w:rFonts w:hint="eastAsia" w:asciiTheme="minorEastAsia" w:hAnsiTheme="minorEastAsia" w:eastAsiaTheme="minorEastAsia" w:cstheme="minorEastAsia"/>
          <w:b w:val="0"/>
          <w:bCs w:val="0"/>
          <w:i w:val="0"/>
          <w:caps w:val="0"/>
          <w:color w:val="auto"/>
          <w:spacing w:val="0"/>
          <w:w w:val="100"/>
          <w:position w:val="0"/>
          <w:sz w:val="24"/>
          <w:highlight w:val="none"/>
          <w:lang w:val="en-US" w:eastAsia="zh-CN"/>
        </w:rPr>
      </w:pPr>
    </w:p>
    <w:p>
      <w:pPr>
        <w:pStyle w:val="5"/>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
        <w:pageBreakBefore w:val="0"/>
        <w:tabs>
          <w:tab w:val="left" w:pos="0"/>
        </w:tabs>
        <w:kinsoku/>
        <w:overflowPunct/>
        <w:topLinePunct w:val="0"/>
        <w:bidi w:val="0"/>
        <w:spacing w:line="240" w:lineRule="auto"/>
        <w:ind w:left="0" w:leftChars="0" w:firstLine="0" w:firstLineChars="0"/>
        <w:jc w:val="center"/>
        <w:outlineLvl w:val="0"/>
        <w:rPr>
          <w:rFonts w:hint="eastAsia" w:asciiTheme="minorEastAsia" w:hAnsiTheme="minorEastAsia" w:eastAsiaTheme="minorEastAsia" w:cstheme="minorEastAsia"/>
          <w:color w:val="auto"/>
          <w:spacing w:val="0"/>
          <w:position w:val="0"/>
          <w:sz w:val="28"/>
          <w:szCs w:val="28"/>
          <w:highlight w:val="none"/>
        </w:rPr>
      </w:pPr>
      <w:bookmarkStart w:id="3" w:name="_Toc22314"/>
      <w:r>
        <w:rPr>
          <w:rFonts w:hint="eastAsia" w:asciiTheme="minorEastAsia" w:hAnsiTheme="minorEastAsia" w:eastAsiaTheme="minorEastAsia" w:cstheme="minorEastAsia"/>
          <w:b/>
          <w:color w:val="auto"/>
          <w:spacing w:val="0"/>
          <w:position w:val="0"/>
          <w:sz w:val="28"/>
          <w:szCs w:val="28"/>
          <w:highlight w:val="none"/>
        </w:rPr>
        <w:t xml:space="preserve">第二部分  </w:t>
      </w:r>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w:t>
      </w:r>
      <w:bookmarkEnd w:id="3"/>
    </w:p>
    <w:p>
      <w:pPr>
        <w:pageBreakBefore w:val="0"/>
        <w:kinsoku/>
        <w:overflowPunct/>
        <w:topLinePunct w:val="0"/>
        <w:bidi w:val="0"/>
        <w:spacing w:line="500" w:lineRule="exact"/>
        <w:jc w:val="center"/>
        <w:outlineLvl w:val="1"/>
        <w:rPr>
          <w:rFonts w:hint="eastAsia" w:asciiTheme="minorEastAsia" w:hAnsiTheme="minorEastAsia" w:eastAsiaTheme="minorEastAsia" w:cstheme="minorEastAsia"/>
          <w:b/>
          <w:color w:val="auto"/>
          <w:spacing w:val="0"/>
          <w:position w:val="0"/>
          <w:sz w:val="28"/>
          <w:szCs w:val="28"/>
          <w:highlight w:val="none"/>
        </w:rPr>
      </w:pPr>
      <w:bookmarkStart w:id="4" w:name="_Toc11613"/>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须知前附表</w:t>
      </w:r>
      <w:bookmarkEnd w:id="4"/>
    </w:p>
    <w:tbl>
      <w:tblPr>
        <w:tblStyle w:val="18"/>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638"/>
        <w:gridCol w:w="7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序号</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内容</w:t>
            </w:r>
          </w:p>
        </w:tc>
        <w:tc>
          <w:tcPr>
            <w:tcW w:w="7002"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Merge w:val="restart"/>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1</w:t>
            </w:r>
          </w:p>
        </w:tc>
        <w:tc>
          <w:tcPr>
            <w:tcW w:w="1638"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项目名称</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米东区中医医院妇科采购设备项目（进口）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vMerge w:val="continue"/>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p>
        </w:tc>
        <w:tc>
          <w:tcPr>
            <w:tcW w:w="1638"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lang w:val="en-US" w:eastAsia="zh-CN"/>
              </w:rPr>
            </w:pPr>
            <w:r>
              <w:rPr>
                <w:rFonts w:hint="eastAsia" w:asciiTheme="minorEastAsia" w:hAnsiTheme="minorEastAsia" w:eastAsiaTheme="minorEastAsia" w:cstheme="minorEastAsia"/>
                <w:bCs w:val="0"/>
                <w:color w:val="auto"/>
                <w:spacing w:val="0"/>
                <w:position w:val="0"/>
                <w:sz w:val="24"/>
                <w:szCs w:val="24"/>
                <w:highlight w:val="none"/>
                <w:u w:val="none"/>
                <w:lang w:val="en-US" w:eastAsia="zh-CN"/>
              </w:rPr>
              <w:t>标项名称</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米东区中医医院妇科采购设备项目（进口）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2</w:t>
            </w:r>
          </w:p>
        </w:tc>
        <w:tc>
          <w:tcPr>
            <w:tcW w:w="1638" w:type="dxa"/>
            <w:noWrap w:val="0"/>
            <w:vAlign w:val="center"/>
          </w:tcPr>
          <w:p>
            <w:pPr>
              <w:pStyle w:val="26"/>
              <w:keepNext w:val="0"/>
              <w:keepLines w:val="0"/>
              <w:pageBreakBefore w:val="0"/>
              <w:numPr>
                <w:ilvl w:val="0"/>
                <w:numId w:val="0"/>
              </w:numPr>
              <w:kinsoku/>
              <w:overflowPunct/>
              <w:topLinePunct w:val="0"/>
              <w:bidi w:val="0"/>
              <w:snapToGrid/>
              <w:spacing w:before="0" w:after="0" w:line="440" w:lineRule="exact"/>
              <w:ind w:left="0" w:right="0" w:firstLine="0" w:firstLineChars="0"/>
              <w:jc w:val="center"/>
              <w:outlineLvl w:val="9"/>
              <w:rPr>
                <w:rFonts w:hint="eastAsia" w:asciiTheme="minorEastAsia" w:hAnsiTheme="minorEastAsia" w:eastAsiaTheme="minorEastAsia" w:cstheme="minorEastAsia"/>
                <w:bCs w:val="0"/>
                <w:color w:val="auto"/>
                <w:spacing w:val="0"/>
                <w:position w:val="0"/>
                <w:sz w:val="24"/>
                <w:szCs w:val="24"/>
                <w:highlight w:val="none"/>
                <w:u w:val="none"/>
              </w:rPr>
            </w:pPr>
            <w:r>
              <w:rPr>
                <w:rFonts w:hint="eastAsia" w:asciiTheme="minorEastAsia" w:hAnsiTheme="minorEastAsia" w:eastAsiaTheme="minorEastAsia" w:cstheme="minorEastAsia"/>
                <w:bCs w:val="0"/>
                <w:color w:val="auto"/>
                <w:spacing w:val="0"/>
                <w:position w:val="0"/>
                <w:sz w:val="24"/>
                <w:szCs w:val="24"/>
                <w:highlight w:val="none"/>
                <w:u w:val="none"/>
              </w:rPr>
              <w:t>采购人</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采购人名称：乌鲁木齐市米东区中医医院</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联系人：</w:t>
            </w:r>
            <w:r>
              <w:rPr>
                <w:rFonts w:hint="eastAsia" w:asciiTheme="minorEastAsia" w:hAnsiTheme="minorEastAsia" w:eastAsiaTheme="minorEastAsia" w:cstheme="minorEastAsia"/>
                <w:color w:val="auto"/>
                <w:spacing w:val="0"/>
                <w:position w:val="0"/>
                <w:sz w:val="24"/>
                <w:szCs w:val="24"/>
                <w:highlight w:val="none"/>
                <w:u w:val="none"/>
                <w:lang w:eastAsia="zh-CN"/>
              </w:rPr>
              <w:t>雷佳</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联系电话：</w:t>
            </w:r>
            <w:r>
              <w:rPr>
                <w:rFonts w:hint="eastAsia" w:asciiTheme="minorEastAsia" w:hAnsiTheme="minorEastAsia" w:eastAsiaTheme="minorEastAsia" w:cstheme="minorEastAsia"/>
                <w:color w:val="auto"/>
                <w:spacing w:val="0"/>
                <w:position w:val="0"/>
                <w:sz w:val="24"/>
                <w:szCs w:val="24"/>
                <w:highlight w:val="none"/>
                <w:u w:val="none"/>
                <w:lang w:eastAsia="zh-CN"/>
              </w:rPr>
              <w:t>18899176568</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 xml:space="preserve">地址：乌鲁木齐市米东区府前中路1055号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3</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采购代理机构</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采购代理机构名称：新疆诚成工程项目管理有限公司</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联系人：</w:t>
            </w:r>
            <w:r>
              <w:rPr>
                <w:rFonts w:hint="eastAsia" w:asciiTheme="minorEastAsia" w:hAnsiTheme="minorEastAsia" w:eastAsiaTheme="minorEastAsia" w:cstheme="minorEastAsia"/>
                <w:color w:val="auto"/>
                <w:spacing w:val="0"/>
                <w:position w:val="0"/>
                <w:sz w:val="24"/>
                <w:szCs w:val="24"/>
                <w:highlight w:val="none"/>
                <w:u w:val="none"/>
                <w:lang w:eastAsia="zh-CN"/>
              </w:rPr>
              <w:t>马琴、李颖</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联系电话：</w:t>
            </w:r>
            <w:r>
              <w:rPr>
                <w:rFonts w:hint="eastAsia" w:asciiTheme="minorEastAsia" w:hAnsiTheme="minorEastAsia" w:eastAsiaTheme="minorEastAsia" w:cstheme="minorEastAsia"/>
                <w:color w:val="auto"/>
                <w:spacing w:val="0"/>
                <w:position w:val="0"/>
                <w:sz w:val="24"/>
                <w:szCs w:val="24"/>
                <w:highlight w:val="none"/>
                <w:u w:val="none"/>
                <w:lang w:eastAsia="zh-CN"/>
              </w:rPr>
              <w:t>13199858738、18690136275</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 xml:space="preserve">地址：乌鲁木齐市水磨沟区红光山路2588号绿地中心领海大厦1806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4</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采购内容</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eastAsia="zh-CN"/>
              </w:rPr>
              <w:t>米东区中医医院妇科采购设备项目（进口），具体</w:t>
            </w:r>
            <w:r>
              <w:rPr>
                <w:rFonts w:hint="eastAsia" w:asciiTheme="minorEastAsia" w:hAnsiTheme="minorEastAsia" w:eastAsiaTheme="minorEastAsia" w:cstheme="minorEastAsia"/>
                <w:color w:val="auto"/>
                <w:spacing w:val="0"/>
                <w:position w:val="0"/>
                <w:sz w:val="24"/>
                <w:szCs w:val="24"/>
                <w:highlight w:val="none"/>
                <w:u w:val="none"/>
              </w:rPr>
              <w:t>详见招标文件第三部分采购需求；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5</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kern w:val="0"/>
                <w:position w:val="0"/>
                <w:sz w:val="24"/>
                <w:szCs w:val="24"/>
                <w:highlight w:val="none"/>
                <w:u w:val="none"/>
              </w:rPr>
              <w:t>资格要求</w:t>
            </w:r>
          </w:p>
        </w:tc>
        <w:tc>
          <w:tcPr>
            <w:tcW w:w="7002" w:type="dxa"/>
            <w:noWrap w:val="0"/>
            <w:vAlign w:val="center"/>
          </w:tcPr>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bookmarkStart w:id="5" w:name="EB7907836f74a6455bb75d2ff8b438afad"/>
            <w:bookmarkEnd w:id="5"/>
            <w:r>
              <w:rPr>
                <w:rFonts w:hint="eastAsia" w:asciiTheme="minorEastAsia" w:hAnsiTheme="minorEastAsia" w:eastAsiaTheme="minorEastAsia" w:cstheme="minorEastAsia"/>
                <w:color w:val="auto"/>
                <w:spacing w:val="0"/>
                <w:position w:val="0"/>
                <w:sz w:val="24"/>
                <w:szCs w:val="24"/>
                <w:highlight w:val="none"/>
                <w:u w:val="none"/>
              </w:rPr>
              <w:t>1.满足《中华人民共和国政府采购法》第二十二条规定；</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2.落实政府采购政策需满足的资格要求：</w:t>
            </w:r>
            <w:r>
              <w:rPr>
                <w:rFonts w:hint="eastAsia" w:asciiTheme="minorEastAsia" w:hAnsiTheme="minorEastAsia" w:eastAsiaTheme="minorEastAsia" w:cstheme="minorEastAsia"/>
                <w:caps w:val="0"/>
                <w:color w:val="auto"/>
                <w:spacing w:val="0"/>
                <w:position w:val="0"/>
                <w:sz w:val="24"/>
                <w:szCs w:val="24"/>
                <w:highlight w:val="none"/>
                <w:u w:val="none" w:color="auto"/>
              </w:rPr>
              <w:t>(1) 《政府采购促进中小企业发展管理办法》（财库〔2020〕46号）；(2)《财政部、司法部关于政府采购支持JIANYU企业发展有关问题的通知》（财库〔2014〕68号）；(3)《财政部民政部中国残疾人联合会关于促进残疾人就业政府采购政策的通知》（财库〔2017〕141号）等符合政府采购政策条件的，按规定给予评审优惠。</w:t>
            </w:r>
            <w:r>
              <w:rPr>
                <w:rFonts w:hint="eastAsia" w:asciiTheme="minorEastAsia" w:hAnsiTheme="minorEastAsia" w:eastAsiaTheme="minorEastAsia" w:cstheme="minorEastAsia"/>
                <w:color w:val="auto"/>
                <w:spacing w:val="0"/>
                <w:position w:val="0"/>
                <w:sz w:val="24"/>
                <w:szCs w:val="24"/>
                <w:highlight w:val="none"/>
                <w:u w:val="none"/>
              </w:rPr>
              <w:t> </w:t>
            </w:r>
          </w:p>
          <w:p>
            <w:pPr>
              <w:keepNext w:val="0"/>
              <w:keepLines w:val="0"/>
              <w:pageBreakBefore w:val="0"/>
              <w:widowControl/>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3.本项目的特定资格要求</w:t>
            </w:r>
            <w:r>
              <w:rPr>
                <w:rFonts w:hint="eastAsia" w:asciiTheme="minorEastAsia" w:hAnsiTheme="minorEastAsia" w:eastAsiaTheme="minorEastAsia" w:cstheme="minorEastAsia"/>
                <w:color w:val="auto"/>
                <w:spacing w:val="0"/>
                <w:position w:val="0"/>
                <w:sz w:val="24"/>
                <w:szCs w:val="24"/>
                <w:highlight w:val="none"/>
                <w:u w:val="none"/>
                <w:lang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2）进口设备代理商投标的，须提供制造商或生产商出具的针对本次招标的有效的唯一投标授权书。</w:t>
            </w:r>
            <w:r>
              <w:rPr>
                <w:rFonts w:hint="eastAsia" w:asciiTheme="minorEastAsia" w:hAnsiTheme="minorEastAsia" w:eastAsiaTheme="minorEastAsia" w:cstheme="minorEastAsia"/>
                <w:color w:val="auto"/>
                <w:spacing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是否允许联合体投标</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6" w:name="EBc6ac0877da194e1ead2e51743a97925a"/>
            <w:bookmarkEnd w:id="6"/>
            <w:r>
              <w:rPr>
                <w:rFonts w:hint="eastAsia" w:asciiTheme="minorEastAsia" w:hAnsiTheme="minorEastAsia" w:eastAsiaTheme="minorEastAsia" w:cstheme="minorEastAsia"/>
                <w:color w:val="auto"/>
                <w:spacing w:val="0"/>
                <w:kern w:val="0"/>
                <w:position w:val="0"/>
                <w:sz w:val="24"/>
                <w:szCs w:val="24"/>
                <w:highlight w:val="none"/>
                <w:u w:val="none"/>
                <w:lang w:eastAsia="zh-CN"/>
              </w:rPr>
              <w:t>□</w:t>
            </w:r>
            <w:r>
              <w:rPr>
                <w:rFonts w:hint="eastAsia" w:asciiTheme="minorEastAsia" w:hAnsiTheme="minorEastAsia" w:eastAsiaTheme="minorEastAsia" w:cstheme="minorEastAsia"/>
                <w:color w:val="auto"/>
                <w:spacing w:val="0"/>
                <w:kern w:val="0"/>
                <w:position w:val="0"/>
                <w:sz w:val="24"/>
                <w:szCs w:val="24"/>
                <w:highlight w:val="none"/>
                <w:u w:val="none"/>
              </w:rPr>
              <w:t xml:space="preserve">是。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应满足要求：</w:t>
            </w:r>
            <w:r>
              <w:rPr>
                <w:rFonts w:hint="eastAsia" w:asciiTheme="minorEastAsia" w:hAnsiTheme="minorEastAsia" w:eastAsiaTheme="minorEastAsia" w:cstheme="minorEastAsia"/>
                <w:color w:val="auto"/>
                <w:spacing w:val="0"/>
                <w:position w:val="0"/>
                <w:sz w:val="24"/>
                <w:szCs w:val="24"/>
                <w:highlight w:val="none"/>
                <w:u w:val="none"/>
              </w:rPr>
              <w:t xml:space="preserve">                                      </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否。     </w:t>
            </w:r>
            <w:r>
              <w:rPr>
                <w:rFonts w:hint="eastAsia" w:asciiTheme="minorEastAsia" w:hAnsiTheme="minorEastAsia" w:eastAsiaTheme="minorEastAsia" w:cstheme="minorEastAsia"/>
                <w:color w:val="auto"/>
                <w:spacing w:val="0"/>
                <w:kern w:val="0"/>
                <w:position w:val="0"/>
                <w:sz w:val="24"/>
                <w:szCs w:val="24"/>
                <w:highlight w:val="none"/>
                <w:u w:val="none"/>
                <w:lang w:val="en-US" w:eastAsia="zh-CN"/>
              </w:rPr>
              <w:t xml:space="preserve">                                 </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是否允许投报进口产品</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7" w:name="EB7401d5a3a7c54a98b25d14a9dd4d0afa"/>
            <w:bookmarkEnd w:id="7"/>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是</w:t>
            </w:r>
            <w:r>
              <w:rPr>
                <w:rFonts w:hint="eastAsia" w:asciiTheme="minorEastAsia" w:hAnsiTheme="minorEastAsia" w:eastAsiaTheme="minorEastAsia" w:cstheme="minorEastAsia"/>
                <w:color w:val="auto"/>
                <w:spacing w:val="0"/>
                <w:kern w:val="0"/>
                <w:position w:val="0"/>
                <w:sz w:val="24"/>
                <w:szCs w:val="24"/>
                <w:highlight w:val="none"/>
                <w:u w:val="none"/>
                <w:lang w:eastAsia="zh-CN"/>
              </w:rPr>
              <w:t>，仅指定产品允许进口</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是否允许</w:t>
            </w:r>
            <w:r>
              <w:rPr>
                <w:rFonts w:hint="eastAsia" w:asciiTheme="minorEastAsia" w:hAnsiTheme="minorEastAsia" w:eastAsiaTheme="minorEastAsia" w:cstheme="minorEastAsia"/>
                <w:b/>
                <w:color w:val="auto"/>
                <w:spacing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position w:val="0"/>
                <w:sz w:val="24"/>
                <w:szCs w:val="24"/>
                <w:highlight w:val="none"/>
                <w:u w:val="none"/>
              </w:rPr>
              <w:t>将项目非主体、非关键性工作交由他人完成</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8" w:name="EB7f9a2183097e49ed95bd12c9f3aa7860"/>
            <w:bookmarkEnd w:id="8"/>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□是。</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中标人按照合同约定或者经采购人同意，可以将项目非主体、非关键性工作分包交由他人完成。此时，接受分包的人应当具备相应的资格条件，并不得再次分包。</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分包内容要求：</w:t>
            </w:r>
            <w:bookmarkStart w:id="9" w:name="EB114dadb1fbea4d6bb5ee4c9c12eddd86"/>
            <w:bookmarkEnd w:id="9"/>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分包金额要求：</w:t>
            </w:r>
            <w:bookmarkStart w:id="10" w:name="EBff7b7e9300cb4bc4b2cbeaa04fed307a"/>
            <w:bookmarkEnd w:id="10"/>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接受分包的第三人资质要求：</w:t>
            </w:r>
            <w:bookmarkStart w:id="11" w:name="EB6ec0273c4f0d479fbc03387394b9e6ec"/>
            <w:bookmarkEnd w:id="11"/>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9</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踏勘现场</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12" w:name="EBbb43714198e3424880ac7b30e46e04ef"/>
            <w:bookmarkEnd w:id="12"/>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自行踏勘。</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□统一组织。</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联系人：</w:t>
            </w:r>
            <w:bookmarkStart w:id="13" w:name="EB33dad0166b464ee8823a1950c9666961"/>
            <w:bookmarkEnd w:id="13"/>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联系电话：</w:t>
            </w:r>
            <w:bookmarkStart w:id="14" w:name="EB65e499a587da460c841a67f90f8055d0"/>
            <w:bookmarkEnd w:id="14"/>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踏勘时间：</w:t>
            </w:r>
            <w:bookmarkStart w:id="15" w:name="EB2c99bcd88c504ac287899c97ccd7f5ce"/>
            <w:bookmarkEnd w:id="15"/>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踏勘地点：</w:t>
            </w:r>
            <w:bookmarkStart w:id="16" w:name="EB71dedbf36fe341cc8bc2b5c198b26335"/>
            <w:bookmarkEnd w:id="16"/>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10</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答疑接受时间</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17" w:name="EBcc65ac7201d245c29c488553475d3e35"/>
            <w:bookmarkEnd w:id="17"/>
            <w:r>
              <w:rPr>
                <w:rFonts w:hint="eastAsia" w:asciiTheme="minorEastAsia" w:hAnsiTheme="minorEastAsia" w:eastAsiaTheme="minorEastAsia" w:cstheme="minorEastAsia"/>
                <w:color w:val="auto"/>
                <w:spacing w:val="0"/>
                <w:kern w:val="0"/>
                <w:position w:val="0"/>
                <w:sz w:val="24"/>
                <w:szCs w:val="24"/>
                <w:highlight w:val="none"/>
                <w:u w:val="none"/>
              </w:rPr>
              <w:t>联系人</w:t>
            </w:r>
            <w:bookmarkStart w:id="18" w:name="EBdd7515b44ebe4f769b8281359a79d3f5"/>
            <w:bookmarkEnd w:id="18"/>
            <w:r>
              <w:rPr>
                <w:rFonts w:hint="eastAsia" w:asciiTheme="minorEastAsia" w:hAnsiTheme="minorEastAsia" w:eastAsiaTheme="minorEastAsia" w:cstheme="minorEastAsia"/>
                <w:color w:val="auto"/>
                <w:spacing w:val="0"/>
                <w:kern w:val="0"/>
                <w:position w:val="0"/>
                <w:sz w:val="24"/>
                <w:szCs w:val="24"/>
                <w:highlight w:val="none"/>
                <w:u w:val="none"/>
                <w:lang w:eastAsia="zh-CN"/>
              </w:rPr>
              <w:t>：马琴、李颖</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联系电话：</w:t>
            </w:r>
            <w:bookmarkStart w:id="19" w:name="EB5f26905a614246468a55869c23c13f6b"/>
            <w:bookmarkEnd w:id="19"/>
            <w:r>
              <w:rPr>
                <w:rFonts w:hint="eastAsia" w:asciiTheme="minorEastAsia" w:hAnsiTheme="minorEastAsia" w:eastAsiaTheme="minorEastAsia" w:cstheme="minorEastAsia"/>
                <w:color w:val="auto"/>
                <w:spacing w:val="0"/>
                <w:kern w:val="0"/>
                <w:position w:val="0"/>
                <w:sz w:val="24"/>
                <w:szCs w:val="24"/>
                <w:highlight w:val="none"/>
                <w:u w:val="none"/>
                <w:lang w:eastAsia="zh-CN"/>
              </w:rPr>
              <w:t>13199858738、18690136275</w:t>
            </w:r>
            <w:r>
              <w:rPr>
                <w:rFonts w:hint="eastAsia" w:asciiTheme="minorEastAsia" w:hAnsiTheme="minorEastAsia" w:eastAsiaTheme="minorEastAsia" w:cstheme="minorEastAsia"/>
                <w:color w:val="auto"/>
                <w:spacing w:val="0"/>
                <w:kern w:val="0"/>
                <w:position w:val="0"/>
                <w:sz w:val="24"/>
                <w:szCs w:val="24"/>
                <w:highlight w:val="none"/>
                <w:u w:val="none"/>
              </w:rPr>
              <w:t xml:space="preserve">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提交方式：</w:t>
            </w:r>
            <w:bookmarkStart w:id="20" w:name="EBfc3fc95189614b51986a07d193b626c4"/>
            <w:bookmarkEnd w:id="20"/>
            <w:r>
              <w:rPr>
                <w:rFonts w:hint="eastAsia" w:asciiTheme="minorEastAsia" w:hAnsiTheme="minorEastAsia" w:eastAsiaTheme="minorEastAsia" w:cstheme="minorEastAsia"/>
                <w:color w:val="auto"/>
                <w:spacing w:val="0"/>
                <w:kern w:val="0"/>
                <w:position w:val="0"/>
                <w:sz w:val="24"/>
                <w:szCs w:val="24"/>
                <w:highlight w:val="none"/>
                <w:u w:val="none"/>
              </w:rPr>
              <w:t xml:space="preserve">现场递交纸质版及Word格式电子版质疑文件至接受单位                                              </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
                <w:bCs/>
                <w:color w:val="auto"/>
                <w:spacing w:val="0"/>
                <w:position w:val="0"/>
                <w:sz w:val="24"/>
                <w:szCs w:val="24"/>
                <w:highlight w:val="none"/>
                <w:u w:val="none"/>
              </w:rPr>
            </w:pPr>
            <w:r>
              <w:rPr>
                <w:rFonts w:hint="eastAsia" w:asciiTheme="minorEastAsia" w:hAnsiTheme="minorEastAsia" w:eastAsiaTheme="minorEastAsia" w:cstheme="minorEastAsia"/>
                <w:bCs/>
                <w:color w:val="auto"/>
                <w:spacing w:val="0"/>
                <w:position w:val="0"/>
                <w:sz w:val="24"/>
                <w:szCs w:val="24"/>
                <w:highlight w:val="none"/>
                <w:u w:val="none"/>
              </w:rPr>
              <w:t>注：澄清、修改文件发出后，</w:t>
            </w:r>
            <w:r>
              <w:rPr>
                <w:rFonts w:hint="eastAsia" w:asciiTheme="minorEastAsia" w:hAnsiTheme="minorEastAsia" w:eastAsiaTheme="minorEastAsia" w:cstheme="minorEastAsia"/>
                <w:bCs/>
                <w:color w:val="auto"/>
                <w:spacing w:val="0"/>
                <w:position w:val="0"/>
                <w:sz w:val="24"/>
                <w:szCs w:val="24"/>
                <w:highlight w:val="none"/>
                <w:u w:val="none"/>
                <w:lang w:eastAsia="zh-CN"/>
              </w:rPr>
              <w:t>供应商</w:t>
            </w:r>
            <w:r>
              <w:rPr>
                <w:rFonts w:hint="eastAsia" w:asciiTheme="minorEastAsia" w:hAnsiTheme="minorEastAsia" w:eastAsiaTheme="minorEastAsia" w:cstheme="minorEastAsia"/>
                <w:bCs/>
                <w:color w:val="auto"/>
                <w:spacing w:val="0"/>
                <w:position w:val="0"/>
                <w:sz w:val="24"/>
                <w:szCs w:val="24"/>
                <w:highlight w:val="none"/>
                <w:u w:val="none"/>
              </w:rPr>
              <w:t>必须使用最新的澄清文件制作投标文件，否则将无法完成上传。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position w:val="0"/>
                <w:sz w:val="24"/>
                <w:szCs w:val="24"/>
                <w:highlight w:val="none"/>
                <w:u w:val="none"/>
              </w:rPr>
            </w:pPr>
            <w:r>
              <w:rPr>
                <w:rFonts w:hint="eastAsia" w:asciiTheme="minorEastAsia" w:hAnsiTheme="minorEastAsia" w:eastAsiaTheme="minorEastAsia" w:cstheme="minorEastAsia"/>
                <w:b/>
                <w:color w:val="auto"/>
                <w:spacing w:val="0"/>
                <w:position w:val="0"/>
                <w:sz w:val="24"/>
                <w:szCs w:val="24"/>
                <w:highlight w:val="none"/>
                <w:u w:val="none"/>
              </w:rPr>
              <w:t>投标有效期</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自投标截止之日起</w:t>
            </w:r>
            <w:bookmarkStart w:id="21" w:name="EB5a3362fe8fc1402b9d5cafc876bbbffd"/>
            <w:bookmarkEnd w:id="21"/>
            <w:r>
              <w:rPr>
                <w:rFonts w:hint="eastAsia" w:asciiTheme="minorEastAsia" w:hAnsiTheme="minorEastAsia" w:eastAsiaTheme="minorEastAsia" w:cstheme="minorEastAsia"/>
                <w:color w:val="auto"/>
                <w:spacing w:val="0"/>
                <w:position w:val="0"/>
                <w:sz w:val="24"/>
                <w:szCs w:val="24"/>
                <w:highlight w:val="none"/>
                <w:u w:val="single"/>
                <w:lang w:val="en-US" w:eastAsia="zh-CN"/>
              </w:rPr>
              <w:t>90</w:t>
            </w:r>
            <w:r>
              <w:rPr>
                <w:rFonts w:hint="eastAsia" w:asciiTheme="minorEastAsia" w:hAnsiTheme="minorEastAsia" w:eastAsiaTheme="minorEastAsia" w:cstheme="minorEastAsia"/>
                <w:color w:val="auto"/>
                <w:spacing w:val="0"/>
                <w:position w:val="0"/>
                <w:sz w:val="24"/>
                <w:szCs w:val="24"/>
                <w:highlight w:val="none"/>
                <w:u w:val="none"/>
                <w:lang w:val="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投标截止时间（开标时间）</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截止时间：</w:t>
            </w:r>
            <w:bookmarkStart w:id="22" w:name="EB7d3dd1e1f72448c6869af9e368eca561"/>
            <w:bookmarkEnd w:id="22"/>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2024年04月28日16:00（北京时间）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b/>
                <w:color w:val="auto"/>
                <w:spacing w:val="0"/>
                <w:kern w:val="0"/>
                <w:position w:val="0"/>
                <w:sz w:val="24"/>
                <w:szCs w:val="24"/>
                <w:highlight w:val="none"/>
                <w:u w:val="none"/>
              </w:rPr>
              <w:t>在投标截止时间前提交的文件</w:t>
            </w:r>
          </w:p>
        </w:tc>
        <w:tc>
          <w:tcPr>
            <w:tcW w:w="7002"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投标文件（具体要求见本表第1</w:t>
            </w:r>
            <w:r>
              <w:rPr>
                <w:rFonts w:hint="eastAsia" w:asciiTheme="minorEastAsia" w:hAnsiTheme="minorEastAsia" w:eastAsiaTheme="minorEastAsia" w:cstheme="minorEastAsia"/>
                <w:color w:val="auto"/>
                <w:spacing w:val="0"/>
                <w:position w:val="0"/>
                <w:sz w:val="24"/>
                <w:szCs w:val="24"/>
                <w:highlight w:val="none"/>
                <w:u w:val="none"/>
                <w:lang w:val="en-US" w:eastAsia="zh-CN"/>
              </w:rPr>
              <w:t>4</w:t>
            </w:r>
            <w:r>
              <w:rPr>
                <w:rFonts w:hint="eastAsia" w:asciiTheme="minorEastAsia" w:hAnsiTheme="minorEastAsia" w:eastAsiaTheme="minorEastAsia" w:cstheme="minorEastAsia"/>
                <w:color w:val="auto"/>
                <w:spacing w:val="0"/>
                <w:position w:val="0"/>
                <w:sz w:val="24"/>
                <w:szCs w:val="24"/>
                <w:highlight w:val="none"/>
                <w:u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eastAsia="zh-CN"/>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投标文件</w:t>
            </w:r>
          </w:p>
        </w:tc>
        <w:tc>
          <w:tcPr>
            <w:tcW w:w="7002"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1．本项目采用不见面开标、投标人需要递交电子投标文件，加密的电子投标文件，在投标截止时间前通过新疆政府采购云平台：https://www.zcygov.cn/上传到指定位置。无需递交纸质文件。</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因采购人原因或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position w:val="0"/>
                <w:sz w:val="24"/>
                <w:szCs w:val="24"/>
                <w:highlight w:val="none"/>
                <w:u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3.远程开标前，投标人务必在新疆政府采购云平台：https://www.zcygov.cn/投标文件上传模块中使用“模拟解密”功能，验证本机远程自助解密环境。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5</w:t>
            </w:r>
          </w:p>
        </w:tc>
        <w:tc>
          <w:tcPr>
            <w:tcW w:w="1638" w:type="dxa"/>
            <w:noWrap w:val="0"/>
            <w:vAlign w:val="center"/>
          </w:tcPr>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开标时间及地点</w:t>
            </w:r>
          </w:p>
        </w:tc>
        <w:tc>
          <w:tcPr>
            <w:tcW w:w="7002" w:type="dxa"/>
            <w:noWrap w:val="0"/>
            <w:vAlign w:val="center"/>
          </w:tcPr>
          <w:p>
            <w:pPr>
              <w:pStyle w:val="27"/>
              <w:keepNext w:val="0"/>
              <w:keepLines w:val="0"/>
              <w:pageBreakBefore w:val="0"/>
              <w:kinsoku/>
              <w:wordWrap/>
              <w:overflowPunct/>
              <w:topLinePunct w:val="0"/>
              <w:bidi w:val="0"/>
              <w:adjustRightInd w:val="0"/>
              <w:snapToGrid w:val="0"/>
              <w:spacing w:line="440" w:lineRule="exact"/>
              <w:ind w:firstLine="0" w:firstLineChars="0"/>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开标时间：</w:t>
            </w: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2024年04月28日16:00（北京时间）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开标地点：本项目采用不见面开标，投标人需要递交加密的电子投标文件，在投标截止时间前通过新疆政府采购云平台https://www.zcygov.cn/开标系统上传到指定位置。逾期未上传的或不符合规定的投标文件将被拒绝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评标委员会的组成</w:t>
            </w:r>
          </w:p>
        </w:tc>
        <w:tc>
          <w:tcPr>
            <w:tcW w:w="7002" w:type="dxa"/>
            <w:noWrap w:val="0"/>
            <w:vAlign w:val="center"/>
          </w:tcPr>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招标采购单位依法组建</w:t>
            </w:r>
            <w:r>
              <w:rPr>
                <w:rFonts w:hint="eastAsia" w:asciiTheme="minorEastAsia" w:hAnsiTheme="minorEastAsia" w:eastAsiaTheme="minorEastAsia" w:cstheme="minorEastAsia"/>
                <w:color w:val="auto"/>
                <w:spacing w:val="0"/>
                <w:position w:val="0"/>
                <w:sz w:val="24"/>
                <w:szCs w:val="24"/>
                <w:highlight w:val="none"/>
                <w:lang w:eastAsia="zh-CN"/>
              </w:rPr>
              <w:t>评标委员会</w:t>
            </w:r>
            <w:r>
              <w:rPr>
                <w:rFonts w:hint="eastAsia" w:asciiTheme="minorEastAsia" w:hAnsiTheme="minorEastAsia" w:eastAsiaTheme="minorEastAsia" w:cstheme="minorEastAsia"/>
                <w:color w:val="auto"/>
                <w:spacing w:val="0"/>
                <w:position w:val="0"/>
                <w:sz w:val="24"/>
                <w:szCs w:val="24"/>
                <w:highlight w:val="none"/>
              </w:rPr>
              <w:t>由采购人代表和评审专家共</w:t>
            </w:r>
            <w:r>
              <w:rPr>
                <w:rFonts w:hint="eastAsia" w:asciiTheme="minorEastAsia" w:hAnsiTheme="minorEastAsia" w:eastAsiaTheme="minorEastAsia" w:cstheme="minorEastAsia"/>
                <w:color w:val="auto"/>
                <w:spacing w:val="0"/>
                <w:position w:val="0"/>
                <w:sz w:val="24"/>
                <w:szCs w:val="24"/>
                <w:highlight w:val="none"/>
                <w:lang w:val="en-US" w:eastAsia="zh-CN"/>
              </w:rPr>
              <w:t>5</w:t>
            </w:r>
            <w:r>
              <w:rPr>
                <w:rFonts w:hint="eastAsia" w:asciiTheme="minorEastAsia" w:hAnsiTheme="minorEastAsia" w:eastAsiaTheme="minorEastAsia" w:cstheme="minorEastAsia"/>
                <w:color w:val="auto"/>
                <w:spacing w:val="0"/>
                <w:position w:val="0"/>
                <w:sz w:val="24"/>
                <w:szCs w:val="24"/>
                <w:highlight w:val="none"/>
              </w:rPr>
              <w:t>人以上单数组成，其中评审专家人数不得少于</w:t>
            </w:r>
            <w:r>
              <w:rPr>
                <w:rFonts w:hint="eastAsia" w:asciiTheme="minorEastAsia" w:hAnsiTheme="minorEastAsia" w:eastAsiaTheme="minorEastAsia" w:cstheme="minorEastAsia"/>
                <w:color w:val="auto"/>
                <w:spacing w:val="0"/>
                <w:position w:val="0"/>
                <w:sz w:val="24"/>
                <w:szCs w:val="24"/>
                <w:highlight w:val="none"/>
                <w:lang w:eastAsia="zh-CN"/>
              </w:rPr>
              <w:t>评标委员会</w:t>
            </w:r>
            <w:r>
              <w:rPr>
                <w:rFonts w:hint="eastAsia" w:asciiTheme="minorEastAsia" w:hAnsiTheme="minorEastAsia" w:eastAsiaTheme="minorEastAsia" w:cstheme="minorEastAsia"/>
                <w:color w:val="auto"/>
                <w:spacing w:val="0"/>
                <w:position w:val="0"/>
                <w:sz w:val="24"/>
                <w:szCs w:val="24"/>
                <w:highlight w:val="none"/>
              </w:rPr>
              <w:t>成员总数的2/3。</w:t>
            </w:r>
          </w:p>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评标</w:t>
            </w:r>
            <w:r>
              <w:rPr>
                <w:rFonts w:hint="eastAsia" w:asciiTheme="minorEastAsia" w:hAnsiTheme="minorEastAsia" w:eastAsiaTheme="minorEastAsia" w:cstheme="minorEastAsia"/>
                <w:color w:val="auto"/>
                <w:spacing w:val="0"/>
                <w:position w:val="0"/>
                <w:sz w:val="24"/>
                <w:szCs w:val="24"/>
                <w:highlight w:val="none"/>
              </w:rPr>
              <w:t>专家确定方式：</w:t>
            </w:r>
          </w:p>
          <w:p>
            <w:pPr>
              <w:keepNext w:val="0"/>
              <w:keepLines w:val="0"/>
              <w:pageBreakBefore w:val="0"/>
              <w:kinsoku/>
              <w:wordWrap/>
              <w:overflowPunct/>
              <w:topLinePunct w:val="0"/>
              <w:autoSpaceDE/>
              <w:autoSpaceDN/>
              <w:bidi w:val="0"/>
              <w:adjustRightInd w:val="0"/>
              <w:snapToGrid w:val="0"/>
              <w:spacing w:line="440" w:lineRule="exact"/>
              <w:ind w:left="0" w:firstLine="0" w:firstLineChars="0"/>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sym w:font="Wingdings 2" w:char="0052"/>
            </w:r>
            <w:r>
              <w:rPr>
                <w:rFonts w:hint="eastAsia" w:asciiTheme="minorEastAsia" w:hAnsiTheme="minorEastAsia" w:eastAsiaTheme="minorEastAsia" w:cstheme="minorEastAsia"/>
                <w:color w:val="auto"/>
                <w:spacing w:val="0"/>
                <w:position w:val="0"/>
                <w:sz w:val="24"/>
                <w:szCs w:val="24"/>
                <w:highlight w:val="none"/>
              </w:rPr>
              <w:t xml:space="preserve">计算机随机抽取语音通知方式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sym w:font="Wingdings 2" w:char="00A3"/>
            </w:r>
            <w:r>
              <w:rPr>
                <w:rFonts w:hint="eastAsia" w:asciiTheme="minorEastAsia" w:hAnsiTheme="minorEastAsia" w:eastAsiaTheme="minorEastAsia" w:cstheme="minorEastAsia"/>
                <w:color w:val="auto"/>
                <w:spacing w:val="0"/>
                <w:position w:val="0"/>
                <w:sz w:val="24"/>
                <w:szCs w:val="24"/>
                <w:highlight w:val="none"/>
              </w:rPr>
              <w:t>其他方式：</w:t>
            </w:r>
            <w:r>
              <w:rPr>
                <w:rFonts w:hint="eastAsia" w:asciiTheme="minorEastAsia" w:hAnsiTheme="minorEastAsia" w:eastAsiaTheme="minorEastAsia" w:cstheme="minorEastAsia"/>
                <w:color w:val="auto"/>
                <w:spacing w:val="0"/>
                <w:position w:val="0"/>
                <w:sz w:val="24"/>
                <w:szCs w:val="24"/>
                <w:highlight w:val="none"/>
                <w:lang w:val="en-US" w:eastAsia="zh-CN"/>
              </w:rPr>
              <w:t>评标专家库，随机抽取。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投标保证金</w:t>
            </w:r>
          </w:p>
        </w:tc>
        <w:tc>
          <w:tcPr>
            <w:tcW w:w="7002"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22"/>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pPr>
            <w:bookmarkStart w:id="23" w:name="EB6479c32eb2ce45839a2e1507d7cdac93"/>
            <w:bookmarkEnd w:id="23"/>
            <w:r>
              <w:rPr>
                <w:rStyle w:val="22"/>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t>投标保证金额为：4900.00元</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，肆仟玖佰元整；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投标保证金缴纳方式：银行汇票、银行电汇、转账、本票或者金融机构、担保机构出具的保函等非现金形式提交。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1、若采用银行汇票、银行电汇、转账、本票时，投标保证金于</w:t>
            </w:r>
            <w:r>
              <w:rPr>
                <w:rStyle w:val="22"/>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2024年04月28日16:00（北京时间）</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（以到账时间为准）之前从供应商账户汇至新疆诚成工程项目管理有限公司账户，否则其投标文件将被拒绝评审，供应商提交投标保证金应充分考虑资金在途时间。</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注：供应商向银行办理投标保证金汇（转）款时，应在用途栏（备注栏）准确注明"本项目招标编号（例如：XJCC-ZB-2024-</w:t>
            </w:r>
            <w:r>
              <w:rPr>
                <w:rFonts w:hint="eastAsia" w:asciiTheme="minorEastAsia" w:hAnsiTheme="minorEastAsia" w:eastAsiaTheme="minorEastAsia" w:cstheme="minorEastAsia"/>
                <w:bCs/>
                <w:color w:val="auto"/>
                <w:spacing w:val="0"/>
                <w:kern w:val="0"/>
                <w:position w:val="0"/>
                <w:sz w:val="24"/>
                <w:szCs w:val="24"/>
                <w:highlight w:val="none"/>
                <w:u w:val="none"/>
                <w:lang w:val="en-US" w:eastAsia="zh-CN"/>
              </w:rPr>
              <w:t>XX</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投标保证金）"字样（每个标段应分别汇款），由于未按要求准确注明信息而导致的一切后果由供应商承担。</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户名：新疆诚成工程项目管理有限公司</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开户行名称：乌鲁木齐银行新华南路支行</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账号：0000001211121500053685</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开户行号：313881000176</w:t>
            </w:r>
          </w:p>
          <w:p>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若采用金融机构、担保机构出具的保函形式递交时，须出具对本项目（项目名称）的保函，提供原件的扫描件于投标文件中，否则视为无效。保函有效期不少于投标有效期。</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（2）电子保函须在招标文件规定的投标截止时间前办理完成。</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（3）具体办理流程详见政采云平台《关于办理电子保函操作指南》。</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投标人以保函形式缴纳投标保证金的，应通过“政采云电子交易金融服务平台”，使用其企业CA 证书申请购买电子投标保函。向担保保证人购买电子投标保函所支付的费用应从投标人的企业账户汇出(个体工商户除外)，同时将支付电子投标保函费用的银行转账回单作为电子投标文件组成部分在投标时一并提交。</w:t>
            </w:r>
          </w:p>
          <w:p>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（备注：如采用电子保函形式缴纳的，在投标截止日之前须从电子保函服务支撑管理平台中确认是否生效。电子保函服务管理平台技术人员联系方式：400-800-5100；0991-8844613） </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Cs/>
                <w:color w:val="auto"/>
                <w:spacing w:val="0"/>
                <w:kern w:val="0"/>
                <w:position w:val="0"/>
                <w:sz w:val="24"/>
                <w:szCs w:val="24"/>
                <w:highlight w:val="none"/>
                <w:u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★备注：（1）投标保证金保证金缴纳截止时间同开标时间一致。（2）供应商未按照采购文件上述要求提交投标保证金的，投标将被否决。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1</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002" w:type="dxa"/>
            <w:tcBorders>
              <w:bottom w:val="single" w:color="auto" w:sz="4" w:space="0"/>
            </w:tcBorders>
            <w:noWrap w:val="0"/>
            <w:vAlign w:val="center"/>
          </w:tcPr>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1.本项目不专门面向中小企业预留采购份额。</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2.根据工信部等部委发布的《关于印发中小企业划型标准规定的通知》（工信部联企业〔2011〕300号）、财政部、工业和信息化部《政府采购促进中小企业发展管理办法 》（财库[2020]46号文）规定，本次采购标的所属行业为</w:t>
            </w: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t>工业制造业</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，符合以下条件的中小微型企业应按照招标文件格式要求提供《中小企业声明函》。</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2）本次投标供应商提供的货物由中小企业制造，即货物由中小企业生产且使用该中小企业商号或者注册商标；供应商提供的货物既有中小企业制造货物，也有大型企业制造货物的，不享受本办法规定的中小企业扶持政策。</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 xml:space="preserve">（3）根据上述文件规定，对满足以上（1）（2）两项条件并按照规定格式提供《中小企业声明函》的小微企业的投标总报价给予 </w:t>
            </w: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u w:val="none" w:color="auto"/>
                <w:lang w:val="en-US" w:eastAsia="zh-CN" w:bidi="ar-SA"/>
              </w:rPr>
              <w:t>10 %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的扣除，用扣除后的价格参与评审。</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（4）依据本办法规定享受扶持政策获得政府采购合同的，小微企业不得将合同分包给大中型企业，中型企业不得将合同分包给大型企业。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（5）提供由省级以上监狱管理局、戒毒管理局（含新疆生产建设兵团）出具的属于监狱企业证明文件（扫描件）的，视同为小型和微型企业。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（6）符合享受政府采购支持政策的残疾人福利性单位条件且提供《残疾人福利性单位声明函》的，视同为小型和微型企业。</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3.节能、环境标志产品评审优惠内容及加分幅度：</w:t>
            </w:r>
          </w:p>
          <w:p>
            <w:pPr>
              <w:keepNext w:val="0"/>
              <w:keepLines w:val="0"/>
              <w:pageBreakBefore w:val="0"/>
              <w:shd w:val="clear"/>
              <w:kinsoku/>
              <w:wordWrap/>
              <w:overflowPunct/>
              <w:topLinePunct w:val="0"/>
              <w:bidi w:val="0"/>
              <w:snapToGrid/>
              <w:spacing w:before="0" w:beforeAutospacing="0" w:after="0" w:afterAutospacing="0" w:line="440" w:lineRule="exact"/>
              <w:ind w:left="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严格执行《财政部 发展改革委 生态环境部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或环境标志产品认证证书，否则投标无效；属于政府优先采购产品类别的，须按照要求提供依据国家确定的认证机构出具的、处于有效期之内的节能产品或环境标志产品认证证书，否则不予认定。</w:t>
            </w:r>
          </w:p>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u w:val="none" w:color="auto"/>
                <w:lang w:val="en-US" w:eastAsia="zh-CN" w:bidi="ar-SA"/>
              </w:rPr>
              <w:t>同一合同包内的节能、环境标志政府采购产品部分加分只对属于品目内的非强制类产品进行加分，强制类产品已作为投标时强制性要求不再给予加分。若节能、环境标志品目内的产品仅是构成投标产品的部件、组件或零件的，则该投标产品不予加分。价格项加分具体方法详见商务评审表。供应商须自行编写《环境标志产品明细表》、《节能标志产品明细表》中列明并附证书，否则，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19</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技术部分是否采用“暗标”评审方式</w:t>
            </w:r>
          </w:p>
        </w:tc>
        <w:tc>
          <w:tcPr>
            <w:tcW w:w="7002" w:type="dxa"/>
            <w:tcBorders>
              <w:top w:val="single" w:color="auto" w:sz="4" w:space="0"/>
            </w:tcBorders>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bookmarkStart w:id="24" w:name="EB5eb2ef9949894c46a4ae078c6e67fc3e"/>
            <w:bookmarkEnd w:id="24"/>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否。</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0</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评审方法</w:t>
            </w:r>
          </w:p>
        </w:tc>
        <w:tc>
          <w:tcPr>
            <w:tcW w:w="7002" w:type="dxa"/>
            <w:tcBorders>
              <w:top w:val="single" w:color="auto" w:sz="4" w:space="0"/>
            </w:tcBorders>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资格后审       </w:t>
            </w: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资格预审</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52"/>
            </w:r>
            <w:r>
              <w:rPr>
                <w:rFonts w:hint="eastAsia" w:asciiTheme="minorEastAsia" w:hAnsiTheme="minorEastAsia" w:eastAsiaTheme="minorEastAsia" w:cstheme="minorEastAsia"/>
                <w:color w:val="auto"/>
                <w:spacing w:val="0"/>
                <w:kern w:val="0"/>
                <w:position w:val="0"/>
                <w:sz w:val="24"/>
                <w:szCs w:val="24"/>
                <w:highlight w:val="none"/>
                <w:u w:val="none"/>
              </w:rPr>
              <w:t xml:space="preserve">综合评分法     </w:t>
            </w:r>
            <w:r>
              <w:rPr>
                <w:rFonts w:hint="eastAsia" w:asciiTheme="minorEastAsia" w:hAnsiTheme="minorEastAsia" w:eastAsiaTheme="minorEastAsia" w:cstheme="minorEastAsia"/>
                <w:color w:val="auto"/>
                <w:spacing w:val="0"/>
                <w:kern w:val="0"/>
                <w:position w:val="0"/>
                <w:sz w:val="24"/>
                <w:szCs w:val="24"/>
                <w:highlight w:val="none"/>
                <w:u w:val="none"/>
              </w:rPr>
              <w:sym w:font="Wingdings 2" w:char="00A3"/>
            </w:r>
            <w:r>
              <w:rPr>
                <w:rFonts w:hint="eastAsia" w:asciiTheme="minorEastAsia" w:hAnsiTheme="minorEastAsia" w:eastAsiaTheme="minorEastAsia" w:cstheme="minorEastAsia"/>
                <w:color w:val="auto"/>
                <w:spacing w:val="0"/>
                <w:kern w:val="0"/>
                <w:position w:val="0"/>
                <w:sz w:val="24"/>
                <w:szCs w:val="24"/>
                <w:highlight w:val="none"/>
                <w:u w:val="none"/>
              </w:rPr>
              <w:t>最低评标价法</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注：</w:t>
            </w:r>
          </w:p>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1、最低评标价法，是指以价格为主要因素确定中标供应商的评标方法，即在全部满足招标文件实质性要求前提下，依据统一的价格要素评定最低报价，以提出最低报价的</w:t>
            </w:r>
            <w:r>
              <w:rPr>
                <w:rFonts w:hint="eastAsia" w:asciiTheme="minorEastAsia" w:hAnsiTheme="minorEastAsia" w:eastAsiaTheme="minorEastAsia" w:cstheme="minorEastAsia"/>
                <w:color w:val="auto"/>
                <w:spacing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position w:val="0"/>
                <w:sz w:val="24"/>
                <w:szCs w:val="24"/>
                <w:highlight w:val="none"/>
                <w:u w:val="none"/>
              </w:rPr>
              <w:t>作为中标候选供应商或者中标供应商的评标方法。投标报价相同的，按技术指标优劣顺序排列，技术指标较优的一方为中标人。</w:t>
            </w:r>
          </w:p>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2、综合评分法是指在最大限度地满足招标文件实质性要求前提下，按照招标文件中规定的评分细则评审后，以评标最终得分最高的</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作为中标人的评标方法。每一</w:t>
            </w:r>
            <w:r>
              <w:rPr>
                <w:rFonts w:hint="eastAsia" w:asciiTheme="minorEastAsia" w:hAnsiTheme="minorEastAsia" w:eastAsiaTheme="minorEastAsia" w:cstheme="minorEastAsia"/>
                <w:color w:val="auto"/>
                <w:spacing w:val="0"/>
                <w:kern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u w:val="none"/>
              </w:rPr>
              <w:t>的最终得分为所有评委评分的算术平均值</w:t>
            </w:r>
            <w:r>
              <w:rPr>
                <w:rFonts w:hint="eastAsia" w:asciiTheme="minorEastAsia" w:hAnsiTheme="minorEastAsia" w:eastAsiaTheme="minorEastAsia" w:cstheme="minorEastAsia"/>
                <w:b/>
                <w:color w:val="auto"/>
                <w:spacing w:val="0"/>
                <w:kern w:val="0"/>
                <w:position w:val="0"/>
                <w:sz w:val="24"/>
                <w:szCs w:val="24"/>
                <w:highlight w:val="none"/>
                <w:u w:val="none"/>
              </w:rPr>
              <w:t>。</w:t>
            </w:r>
            <w:r>
              <w:rPr>
                <w:rFonts w:hint="eastAsia" w:asciiTheme="minorEastAsia" w:hAnsiTheme="minorEastAsia" w:eastAsiaTheme="minorEastAsia" w:cstheme="minorEastAsia"/>
                <w:color w:val="auto"/>
                <w:spacing w:val="0"/>
                <w:kern w:val="0"/>
                <w:position w:val="0"/>
                <w:sz w:val="24"/>
                <w:szCs w:val="24"/>
                <w:highlight w:val="none"/>
                <w:u w:val="none"/>
              </w:rPr>
              <w:t>得分相同的，报价较低的一方为中标人。得分且投标报价相同的，技术指标较优的一方为中标人。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21</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履约保证金</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5" w:name="EB9ad3541a282b4a7283f6b2d3dd53e7a3"/>
            <w:bookmarkEnd w:id="25"/>
            <w:r>
              <w:rPr>
                <w:rFonts w:hint="eastAsia" w:asciiTheme="minorEastAsia" w:hAnsiTheme="minorEastAsia" w:eastAsiaTheme="minorEastAsia" w:cstheme="minorEastAsia"/>
                <w:color w:val="auto"/>
                <w:spacing w:val="0"/>
                <w:position w:val="0"/>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代理服务费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6" w:name="EBfac76cf65e4c418cba0e15c753f1359b"/>
            <w:bookmarkEnd w:id="26"/>
            <w:r>
              <w:rPr>
                <w:rFonts w:hint="eastAsia" w:asciiTheme="minorEastAsia" w:hAnsiTheme="minorEastAsia" w:eastAsiaTheme="minorEastAsia" w:cstheme="minorEastAsia"/>
                <w:b w:val="0"/>
                <w:i w:val="0"/>
                <w:caps w:val="0"/>
                <w:smallCaps w:val="0"/>
                <w:color w:val="auto"/>
                <w:spacing w:val="0"/>
                <w:w w:val="100"/>
                <w:kern w:val="2"/>
                <w:position w:val="0"/>
                <w:sz w:val="24"/>
                <w:szCs w:val="24"/>
                <w:highlight w:val="none"/>
                <w:u w:val="none" w:color="auto"/>
                <w:lang w:val="en-US" w:eastAsia="zh-CN" w:bidi="ar-SA"/>
              </w:rPr>
              <w:t>按照《新疆维吾尔自治区招标代理服务收费指导意见》新建招协(2024〕4 号文的计算方法计算，在领取中标通知书时由中标人一次性支付。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公证费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b/>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lang w:val="en-US" w:eastAsia="zh-CN"/>
              </w:rPr>
              <w:t>由中标人向公证处缴纳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付款途径</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27" w:name="EB61747f1953474773bc4afe96f1735977"/>
            <w:bookmarkEnd w:id="27"/>
            <w:r>
              <w:rPr>
                <w:rFonts w:hint="eastAsia" w:asciiTheme="minorEastAsia" w:hAnsiTheme="minorEastAsia" w:eastAsiaTheme="minorEastAsia" w:cstheme="minorEastAsia"/>
                <w:color w:val="auto"/>
                <w:spacing w:val="0"/>
                <w:position w:val="0"/>
                <w:sz w:val="24"/>
                <w:szCs w:val="24"/>
                <w:highlight w:val="none"/>
                <w:u w:val="none"/>
                <w:lang w:val="en-US" w:eastAsia="zh-CN"/>
              </w:rPr>
              <w:t>银行转账</w:t>
            </w:r>
            <w:r>
              <w:rPr>
                <w:rFonts w:hint="eastAsia" w:asciiTheme="minorEastAsia" w:hAnsiTheme="minorEastAsia" w:eastAsiaTheme="minorEastAsia" w:cstheme="minorEastAsia"/>
                <w:color w:val="auto"/>
                <w:spacing w:val="0"/>
                <w:position w:val="0"/>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5</w:t>
            </w:r>
          </w:p>
        </w:tc>
        <w:tc>
          <w:tcPr>
            <w:tcW w:w="1638" w:type="dxa"/>
            <w:noWrap w:val="0"/>
            <w:vAlign w:val="center"/>
          </w:tcPr>
          <w:p>
            <w:pPr>
              <w:keepNext w:val="0"/>
              <w:keepLines w:val="0"/>
              <w:pageBreakBefore w:val="0"/>
              <w:kinsoku/>
              <w:wordWrap/>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rPr>
              <w:t>付款方式及币种</w:t>
            </w:r>
          </w:p>
        </w:tc>
        <w:tc>
          <w:tcPr>
            <w:tcW w:w="7002" w:type="dxa"/>
            <w:noWrap w:val="0"/>
            <w:vAlign w:val="center"/>
          </w:tcPr>
          <w:p>
            <w:pPr>
              <w:keepNext w:val="0"/>
              <w:keepLines w:val="0"/>
              <w:pageBreakBefore w:val="0"/>
              <w:kinsoku/>
              <w:wordWrap/>
              <w:overflowPunct/>
              <w:topLinePunct w:val="0"/>
              <w:bidi w:val="0"/>
              <w:snapToGrid/>
              <w:spacing w:line="440" w:lineRule="exact"/>
              <w:jc w:val="left"/>
              <w:rPr>
                <w:rFonts w:hint="eastAsia" w:asciiTheme="minorEastAsia" w:hAnsiTheme="minorEastAsia" w:eastAsiaTheme="minorEastAsia" w:cstheme="minorEastAsia"/>
                <w:color w:val="auto"/>
                <w:spacing w:val="0"/>
                <w:position w:val="0"/>
                <w:sz w:val="24"/>
                <w:szCs w:val="24"/>
                <w:highlight w:val="none"/>
              </w:rPr>
            </w:pPr>
            <w:bookmarkStart w:id="28" w:name="EB2f5f405fa5e847b7b1e93aa13e02f53c"/>
            <w:bookmarkEnd w:id="28"/>
            <w:bookmarkStart w:id="29" w:name="EB032dd5bb9a2a45ea8238724fe0749933"/>
            <w:bookmarkEnd w:id="29"/>
            <w:r>
              <w:rPr>
                <w:rFonts w:hint="eastAsia" w:asciiTheme="minorEastAsia" w:hAnsiTheme="minorEastAsia" w:eastAsiaTheme="minorEastAsia" w:cstheme="minorEastAsia"/>
                <w:color w:val="auto"/>
                <w:spacing w:val="0"/>
                <w:position w:val="0"/>
                <w:sz w:val="24"/>
                <w:szCs w:val="24"/>
                <w:highlight w:val="none"/>
              </w:rPr>
              <w:t>1、付款币种</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本次招标所述的项目资金均以人民币支付。</w:t>
            </w:r>
          </w:p>
          <w:p>
            <w:pPr>
              <w:keepNext w:val="0"/>
              <w:keepLines w:val="0"/>
              <w:pageBreakBefore w:val="0"/>
              <w:kinsoku/>
              <w:wordWrap/>
              <w:overflowPunct/>
              <w:topLinePunct w:val="0"/>
              <w:bidi w:val="0"/>
              <w:snapToGrid/>
              <w:spacing w:line="440" w:lineRule="exact"/>
              <w:ind w:left="0" w:leftChars="0" w:right="0" w:rightChars="0" w:firstLine="0" w:firstLineChars="0"/>
              <w:jc w:val="left"/>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2、付款方式：合同签订后三十个工作日内支付合同价50 %预付款；货物抵达交货地点安装、调试完毕且经甲方验收合格支付合同总金额的47%（如设备验收不合格甲方有权拒绝付款并要求退货）待设备首次验收合格之日起满</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年后，且无质量问题质保争议的，无息支付合同总金额的3%。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6</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交货期</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0" w:name="EB2ce5b88eba94499ba45199c3c51dafe2"/>
            <w:bookmarkEnd w:id="30"/>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自合同签订之日起30日内。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7</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交货地点</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1" w:name="EBea6107e5580a4549be5b498765332fd3"/>
            <w:bookmarkEnd w:id="31"/>
            <w:r>
              <w:rPr>
                <w:rFonts w:hint="eastAsia" w:asciiTheme="minorEastAsia" w:hAnsiTheme="minorEastAsia" w:eastAsiaTheme="minorEastAsia" w:cstheme="minorEastAsia"/>
                <w:color w:val="auto"/>
                <w:spacing w:val="0"/>
                <w:position w:val="0"/>
                <w:sz w:val="24"/>
                <w:szCs w:val="24"/>
                <w:highlight w:val="none"/>
                <w:u w:val="none"/>
                <w:lang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2</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8</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质保期</w:t>
            </w:r>
          </w:p>
        </w:tc>
        <w:tc>
          <w:tcPr>
            <w:tcW w:w="7002"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2" w:name="EB2dc74b14846046859499e4929e78dd41"/>
            <w:bookmarkEnd w:id="32"/>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29</w:t>
            </w:r>
          </w:p>
        </w:tc>
        <w:tc>
          <w:tcPr>
            <w:tcW w:w="1638"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eastAsia="zh-CN"/>
              </w:rPr>
              <w:t>核心产品</w:t>
            </w:r>
          </w:p>
        </w:tc>
        <w:tc>
          <w:tcPr>
            <w:tcW w:w="7002" w:type="dxa"/>
            <w:noWrap w:val="0"/>
            <w:vAlign w:val="center"/>
          </w:tcPr>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关于核心产品本项目不适用。</w:t>
            </w:r>
          </w:p>
          <w:p>
            <w:pPr>
              <w:pStyle w:val="11"/>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本项目为单一产品采购项目。</w:t>
            </w:r>
          </w:p>
          <w:p>
            <w:pPr>
              <w:keepNext w:val="0"/>
              <w:keepLines w:val="0"/>
              <w:pageBreakBefore w:val="0"/>
              <w:widowControl w:val="0"/>
              <w:kinsoku/>
              <w:wordWrap/>
              <w:overflowPunct/>
              <w:topLinePunct w:val="0"/>
              <w:autoSpaceDE/>
              <w:autoSpaceDN/>
              <w:bidi w:val="0"/>
              <w:snapToGrid/>
              <w:spacing w:line="440" w:lineRule="exact"/>
              <w:ind w:left="0" w:leftChars="0" w:right="0" w:rightChars="0" w:firstLine="0" w:firstLineChars="0"/>
              <w:jc w:val="both"/>
              <w:textAlignment w:val="auto"/>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本项目为非单一产品采购项目，核心产品为：</w:t>
            </w:r>
            <w:r>
              <w:rPr>
                <w:rFonts w:hint="eastAsia" w:asciiTheme="minorEastAsia" w:hAnsiTheme="minorEastAsia" w:eastAsiaTheme="minorEastAsia" w:cstheme="minorEastAsia"/>
                <w:color w:val="auto"/>
                <w:sz w:val="24"/>
                <w:szCs w:val="24"/>
                <w:highlight w:val="none"/>
                <w:u w:val="single"/>
                <w:lang w:val="en-US" w:eastAsia="zh-CN"/>
              </w:rPr>
              <w:t xml:space="preserve"> 腹腔镜内窥镜系统、高清腹腔镜摄像头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0</w:t>
            </w:r>
          </w:p>
        </w:tc>
        <w:tc>
          <w:tcPr>
            <w:tcW w:w="1638" w:type="dxa"/>
            <w:noWrap w:val="0"/>
            <w:vAlign w:val="center"/>
          </w:tcPr>
          <w:p>
            <w:pPr>
              <w:keepNext w:val="0"/>
              <w:keepLines w:val="0"/>
              <w:pageBreakBefore w:val="0"/>
              <w:kinsoku/>
              <w:overflowPunct/>
              <w:topLinePunct w:val="0"/>
              <w:bidi w:val="0"/>
              <w:snapToGrid/>
              <w:spacing w:line="440" w:lineRule="exact"/>
              <w:ind w:left="0" w:right="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rPr>
            </w:pPr>
            <w:r>
              <w:rPr>
                <w:rFonts w:hint="eastAsia" w:asciiTheme="minorEastAsia" w:hAnsiTheme="minorEastAsia" w:eastAsiaTheme="minorEastAsia" w:cstheme="minorEastAsia"/>
                <w:b/>
                <w:color w:val="auto"/>
                <w:spacing w:val="0"/>
                <w:kern w:val="0"/>
                <w:position w:val="0"/>
                <w:sz w:val="24"/>
                <w:szCs w:val="24"/>
                <w:highlight w:val="none"/>
                <w:u w:val="none"/>
              </w:rPr>
              <w:t>是否需要</w:t>
            </w:r>
          </w:p>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提交样品</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bookmarkStart w:id="33" w:name="EB18b15cc3091846bba088c32790cb7a66"/>
            <w:bookmarkEnd w:id="33"/>
            <w:r>
              <w:rPr>
                <w:rFonts w:hint="eastAsia" w:asciiTheme="minorEastAsia" w:hAnsiTheme="minorEastAsia" w:eastAsiaTheme="minorEastAsia" w:cstheme="minorEastAsia"/>
                <w:color w:val="auto"/>
                <w:spacing w:val="0"/>
                <w:position w:val="0"/>
                <w:sz w:val="24"/>
                <w:szCs w:val="24"/>
                <w:highlight w:val="none"/>
                <w:u w:val="none"/>
                <w:lang w:val="zh-CN"/>
              </w:rPr>
              <w:sym w:font="Wingdings 2" w:char="0052"/>
            </w:r>
            <w:r>
              <w:rPr>
                <w:rFonts w:hint="eastAsia" w:asciiTheme="minorEastAsia" w:hAnsiTheme="minorEastAsia" w:eastAsiaTheme="minorEastAsia" w:cstheme="minorEastAsia"/>
                <w:color w:val="auto"/>
                <w:spacing w:val="0"/>
                <w:position w:val="0"/>
                <w:sz w:val="24"/>
                <w:szCs w:val="24"/>
                <w:highlight w:val="none"/>
                <w:u w:val="none"/>
                <w:lang w:val="zh-CN"/>
              </w:rPr>
              <w:t>不需要</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□需要，样品要求如下</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lang w:val="zh-CN"/>
              </w:rPr>
              <w:t>样品要求如下：</w:t>
            </w:r>
            <w:r>
              <w:rPr>
                <w:rFonts w:hint="eastAsia" w:asciiTheme="minorEastAsia" w:hAnsiTheme="minorEastAsia" w:eastAsiaTheme="minorEastAsia" w:cstheme="minorEastAsia"/>
                <w:color w:val="auto"/>
                <w:spacing w:val="0"/>
                <w:position w:val="0"/>
                <w:sz w:val="24"/>
                <w:szCs w:val="24"/>
                <w:highlight w:val="none"/>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1</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现场陈述</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bookmarkStart w:id="34" w:name="EB164305855d7d4c53942a57bb4dac7000"/>
            <w:bookmarkEnd w:id="34"/>
            <w:r>
              <w:rPr>
                <w:rFonts w:hint="eastAsia" w:asciiTheme="minorEastAsia" w:hAnsiTheme="minorEastAsia" w:eastAsiaTheme="minorEastAsia" w:cstheme="minorEastAsia"/>
                <w:color w:val="auto"/>
                <w:spacing w:val="0"/>
                <w:position w:val="0"/>
                <w:sz w:val="24"/>
                <w:szCs w:val="24"/>
                <w:highlight w:val="none"/>
                <w:u w:val="none"/>
                <w:lang w:val="zh-CN"/>
              </w:rPr>
              <w:sym w:font="Wingdings 2" w:char="0052"/>
            </w:r>
            <w:r>
              <w:rPr>
                <w:rFonts w:hint="eastAsia" w:asciiTheme="minorEastAsia" w:hAnsiTheme="minorEastAsia" w:eastAsiaTheme="minorEastAsia" w:cstheme="minorEastAsia"/>
                <w:color w:val="auto"/>
                <w:spacing w:val="0"/>
                <w:position w:val="0"/>
                <w:sz w:val="24"/>
                <w:szCs w:val="24"/>
                <w:highlight w:val="none"/>
                <w:u w:val="none"/>
                <w:lang w:val="zh-CN"/>
              </w:rPr>
              <w:t>不需要。</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□需要，陈述要求如下：</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陈述要求如下：</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1、陈述内容：</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2、陈述人员：</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lang w:val="zh-CN"/>
              </w:rPr>
            </w:pPr>
            <w:r>
              <w:rPr>
                <w:rFonts w:hint="eastAsia" w:asciiTheme="minorEastAsia" w:hAnsiTheme="minorEastAsia" w:eastAsiaTheme="minorEastAsia" w:cstheme="minorEastAsia"/>
                <w:color w:val="auto"/>
                <w:spacing w:val="0"/>
                <w:position w:val="0"/>
                <w:sz w:val="24"/>
                <w:szCs w:val="24"/>
                <w:highlight w:val="none"/>
                <w:u w:val="none"/>
                <w:lang w:val="zh-CN"/>
              </w:rPr>
              <w:t>3、陈述时限：</w:t>
            </w:r>
            <w:r>
              <w:rPr>
                <w:rFonts w:hint="eastAsia" w:asciiTheme="minorEastAsia" w:hAnsiTheme="minorEastAsia" w:eastAsiaTheme="minorEastAsia" w:cstheme="minorEastAsia"/>
                <w:color w:val="auto"/>
                <w:spacing w:val="0"/>
                <w:position w:val="0"/>
                <w:sz w:val="24"/>
                <w:szCs w:val="24"/>
                <w:highlight w:val="none"/>
                <w:u w:val="none"/>
                <w:lang w:val="en-US" w:eastAsia="zh-CN"/>
              </w:rPr>
              <w:t xml:space="preserve">  </w:t>
            </w:r>
            <w:r>
              <w:rPr>
                <w:rFonts w:hint="eastAsia" w:asciiTheme="minorEastAsia" w:hAnsiTheme="minorEastAsia" w:eastAsiaTheme="minorEastAsia" w:cstheme="minorEastAsia"/>
                <w:color w:val="auto"/>
                <w:spacing w:val="0"/>
                <w:position w:val="0"/>
                <w:sz w:val="24"/>
                <w:szCs w:val="24"/>
                <w:highlight w:val="none"/>
                <w:u w:val="none"/>
                <w:lang w:val="zh-CN"/>
              </w:rPr>
              <w:t>分钟。</w:t>
            </w:r>
          </w:p>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zh-CN"/>
              </w:rPr>
              <w:t>4、陈述形式：</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lang w:val="zh-CN"/>
              </w:rPr>
              <w:t>5、其他：(1)依照签到顺序依次进行；(2)供应商可放弃陈述，但需要签字确认。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2</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项目预算</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5" w:name="EBdca9b04348ec4d4e88722d261482d984"/>
            <w:bookmarkEnd w:id="35"/>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见采购需求产品清单中的总价及单价。</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（投标人投标报价不得高于预算总价，否则其投标将被否决。）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其他</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right="0" w:firstLine="0" w:firstLineChars="0"/>
              <w:jc w:val="both"/>
              <w:rPr>
                <w:rFonts w:hint="eastAsia" w:asciiTheme="minorEastAsia" w:hAnsiTheme="minorEastAsia" w:eastAsiaTheme="minorEastAsia" w:cstheme="minorEastAsia"/>
                <w:color w:val="auto"/>
                <w:spacing w:val="0"/>
                <w:position w:val="0"/>
                <w:sz w:val="24"/>
                <w:szCs w:val="24"/>
                <w:highlight w:val="none"/>
                <w:u w:val="none"/>
              </w:rPr>
            </w:pPr>
            <w:bookmarkStart w:id="36" w:name="EBfccade37b80d427c8050f6c32f24c7e6"/>
            <w:bookmarkEnd w:id="36"/>
            <w:r>
              <w:rPr>
                <w:rFonts w:hint="eastAsia" w:asciiTheme="minorEastAsia" w:hAnsiTheme="minorEastAsia" w:eastAsiaTheme="minorEastAsia" w:cstheme="minorEastAsia"/>
                <w:color w:val="auto"/>
                <w:spacing w:val="0"/>
                <w:position w:val="0"/>
                <w:sz w:val="24"/>
                <w:szCs w:val="24"/>
                <w:highlight w:val="none"/>
                <w:u w:val="none"/>
              </w:rPr>
              <w:t>1、各</w:t>
            </w:r>
            <w:r>
              <w:rPr>
                <w:rFonts w:hint="eastAsia" w:asciiTheme="minorEastAsia" w:hAnsiTheme="minorEastAsia" w:eastAsiaTheme="minorEastAsia" w:cstheme="minorEastAsia"/>
                <w:color w:val="auto"/>
                <w:spacing w:val="0"/>
                <w:position w:val="0"/>
                <w:sz w:val="24"/>
                <w:szCs w:val="24"/>
                <w:highlight w:val="none"/>
                <w:u w:val="none"/>
                <w:lang w:eastAsia="zh-CN"/>
              </w:rPr>
              <w:t>供应商</w:t>
            </w:r>
            <w:r>
              <w:rPr>
                <w:rFonts w:hint="eastAsia" w:asciiTheme="minorEastAsia" w:hAnsiTheme="minorEastAsia" w:eastAsiaTheme="minorEastAsia" w:cstheme="minorEastAsia"/>
                <w:color w:val="auto"/>
                <w:spacing w:val="0"/>
                <w:position w:val="0"/>
                <w:sz w:val="24"/>
                <w:szCs w:val="24"/>
                <w:highlight w:val="none"/>
                <w:u w:val="none"/>
              </w:rPr>
              <w:t xml:space="preserve">必须针对每包项目分别制作投标文件并报价，每包的投标文件均必须满足招标文件份数与制作等要求，否则将导致投标被拒绝。 </w:t>
            </w:r>
          </w:p>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u w:val="none"/>
              </w:rPr>
              <w:t>2、</w:t>
            </w:r>
            <w:r>
              <w:rPr>
                <w:rFonts w:hint="eastAsia" w:asciiTheme="minorEastAsia" w:hAnsiTheme="minorEastAsia" w:eastAsiaTheme="minorEastAsia" w:cstheme="minorEastAsia"/>
                <w:color w:val="auto"/>
                <w:spacing w:val="0"/>
                <w:position w:val="0"/>
                <w:sz w:val="24"/>
                <w:szCs w:val="24"/>
                <w:highlight w:val="none"/>
                <w:u w:val="none"/>
                <w:lang w:val="zh-CN"/>
              </w:rPr>
              <w:t>本项目的招标投标活动以及相关当事人须接受财政监督部门依法实施的监督。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rPr>
              <w:t>3</w:t>
            </w: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4</w:t>
            </w:r>
          </w:p>
        </w:tc>
        <w:tc>
          <w:tcPr>
            <w:tcW w:w="1638" w:type="dxa"/>
            <w:noWrap w:val="0"/>
            <w:vAlign w:val="center"/>
          </w:tcPr>
          <w:p>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特别提示</w:t>
            </w:r>
          </w:p>
        </w:tc>
        <w:tc>
          <w:tcPr>
            <w:tcW w:w="7002" w:type="dxa"/>
            <w:noWrap w:val="0"/>
            <w:vAlign w:val="center"/>
          </w:tcPr>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bookmarkStart w:id="37" w:name="EB4545dfd19ee14bf990935163cccc2961"/>
            <w:bookmarkEnd w:id="37"/>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1、本项目实行网上投标，采用电子投标文件；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各供应商应成为政采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进行申领。如需咨询，请联系新疆CA服务热线0991-2819290；</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供应商将政采云电子交易客户端下载、安装完成后，可通过账号密码或CA登录客户端进行投标文件的制作。在使用政采云投标客户端时，建议使用WIN7及以上操作系统。客户端请至政采云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4、供应商应当在招标截止时间前,将生成的“电子加密响应文件”上传递交至“政府采购云平台”,招标截止时间以后上传递交的响应文件将被“政府采购云平台”拒收。</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5、供应商在招标前须提前配置好电脑浏览器（建议使用360 浏览器或谷歌浏览器）, 招标时请使用制作加密电子响应文件的CA锁进行解密及报价确认。本项目响应文件解密时间定为30分钟内,如因自身原因导致无法正常解密,后果由供应商自行承担。</w:t>
            </w: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both"/>
              <w:textAlignment w:val="baseline"/>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6、供应商登录政采云平台，在招标时间后30分钟内用“项目采购-开标评标”功能进行解密响应文件。若供应商在规定时间内未按时解密的，视为无效招标。解密与加密响应文件须使用同一个 CA。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leftChars="0" w:right="0" w:rightChars="0" w:firstLine="0" w:firstLineChars="0"/>
              <w:jc w:val="center"/>
              <w:rPr>
                <w:rFonts w:hint="eastAsia" w:asciiTheme="minorEastAsia" w:hAnsiTheme="minorEastAsia" w:eastAsiaTheme="minorEastAsia" w:cstheme="minorEastAsia"/>
                <w:b/>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b/>
                <w:color w:val="auto"/>
                <w:spacing w:val="0"/>
                <w:kern w:val="0"/>
                <w:position w:val="0"/>
                <w:sz w:val="24"/>
                <w:szCs w:val="24"/>
                <w:highlight w:val="none"/>
                <w:u w:val="none"/>
                <w:lang w:val="en-US" w:eastAsia="zh-CN"/>
              </w:rPr>
              <w:t>35</w:t>
            </w:r>
          </w:p>
        </w:tc>
        <w:tc>
          <w:tcPr>
            <w:tcW w:w="1638"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center"/>
              <w:rPr>
                <w:rFonts w:hint="eastAsia" w:asciiTheme="minorEastAsia" w:hAnsiTheme="minorEastAsia" w:eastAsiaTheme="minorEastAsia" w:cstheme="minorEastAsia"/>
                <w:color w:val="auto"/>
                <w:spacing w:val="0"/>
                <w:kern w:val="0"/>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u w:val="none"/>
              </w:rPr>
              <w:t>招标人补充的其他内容</w:t>
            </w:r>
          </w:p>
        </w:tc>
        <w:tc>
          <w:tcPr>
            <w:tcW w:w="7002" w:type="dxa"/>
            <w:noWrap w:val="0"/>
            <w:vAlign w:val="center"/>
          </w:tcPr>
          <w:p>
            <w:pPr>
              <w:keepNext w:val="0"/>
              <w:keepLines w:val="0"/>
              <w:pageBreakBefore w:val="0"/>
              <w:kinsoku/>
              <w:overflowPunct/>
              <w:topLinePunct w:val="0"/>
              <w:autoSpaceDE w:val="0"/>
              <w:autoSpaceDN w:val="0"/>
              <w:bidi w:val="0"/>
              <w:adjustRightInd w:val="0"/>
              <w:snapToGrid/>
              <w:spacing w:line="440" w:lineRule="exact"/>
              <w:ind w:left="0" w:leftChars="0" w:right="0" w:rightChars="0" w:firstLine="0" w:firstLineChars="0"/>
              <w:jc w:val="both"/>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bookmarkStart w:id="38" w:name="EB2bf8f7172c8d4220b807b8bf667df51d"/>
            <w:bookmarkEnd w:id="38"/>
            <w:r>
              <w:rPr>
                <w:rFonts w:hint="eastAsia" w:asciiTheme="minorEastAsia" w:hAnsiTheme="minorEastAsia" w:eastAsiaTheme="minorEastAsia" w:cstheme="minorEastAsia"/>
                <w:color w:val="auto"/>
                <w:spacing w:val="0"/>
                <w:position w:val="0"/>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noWrap w:val="0"/>
            <w:vAlign w:val="center"/>
          </w:tcPr>
          <w:p>
            <w:pPr>
              <w:keepNext w:val="0"/>
              <w:keepLines w:val="0"/>
              <w:pageBreakBefore w:val="0"/>
              <w:kinsoku/>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color w:val="auto"/>
                <w:spacing w:val="0"/>
                <w:kern w:val="0"/>
                <w:position w:val="0"/>
                <w:sz w:val="24"/>
                <w:szCs w:val="24"/>
                <w:highlight w:val="none"/>
                <w:u w:val="none"/>
              </w:rPr>
            </w:pPr>
            <w:r>
              <w:rPr>
                <w:rFonts w:hint="eastAsia" w:asciiTheme="minorEastAsia" w:hAnsiTheme="minorEastAsia" w:eastAsiaTheme="minorEastAsia" w:cstheme="minorEastAsia"/>
                <w:color w:val="auto"/>
                <w:spacing w:val="0"/>
                <w:kern w:val="0"/>
                <w:position w:val="0"/>
                <w:sz w:val="24"/>
                <w:szCs w:val="24"/>
                <w:highlight w:val="none"/>
                <w:u w:val="none"/>
              </w:rPr>
              <w:t>备注</w:t>
            </w:r>
          </w:p>
        </w:tc>
        <w:tc>
          <w:tcPr>
            <w:tcW w:w="8640" w:type="dxa"/>
            <w:gridSpan w:val="2"/>
            <w:noWrap w:val="0"/>
            <w:vAlign w:val="center"/>
          </w:tcPr>
          <w:p>
            <w:pPr>
              <w:keepNext w:val="0"/>
              <w:keepLines w:val="0"/>
              <w:pageBreakBefore w:val="0"/>
              <w:widowControl/>
              <w:kinsoku/>
              <w:wordWrap w:val="0"/>
              <w:overflowPunct/>
              <w:topLinePunct w:val="0"/>
              <w:bidi w:val="0"/>
              <w:snapToGrid/>
              <w:spacing w:line="440" w:lineRule="exact"/>
              <w:ind w:left="0" w:right="0" w:firstLine="0" w:firstLineChars="0"/>
              <w:jc w:val="both"/>
              <w:rPr>
                <w:rFonts w:hint="eastAsia" w:asciiTheme="minorEastAsia" w:hAnsiTheme="minorEastAsia" w:eastAsiaTheme="minorEastAsia" w:cstheme="minorEastAsia"/>
                <w:bCs/>
                <w:color w:val="auto"/>
                <w:spacing w:val="0"/>
                <w:position w:val="0"/>
                <w:sz w:val="24"/>
                <w:szCs w:val="24"/>
                <w:highlight w:val="none"/>
                <w:u w:val="none"/>
                <w:lang w:val="en-US" w:eastAsia="zh-CN"/>
              </w:rPr>
            </w:pPr>
          </w:p>
        </w:tc>
      </w:tr>
    </w:tbl>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注：1、本表中加☆项目若有缺失或无效，将导致投标无效且不允许在开标后补正；</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2、本表内容与招标文件其它内容不一致的，应当以本表内容为准。</w:t>
      </w:r>
    </w:p>
    <w:p>
      <w:pPr>
        <w:pageBreakBefore w:val="0"/>
        <w:kinsoku/>
        <w:overflowPunct/>
        <w:topLinePunct w:val="0"/>
        <w:bidi w:val="0"/>
        <w:spacing w:line="440" w:lineRule="exact"/>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kern w:val="0"/>
          <w:position w:val="0"/>
          <w:sz w:val="24"/>
          <w:highlight w:val="none"/>
        </w:rPr>
        <w:t>3、本表中“</w:t>
      </w:r>
      <w:r>
        <w:rPr>
          <w:rFonts w:hint="eastAsia" w:asciiTheme="minorEastAsia" w:hAnsiTheme="minorEastAsia" w:eastAsiaTheme="minorEastAsia" w:cstheme="minorEastAsia"/>
          <w:color w:val="auto"/>
          <w:spacing w:val="0"/>
          <w:kern w:val="0"/>
          <w:position w:val="0"/>
          <w:sz w:val="24"/>
          <w:highlight w:val="none"/>
        </w:rPr>
        <w:fldChar w:fldCharType="begin"/>
      </w:r>
      <w:r>
        <w:rPr>
          <w:rFonts w:hint="eastAsia" w:asciiTheme="minorEastAsia" w:hAnsiTheme="minorEastAsia" w:eastAsiaTheme="minorEastAsia" w:cstheme="minorEastAsia"/>
          <w:color w:val="auto"/>
          <w:spacing w:val="0"/>
          <w:kern w:val="0"/>
          <w:position w:val="0"/>
          <w:sz w:val="24"/>
          <w:highlight w:val="none"/>
        </w:rPr>
        <w:instrText xml:space="preserve"> eq \o\ac(□,√)</w:instrText>
      </w:r>
      <w:r>
        <w:rPr>
          <w:rFonts w:hint="eastAsia" w:asciiTheme="minorEastAsia" w:hAnsiTheme="minorEastAsia" w:eastAsiaTheme="minorEastAsia" w:cstheme="minorEastAsia"/>
          <w:color w:val="auto"/>
          <w:spacing w:val="0"/>
          <w:kern w:val="0"/>
          <w:position w:val="0"/>
          <w:sz w:val="24"/>
          <w:highlight w:val="none"/>
        </w:rPr>
        <w:fldChar w:fldCharType="end"/>
      </w:r>
      <w:r>
        <w:rPr>
          <w:rFonts w:hint="eastAsia" w:asciiTheme="minorEastAsia" w:hAnsiTheme="minorEastAsia" w:eastAsiaTheme="minorEastAsia" w:cstheme="minorEastAsia"/>
          <w:color w:val="auto"/>
          <w:spacing w:val="0"/>
          <w:kern w:val="0"/>
          <w:position w:val="0"/>
          <w:sz w:val="24"/>
          <w:highlight w:val="none"/>
        </w:rPr>
        <w:t>”标示选择使用该项，“□”标示不选择使用该项。</w:t>
      </w:r>
    </w:p>
    <w:p>
      <w:pPr>
        <w:pageBreakBefore w:val="0"/>
        <w:kinsoku/>
        <w:overflowPunct/>
        <w:topLinePunct w:val="0"/>
        <w:bidi w:val="0"/>
        <w:spacing w:line="500" w:lineRule="exact"/>
        <w:jc w:val="center"/>
        <w:outlineLvl w:val="1"/>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color w:val="auto"/>
          <w:spacing w:val="0"/>
          <w:position w:val="0"/>
          <w:sz w:val="28"/>
          <w:szCs w:val="28"/>
          <w:highlight w:val="none"/>
        </w:rPr>
        <w:br w:type="page"/>
      </w:r>
      <w:bookmarkStart w:id="39" w:name="_Toc20770"/>
      <w:r>
        <w:rPr>
          <w:rFonts w:hint="eastAsia" w:asciiTheme="minorEastAsia" w:hAnsiTheme="minorEastAsia" w:eastAsiaTheme="minorEastAsia" w:cstheme="minorEastAsia"/>
          <w:b/>
          <w:color w:val="auto"/>
          <w:spacing w:val="0"/>
          <w:position w:val="0"/>
          <w:sz w:val="28"/>
          <w:szCs w:val="28"/>
          <w:highlight w:val="none"/>
          <w:lang w:eastAsia="zh-CN"/>
        </w:rPr>
        <w:t>供应商</w:t>
      </w:r>
      <w:r>
        <w:rPr>
          <w:rFonts w:hint="eastAsia" w:asciiTheme="minorEastAsia" w:hAnsiTheme="minorEastAsia" w:eastAsiaTheme="minorEastAsia" w:cstheme="minorEastAsia"/>
          <w:b/>
          <w:color w:val="auto"/>
          <w:spacing w:val="0"/>
          <w:position w:val="0"/>
          <w:sz w:val="28"/>
          <w:szCs w:val="28"/>
          <w:highlight w:val="none"/>
        </w:rPr>
        <w:t>须知正文部分</w:t>
      </w:r>
      <w:bookmarkEnd w:id="39"/>
      <w:bookmarkStart w:id="40" w:name="EB6161aeb75e73451e88b561c498c7790b"/>
      <w:bookmarkEnd w:id="40"/>
      <w:bookmarkStart w:id="41" w:name="EB45a2b082a6fc468db99fa2bedab5cec9"/>
      <w:bookmarkEnd w:id="41"/>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szCs w:val="24"/>
          <w:highlight w:val="none"/>
        </w:rPr>
      </w:pPr>
      <w:bookmarkStart w:id="42" w:name="_Toc32102"/>
      <w:bookmarkStart w:id="43" w:name="_Toc256000004"/>
      <w:r>
        <w:rPr>
          <w:rFonts w:hint="eastAsia" w:asciiTheme="minorEastAsia" w:hAnsiTheme="minorEastAsia" w:eastAsiaTheme="minorEastAsia" w:cstheme="minorEastAsia"/>
          <w:color w:val="auto"/>
          <w:spacing w:val="0"/>
          <w:position w:val="0"/>
          <w:sz w:val="24"/>
          <w:szCs w:val="24"/>
          <w:highlight w:val="none"/>
        </w:rPr>
        <w:t>一、总则</w:t>
      </w:r>
      <w:bookmarkEnd w:id="42"/>
      <w:bookmarkEnd w:id="43"/>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1.说明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 本招标文件适用于本次招标采购项目的招标投标。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2.定义</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 “采购人”名称见本招标文件第二部分“投标人须知前附表”。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2.2 “采购代理机构”名称见本招标文件第二部分“投标人须知前附表”。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 “服务”指招标文件第三部分所述投标人应该履行的承诺和义务。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 “潜在投标人”指符合招标文件各项规定的供应商。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 “投标人”指符合招标文件规定并参加投标的供应商。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 “投标人公章”在投标文件中指与投标人标准公章一致的投标人电子签章。</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2.7“电子投标文件”指利用政采云交易平台提供的“电子投标文件制作工具”编制加密和未加密的投标文件。</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3.合格投标人的条件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3.1 具有本项目实施能力，符合、承认并承诺履行本文件各项规定的国内法人、其他组织或自然人均可参加投标。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 遵守有关的国家法律、法规和条例，具备《中华人民共和国政府采购法》和本文件中规定的条件：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1)具有独立承担民事责任的能力；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2)具有良好的商业信誉和健全的财务会计制度；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3)具有履行合同所必需的设备和专业技术能力；</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4)具有依法缴纳税收和社会保障资金的良好记录；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5)参加政府采购活动前三年内，在经营活动中没有重大违法记录；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6)法律、行政法规规定的其他条件；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7)具有本招标文件第二部分“投标人须知前附表”中第5项规定的资格条件。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 投标人之间如果存在下列情形之一的，不得同时参加同一包（标段）或者不分包（标段）的同一项目投标：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3.3.1 法定代表人为同一个人的两个及两个以上法人；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3.3.2 母公司、全资子公司及其控股公司；</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3.3.3 参加投标的其他组织之间存在特殊的利害关系的；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3.3.4 法律和行政法规规定的其他情形。</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3.4 投标人须持有《法定代表人授权委托书》。</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3.5 供应商在政采云交易平台内针对本项目报名并下载了电子采购文件。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3.6 投标人按时足额交纳投标保证金。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 本次招标是否允许由两个以上投标人组成一个联合体以一个投标人身份共同投标，按照招标文件第二部分“投标人须知前附表”中第</w:t>
      </w:r>
      <w:r>
        <w:rPr>
          <w:rFonts w:hint="eastAsia" w:asciiTheme="minorEastAsia" w:hAnsiTheme="minorEastAsia" w:eastAsiaTheme="minorEastAsia" w:cstheme="minorEastAsia"/>
          <w:color w:val="auto"/>
          <w:spacing w:val="0"/>
          <w:position w:val="0"/>
          <w:sz w:val="24"/>
          <w:highlight w:val="none"/>
          <w:lang w:val="en-US" w:eastAsia="zh-CN"/>
        </w:rPr>
        <w:t>6</w:t>
      </w:r>
      <w:r>
        <w:rPr>
          <w:rFonts w:hint="eastAsia" w:asciiTheme="minorEastAsia" w:hAnsiTheme="minorEastAsia" w:eastAsiaTheme="minorEastAsia" w:cstheme="minorEastAsia"/>
          <w:color w:val="auto"/>
          <w:spacing w:val="0"/>
          <w:position w:val="0"/>
          <w:sz w:val="24"/>
          <w:highlight w:val="none"/>
        </w:rPr>
        <w:t>项的规定。如果允许，除均应符合上述规定外，还应符合下列要求：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联合投标体应提供“联合投标协议书”，该协议书对联合投标各方均具有法律约束力。联合投标体必须确定其中一方为投标的全权代表参加投标活动，并承担投标及履约活动中的全部责任与义务，且联合体各方无论是否实际参加、发生的情形怎样，一旦该联合体实际开始投标，联合体各方均应当就本次采购所引起或相关的任何或所有事项、义务、责任、损失等承担连带责任。申请参与本项目联合投标成员各自均应具备政府有权机构核发的有效营业执照；均应是自主经营、独立核算、处于持续正常经营状态的经济实体。</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2）联合体各方中至少应当有一方对应满足本项目规定的相应资质条件，并且联合体投标人整体应当符合本项目的资质要求，否则，其提交的联合投标将被拒绝。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3）由不同专业的投标人组成的联合体, 首先以投标的全权代表方的应答材料作为认定资质以及商务评审的依据；涉及行业专属的资质,按照所属行业所对应的投标人的应答材料确定。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联合体中标后，合同应由各成员的合法授权代表签字并加盖各成员公章，以便对联合体成员作为整体和他们各自作为独立体均具有法律约束力，但若该等签字或公章不齐全或缺乏，该联合体的牵头人的签署或类似的意思表示人具有代表该联合体的签署或意思表示的法律效力，并且据此各成员为履行合同应向采购代理机构与采购人承担连带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5）联合体或其成员不得将其在合同项下的权利或义务全部或部分转让给第三人，有关分包事项或服务委托等须事先取得采购代理机构书面同意并且须遵守相关法律、法规、本次招标的全部相关规定。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6）联合体各方均不得同时再以自己独立的名义单独投标，也不得再同时参加其他的联合体投标。若该等情形被发现，其单独的投标和与此有关的联合体的投标均将被一并拒绝。</w:t>
      </w:r>
    </w:p>
    <w:p>
      <w:pPr>
        <w:pStyle w:val="9"/>
        <w:pageBreakBefore w:val="0"/>
        <w:tabs>
          <w:tab w:val="left" w:pos="1146"/>
        </w:tabs>
        <w:kinsoku/>
        <w:overflowPunct/>
        <w:topLinePunct w:val="0"/>
        <w:bidi w:val="0"/>
        <w:spacing w:line="360" w:lineRule="auto"/>
        <w:ind w:left="0" w:leftChars="0"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 投标人不得与采购人、采购代理机构等有利害关系。</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4.投标费用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4.1 投标人应承担所有与准备和参加投标有关的费用。</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5.纪律</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5.1 投标人的投标行为应遵守中国的有关法律、法规和规章。</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 有下列情形之一的，属于投标人相互串通投标：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5.2.1.1 投标人之间协商投标报价等投标文件的实质性内容；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5.2.1.2 投标人之间约定中标人；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5.2.1.3 投标人之间约定部分投标人放弃投标或者中标；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5.2.1.4 属于同一集团、协会、商会等组织成员的投标人按照该组织要求协同投标；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5.2.1.5 投标人之间为谋取中标或者排斥特定投标人而采取的其他联合行动。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 有下列情形之一的，视为投标人相互串通投标：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5.2.2.1 不同投标人的投标文件由同一单位或者个人编制；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5.2.2.2 不同投标人委托同一单位或者个人办理投标事宜，或制作电子投标文件的文件制作机器码（mac地址）一致，或制作电子投标文件的文件创建标识码一致；</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5.2.2.3 不同投标人的投标文件载明的项目管理成员为同一人；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5.2.2.4 不同投标人的投标文件异常一致或者投标报价呈规律性差异；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5.2.2.5 不同投标人的投标文件相互混装；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5.2.2.6 不同投标人的投标保证金从同一单位或者个人的账户转出。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6.通知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6.1对与本项目有关的通知，采购代理机构将以书面（包括书面材料、信函、传真等，下同）或在本次招标公告刊登的媒体上发布公告并在政采云交易平台内发送变更通知及/或答疑文件的形式，向潜在供应商发出，传真和电话号码以潜在供应商的登记为准。收到通知的供应商须立即予以回复确认，但供应商未回复或采购代理机构未收到回复时，并不应当被理解为采购代理机构知道或应当知道供应商是否收到通知。因登记有误、传真线路故障或其它任何意外情形，导致所发出的通知延迟送达或无法到达供应商，采购代理机构不因此承担任何责任，有关的招标活动可以继续有效地进行。</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szCs w:val="24"/>
          <w:highlight w:val="none"/>
        </w:rPr>
      </w:pPr>
      <w:bookmarkStart w:id="44" w:name="_Toc256000005"/>
      <w:bookmarkStart w:id="45" w:name="_Toc9328"/>
      <w:r>
        <w:rPr>
          <w:rFonts w:hint="eastAsia" w:asciiTheme="minorEastAsia" w:hAnsiTheme="minorEastAsia" w:eastAsiaTheme="minorEastAsia" w:cstheme="minorEastAsia"/>
          <w:color w:val="auto"/>
          <w:spacing w:val="0"/>
          <w:position w:val="0"/>
          <w:sz w:val="24"/>
          <w:szCs w:val="24"/>
          <w:highlight w:val="none"/>
        </w:rPr>
        <w:t>二、招标文件</w:t>
      </w:r>
      <w:bookmarkEnd w:id="44"/>
      <w:bookmarkEnd w:id="45"/>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7.招标文件组成</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7.1 招标文件由招标文件目录所列内容组成。</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8.踏勘现场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8.1 本项目是否统一组织投标人踏勘现场见招标文件第二部分“投标人须知前附表”中的规定。无论是否统一组织，投标人应对供货现场和周围环境进行勘察，以获取编制投标文件所需的资料。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8.2 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8.3 除非有特殊要求，招标文件不单独提供供货使用地的自然环境、气候条件、公用设施等情况，投标人被视为熟悉上述与履行合同有关的一切情况。</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8.4 除采购人原因外，投标人自行负责在踏勘现场中所发生的人员伤亡和财产损失。</w:t>
      </w:r>
    </w:p>
    <w:p>
      <w:pPr>
        <w:pageBreakBefore w:val="0"/>
        <w:kinsoku/>
        <w:overflowPunct/>
        <w:topLinePunct w:val="0"/>
        <w:bidi w:val="0"/>
        <w:spacing w:line="360" w:lineRule="auto"/>
        <w:rPr>
          <w:rFonts w:hint="eastAsia" w:asciiTheme="minorEastAsia" w:hAnsiTheme="minorEastAsia" w:eastAsiaTheme="minorEastAsia" w:cstheme="minorEastAsia"/>
          <w:bCs/>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9.知识产权</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9.1 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9.2 投标人如欲在项目实施过程中采用自有知识成果，须在投标文件中声明，并提供相关知识产权证明文件。使用该知识成果后，投标人须提供开发接口和开发手册等技术文档。</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10.答疑及招标文件的澄清和修改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10.1供应商如果对招标文件有疑问或要求进行澄清的，应按照招标文件第二部分“供应商须知前附表”规定向采购代理机构提出。提出后，请供应商及时通过交易平台下载最新的答疑文件或澄清文件。必要时，采购代理机构将组织相关专家召开答疑会，如召开，答疑会安排另行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投标人在规定的时间内未对招标文件提出疑问或要求澄清的，采购代理机构将视其为同意，对在“答疑接受时间”后就招标文件内容提出的疑问及澄清要求将不予受理。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特殊情况下，采购代理机构发布澄清、修改文件后，征得投标人同意，可不改变投标截止时间和开标时间。</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10.4 采购代理机构对招标文件作出的澄清、修改在</w:t>
      </w:r>
      <w:r>
        <w:rPr>
          <w:rFonts w:hint="eastAsia" w:asciiTheme="minorEastAsia" w:hAnsiTheme="minorEastAsia" w:eastAsiaTheme="minorEastAsia" w:cstheme="minorEastAsia"/>
          <w:color w:val="auto"/>
          <w:spacing w:val="0"/>
          <w:position w:val="0"/>
          <w:sz w:val="24"/>
          <w:highlight w:val="none"/>
          <w:lang w:eastAsia="zh-CN"/>
        </w:rPr>
        <w:t>政采云</w:t>
      </w:r>
      <w:r>
        <w:rPr>
          <w:rFonts w:hint="eastAsia" w:asciiTheme="minorEastAsia" w:hAnsiTheme="minorEastAsia" w:eastAsiaTheme="minorEastAsia" w:cstheme="minorEastAsia"/>
          <w:color w:val="auto"/>
          <w:spacing w:val="0"/>
          <w:position w:val="0"/>
          <w:sz w:val="24"/>
          <w:highlight w:val="none"/>
        </w:rPr>
        <w:t>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val="en-US" w:eastAsia="zh-CN"/>
        </w:rPr>
        <w:t>10.5澄清、修改文件发出后，供应商必须使用最新的答疑、澄清文件制作电子投标文件，未按最终版本招标文件制作的投标文件造成的后果由投标人自行承担。</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46" w:name="_Toc22770"/>
      <w:bookmarkStart w:id="47" w:name="_Toc256000006"/>
      <w:r>
        <w:rPr>
          <w:rFonts w:hint="eastAsia" w:asciiTheme="minorEastAsia" w:hAnsiTheme="minorEastAsia" w:eastAsiaTheme="minorEastAsia" w:cstheme="minorEastAsia"/>
          <w:color w:val="auto"/>
          <w:spacing w:val="0"/>
          <w:position w:val="0"/>
          <w:sz w:val="24"/>
          <w:highlight w:val="none"/>
        </w:rPr>
        <w:t>三、投标文件</w:t>
      </w:r>
      <w:bookmarkEnd w:id="46"/>
      <w:bookmarkEnd w:id="47"/>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11.投标文件的语言及计量单位</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11.1 投标人提交的投标文件（包括技术文件和资料、图纸中的说明）以及投标人与采购代理机构就有关投标的所有来往函电均应使用中文简体字。</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11.3 除非招标文件另有规定，投标文件所使用的计量单位，应使用国家法定计量单位。</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11.4 对违反上述规定情形的，评标委员会有权要求投标人限期提供相应文件或决定对其投标予以拒绝。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11.5 电报、电话、传真形式的投标概不接受。投标人的投标文件一律不予退还。</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12.投标文件组成及编制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12.1投标文件分为资格审查、商务文件、技术文件和服务文件。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商务文件指供应商提交的证明其有资格参加投标和中标后有能力履行合同的文件。技术和服务文件指供应商提交的能够证明其提供的货物及服务符合招标文件规定的文件。本次招标，供应商须按招标文件第六部分“投标文件格式”中规定提交资格审查资料、商务文件、技术文件和服务文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val="en-US" w:eastAsia="zh-CN"/>
        </w:rPr>
        <w:t>12.2供应商递交的投标文件及相关要求按照招标文件第二部分“供应商须知前附表”中的规定。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 电子投标文件的编制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12.2.1.1电子投标文件使用政采云交易平台提供的投标文件制作工具以及招标文件要求进行制作编制。投标文件制作时，不同内容按标签提示制作导入，按照招标文件中明确的投标文件目录和格式进行编制，保证目录清晰、内容完整。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12.2.1.2电子投标文件须使用供应商公章的电子签章以及法定代表人的电子签章。若无电子签章，则视为无效投标。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12.2.1.3电子招投标文件具有法律效力，与其他形式的招投标文件在内容和格式上等同，若投标文件与招标文件要求不一致，其内容影响中标结果时，责任由供应商自行承担。供应商递交的电子投标文件因供应商自身原因而导致无法导入电子辅助评标系统，该投标文件视为无效投标文件，将导致其投标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12.2.1.4电子投标文件制作工具在生成加密投标文件时，同时生成非加密投标文件一份。 </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13.投标报价</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13.1 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13.2 投标人投报多包的，须对每包分别制作投标文件并报价</w:t>
      </w:r>
      <w:r>
        <w:rPr>
          <w:rFonts w:hint="eastAsia" w:asciiTheme="minorEastAsia" w:hAnsiTheme="minorEastAsia" w:eastAsiaTheme="minorEastAsia" w:cstheme="minorEastAsia"/>
          <w:b/>
          <w:color w:val="auto"/>
          <w:spacing w:val="0"/>
          <w:position w:val="0"/>
          <w:sz w:val="24"/>
          <w:highlight w:val="none"/>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13.3 除非招标文件另有规定，不接受可选择或可调整的投标方案和报价，任何有选择的或可调整的投标方案和报价将被视为非响应性投标而被拒绝。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13.4 本项目是否接受进口产品按照招标文件第二部分“投标人须知前附表中”中第6项的规定。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13.5 本项目是否允许投标人将项目的非主体、非关键性工作交由他人完成按照招标文件第二部分“投标人须知前附表”中的规定。如允许，投标人根据采购项目的实际情况，拟在中标后将中标项目的非主体、非关键性工作交由他人完成，须在技术文件中载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13.6 投标人须严格按照报价明细表规定的内容填写货物单价以及其他事项。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13.7 投标人对投标报价若有说明应在投标文件中显著处注明。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除政策性文件规定以外，投标人所报价格在合同实施期间不因市场变化因素而变动。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13.9 最低报价不能作为中标的保证。</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14.投标有效期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14.1 本项目的投标有效期按照招标文件第二部分“投标人须知前附表”中的规定。投标有效期自开标之日起计算，短于规定期限的投标将按无效投标处理。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15.投标内容填写说明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15.1 投标人应详细阅读招标文件的全部内容。投标文件须对招标文件中的内容作出实质性和完整的响应，如果投标文件填报的内容不详，或没有提供招标文件中所要求的全部资料及数据，将可能导致投标被拒绝。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15.2 投标文件须严格按照招标文件第六部分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响应的投标文件，其投标有可能被拒绝</w:t>
      </w:r>
      <w:r>
        <w:rPr>
          <w:rFonts w:hint="eastAsia" w:asciiTheme="minorEastAsia" w:hAnsiTheme="minorEastAsia" w:eastAsiaTheme="minorEastAsia" w:cstheme="minorEastAsia"/>
          <w:b/>
          <w:color w:val="auto"/>
          <w:spacing w:val="0"/>
          <w:position w:val="0"/>
          <w:sz w:val="24"/>
          <w:highlight w:val="none"/>
        </w:rPr>
        <w:t>。</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15.3 开标一览表为在开标仪式上唱标的内容，要求按格式统一填写，不得自行增减内容。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15.5 投标人必须保证投标文件所提供的全部资料真实可靠，并接受采购代理机构或评标委员会对其中任何资料进一步审查的要求。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15.6 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48" w:name="_Toc13369"/>
      <w:bookmarkStart w:id="49" w:name="_Toc256000007"/>
      <w:r>
        <w:rPr>
          <w:rFonts w:hint="eastAsia" w:asciiTheme="minorEastAsia" w:hAnsiTheme="minorEastAsia" w:eastAsiaTheme="minorEastAsia" w:cstheme="minorEastAsia"/>
          <w:color w:val="auto"/>
          <w:spacing w:val="0"/>
          <w:position w:val="0"/>
          <w:sz w:val="24"/>
          <w:highlight w:val="none"/>
        </w:rPr>
        <w:t>四、投标保证金</w:t>
      </w:r>
      <w:bookmarkEnd w:id="48"/>
      <w:bookmarkEnd w:id="49"/>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 xml:space="preserve">16.投标保证金 </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16.1供应商应按照招标文件第二部分“供应商须知前附表”中的规定交纳。投标保证金须于到账截止时间前到帐。</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16.2未按要求提交投标保证金的，将被视为无效投标。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16.3未中标的供应商的投标保证金在中标通知书发出之日起5个工作日内退还；中标人的投标保证金将在签订合同并于合同生效后5个工作日内退还。</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16.4投标保证金退还一律采用网上银行转帐方式退还至供应商的汇款帐户，资金原路返回。</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0" w:name="_Toc5875"/>
      <w:bookmarkStart w:id="51" w:name="_Toc256000008"/>
      <w:r>
        <w:rPr>
          <w:rFonts w:hint="eastAsia" w:asciiTheme="minorEastAsia" w:hAnsiTheme="minorEastAsia" w:eastAsiaTheme="minorEastAsia" w:cstheme="minorEastAsia"/>
          <w:color w:val="auto"/>
          <w:spacing w:val="0"/>
          <w:position w:val="0"/>
          <w:sz w:val="24"/>
          <w:highlight w:val="none"/>
        </w:rPr>
        <w:t>五、投标文件的递交</w:t>
      </w:r>
      <w:bookmarkEnd w:id="50"/>
      <w:bookmarkEnd w:id="51"/>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17.投标文件的密封和标记</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17.1供应商应通过电子投标文件制作工具严格按招标文件要求制作投标文件，在投标截止时间前完成上传经过数字证书电子签章并加密的投标文件（加密和解密须用同一把数字证书）。供应商在投标截止时间前，可以对其所递交的投标文件进行修改并重新上传，但以投标截止时间前最后一次上传的投标文件为有效投标文件。</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投标截止时间以政采云交易平台显示的时间为准，逾期系统将自动关闭，未完成上传的投标文件视为逾期送达，将被拒绝。</w:t>
      </w:r>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18.投标文件的递交</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18.1 投标人应当在招标文件要求提交投标文件的截止时间前网上投标。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18.2 在招标文件要求提交投标文件的截止时间之后提交的投标文件，为无</w:t>
      </w:r>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效投标文件，采购代理机构将拒绝接收。</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18.3 是否采用不见面开标详见投标人须知前附表规定，若项目采用不见面开标，无需提供电子投标文件 U 盘、纸质投标文件，只需将加密电子投标文件在投标截止时间前通过新疆政采云平台上传完成。逾期上传的或者未上传到平台的投标文件，招标人不予受理。</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19.投标文件的修改和撤回</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19.1  投标人在递交投标文件后，可以修改或撤回其投标，但这种修改和撤回，必须在规定的投标截止时间前。在投标截止时间后，投标人不得要求修改或撤回其投标文件。</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2" w:name="_Toc13383"/>
      <w:bookmarkStart w:id="53" w:name="_Toc256000009"/>
      <w:r>
        <w:rPr>
          <w:rFonts w:hint="eastAsia" w:asciiTheme="minorEastAsia" w:hAnsiTheme="minorEastAsia" w:eastAsiaTheme="minorEastAsia" w:cstheme="minorEastAsia"/>
          <w:color w:val="auto"/>
          <w:spacing w:val="0"/>
          <w:position w:val="0"/>
          <w:sz w:val="24"/>
          <w:highlight w:val="none"/>
        </w:rPr>
        <w:t>六、开标</w:t>
      </w:r>
      <w:bookmarkEnd w:id="52"/>
      <w:bookmarkEnd w:id="53"/>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20.开标</w:t>
      </w:r>
    </w:p>
    <w:p>
      <w:pPr>
        <w:pageBreakBefore w:val="0"/>
        <w:kinsoku/>
        <w:wordWrap/>
        <w:overflowPunct/>
        <w:topLinePunct w:val="0"/>
        <w:bidi w:val="0"/>
        <w:snapToGrid w:val="0"/>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招标人在规定的投标截止时间（开标时间）和投标人须知前附表规定的地点开标。投标人的法定代表人或其委托代理人无需到达开标现场，仅需在任意地点通过政采云开标系统，使用 CA 密钥完成远程解密、提疑澄清、开标唱标确认、结果公布等交互环节。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4" w:name="_Toc256000010"/>
      <w:bookmarkStart w:id="55" w:name="_Toc25139"/>
      <w:r>
        <w:rPr>
          <w:rFonts w:hint="eastAsia" w:asciiTheme="minorEastAsia" w:hAnsiTheme="minorEastAsia" w:eastAsiaTheme="minorEastAsia" w:cstheme="minorEastAsia"/>
          <w:color w:val="auto"/>
          <w:spacing w:val="0"/>
          <w:position w:val="0"/>
          <w:sz w:val="24"/>
          <w:highlight w:val="none"/>
        </w:rPr>
        <w:t>七、评标步骤和要求</w:t>
      </w:r>
      <w:bookmarkEnd w:id="54"/>
      <w:bookmarkEnd w:id="55"/>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21.组建评标委员会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21.1 采购代理机构根据有关法律法规和本招标文件的规定，结合招标项目的特点组建评标委员会，对投标文件进行评估和比较。评标委员会由五人以上单数组成，其中经济、技术等方面的专家不少于三分之二。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21.2 参与过本项目的论证专家不得作为评标专家参加评标，采购人不得以专家身份参与评标。</w:t>
      </w:r>
    </w:p>
    <w:p>
      <w:pPr>
        <w:pageBreakBefore w:val="0"/>
        <w:kinsoku/>
        <w:overflowPunct/>
        <w:topLinePunct w:val="0"/>
        <w:bidi w:val="0"/>
        <w:spacing w:line="360" w:lineRule="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22、资格审查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rPr>
        <w:t>22.1公开招标采购项目开标结束后，采购人或者采购代理机构应当依法对投标人的资格进行审查。合格投标人不足3家的，不得评标。</w:t>
      </w:r>
      <w:r>
        <w:rPr>
          <w:rFonts w:hint="eastAsia" w:asciiTheme="minorEastAsia" w:hAnsiTheme="minorEastAsia" w:eastAsiaTheme="minorEastAsia" w:cstheme="minorEastAsia"/>
          <w:color w:val="auto"/>
          <w:spacing w:val="0"/>
          <w:position w:val="0"/>
          <w:sz w:val="24"/>
          <w:highlight w:val="none"/>
          <w:lang w:val="en-US" w:eastAsia="zh-CN"/>
        </w:rPr>
        <w:t>资格审查内容见下表：</w:t>
      </w:r>
    </w:p>
    <w:tbl>
      <w:tblPr>
        <w:tblStyle w:val="18"/>
        <w:tblW w:w="105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2"/>
        <w:gridCol w:w="2442"/>
        <w:gridCol w:w="6080"/>
        <w:gridCol w:w="605"/>
        <w:gridCol w:w="7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评分因素</w:t>
            </w:r>
          </w:p>
        </w:tc>
        <w:tc>
          <w:tcPr>
            <w:tcW w:w="2442"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评分点</w:t>
            </w:r>
          </w:p>
        </w:tc>
        <w:tc>
          <w:tcPr>
            <w:tcW w:w="6080"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评分标准</w:t>
            </w:r>
          </w:p>
        </w:tc>
        <w:tc>
          <w:tcPr>
            <w:tcW w:w="136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评审意见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6080" w:type="dxa"/>
            <w:vMerge w:val="continue"/>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restart"/>
            <w:tcBorders>
              <w:top w:val="single" w:color="000000" w:sz="4" w:space="0"/>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资格检查</w:t>
            </w: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营业执照具有独立承担民事责任的能力</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是否具备有效在中华人民共和国境内注册的法人或其他组织或自然人的营业执照副本或事业法人登记证或执业许可证或身份证等相关证明原件扫描件</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具有良好的商业信誉和健全的财务会计制度</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具有履行合同所必需的设备和专业技术能力</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具备履行合同所必需的设备和专业技术能力的书面声明原件扫描件</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有依法缴纳税收和社会保障资金的良好记录</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Fonts w:hint="eastAsia" w:asciiTheme="minorEastAsia" w:hAnsiTheme="minorEastAsia" w:eastAsiaTheme="minorEastAsia" w:cstheme="minorEastAsia"/>
                <w:b w:val="0"/>
                <w:bCs/>
                <w:i w:val="0"/>
                <w:caps w:val="0"/>
                <w:color w:val="auto"/>
                <w:spacing w:val="0"/>
                <w:w w:val="100"/>
                <w:position w:val="0"/>
                <w:sz w:val="24"/>
                <w:szCs w:val="24"/>
                <w:highlight w:val="none"/>
                <w:lang w:val="en-US" w:bidi="ar-SA"/>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参加政府采购活动前三年内，在经营活动中没有重大违法记录；须提供书面声明</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bottom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bidi="ar-SA"/>
              </w:rPr>
            </w:pPr>
            <w: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t>投标保证金</w:t>
            </w:r>
          </w:p>
        </w:tc>
        <w:tc>
          <w:tcPr>
            <w:tcW w:w="6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是否有投标保证金缴纳凭证</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605"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52" w:type="dxa"/>
            <w:vMerge w:val="continue"/>
            <w:tcBorders>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2442" w:type="dxa"/>
            <w:tcBorders>
              <w:top w:val="single" w:color="000000" w:sz="4" w:space="0"/>
              <w:left w:val="single" w:color="000000" w:sz="4" w:space="0"/>
              <w:right w:val="single" w:color="000000" w:sz="4" w:space="0"/>
            </w:tcBorders>
            <w:noWrap w:val="0"/>
            <w:vAlign w:val="center"/>
          </w:tcPr>
          <w:p>
            <w:pPr>
              <w:pStyle w:val="29"/>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color w:val="auto"/>
                <w:spacing w:val="0"/>
                <w:kern w:val="2"/>
                <w:position w:val="0"/>
                <w:sz w:val="24"/>
                <w:szCs w:val="24"/>
                <w:highlight w:val="none"/>
                <w:lang w:val="en-US" w:eastAsia="zh-CN" w:bidi="ar-SA"/>
              </w:rPr>
              <w:t>资质证书</w:t>
            </w:r>
          </w:p>
        </w:tc>
        <w:tc>
          <w:tcPr>
            <w:tcW w:w="6080" w:type="dxa"/>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Autospacing="0" w:afterAutospacing="0" w:line="440" w:lineRule="exact"/>
              <w:ind w:left="0" w:leftChars="0" w:right="0" w:rightChars="0" w:firstLine="0" w:firstLineChars="0"/>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2）进口设备代理商投标的，须提供制造商或生产商出具的针对本次招标的有效的唯一投标授权书。</w:t>
            </w:r>
            <w:r>
              <w:rPr>
                <w:rFonts w:hint="eastAsia" w:asciiTheme="minorEastAsia" w:hAnsiTheme="minorEastAsia" w:eastAsiaTheme="minorEastAsia" w:cstheme="minorEastAsia"/>
                <w:color w:val="auto"/>
                <w:spacing w:val="0"/>
                <w:position w:val="0"/>
                <w:sz w:val="24"/>
                <w:szCs w:val="24"/>
                <w:highlight w:val="none"/>
                <w:u w:val="none"/>
              </w:rPr>
              <w:t xml:space="preserve">   </w:t>
            </w:r>
          </w:p>
        </w:tc>
        <w:tc>
          <w:tcPr>
            <w:tcW w:w="605" w:type="dxa"/>
            <w:tcBorders>
              <w:top w:val="single" w:color="000000" w:sz="4" w:space="0"/>
              <w:left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both"/>
              <w:textAlignment w:val="baseline"/>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pPr>
          </w:p>
        </w:tc>
      </w:tr>
    </w:tbl>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23.初步评审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23.1 评标委员会审查投标文件是否符合招标文件的基本要求：内容是否完整、资格证明文件是否合格、文件签署是否齐全、有无计算错误等。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23.2 评标委员会审查投标文件是否实质上响应招标文件的要求。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1）实质上响应的投标是指与招标文件上的条款、条件和规格相符，没有重大偏离或保留，否则将视为无效投标。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重大偏离或保留系指投标货物的质量、数量和交付日期等明显不能满足招标文件的要求，或者实质上与招标文件不一致，纠正这些偏离或保留将对其他实质上响应要求的投标人的竞争地位产生不公正的影响。包括但不限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A、招标文件第二部分“投标人须知前附表”第6条“投标文件组成”部分中，带“☆”号部分的证明文件不全或无效的；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B、投标文件未按招标文件的规定签章的；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C、未按投标文件份数要求提交投标文件的；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D、招标文件带“☆”号部分任意一款不满足要求的；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E、报价超过项目预算或经评标委员会认定低于成本的；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F、投标有效期不足的；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G、联合体投标文件未附联合体投标协议书的；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H、不符合招标文件中有关分包规定的；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I、有串通投标或弄虚作假或有其他违法行为的；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J、投标人递交的电子投标文件无法满足正常开标、评标使用功能的；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K、投标人名称或组织结构与报名时不一致且无有效变更证明的；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L、不符合招标文件中规定的其他实质性要求。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23.4 初步评审中，对明显的文字和计算错误按下述原则处理，若出现相互矛盾之处，应以排列在先的原则为准优先处理：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1）投标文件中的开标一览表与明细表内容不一致的，以开标一览表为准。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2）如果以文字表示的数据与数字表示的有差别，以文字为准修正数字。如果大写金额和小写金额不一致的，以大写金额为准；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3）如果单价乘以数量不等于总价，以单价为准修正总价，但单价金额小数点有明显错位的，应以总价为准，并修改单价。如果明细价格相加不等于汇总价格，以明细价格为准。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4）调整后的数据对投标人具有约束力，投标人不同意以上修正，其投标将被拒绝。</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23.5 评标委员会对投标文件的判定，只依据投标文件内容本身，不依据其他外来证明。</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24.投标的澄清</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24.3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25.详细评审</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25.1 评标委员会只对实质上响应招标文件的投标进行评价和比较；评审应严格按照招标文件第二部分“投标人须知前附表”中第17项规定以及招标文件的要求进行。具体要求等详见招标文件第四部分“评审方法”。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25.2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26.确定中标人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26.1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26.2 评标委员会根据评审结果及招标文件的规定确定中标人。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27.评标过程要求</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27.1 开标之后，直到签订合同止，凡是属于审查、澄清、评价和比较投标的有关资料以及定标意向等，均不向投标人或者其他与评标无关的人员透露。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27.2 在确定中标人之前，投标人试图在投标文件审查、澄清、比较和评标时对评标委员会、采购人和采购代理机构施加任何影响都可能导致其投标无效。</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 电子招投标的应急措施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27.3.1 电子开标、评标如出现下列原因，导致系统无法正常运行或无法正常评标时，应采取应急措施。</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（1）系统服务器发生故障，无法访问或无法使用系统；</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（2）系统的软件或数据库出现错误，不能进行正常操作；</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（3）系统发现有安全漏洞，有潜在的泄密危险；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（4）病毒发作或受到外来病毒的攻击；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（5）出现其他不可抗拒的客观原因造成开评标系统无法正常使用。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出现上述情况时，应对未开标的暂停开标。已在系统内开标、评标的立即停止。采取应急措施时，必须对原有资料及信息作出妥善保密处理。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27.3.2 因系统原因导致投标人均无法解密电子投标文件时，采购代理机构可在开标现场直接导入投标人在投标截止时间前递交的未加密的电子投标文件进行开标、评标。</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28.投标人瑕疵滞后发现的处理规则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28.1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29.采购项目废标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29.1 在评标过程中，评标委员会发现有下列情形之一的，应对采购项目予以废标：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1）符合专业条件的供应商或者对招标文件作实质响应的供应商数量不足，导致进入详细评审、打分阶段的供应商不足3家的；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2）投标人的报价均超过了采购预算；</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3）出现影响采购公正的违法、违规行为的；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4）因重大变故，采购任务取消的。</w:t>
      </w:r>
    </w:p>
    <w:p>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除前款第四项规定的情形外，项目废标后，采购代理机构将依法重新组织招标。</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6" w:name="_Toc256000011"/>
      <w:bookmarkStart w:id="57" w:name="_Toc871"/>
      <w:r>
        <w:rPr>
          <w:rFonts w:hint="eastAsia" w:asciiTheme="minorEastAsia" w:hAnsiTheme="minorEastAsia" w:eastAsiaTheme="minorEastAsia" w:cstheme="minorEastAsia"/>
          <w:color w:val="auto"/>
          <w:spacing w:val="0"/>
          <w:position w:val="0"/>
          <w:sz w:val="24"/>
          <w:highlight w:val="none"/>
        </w:rPr>
        <w:t>八、履约保证金</w:t>
      </w:r>
      <w:bookmarkEnd w:id="56"/>
      <w:bookmarkEnd w:id="57"/>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30.履约保证金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30.1 履约保证金按照招标文件第二部分“投标人须知前附表”中第21项规定，在签订合同前交纳。</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30.2 中标人在中标公告发布后及时足额交纳履约保证金。</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58" w:name="_Toc256000012"/>
      <w:bookmarkStart w:id="59" w:name="_Toc10446"/>
      <w:r>
        <w:rPr>
          <w:rFonts w:hint="eastAsia" w:asciiTheme="minorEastAsia" w:hAnsiTheme="minorEastAsia" w:eastAsiaTheme="minorEastAsia" w:cstheme="minorEastAsia"/>
          <w:color w:val="auto"/>
          <w:spacing w:val="0"/>
          <w:position w:val="0"/>
          <w:sz w:val="24"/>
          <w:highlight w:val="none"/>
        </w:rPr>
        <w:t>九、代理服务费、公证费</w:t>
      </w:r>
      <w:bookmarkEnd w:id="58"/>
      <w:bookmarkEnd w:id="59"/>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31.代理服务费、公证费</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31.1 代理服务费、公证费按照招标文件第二部分“投标人须知前附表”中第</w:t>
      </w:r>
      <w:r>
        <w:rPr>
          <w:rFonts w:hint="eastAsia" w:asciiTheme="minorEastAsia" w:hAnsiTheme="minorEastAsia" w:eastAsiaTheme="minorEastAsia" w:cstheme="minorEastAsia"/>
          <w:color w:val="auto"/>
          <w:spacing w:val="0"/>
          <w:position w:val="0"/>
          <w:sz w:val="24"/>
          <w:highlight w:val="none"/>
          <w:lang w:val="en-US" w:eastAsia="zh-CN"/>
        </w:rPr>
        <w:t>22</w:t>
      </w:r>
      <w:r>
        <w:rPr>
          <w:rFonts w:hint="eastAsia" w:asciiTheme="minorEastAsia" w:hAnsiTheme="minorEastAsia" w:eastAsiaTheme="minorEastAsia" w:cstheme="minorEastAsia"/>
          <w:color w:val="auto"/>
          <w:spacing w:val="0"/>
          <w:position w:val="0"/>
          <w:sz w:val="24"/>
          <w:highlight w:val="none"/>
        </w:rPr>
        <w:t>项和第</w:t>
      </w:r>
      <w:r>
        <w:rPr>
          <w:rFonts w:hint="eastAsia" w:asciiTheme="minorEastAsia" w:hAnsiTheme="minorEastAsia" w:eastAsiaTheme="minorEastAsia" w:cstheme="minorEastAsia"/>
          <w:color w:val="auto"/>
          <w:spacing w:val="0"/>
          <w:position w:val="0"/>
          <w:sz w:val="24"/>
          <w:highlight w:val="none"/>
          <w:lang w:val="en-US" w:eastAsia="zh-CN"/>
        </w:rPr>
        <w:t>23</w:t>
      </w:r>
      <w:r>
        <w:rPr>
          <w:rFonts w:hint="eastAsia" w:asciiTheme="minorEastAsia" w:hAnsiTheme="minorEastAsia" w:eastAsiaTheme="minorEastAsia" w:cstheme="minorEastAsia"/>
          <w:color w:val="auto"/>
          <w:spacing w:val="0"/>
          <w:position w:val="0"/>
          <w:sz w:val="24"/>
          <w:highlight w:val="none"/>
        </w:rPr>
        <w:t>项的规定由中标人交纳，请投标人在测算投标报价时充分考虑这一因素。</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0" w:name="_Toc256000013"/>
      <w:bookmarkStart w:id="61" w:name="_Toc16321"/>
      <w:r>
        <w:rPr>
          <w:rFonts w:hint="eastAsia" w:asciiTheme="minorEastAsia" w:hAnsiTheme="minorEastAsia" w:eastAsiaTheme="minorEastAsia" w:cstheme="minorEastAsia"/>
          <w:color w:val="auto"/>
          <w:spacing w:val="0"/>
          <w:position w:val="0"/>
          <w:sz w:val="24"/>
          <w:highlight w:val="none"/>
        </w:rPr>
        <w:t>十、签订、审核合同</w:t>
      </w:r>
      <w:bookmarkEnd w:id="60"/>
      <w:bookmarkEnd w:id="61"/>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32.中标通知</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上述第21、22、24条的规定交纳履约保证金、代理服务费和公证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32.2 采购代理机构对未中标的投标人不作未中标原因的解释，但中标结果的有效性不以未中标的投标人是否收到相应的通知为前提。</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32.3 中标通知书是合同的组成部分。</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33.签订合同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33.1 中标人须在中标通知书发出之日起</w:t>
      </w:r>
      <w:r>
        <w:rPr>
          <w:rFonts w:hint="eastAsia" w:asciiTheme="minorEastAsia" w:hAnsiTheme="minorEastAsia" w:eastAsiaTheme="minorEastAsia" w:cstheme="minorEastAsia"/>
          <w:color w:val="auto"/>
          <w:spacing w:val="0"/>
          <w:position w:val="0"/>
          <w:sz w:val="24"/>
          <w:highlight w:val="none"/>
          <w:lang w:val="en-US" w:eastAsia="zh-CN"/>
        </w:rPr>
        <w:t>30</w:t>
      </w:r>
      <w:r>
        <w:rPr>
          <w:rFonts w:hint="eastAsia" w:asciiTheme="minorEastAsia" w:hAnsiTheme="minorEastAsia" w:eastAsiaTheme="minorEastAsia" w:cstheme="minorEastAsia"/>
          <w:color w:val="auto"/>
          <w:spacing w:val="0"/>
          <w:position w:val="0"/>
          <w:sz w:val="24"/>
          <w:highlight w:val="none"/>
        </w:rPr>
        <w:t>日内与采购人签订采购合同。</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33.2 中标人须按照招标文件、投标文件及评标过程中的有关澄清、说明或者补正文件的内容与采购人签订合同。中标人不得再与采购人签订背离合同实质性内容的其他协议或声明。</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33.4 中标人一旦中标及签订合同后，不得转包，亦不得将合同全部及任何权利、义务向第三方转让。</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33.5 中标人不履行合同的，采购人可在报经同级人民政府财政部门核准后，与排位在中标人之后的第一位中标候选供应商签订合同，以此类推；或在报经同级人民政府财政部门核准后重新组织采购。</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33.6 违反32.1条、32.2条的规定，给对方造成损失的，应承担赔偿责任。</w:t>
      </w:r>
    </w:p>
    <w:p>
      <w:pPr>
        <w:pageBreakBefore w:val="0"/>
        <w:kinsoku/>
        <w:wordWrap/>
        <w:overflowPunct/>
        <w:topLinePunct w:val="0"/>
        <w:bidi w:val="0"/>
        <w:snapToGrid w:val="0"/>
        <w:spacing w:before="0" w:beforeAutospacing="0" w:after="0" w:afterAutospacing="0" w:line="360" w:lineRule="auto"/>
        <w:jc w:val="both"/>
        <w:textAlignment w:val="baseline"/>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kern w:val="2"/>
          <w:position w:val="0"/>
          <w:sz w:val="24"/>
          <w:szCs w:val="24"/>
          <w:highlight w:val="none"/>
          <w:lang w:val="en-US" w:eastAsia="zh-CN" w:bidi="ar-SA"/>
        </w:rPr>
        <w:t>34.合同公示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34.1政府采购合同于签订合同之日起2个工作日内上传至政采云交易平台进行公示。</w:t>
      </w:r>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2" w:name="_Toc256000014"/>
      <w:bookmarkStart w:id="63" w:name="_Toc16099"/>
      <w:r>
        <w:rPr>
          <w:rFonts w:hint="eastAsia" w:asciiTheme="minorEastAsia" w:hAnsiTheme="minorEastAsia" w:eastAsiaTheme="minorEastAsia" w:cstheme="minorEastAsia"/>
          <w:color w:val="auto"/>
          <w:spacing w:val="0"/>
          <w:position w:val="0"/>
          <w:sz w:val="24"/>
          <w:highlight w:val="none"/>
        </w:rPr>
        <w:t>十一、处罚、询问和质疑</w:t>
      </w:r>
      <w:bookmarkEnd w:id="62"/>
      <w:bookmarkEnd w:id="63"/>
      <w:r>
        <w:rPr>
          <w:rFonts w:hint="eastAsia" w:asciiTheme="minorEastAsia" w:hAnsiTheme="minorEastAsia" w:eastAsiaTheme="minorEastAsia" w:cstheme="minorEastAsia"/>
          <w:color w:val="auto"/>
          <w:spacing w:val="0"/>
          <w:position w:val="0"/>
          <w:sz w:val="24"/>
          <w:highlight w:val="none"/>
        </w:rPr>
        <w:t xml:space="preserve"> </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35.处罚</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35.1 发生下列情况之一，投标人的保证金不予退还；情节严重的将其列入不良记录名单。</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1）开标后在投标有效期内，投标人撤回其投标；</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2）中标后无正当理由不与采购人签订合同的；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3）中标人与采购人订立背离合同实质性内容的其他协议；</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4）将中标项目转让给他人，或者在投标文件中未说明，且未经采购代理机构同意，将中标项目分包给他人的；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5）存在串通投标行为的；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6）存在弄虚作假或提供虚假材料谋取中标的；</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7）投标人其他未按招标文件规定和合同约定履行义务的行为。</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36.询问</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36.1 投标人对采购事项有疑问的，可以向采购人或采购代理机构提出询问。</w:t>
      </w:r>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37.投标人有权就招标事宜提出质疑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37.1 投标人认为招标文件、采购过程和中标结果使自已的权益受到损害的，可以在知道或者应知其权益受到损害之日起7个工作日内，以书面形式提出质疑。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37.2 质疑应当按照《中华人民共和国政府采购法》、《中华人民共和国政府采购法实施条例》、《政府采购供应商投诉处理办法》等法律法规的相关规定，以书面形式向采购代理机构提出。</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37.3 质疑书应当附上相关证明材料，否则质疑将视为无有效证据支持，将被予以驳回，并不得以上述理由要求延长质疑有效期。未递交投标文件的供应商，其未参加后续采购活动，不得对递交投标文件截止后的采购过程、采购结果提出质疑。</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37.4 质疑人可以采取直接送达或者邮寄方式提交质疑书。采购代理机构收到质疑书后，对质疑书进行审查，对符合质疑条件的将办理签收手续，自签收质疑书之日起即为受理。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37.5 采购代理机构将在受理书面质疑后7个工作日内审查质疑事项，作出答复或相关处理决定，并以书面形式通知质疑人和其他相关供应商，但答复的内容不涉及商业秘密。</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37.6 投标人进行虚假和恶意质疑的，采购代理机构将提请有关部门将其列入不良记录名单，在一至三年内禁止参加政府采购活动，并将处理决定在相关政府采购媒体上公布。</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37.7 质疑人对答复不满意以及采购代理机构未在规定的时间内作出答复的，可以在答复期满后15个工作日内向财政部门投拆。</w:t>
      </w:r>
      <w:bookmarkStart w:id="64" w:name="EB39c71293e74d40469078ba26d6416c98"/>
      <w:r>
        <w:rPr>
          <w:rFonts w:hint="eastAsia" w:asciiTheme="minorEastAsia" w:hAnsiTheme="minorEastAsia" w:eastAsiaTheme="minorEastAsia" w:cstheme="minorEastAsia"/>
          <w:color w:val="auto"/>
          <w:spacing w:val="0"/>
          <w:position w:val="0"/>
          <w:sz w:val="20"/>
          <w:highlight w:val="none"/>
        </w:rPr>
        <w:t xml:space="preserve"> </w:t>
      </w:r>
      <w:bookmarkEnd w:id="64"/>
      <w:bookmarkStart w:id="65" w:name="EB271efed5eb2c4571a51ef86245b10499"/>
      <w:r>
        <w:rPr>
          <w:rFonts w:hint="eastAsia" w:asciiTheme="minorEastAsia" w:hAnsiTheme="minorEastAsia" w:eastAsiaTheme="minorEastAsia" w:cstheme="minorEastAsia"/>
          <w:color w:val="auto"/>
          <w:spacing w:val="0"/>
          <w:position w:val="0"/>
          <w:sz w:val="20"/>
          <w:highlight w:val="none"/>
        </w:rPr>
        <w:t xml:space="preserve"> </w:t>
      </w:r>
      <w:bookmarkEnd w:id="65"/>
      <w:bookmarkStart w:id="66" w:name="EB1019d0c475354d278c10922fbe210b36"/>
      <w:r>
        <w:rPr>
          <w:rFonts w:hint="eastAsia" w:asciiTheme="minorEastAsia" w:hAnsiTheme="minorEastAsia" w:eastAsiaTheme="minorEastAsia" w:cstheme="minorEastAsia"/>
          <w:color w:val="auto"/>
          <w:spacing w:val="0"/>
          <w:position w:val="0"/>
          <w:sz w:val="20"/>
          <w:highlight w:val="none"/>
        </w:rPr>
        <w:t xml:space="preserve"> </w:t>
      </w:r>
      <w:bookmarkEnd w:id="66"/>
    </w:p>
    <w:p>
      <w:pPr>
        <w:pStyle w:val="2"/>
        <w:pageBreakBefore w:val="0"/>
        <w:numPr>
          <w:ilvl w:val="0"/>
          <w:numId w:val="0"/>
        </w:numPr>
        <w:kinsoku/>
        <w:overflowPunct/>
        <w:topLinePunct w:val="0"/>
        <w:bidi w:val="0"/>
        <w:spacing w:before="0" w:after="0" w:line="360" w:lineRule="auto"/>
        <w:jc w:val="both"/>
        <w:rPr>
          <w:rFonts w:hint="eastAsia" w:asciiTheme="minorEastAsia" w:hAnsiTheme="minorEastAsia" w:eastAsiaTheme="minorEastAsia" w:cstheme="minorEastAsia"/>
          <w:color w:val="auto"/>
          <w:spacing w:val="0"/>
          <w:position w:val="0"/>
          <w:sz w:val="24"/>
          <w:highlight w:val="none"/>
        </w:rPr>
      </w:pPr>
      <w:bookmarkStart w:id="67" w:name="_Toc10562"/>
      <w:bookmarkStart w:id="68" w:name="_Toc256000015"/>
      <w:r>
        <w:rPr>
          <w:rFonts w:hint="eastAsia" w:asciiTheme="minorEastAsia" w:hAnsiTheme="minorEastAsia" w:eastAsiaTheme="minorEastAsia" w:cstheme="minorEastAsia"/>
          <w:color w:val="auto"/>
          <w:spacing w:val="0"/>
          <w:position w:val="0"/>
          <w:sz w:val="24"/>
          <w:highlight w:val="none"/>
        </w:rPr>
        <w:t>十二、保密和披露</w:t>
      </w:r>
      <w:bookmarkEnd w:id="67"/>
      <w:bookmarkEnd w:id="68"/>
    </w:p>
    <w:p>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38.保密和披露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38.2 采购代理机构有权将投标人提供的所有资料向有关政府部门或评审标书的有关人员披露。</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38.3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ageBreakBefore w:val="0"/>
        <w:widowControl w:val="0"/>
        <w:kinsoku/>
        <w:wordWrap/>
        <w:overflowPunct/>
        <w:topLinePunct w:val="0"/>
        <w:autoSpaceDE/>
        <w:autoSpaceDN/>
        <w:bidi w:val="0"/>
        <w:adjustRightInd w:val="0"/>
        <w:snapToGrid w:val="0"/>
        <w:spacing w:line="360" w:lineRule="auto"/>
        <w:ind w:left="0" w:leftChars="0" w:firstLine="480" w:firstLineChars="200"/>
        <w:rPr>
          <w:rFonts w:hint="eastAsia" w:asciiTheme="minorEastAsia" w:hAnsiTheme="minorEastAsia" w:eastAsiaTheme="minorEastAsia" w:cstheme="minorEastAsia"/>
          <w:color w:val="auto"/>
          <w:spacing w:val="0"/>
          <w:position w:val="0"/>
          <w:sz w:val="24"/>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69" w:name="EB0daf250e925e43f5a6d3d576f31932f5"/>
      <w:r>
        <w:rPr>
          <w:rFonts w:hint="eastAsia" w:asciiTheme="minorEastAsia" w:hAnsiTheme="minorEastAsia" w:eastAsiaTheme="minorEastAsia" w:cstheme="minorEastAsia"/>
          <w:color w:val="auto"/>
          <w:spacing w:val="0"/>
          <w:position w:val="0"/>
          <w:sz w:val="20"/>
          <w:highlight w:val="none"/>
        </w:rPr>
        <w:t xml:space="preserve"> </w:t>
      </w:r>
      <w:bookmarkEnd w:id="69"/>
    </w:p>
    <w:p>
      <w:pPr>
        <w:pStyle w:val="7"/>
        <w:pageBreakBefore w:val="0"/>
        <w:tabs>
          <w:tab w:val="left" w:pos="0"/>
        </w:tabs>
        <w:kinsoku/>
        <w:overflowPunct/>
        <w:topLinePunct w:val="0"/>
        <w:bidi w:val="0"/>
        <w:spacing w:line="240" w:lineRule="auto"/>
        <w:ind w:left="0" w:leftChars="0" w:firstLine="0" w:firstLineChars="0"/>
        <w:jc w:val="center"/>
        <w:outlineLvl w:val="0"/>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highlight w:val="none"/>
        </w:rPr>
        <w:br w:type="page"/>
      </w:r>
      <w:bookmarkStart w:id="70" w:name="_Toc16687"/>
      <w:r>
        <w:rPr>
          <w:rFonts w:hint="eastAsia" w:asciiTheme="minorEastAsia" w:hAnsiTheme="minorEastAsia" w:eastAsiaTheme="minorEastAsia" w:cstheme="minorEastAsia"/>
          <w:b/>
          <w:color w:val="auto"/>
          <w:spacing w:val="0"/>
          <w:position w:val="0"/>
          <w:sz w:val="36"/>
          <w:highlight w:val="none"/>
        </w:rPr>
        <w:t>第三部分   采购需求</w:t>
      </w:r>
      <w:bookmarkEnd w:id="70"/>
      <w:bookmarkStart w:id="71" w:name="EBe6f29cfd18e6459587ecf2aa36a0140e"/>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一、采购清单</w:t>
      </w:r>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
          <w:bCs/>
          <w:color w:val="auto"/>
          <w:spacing w:val="0"/>
          <w:position w:val="0"/>
          <w:sz w:val="24"/>
          <w:szCs w:val="24"/>
          <w:highlight w:val="none"/>
          <w:lang w:val="en-US" w:eastAsia="zh-CN"/>
        </w:rPr>
      </w:pPr>
    </w:p>
    <w:tbl>
      <w:tblPr>
        <w:tblStyle w:val="1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2258"/>
        <w:gridCol w:w="784"/>
        <w:gridCol w:w="786"/>
        <w:gridCol w:w="1658"/>
        <w:gridCol w:w="1658"/>
        <w:gridCol w:w="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单位</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数量</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预算单价（元）</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预算合计（元）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sz w:val="24"/>
                <w:szCs w:val="24"/>
                <w:highlight w:val="none"/>
                <w:u w:val="none"/>
              </w:rPr>
              <w:t>腹腔镜内窥镜系统</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100000</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 </w:t>
            </w:r>
            <w:r>
              <w:rPr>
                <w:rFonts w:hint="eastAsia" w:asciiTheme="minorEastAsia" w:hAnsiTheme="minorEastAsia" w:eastAsiaTheme="minorEastAsia" w:cstheme="minorEastAsia"/>
                <w:i w:val="0"/>
                <w:iCs w:val="0"/>
                <w:color w:val="auto"/>
                <w:sz w:val="24"/>
                <w:szCs w:val="24"/>
                <w:highlight w:val="none"/>
                <w:u w:val="none"/>
                <w:lang w:val="en-US" w:eastAsia="zh-CN"/>
              </w:rPr>
              <w:t>100000</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高清腹腔镜摄像头</w:t>
            </w: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台</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390000.00 </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390000.00 </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70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合计(元）</w:t>
            </w:r>
          </w:p>
        </w:tc>
        <w:tc>
          <w:tcPr>
            <w:tcW w:w="2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 xml:space="preserve">490000.00 </w:t>
            </w:r>
          </w:p>
        </w:tc>
      </w:tr>
    </w:tbl>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
          <w:bCs/>
          <w:color w:val="auto"/>
          <w:spacing w:val="0"/>
          <w:position w:val="0"/>
          <w:sz w:val="24"/>
          <w:szCs w:val="24"/>
          <w:highlight w:val="none"/>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二、技术参数</w:t>
      </w:r>
      <w:bookmarkEnd w:id="71"/>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bookmarkStart w:id="72" w:name="_Toc2110"/>
      <w:r>
        <w:rPr>
          <w:rFonts w:hint="eastAsia" w:asciiTheme="minorEastAsia" w:hAnsiTheme="minorEastAsia" w:eastAsiaTheme="minorEastAsia" w:cstheme="minorEastAsia"/>
          <w:b/>
          <w:bCs/>
          <w:color w:val="auto"/>
          <w:sz w:val="24"/>
          <w:szCs w:val="24"/>
          <w:highlight w:val="none"/>
          <w:lang w:val="en-US" w:eastAsia="zh-CN"/>
        </w:rPr>
        <w:t>1、腹腔镜内窥镜系统参数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直径≤</w:t>
      </w:r>
      <w:r>
        <w:rPr>
          <w:rFonts w:hint="eastAsia" w:asciiTheme="minorEastAsia" w:hAnsiTheme="minorEastAsia" w:eastAsiaTheme="minorEastAsia" w:cstheme="minorEastAsia"/>
          <w:color w:val="auto"/>
          <w:sz w:val="24"/>
          <w:szCs w:val="24"/>
          <w:highlight w:val="none"/>
        </w:rPr>
        <w:t>10毫米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30</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光学腹腔镜</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消毒方式：支持高温高压、低温等离子</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4、磨砂设计防止了对光滑表面的细小磨损</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5、蓝宝石镜面设计</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6、速锁型设计；可以更加安全快捷的安装和拆卸</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7、匹配消毒盒</w:t>
      </w:r>
    </w:p>
    <w:p>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8、能与科室现有主机匹配。</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2、高清腹腔镜摄像头参数</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1.原装进口产品</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2.全高清3CMOS设计,分辨率1920X1080P</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3.两倍光学变焦，实现不降低画质放大观察遥控按钮设计；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4.可以将最常用的功能在按键上设置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5可低温等离子灭菌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6可实现窄波光筛查技术；提高对早期癌症的检出率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7兼容荧光观察</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8重量≤300克可通过遥控按钮切换观察模式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9兼容科室现有设备。</w:t>
      </w: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jc w:val="center"/>
        <w:rPr>
          <w:rFonts w:hint="eastAsia" w:asciiTheme="minorEastAsia" w:hAnsiTheme="minorEastAsia" w:eastAsiaTheme="minorEastAsia" w:cstheme="minorEastAsia"/>
          <w:b/>
          <w:color w:val="auto"/>
          <w:spacing w:val="0"/>
          <w:position w:val="0"/>
          <w:sz w:val="36"/>
          <w:highlight w:val="none"/>
        </w:rPr>
      </w:pPr>
      <w:r>
        <w:rPr>
          <w:rFonts w:hint="eastAsia" w:asciiTheme="minorEastAsia" w:hAnsiTheme="minorEastAsia" w:eastAsiaTheme="minorEastAsia" w:cstheme="minorEastAsia"/>
          <w:b/>
          <w:color w:val="auto"/>
          <w:spacing w:val="0"/>
          <w:position w:val="0"/>
          <w:sz w:val="36"/>
          <w:highlight w:val="none"/>
        </w:rPr>
        <w:t>第四部分   评审方法（综合评分法）</w:t>
      </w:r>
      <w:bookmarkEnd w:id="72"/>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kern w:val="0"/>
          <w:position w:val="0"/>
          <w:sz w:val="24"/>
          <w:highlight w:val="none"/>
        </w:rPr>
      </w:pPr>
      <w:r>
        <w:rPr>
          <w:rFonts w:hint="eastAsia" w:asciiTheme="minorEastAsia" w:hAnsiTheme="minorEastAsia" w:eastAsiaTheme="minorEastAsia" w:cstheme="minorEastAsia"/>
          <w:color w:val="auto"/>
          <w:spacing w:val="0"/>
          <w:position w:val="0"/>
          <w:sz w:val="24"/>
          <w:highlight w:val="none"/>
        </w:rPr>
        <w:t>本项目评审方法见招标文件第二部分“</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须知前附表”中第</w:t>
      </w:r>
      <w:r>
        <w:rPr>
          <w:rFonts w:hint="eastAsia" w:asciiTheme="minorEastAsia" w:hAnsiTheme="minorEastAsia" w:eastAsiaTheme="minorEastAsia" w:cstheme="minorEastAsia"/>
          <w:color w:val="auto"/>
          <w:spacing w:val="0"/>
          <w:position w:val="0"/>
          <w:sz w:val="24"/>
          <w:highlight w:val="none"/>
          <w:lang w:val="en-US" w:eastAsia="zh-CN"/>
        </w:rPr>
        <w:t>20</w:t>
      </w:r>
      <w:r>
        <w:rPr>
          <w:rFonts w:hint="eastAsia" w:asciiTheme="minorEastAsia" w:hAnsiTheme="minorEastAsia" w:eastAsiaTheme="minorEastAsia" w:cstheme="minorEastAsia"/>
          <w:color w:val="auto"/>
          <w:spacing w:val="0"/>
          <w:position w:val="0"/>
          <w:sz w:val="24"/>
          <w:highlight w:val="none"/>
        </w:rPr>
        <w:t>项的规定。</w:t>
      </w:r>
      <w:r>
        <w:rPr>
          <w:rFonts w:hint="eastAsia" w:asciiTheme="minorEastAsia" w:hAnsiTheme="minorEastAsia" w:eastAsiaTheme="minorEastAsia" w:cstheme="minorEastAsia"/>
          <w:color w:val="auto"/>
          <w:spacing w:val="0"/>
          <w:kern w:val="0"/>
          <w:position w:val="0"/>
          <w:sz w:val="24"/>
          <w:highlight w:val="none"/>
        </w:rPr>
        <w:t>如果采用综合评分法，评分细则如下：</w:t>
      </w:r>
    </w:p>
    <w:p>
      <w:pPr>
        <w:pStyle w:val="4"/>
        <w:pageBreakBefore w:val="0"/>
        <w:kinsoku/>
        <w:overflowPunct/>
        <w:topLinePunct w:val="0"/>
        <w:bidi w:val="0"/>
        <w:ind w:left="0" w:leftChars="0" w:firstLine="480" w:firstLineChars="200"/>
        <w:rPr>
          <w:rFonts w:hint="eastAsia" w:asciiTheme="minorEastAsia" w:hAnsiTheme="minorEastAsia" w:eastAsiaTheme="minorEastAsia" w:cstheme="minorEastAsia"/>
          <w:color w:val="auto"/>
          <w:spacing w:val="0"/>
          <w:kern w:val="2"/>
          <w:position w:val="0"/>
          <w:sz w:val="24"/>
          <w:szCs w:val="22"/>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2"/>
          <w:highlight w:val="none"/>
          <w:lang w:val="en-US" w:eastAsia="zh-CN" w:bidi="ar-SA"/>
        </w:rPr>
        <w:t>1、初步评审及详细评审</w:t>
      </w:r>
    </w:p>
    <w:tbl>
      <w:tblPr>
        <w:tblStyle w:val="18"/>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02"/>
        <w:gridCol w:w="1016"/>
        <w:gridCol w:w="1232"/>
        <w:gridCol w:w="5801"/>
        <w:gridCol w:w="379"/>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评分因素</w:t>
            </w:r>
          </w:p>
        </w:tc>
        <w:tc>
          <w:tcPr>
            <w:tcW w:w="12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评分点</w:t>
            </w:r>
          </w:p>
        </w:tc>
        <w:tc>
          <w:tcPr>
            <w:tcW w:w="58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评分标准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58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w:t>
            </w: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初步评审</w:t>
            </w: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符合性检查</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eastAsia="zh-CN"/>
              </w:rPr>
              <w:t>供应商</w:t>
            </w:r>
            <w:r>
              <w:rPr>
                <w:rFonts w:hint="eastAsia" w:asciiTheme="minorEastAsia" w:hAnsiTheme="minorEastAsia" w:eastAsiaTheme="minorEastAsia" w:cstheme="minorEastAsia"/>
                <w:b w:val="0"/>
                <w:bCs/>
                <w:color w:val="auto"/>
                <w:spacing w:val="0"/>
                <w:position w:val="0"/>
                <w:sz w:val="24"/>
                <w:szCs w:val="24"/>
                <w:highlight w:val="none"/>
              </w:rPr>
              <w:t>名称</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是否与营业执照、资质证书一致</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投标函</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是否按招标文件规定格式提供投标函</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签字盖章</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是否按</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w:t>
            </w:r>
            <w:r>
              <w:rPr>
                <w:rFonts w:hint="eastAsia" w:asciiTheme="minorEastAsia" w:hAnsiTheme="minorEastAsia" w:eastAsiaTheme="minorEastAsia" w:cstheme="minorEastAsia"/>
                <w:b w:val="0"/>
                <w:bCs/>
                <w:color w:val="auto"/>
                <w:spacing w:val="0"/>
                <w:position w:val="0"/>
                <w:sz w:val="24"/>
                <w:szCs w:val="24"/>
                <w:highlight w:val="none"/>
              </w:rPr>
              <w:t>文件格式要求提供单位盖章及法定代表人或法定代表人授权的代理人签字或盖章的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产品注册（备案）情况</w:t>
            </w:r>
          </w:p>
        </w:tc>
        <w:tc>
          <w:tcPr>
            <w:tcW w:w="5801" w:type="dxa"/>
            <w:noWrap w:val="0"/>
            <w:vAlign w:val="center"/>
          </w:tcPr>
          <w:p>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b w:val="0"/>
                <w:bCs/>
                <w:color w:val="auto"/>
                <w:spacing w:val="0"/>
                <w:position w:val="0"/>
                <w:sz w:val="24"/>
                <w:szCs w:val="24"/>
                <w:highlight w:val="none"/>
              </w:rPr>
            </w:pP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产品的医疗器械注册证或备案证明、提供所投产品（配件）注册证或整机注册证或备案证明；（根据所投内容提供）</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投标有效期</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投标有效期是否满足</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招标文件</w:t>
            </w:r>
            <w:r>
              <w:rPr>
                <w:rFonts w:hint="eastAsia" w:asciiTheme="minorEastAsia" w:hAnsiTheme="minorEastAsia" w:eastAsiaTheme="minorEastAsia" w:cstheme="minorEastAsia"/>
                <w:b w:val="0"/>
                <w:bCs/>
                <w:color w:val="auto"/>
                <w:spacing w:val="0"/>
                <w:position w:val="0"/>
                <w:sz w:val="24"/>
                <w:szCs w:val="24"/>
                <w:highlight w:val="none"/>
              </w:rPr>
              <w:t>要求的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质保期、交货期</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供应商所报</w:t>
            </w:r>
            <w:r>
              <w:rPr>
                <w:rFonts w:hint="eastAsia" w:asciiTheme="minorEastAsia" w:hAnsiTheme="minorEastAsia" w:eastAsiaTheme="minorEastAsia" w:cstheme="minorEastAsia"/>
                <w:b w:val="0"/>
                <w:bCs/>
                <w:color w:val="auto"/>
                <w:spacing w:val="0"/>
                <w:position w:val="0"/>
                <w:sz w:val="24"/>
                <w:szCs w:val="24"/>
                <w:highlight w:val="none"/>
                <w:lang w:val="en-US" w:eastAsia="zh-CN"/>
              </w:rPr>
              <w:t>质保期、交货期</w:t>
            </w:r>
            <w:r>
              <w:rPr>
                <w:rFonts w:hint="eastAsia" w:asciiTheme="minorEastAsia" w:hAnsiTheme="minorEastAsia" w:eastAsiaTheme="minorEastAsia" w:cstheme="minorEastAsia"/>
                <w:b w:val="0"/>
                <w:bCs/>
                <w:color w:val="auto"/>
                <w:spacing w:val="0"/>
                <w:position w:val="0"/>
                <w:sz w:val="24"/>
                <w:szCs w:val="24"/>
                <w:highlight w:val="none"/>
              </w:rPr>
              <w:t>是否满足</w:t>
            </w:r>
            <w:r>
              <w:rPr>
                <w:rFonts w:hint="eastAsia" w:asciiTheme="minorEastAsia" w:hAnsiTheme="minorEastAsia" w:eastAsiaTheme="minorEastAsia" w:cstheme="minorEastAsia"/>
                <w:b w:val="0"/>
                <w:bCs/>
                <w:color w:val="auto"/>
                <w:spacing w:val="0"/>
                <w:position w:val="0"/>
                <w:sz w:val="24"/>
                <w:szCs w:val="24"/>
                <w:highlight w:val="none"/>
                <w:lang w:val="en-US" w:eastAsia="zh-CN"/>
              </w:rPr>
              <w:t>招标文件</w:t>
            </w:r>
            <w:r>
              <w:rPr>
                <w:rFonts w:hint="eastAsia" w:asciiTheme="minorEastAsia" w:hAnsiTheme="minorEastAsia" w:eastAsiaTheme="minorEastAsia" w:cstheme="minorEastAsia"/>
                <w:b w:val="0"/>
                <w:bCs/>
                <w:color w:val="auto"/>
                <w:spacing w:val="0"/>
                <w:position w:val="0"/>
                <w:sz w:val="24"/>
                <w:szCs w:val="24"/>
                <w:highlight w:val="none"/>
              </w:rPr>
              <w:t>规定期限的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投标报价</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供应商投标报价是否超过预算价</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其余</w:t>
            </w: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响应文件是否附有招标人不能接受的条件</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是否有不符合</w:t>
            </w:r>
            <w:r>
              <w:rPr>
                <w:rFonts w:hint="eastAsia" w:asciiTheme="minorEastAsia" w:hAnsiTheme="minorEastAsia" w:eastAsiaTheme="minorEastAsia" w:cstheme="minorEastAsia"/>
                <w:b w:val="0"/>
                <w:bCs/>
                <w:color w:val="auto"/>
                <w:spacing w:val="0"/>
                <w:position w:val="0"/>
                <w:sz w:val="24"/>
                <w:szCs w:val="24"/>
                <w:highlight w:val="none"/>
                <w:lang w:eastAsia="zh-CN"/>
              </w:rPr>
              <w:t>招标</w:t>
            </w:r>
            <w:r>
              <w:rPr>
                <w:rFonts w:hint="eastAsia" w:asciiTheme="minorEastAsia" w:hAnsiTheme="minorEastAsia" w:eastAsiaTheme="minorEastAsia" w:cstheme="minorEastAsia"/>
                <w:b w:val="0"/>
                <w:bCs/>
                <w:color w:val="auto"/>
                <w:spacing w:val="0"/>
                <w:position w:val="0"/>
                <w:sz w:val="24"/>
                <w:szCs w:val="24"/>
                <w:highlight w:val="none"/>
              </w:rPr>
              <w:t>文件中规定的其他实质性要求</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p>
        </w:tc>
        <w:tc>
          <w:tcPr>
            <w:tcW w:w="5801" w:type="dxa"/>
            <w:noWrap w:val="0"/>
            <w:vAlign w:val="center"/>
          </w:tcPr>
          <w:p>
            <w:pPr>
              <w:keepNext w:val="0"/>
              <w:keepLines w:val="0"/>
              <w:pageBreakBefore w:val="0"/>
              <w:kinsoku/>
              <w:wordWrap/>
              <w:overflowPunct/>
              <w:topLinePunct w:val="0"/>
              <w:autoSpaceDE/>
              <w:autoSpaceDN/>
              <w:bidi w:val="0"/>
              <w:spacing w:line="440" w:lineRule="exact"/>
              <w:jc w:val="both"/>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val="0"/>
                <w:bCs/>
                <w:color w:val="auto"/>
                <w:spacing w:val="0"/>
                <w:position w:val="0"/>
                <w:sz w:val="24"/>
                <w:szCs w:val="24"/>
                <w:highlight w:val="none"/>
              </w:rPr>
              <w:t>供应商是否有违法招标投标纪律的</w:t>
            </w:r>
          </w:p>
        </w:tc>
        <w:tc>
          <w:tcPr>
            <w:tcW w:w="379"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360"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221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评分因素</w:t>
            </w: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评分点</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评分标准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0" w:hRule="atLeast"/>
          <w:jc w:val="center"/>
        </w:trPr>
        <w:tc>
          <w:tcPr>
            <w:tcW w:w="120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详细评审</w:t>
            </w:r>
          </w:p>
        </w:tc>
        <w:tc>
          <w:tcPr>
            <w:tcW w:w="101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价格评审</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响应</w:t>
            </w:r>
            <w:r>
              <w:rPr>
                <w:rFonts w:hint="eastAsia" w:asciiTheme="minorEastAsia" w:hAnsiTheme="minorEastAsia" w:eastAsiaTheme="minorEastAsia" w:cstheme="minorEastAsia"/>
                <w:b w:val="0"/>
                <w:bCs/>
                <w:color w:val="auto"/>
                <w:spacing w:val="0"/>
                <w:position w:val="0"/>
                <w:sz w:val="24"/>
                <w:szCs w:val="24"/>
                <w:highlight w:val="none"/>
              </w:rPr>
              <w:t>报价</w:t>
            </w:r>
          </w:p>
        </w:tc>
        <w:tc>
          <w:tcPr>
            <w:tcW w:w="5801"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价格分采用低价优先法计算，即满足采购文件要求且报价最低的供应商报价为评标基准价，其价格分为满分30分，其它投标人的价格分统一按照以下公式计算：投标报价得分=（评标基准价／投标报价）×30分，小数点保留2位，计分时投标报价为按相关政策进行价格扣除后的价格。</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3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商务标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w:t>
            </w: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rPr>
              <w:t>经营业绩</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rPr>
              <w:t>根据投标文件所提供的</w:t>
            </w:r>
            <w:r>
              <w:rPr>
                <w:rFonts w:hint="eastAsia" w:asciiTheme="minorEastAsia" w:hAnsiTheme="minorEastAsia" w:eastAsiaTheme="minorEastAsia" w:cstheme="minorEastAsia"/>
                <w:color w:val="auto"/>
                <w:spacing w:val="0"/>
                <w:kern w:val="0"/>
                <w:position w:val="0"/>
                <w:sz w:val="24"/>
                <w:szCs w:val="24"/>
                <w:highlight w:val="none"/>
                <w:lang w:eastAsia="zh-CN"/>
              </w:rPr>
              <w:t>所投产品</w:t>
            </w:r>
            <w:r>
              <w:rPr>
                <w:rFonts w:hint="eastAsia" w:asciiTheme="minorEastAsia" w:hAnsiTheme="minorEastAsia" w:eastAsiaTheme="minorEastAsia" w:cstheme="minorEastAsia"/>
                <w:color w:val="auto"/>
                <w:spacing w:val="0"/>
                <w:kern w:val="0"/>
                <w:position w:val="0"/>
                <w:sz w:val="24"/>
                <w:szCs w:val="24"/>
                <w:highlight w:val="none"/>
              </w:rPr>
              <w:t>投标截止日前三年内经营业绩进行比较：（有效业绩需附合同或中标通知书复印件，每一份有效业绩加</w:t>
            </w:r>
            <w:r>
              <w:rPr>
                <w:rFonts w:hint="eastAsia" w:asciiTheme="minorEastAsia" w:hAnsiTheme="minorEastAsia" w:eastAsiaTheme="minorEastAsia" w:cstheme="minorEastAsia"/>
                <w:color w:val="auto"/>
                <w:spacing w:val="0"/>
                <w:kern w:val="0"/>
                <w:position w:val="0"/>
                <w:sz w:val="24"/>
                <w:szCs w:val="24"/>
                <w:highlight w:val="none"/>
                <w:lang w:val="en-US" w:eastAsia="zh-CN"/>
              </w:rPr>
              <w:t>1</w:t>
            </w:r>
            <w:r>
              <w:rPr>
                <w:rFonts w:hint="eastAsia" w:asciiTheme="minorEastAsia" w:hAnsiTheme="minorEastAsia" w:eastAsiaTheme="minorEastAsia" w:cstheme="minorEastAsia"/>
                <w:color w:val="auto"/>
                <w:spacing w:val="0"/>
                <w:kern w:val="0"/>
                <w:position w:val="0"/>
                <w:sz w:val="24"/>
                <w:szCs w:val="24"/>
                <w:highlight w:val="none"/>
              </w:rPr>
              <w:t>分，直至满</w:t>
            </w:r>
            <w:r>
              <w:rPr>
                <w:rFonts w:hint="eastAsia" w:asciiTheme="minorEastAsia" w:hAnsiTheme="minorEastAsia" w:eastAsiaTheme="minorEastAsia" w:cstheme="minorEastAsia"/>
                <w:color w:val="auto"/>
                <w:spacing w:val="0"/>
                <w:kern w:val="0"/>
                <w:position w:val="0"/>
                <w:sz w:val="24"/>
                <w:szCs w:val="24"/>
                <w:highlight w:val="none"/>
                <w:lang w:val="en-US" w:eastAsia="zh-CN"/>
              </w:rPr>
              <w:t>5</w:t>
            </w:r>
            <w:r>
              <w:rPr>
                <w:rFonts w:hint="eastAsia" w:asciiTheme="minorEastAsia" w:hAnsiTheme="minorEastAsia" w:eastAsiaTheme="minorEastAsia" w:cstheme="minorEastAsia"/>
                <w:color w:val="auto"/>
                <w:spacing w:val="0"/>
                <w:kern w:val="0"/>
                <w:position w:val="0"/>
                <w:sz w:val="24"/>
                <w:szCs w:val="24"/>
                <w:highlight w:val="none"/>
              </w:rPr>
              <w:t>分。未提供相关证明的该项为0分。</w:t>
            </w:r>
          </w:p>
        </w:tc>
        <w:tc>
          <w:tcPr>
            <w:tcW w:w="73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技术标</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评审</w:t>
            </w: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产品符合性</w:t>
            </w:r>
          </w:p>
        </w:tc>
        <w:tc>
          <w:tcPr>
            <w:tcW w:w="5801" w:type="dxa"/>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供应商全部满足招标文件“第三章采购项目技术规格、参数及要求”技术要求的得满分；由专家评审，逐条确定是否达到技术要求，技术要求一项不满足扣4分，扣完为止。</w:t>
            </w:r>
          </w:p>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left"/>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lang w:val="en-US" w:eastAsia="zh-CN"/>
              </w:rPr>
              <w:t>技术支持资料以国家或省市自治区级权威检验检测部门出具的完整的检验检测报告、对外公开发行印刷的宣传彩页、设备出厂原始数据为准。（未提供参数或与其提供的技术支持资料不一致的，不得分）</w:t>
            </w:r>
          </w:p>
        </w:tc>
        <w:tc>
          <w:tcPr>
            <w:tcW w:w="739" w:type="dxa"/>
            <w:gridSpan w:val="2"/>
            <w:noWrap w:val="0"/>
            <w:vAlign w:val="center"/>
          </w:tcPr>
          <w:p>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leftChars="0" w:right="0" w:right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70"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bidi="ar-SA"/>
              </w:rPr>
              <w:t>售后服务方案</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售后服务方案，包括：①售后服务流程（2分）②售后服务联系方式（2分）③售后服务人员安排、售后服务响应时间（2分）④质量保修期内的免费维修维护（包括响应时间、修复时间、对采购人造成损失的补偿措施等内容）（2分）⑤对质量保修期外的维修维护（2分）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98"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eastAsia="zh-CN" w:bidi="ar-SA"/>
              </w:rPr>
              <w:t>供货计划</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left"/>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0"/>
                <w:position w:val="0"/>
                <w:sz w:val="24"/>
                <w:szCs w:val="24"/>
                <w:highlight w:val="none"/>
                <w:lang w:val="en-US" w:eastAsia="zh-CN" w:bidi="ar-SA"/>
              </w:rPr>
              <w:t>提供针对本项目的供货方案，包括： ①供货计划（2分） ②供货流程安排（2分）③供货时间安排（2分）④供货渠道（2分）⑤验收方案（2分）每有一项内容得2分，每小项内容存在缺陷的得1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eastAsia="zh-CN"/>
              </w:rPr>
              <w:t>应急服务方案</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rPr>
              <w:t>提供针对本项目的应急服务方案，包括： ①故障处理（5分）②应急程序（5分）</w:t>
            </w:r>
            <w:r>
              <w:rPr>
                <w:rFonts w:hint="eastAsia" w:asciiTheme="minorEastAsia" w:hAnsiTheme="minorEastAsia" w:eastAsiaTheme="minorEastAsia" w:cstheme="minorEastAsia"/>
                <w:color w:val="auto"/>
                <w:spacing w:val="0"/>
                <w:position w:val="0"/>
                <w:sz w:val="24"/>
                <w:szCs w:val="24"/>
                <w:highlight w:val="none"/>
                <w:lang w:val="en-US" w:eastAsia="zh-CN"/>
              </w:rPr>
              <w:t>每有一项内容得5分，每小项内容存在缺陷的得2分，未提供不得分。（缺陷是指：与本项目采购标的无关、方案内容前后不一致、前后逻辑错误、涉及的相关规范及标准错误、地点区域错误、内容缺失、只有简单描述无实质性内容）</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20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p>
        </w:tc>
        <w:tc>
          <w:tcPr>
            <w:tcW w:w="101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lang w:val="en-US"/>
              </w:rPr>
            </w:pPr>
          </w:p>
        </w:tc>
        <w:tc>
          <w:tcPr>
            <w:tcW w:w="1232"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ind w:firstLine="0" w:firstLineChars="0"/>
              <w:jc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eastAsia="zh-CN"/>
              </w:rPr>
              <w:t>培训</w:t>
            </w:r>
          </w:p>
        </w:tc>
        <w:tc>
          <w:tcPr>
            <w:tcW w:w="5801" w:type="dxa"/>
            <w:noWrap w:val="0"/>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0" w:firstLineChars="0"/>
              <w:jc w:val="both"/>
              <w:textAlignment w:val="auto"/>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lang w:val="en-US" w:eastAsia="zh-CN"/>
              </w:rPr>
              <w:t>提供针对本项目的培训方案，从①培训内容、②培训方式、③培训覆盖面、④预期培训效果等方面对投标人提供的培训方案进行评价，完整合理、针对性强的得5分，不够完善的3分，极不完善的得1分，未提供的不得分。</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251"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合计</w:t>
            </w:r>
          </w:p>
        </w:tc>
        <w:tc>
          <w:tcPr>
            <w:tcW w:w="739"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en-US" w:eastAsia="zh-CN"/>
              </w:rPr>
            </w:pPr>
            <w:r>
              <w:rPr>
                <w:rFonts w:hint="eastAsia" w:asciiTheme="minorEastAsia" w:hAnsiTheme="minorEastAsia" w:eastAsiaTheme="minorEastAsia" w:cstheme="minorEastAsia"/>
                <w:b w:val="0"/>
                <w:bCs/>
                <w:color w:val="auto"/>
                <w:spacing w:val="0"/>
                <w:position w:val="0"/>
                <w:sz w:val="24"/>
                <w:szCs w:val="24"/>
                <w:highlight w:val="none"/>
              </w:rPr>
              <w:t>100</w:t>
            </w:r>
            <w:r>
              <w:rPr>
                <w:rFonts w:hint="eastAsia" w:asciiTheme="minorEastAsia" w:hAnsiTheme="minorEastAsia" w:eastAsiaTheme="minorEastAsia" w:cstheme="minorEastAsia"/>
                <w:b w:val="0"/>
                <w:bCs/>
                <w:color w:val="auto"/>
                <w:spacing w:val="0"/>
                <w:position w:val="0"/>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9990"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注：评分分值计算保留小数点后两位，小数点后第三位“四舍五入”</w:t>
            </w:r>
          </w:p>
        </w:tc>
      </w:tr>
    </w:tbl>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bookmarkStart w:id="73" w:name="EBa48645eff2ee4582a36f886367fb689c"/>
      <w:bookmarkEnd w:id="73"/>
      <w:r>
        <w:rPr>
          <w:rFonts w:hint="eastAsia" w:asciiTheme="minorEastAsia" w:hAnsiTheme="minorEastAsia" w:eastAsiaTheme="minorEastAsia" w:cstheme="minorEastAsia"/>
          <w:color w:val="auto"/>
          <w:spacing w:val="0"/>
          <w:position w:val="0"/>
          <w:sz w:val="24"/>
          <w:highlight w:val="none"/>
          <w:lang w:val="en-US" w:eastAsia="zh-CN"/>
        </w:rPr>
        <w:t>2、评标原则</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2.1、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2.2、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ageBreakBefore w:val="0"/>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2.3、在任何评标环节中，需评标委员会就某项评审结论做出表决的，由评标委员会全体成员按照少数服从多数的原则，以记名投票方式表决。</w:t>
      </w:r>
    </w:p>
    <w:p>
      <w:pPr>
        <w:pageBreakBefore w:val="0"/>
        <w:kinsoku/>
        <w:overflowPunct/>
        <w:topLinePunct w:val="0"/>
        <w:bidi w:val="0"/>
        <w:spacing w:line="360" w:lineRule="auto"/>
        <w:ind w:firstLine="480" w:firstLineChars="200"/>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3、中标人的确定</w:t>
      </w:r>
    </w:p>
    <w:p>
      <w:pPr>
        <w:pageBreakBefore w:val="0"/>
        <w:kinsoku/>
        <w:overflowPunct/>
        <w:topLinePunct w:val="0"/>
        <w:bidi w:val="0"/>
        <w:spacing w:line="360" w:lineRule="auto"/>
        <w:ind w:firstLine="480" w:firstLineChars="200"/>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3.1、评标委员会按照招标文件的评标办法负责向采购人推荐一家或一至三家供应商为中标候选人。采购代理机构应当在评审结束后2个工作日内将评审报告送采购人确认。采购人应当在收到评审报告后3个工作日内，从评审报告提出的成交候选供应商中，按照排序由高到低的原则确定成交供应商，也可以书面授权评标委员会直接确定中标供应商。采购人逾期未确定中标供应商且不提出异议的，视为确定评审报告提出的排序第一的供应商为中标供应商。</w:t>
      </w:r>
    </w:p>
    <w:p>
      <w:pPr>
        <w:pageBreakBefore w:val="0"/>
        <w:kinsoku/>
        <w:overflowPunct/>
        <w:topLinePunct w:val="0"/>
        <w:bidi w:val="0"/>
        <w:spacing w:line="360" w:lineRule="auto"/>
        <w:ind w:firstLine="480" w:firstLineChars="200"/>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2"/>
          <w:highlight w:val="none"/>
          <w:lang w:val="en-US" w:eastAsia="zh-CN" w:bidi="ar-SA"/>
        </w:rPr>
        <w:t>3.2、中标供应商拒绝与采购人签订合同的，采购人可以按照评审报告推荐的中标人名单排序，确定下一候选人为中标人，也可以重新开展政府采购活动。</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lang w:val="en-US" w:eastAsia="zh-CN"/>
        </w:rPr>
      </w:pPr>
      <w:r>
        <w:rPr>
          <w:rFonts w:hint="eastAsia" w:asciiTheme="minorEastAsia" w:hAnsiTheme="minorEastAsia" w:eastAsiaTheme="minorEastAsia" w:cstheme="minorEastAsia"/>
          <w:color w:val="auto"/>
          <w:spacing w:val="0"/>
          <w:position w:val="0"/>
          <w:sz w:val="24"/>
          <w:highlight w:val="none"/>
          <w:lang w:val="en-US" w:eastAsia="zh-CN"/>
        </w:rPr>
        <w:t> </w:t>
      </w:r>
    </w:p>
    <w:p>
      <w:pPr>
        <w:pageBreakBefore w:val="0"/>
        <w:kinsoku/>
        <w:overflowPunct/>
        <w:topLinePunct w:val="0"/>
        <w:bidi w:val="0"/>
        <w:spacing w:line="360" w:lineRule="auto"/>
        <w:ind w:firstLine="480" w:firstLineChars="200"/>
        <w:rPr>
          <w:rFonts w:hint="eastAsia" w:asciiTheme="minorEastAsia" w:hAnsiTheme="minorEastAsia" w:eastAsiaTheme="minorEastAsia" w:cstheme="minorEastAsia"/>
          <w:color w:val="auto"/>
          <w:spacing w:val="0"/>
          <w:position w:val="0"/>
          <w:sz w:val="24"/>
          <w:highlight w:val="none"/>
        </w:rPr>
      </w:pPr>
      <w:bookmarkStart w:id="74" w:name="EBeba6c8bebe3f4c21be55c1d97db8c8aa"/>
      <w:r>
        <w:rPr>
          <w:rFonts w:hint="eastAsia" w:asciiTheme="minorEastAsia" w:hAnsiTheme="minorEastAsia" w:eastAsiaTheme="minorEastAsia" w:cstheme="minorEastAsia"/>
          <w:color w:val="auto"/>
          <w:spacing w:val="0"/>
          <w:position w:val="0"/>
          <w:sz w:val="24"/>
          <w:highlight w:val="none"/>
        </w:rPr>
        <w:t xml:space="preserve"> </w:t>
      </w:r>
      <w:bookmarkEnd w:id="74"/>
      <w:bookmarkStart w:id="75" w:name="EB4893741502564d04b2d404c47c5fa523"/>
      <w:r>
        <w:rPr>
          <w:rFonts w:hint="eastAsia" w:asciiTheme="minorEastAsia" w:hAnsiTheme="minorEastAsia" w:eastAsiaTheme="minorEastAsia" w:cstheme="minorEastAsia"/>
          <w:color w:val="auto"/>
          <w:spacing w:val="0"/>
          <w:position w:val="0"/>
          <w:sz w:val="24"/>
          <w:highlight w:val="none"/>
        </w:rPr>
        <w:t xml:space="preserve"> </w:t>
      </w:r>
      <w:bookmarkEnd w:id="75"/>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
        <w:pageBreakBefore w:val="0"/>
        <w:tabs>
          <w:tab w:val="left" w:pos="0"/>
        </w:tabs>
        <w:kinsoku/>
        <w:overflowPunct/>
        <w:topLinePunct w:val="0"/>
        <w:bidi w:val="0"/>
        <w:spacing w:line="360" w:lineRule="auto"/>
        <w:ind w:left="0" w:leftChars="0" w:firstLine="0" w:firstLineChars="0"/>
        <w:jc w:val="center"/>
        <w:outlineLvl w:val="0"/>
        <w:rPr>
          <w:rFonts w:hint="eastAsia" w:asciiTheme="minorEastAsia" w:hAnsiTheme="minorEastAsia" w:eastAsiaTheme="minorEastAsia" w:cstheme="minorEastAsia"/>
          <w:b/>
          <w:color w:val="auto"/>
          <w:spacing w:val="0"/>
          <w:position w:val="0"/>
          <w:sz w:val="36"/>
          <w:highlight w:val="none"/>
        </w:rPr>
      </w:pPr>
      <w:bookmarkStart w:id="76" w:name="_Toc480368415"/>
      <w:bookmarkStart w:id="77" w:name="_Toc480371714"/>
      <w:r>
        <w:rPr>
          <w:rFonts w:hint="eastAsia" w:asciiTheme="minorEastAsia" w:hAnsiTheme="minorEastAsia" w:eastAsiaTheme="minorEastAsia" w:cstheme="minorEastAsia"/>
          <w:b/>
          <w:color w:val="auto"/>
          <w:spacing w:val="0"/>
          <w:position w:val="0"/>
          <w:sz w:val="36"/>
          <w:highlight w:val="none"/>
        </w:rPr>
        <w:br w:type="page"/>
      </w:r>
      <w:bookmarkEnd w:id="76"/>
      <w:bookmarkEnd w:id="77"/>
      <w:bookmarkStart w:id="78" w:name="_Toc22459"/>
      <w:r>
        <w:rPr>
          <w:rFonts w:hint="eastAsia" w:asciiTheme="minorEastAsia" w:hAnsiTheme="minorEastAsia" w:eastAsiaTheme="minorEastAsia" w:cstheme="minorEastAsia"/>
          <w:b/>
          <w:color w:val="auto"/>
          <w:spacing w:val="0"/>
          <w:position w:val="0"/>
          <w:sz w:val="36"/>
          <w:highlight w:val="none"/>
        </w:rPr>
        <w:t>第五部分   政府采购合同</w:t>
      </w:r>
      <w:bookmarkEnd w:id="78"/>
    </w:p>
    <w:p>
      <w:pPr>
        <w:pStyle w:val="30"/>
        <w:pageBreakBefore w:val="0"/>
        <w:kinsoku/>
        <w:overflowPunct/>
        <w:topLinePunct w:val="0"/>
        <w:bidi w:val="0"/>
        <w:rPr>
          <w:rFonts w:hint="eastAsia" w:asciiTheme="minorEastAsia" w:hAnsiTheme="minorEastAsia" w:eastAsiaTheme="minorEastAsia" w:cstheme="minorEastAsia"/>
          <w:b/>
          <w:color w:val="auto"/>
          <w:spacing w:val="0"/>
          <w:position w:val="0"/>
          <w:sz w:val="24"/>
          <w:highlight w:val="none"/>
          <w:lang w:eastAsia="zh-CN"/>
        </w:rPr>
      </w:pPr>
      <w:bookmarkStart w:id="79" w:name="_Toc21049"/>
      <w:r>
        <w:rPr>
          <w:rFonts w:hint="eastAsia" w:asciiTheme="minorEastAsia" w:hAnsiTheme="minorEastAsia" w:eastAsiaTheme="minorEastAsia" w:cstheme="minorEastAsia"/>
          <w:b/>
          <w:color w:val="auto"/>
          <w:spacing w:val="0"/>
          <w:position w:val="0"/>
          <w:sz w:val="24"/>
          <w:highlight w:val="none"/>
        </w:rPr>
        <w:t>一、合同格式</w:t>
      </w:r>
      <w:r>
        <w:rPr>
          <w:rFonts w:hint="eastAsia" w:asciiTheme="minorEastAsia" w:hAnsiTheme="minorEastAsia" w:eastAsiaTheme="minorEastAsia" w:cstheme="minorEastAsia"/>
          <w:b/>
          <w:color w:val="auto"/>
          <w:spacing w:val="0"/>
          <w:position w:val="0"/>
          <w:sz w:val="24"/>
          <w:highlight w:val="none"/>
          <w:lang w:eastAsia="zh-CN"/>
        </w:rPr>
        <w:t>（</w:t>
      </w:r>
      <w:r>
        <w:rPr>
          <w:rFonts w:hint="eastAsia" w:asciiTheme="minorEastAsia" w:hAnsiTheme="minorEastAsia" w:eastAsiaTheme="minorEastAsia" w:cstheme="minorEastAsia"/>
          <w:b/>
          <w:color w:val="auto"/>
          <w:spacing w:val="0"/>
          <w:position w:val="0"/>
          <w:sz w:val="24"/>
          <w:highlight w:val="none"/>
          <w:lang w:val="en-US" w:eastAsia="zh-CN"/>
        </w:rPr>
        <w:t>以最终签订为准</w:t>
      </w:r>
      <w:r>
        <w:rPr>
          <w:rFonts w:hint="eastAsia" w:asciiTheme="minorEastAsia" w:hAnsiTheme="minorEastAsia" w:eastAsiaTheme="minorEastAsia" w:cstheme="minorEastAsia"/>
          <w:b/>
          <w:color w:val="auto"/>
          <w:spacing w:val="0"/>
          <w:position w:val="0"/>
          <w:sz w:val="24"/>
          <w:highlight w:val="none"/>
          <w:lang w:eastAsia="zh-CN"/>
        </w:rPr>
        <w:t>）</w:t>
      </w:r>
    </w:p>
    <w:p>
      <w:pPr>
        <w:pStyle w:val="30"/>
        <w:pageBreakBefore w:val="0"/>
        <w:kinsoku/>
        <w:overflowPunct/>
        <w:topLinePunct w:val="0"/>
        <w:bidi w:val="0"/>
        <w:jc w:val="center"/>
        <w:rPr>
          <w:rFonts w:hint="eastAsia" w:asciiTheme="minorEastAsia" w:hAnsiTheme="minorEastAsia" w:eastAsiaTheme="minorEastAsia" w:cstheme="minorEastAsia"/>
          <w:b/>
          <w:color w:val="auto"/>
          <w:spacing w:val="0"/>
          <w:position w:val="0"/>
          <w:sz w:val="52"/>
          <w:szCs w:val="52"/>
          <w:highlight w:val="none"/>
        </w:rPr>
      </w:pPr>
    </w:p>
    <w:p>
      <w:pPr>
        <w:keepNext w:val="0"/>
        <w:keepLines w:val="0"/>
        <w:pageBreakBefore w:val="0"/>
        <w:widowControl w:val="0"/>
        <w:kinsoku/>
        <w:wordWrap/>
        <w:topLinePunct w:val="0"/>
        <w:autoSpaceDE/>
        <w:autoSpaceDN/>
        <w:bidi w:val="0"/>
        <w:adjustRightInd/>
        <w:snapToGrid/>
        <w:spacing w:before="229" w:line="219" w:lineRule="auto"/>
        <w:ind w:left="0" w:leftChars="0" w:firstLine="0" w:firstLineChars="0"/>
        <w:textAlignment w:val="auto"/>
        <w:outlineLvl w:val="0"/>
        <w:rPr>
          <w:rFonts w:hint="eastAsia" w:asciiTheme="minorEastAsia" w:hAnsiTheme="minorEastAsia" w:eastAsiaTheme="minorEastAsia" w:cstheme="minorEastAsia"/>
          <w:color w:val="auto"/>
          <w:sz w:val="46"/>
          <w:szCs w:val="46"/>
          <w:highlight w:val="none"/>
        </w:rPr>
      </w:pPr>
      <w:r>
        <w:rPr>
          <w:rFonts w:hint="eastAsia" w:asciiTheme="minorEastAsia" w:hAnsiTheme="minorEastAsia" w:eastAsiaTheme="minorEastAsia" w:cstheme="minorEastAsia"/>
          <w:b/>
          <w:bCs/>
          <w:color w:val="auto"/>
          <w:spacing w:val="11"/>
          <w:sz w:val="46"/>
          <w:szCs w:val="46"/>
          <w:highlight w:val="none"/>
          <w:lang w:eastAsia="zh-CN"/>
        </w:rPr>
        <w:t>乌鲁木齐市米东区中医医院</w:t>
      </w:r>
      <w:r>
        <w:rPr>
          <w:rFonts w:hint="eastAsia" w:asciiTheme="minorEastAsia" w:hAnsiTheme="minorEastAsia" w:eastAsiaTheme="minorEastAsia" w:cstheme="minorEastAsia"/>
          <w:b/>
          <w:bCs/>
          <w:color w:val="auto"/>
          <w:spacing w:val="11"/>
          <w:sz w:val="46"/>
          <w:szCs w:val="46"/>
          <w:highlight w:val="none"/>
        </w:rPr>
        <w:t>购置</w:t>
      </w:r>
    </w:p>
    <w:p>
      <w:pPr>
        <w:pStyle w:val="6"/>
        <w:keepNext w:val="0"/>
        <w:keepLines w:val="0"/>
        <w:pageBreakBefore w:val="0"/>
        <w:widowControl w:val="0"/>
        <w:kinsoku/>
        <w:wordWrap/>
        <w:topLinePunct w:val="0"/>
        <w:autoSpaceDE/>
        <w:autoSpaceDN/>
        <w:bidi w:val="0"/>
        <w:adjustRightInd/>
        <w:snapToGrid/>
        <w:spacing w:line="328"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328"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jc w:val="both"/>
        <w:textAlignment w:val="auto"/>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27"/>
          <w:sz w:val="31"/>
          <w:szCs w:val="31"/>
          <w:highlight w:val="none"/>
        </w:rPr>
        <w:t>(</w:t>
      </w:r>
      <w:r>
        <w:rPr>
          <w:rFonts w:hint="eastAsia" w:asciiTheme="minorEastAsia" w:hAnsiTheme="minorEastAsia" w:eastAsiaTheme="minorEastAsia" w:cstheme="minorEastAsia"/>
          <w:b/>
          <w:bCs/>
          <w:color w:val="auto"/>
          <w:spacing w:val="-27"/>
          <w:sz w:val="31"/>
          <w:szCs w:val="31"/>
          <w:highlight w:val="none"/>
          <w:lang w:val="en-US" w:eastAsia="zh-CN"/>
        </w:rPr>
        <w:t>XX采购</w:t>
      </w:r>
      <w:r>
        <w:rPr>
          <w:rFonts w:hint="eastAsia" w:asciiTheme="minorEastAsia" w:hAnsiTheme="minorEastAsia" w:eastAsiaTheme="minorEastAsia" w:cstheme="minorEastAsia"/>
          <w:b/>
          <w:bCs/>
          <w:color w:val="auto"/>
          <w:spacing w:val="-27"/>
          <w:sz w:val="31"/>
          <w:szCs w:val="31"/>
          <w:highlight w:val="none"/>
        </w:rPr>
        <w:t>)</w:t>
      </w:r>
    </w:p>
    <w:p>
      <w:pPr>
        <w:pStyle w:val="6"/>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before="150" w:line="221" w:lineRule="auto"/>
        <w:ind w:left="0" w:leftChars="0" w:firstLine="0" w:firstLineChars="0"/>
        <w:textAlignment w:val="auto"/>
        <w:rPr>
          <w:rFonts w:hint="eastAsia" w:asciiTheme="minorEastAsia" w:hAnsiTheme="minorEastAsia" w:eastAsiaTheme="minorEastAsia" w:cstheme="minorEastAsia"/>
          <w:color w:val="auto"/>
          <w:sz w:val="46"/>
          <w:szCs w:val="46"/>
          <w:highlight w:val="none"/>
        </w:rPr>
      </w:pPr>
      <w:r>
        <w:rPr>
          <w:rFonts w:hint="eastAsia" w:asciiTheme="minorEastAsia" w:hAnsiTheme="minorEastAsia" w:eastAsiaTheme="minorEastAsia" w:cstheme="minorEastAsia"/>
          <w:b/>
          <w:bCs/>
          <w:color w:val="auto"/>
          <w:spacing w:val="-24"/>
          <w:sz w:val="46"/>
          <w:szCs w:val="46"/>
          <w:highlight w:val="none"/>
        </w:rPr>
        <w:t>销</w:t>
      </w:r>
      <w:r>
        <w:rPr>
          <w:rFonts w:hint="eastAsia" w:asciiTheme="minorEastAsia" w:hAnsiTheme="minorEastAsia" w:eastAsiaTheme="minorEastAsia" w:cstheme="minorEastAsia"/>
          <w:color w:val="auto"/>
          <w:spacing w:val="194"/>
          <w:sz w:val="46"/>
          <w:szCs w:val="46"/>
          <w:highlight w:val="none"/>
        </w:rPr>
        <w:t xml:space="preserve"> </w:t>
      </w:r>
      <w:r>
        <w:rPr>
          <w:rFonts w:hint="eastAsia" w:asciiTheme="minorEastAsia" w:hAnsiTheme="minorEastAsia" w:eastAsiaTheme="minorEastAsia" w:cstheme="minorEastAsia"/>
          <w:b/>
          <w:bCs/>
          <w:color w:val="auto"/>
          <w:spacing w:val="-24"/>
          <w:sz w:val="46"/>
          <w:szCs w:val="46"/>
          <w:highlight w:val="none"/>
        </w:rPr>
        <w:t>售</w:t>
      </w:r>
      <w:r>
        <w:rPr>
          <w:rFonts w:hint="eastAsia" w:asciiTheme="minorEastAsia" w:hAnsiTheme="minorEastAsia" w:eastAsiaTheme="minorEastAsia" w:cstheme="minorEastAsia"/>
          <w:color w:val="auto"/>
          <w:spacing w:val="-24"/>
          <w:sz w:val="46"/>
          <w:szCs w:val="46"/>
          <w:highlight w:val="none"/>
        </w:rPr>
        <w:t xml:space="preserve">  </w:t>
      </w:r>
      <w:r>
        <w:rPr>
          <w:rFonts w:hint="eastAsia" w:asciiTheme="minorEastAsia" w:hAnsiTheme="minorEastAsia" w:eastAsiaTheme="minorEastAsia" w:cstheme="minorEastAsia"/>
          <w:b/>
          <w:bCs/>
          <w:color w:val="auto"/>
          <w:spacing w:val="-24"/>
          <w:sz w:val="46"/>
          <w:szCs w:val="46"/>
          <w:highlight w:val="none"/>
        </w:rPr>
        <w:t>合</w:t>
      </w:r>
      <w:r>
        <w:rPr>
          <w:rFonts w:hint="eastAsia" w:asciiTheme="minorEastAsia" w:hAnsiTheme="minorEastAsia" w:eastAsiaTheme="minorEastAsia" w:cstheme="minorEastAsia"/>
          <w:color w:val="auto"/>
          <w:spacing w:val="15"/>
          <w:sz w:val="46"/>
          <w:szCs w:val="46"/>
          <w:highlight w:val="none"/>
        </w:rPr>
        <w:t xml:space="preserve">  </w:t>
      </w:r>
      <w:r>
        <w:rPr>
          <w:rFonts w:hint="eastAsia" w:asciiTheme="minorEastAsia" w:hAnsiTheme="minorEastAsia" w:eastAsiaTheme="minorEastAsia" w:cstheme="minorEastAsia"/>
          <w:b/>
          <w:bCs/>
          <w:color w:val="auto"/>
          <w:spacing w:val="-24"/>
          <w:sz w:val="46"/>
          <w:szCs w:val="46"/>
          <w:highlight w:val="none"/>
        </w:rPr>
        <w:t>同</w:t>
      </w: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55"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rFonts w:hint="eastAsia" w:asciiTheme="minorEastAsia" w:hAnsiTheme="minorEastAsia" w:eastAsiaTheme="minorEastAsia" w:cstheme="minorEastAsia"/>
          <w:color w:val="auto"/>
          <w:sz w:val="31"/>
          <w:szCs w:val="31"/>
          <w:highlight w:val="none"/>
          <w:lang w:val="en-US" w:eastAsia="zh-CN"/>
        </w:rPr>
      </w:pPr>
      <w:r>
        <w:rPr>
          <w:rFonts w:hint="eastAsia" w:asciiTheme="minorEastAsia" w:hAnsiTheme="minorEastAsia" w:eastAsiaTheme="minorEastAsia" w:cstheme="minorEastAsia"/>
          <w:b/>
          <w:bCs/>
          <w:color w:val="auto"/>
          <w:spacing w:val="20"/>
          <w:sz w:val="31"/>
          <w:szCs w:val="31"/>
          <w:highlight w:val="none"/>
        </w:rPr>
        <w:t>甲方(买方):</w:t>
      </w:r>
      <w:r>
        <w:rPr>
          <w:rFonts w:hint="eastAsia" w:asciiTheme="minorEastAsia" w:hAnsiTheme="minorEastAsia" w:eastAsiaTheme="minorEastAsia" w:cstheme="minorEastAsia"/>
          <w:color w:val="auto"/>
          <w:spacing w:val="20"/>
          <w:sz w:val="31"/>
          <w:szCs w:val="31"/>
          <w:highlight w:val="none"/>
        </w:rPr>
        <w:t xml:space="preserve"> </w:t>
      </w:r>
      <w:r>
        <w:rPr>
          <w:rFonts w:hint="eastAsia" w:asciiTheme="minorEastAsia" w:hAnsiTheme="minorEastAsia" w:eastAsiaTheme="minorEastAsia" w:cstheme="minorEastAsia"/>
          <w:b/>
          <w:bCs/>
          <w:color w:val="auto"/>
          <w:spacing w:val="20"/>
          <w:sz w:val="31"/>
          <w:szCs w:val="31"/>
          <w:highlight w:val="none"/>
          <w:u w:val="single" w:color="auto"/>
          <w:lang w:val="en-US" w:eastAsia="zh-CN"/>
        </w:rPr>
        <w:t xml:space="preserve"> 乌鲁木齐市米东区中医医院</w:t>
      </w: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20"/>
          <w:sz w:val="31"/>
          <w:szCs w:val="31"/>
          <w:highlight w:val="none"/>
        </w:rPr>
        <w:t>乙方(卖方):</w:t>
      </w:r>
      <w:r>
        <w:rPr>
          <w:rFonts w:hint="eastAsia" w:asciiTheme="minorEastAsia" w:hAnsiTheme="minorEastAsia" w:eastAsiaTheme="minorEastAsia" w:cstheme="minorEastAsia"/>
          <w:color w:val="auto"/>
          <w:spacing w:val="20"/>
          <w:sz w:val="31"/>
          <w:szCs w:val="31"/>
          <w:highlight w:val="none"/>
        </w:rPr>
        <w:t xml:space="preserve"> </w:t>
      </w:r>
      <w:r>
        <w:rPr>
          <w:rFonts w:hint="eastAsia" w:asciiTheme="minorEastAsia" w:hAnsiTheme="minorEastAsia" w:eastAsiaTheme="minorEastAsia" w:cstheme="minorEastAsia"/>
          <w:b/>
          <w:bCs/>
          <w:color w:val="auto"/>
          <w:spacing w:val="20"/>
          <w:sz w:val="31"/>
          <w:szCs w:val="31"/>
          <w:highlight w:val="none"/>
          <w:u w:val="single" w:color="auto"/>
          <w:lang w:val="en-US" w:eastAsia="zh-CN"/>
        </w:rPr>
        <w:t xml:space="preserve">                        </w:t>
      </w: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textAlignment w:val="auto"/>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8"/>
          <w:sz w:val="31"/>
          <w:szCs w:val="31"/>
          <w:highlight w:val="none"/>
        </w:rPr>
        <w:t>合</w:t>
      </w:r>
      <w:r>
        <w:rPr>
          <w:rFonts w:hint="eastAsia" w:asciiTheme="minorEastAsia" w:hAnsiTheme="minorEastAsia" w:eastAsiaTheme="minorEastAsia" w:cstheme="minorEastAsia"/>
          <w:color w:val="auto"/>
          <w:spacing w:val="-8"/>
          <w:sz w:val="31"/>
          <w:szCs w:val="31"/>
          <w:highlight w:val="none"/>
        </w:rPr>
        <w:t xml:space="preserve"> </w:t>
      </w:r>
      <w:r>
        <w:rPr>
          <w:rFonts w:hint="eastAsia" w:asciiTheme="minorEastAsia" w:hAnsiTheme="minorEastAsia" w:eastAsiaTheme="minorEastAsia" w:cstheme="minorEastAsia"/>
          <w:b/>
          <w:bCs/>
          <w:color w:val="auto"/>
          <w:spacing w:val="-8"/>
          <w:sz w:val="31"/>
          <w:szCs w:val="31"/>
          <w:highlight w:val="none"/>
        </w:rPr>
        <w:t>同</w:t>
      </w:r>
      <w:r>
        <w:rPr>
          <w:rFonts w:hint="eastAsia" w:asciiTheme="minorEastAsia" w:hAnsiTheme="minorEastAsia" w:eastAsiaTheme="minorEastAsia" w:cstheme="minorEastAsia"/>
          <w:color w:val="auto"/>
          <w:spacing w:val="-8"/>
          <w:sz w:val="31"/>
          <w:szCs w:val="31"/>
          <w:highlight w:val="none"/>
        </w:rPr>
        <w:t xml:space="preserve"> </w:t>
      </w:r>
      <w:r>
        <w:rPr>
          <w:rFonts w:hint="eastAsia" w:asciiTheme="minorEastAsia" w:hAnsiTheme="minorEastAsia" w:eastAsiaTheme="minorEastAsia" w:cstheme="minorEastAsia"/>
          <w:b/>
          <w:bCs/>
          <w:color w:val="auto"/>
          <w:spacing w:val="-8"/>
          <w:sz w:val="31"/>
          <w:szCs w:val="31"/>
          <w:highlight w:val="none"/>
        </w:rPr>
        <w:t>编</w:t>
      </w:r>
      <w:r>
        <w:rPr>
          <w:rFonts w:hint="eastAsia" w:asciiTheme="minorEastAsia" w:hAnsiTheme="minorEastAsia" w:eastAsiaTheme="minorEastAsia" w:cstheme="minorEastAsia"/>
          <w:color w:val="auto"/>
          <w:spacing w:val="-8"/>
          <w:sz w:val="31"/>
          <w:szCs w:val="31"/>
          <w:highlight w:val="none"/>
        </w:rPr>
        <w:t xml:space="preserve"> </w:t>
      </w:r>
      <w:r>
        <w:rPr>
          <w:rFonts w:hint="eastAsia" w:asciiTheme="minorEastAsia" w:hAnsiTheme="minorEastAsia" w:eastAsiaTheme="minorEastAsia" w:cstheme="minorEastAsia"/>
          <w:b/>
          <w:bCs/>
          <w:color w:val="auto"/>
          <w:spacing w:val="-8"/>
          <w:sz w:val="31"/>
          <w:szCs w:val="31"/>
          <w:highlight w:val="none"/>
        </w:rPr>
        <w:t>号</w:t>
      </w:r>
      <w:r>
        <w:rPr>
          <w:rFonts w:hint="eastAsia" w:asciiTheme="minorEastAsia" w:hAnsiTheme="minorEastAsia" w:eastAsiaTheme="minorEastAsia" w:cstheme="minorEastAsia"/>
          <w:color w:val="auto"/>
          <w:spacing w:val="-8"/>
          <w:sz w:val="31"/>
          <w:szCs w:val="31"/>
          <w:highlight w:val="none"/>
        </w:rPr>
        <w:t xml:space="preserve"> </w:t>
      </w:r>
      <w:r>
        <w:rPr>
          <w:rFonts w:hint="eastAsia" w:asciiTheme="minorEastAsia" w:hAnsiTheme="minorEastAsia" w:eastAsiaTheme="minorEastAsia" w:cstheme="minorEastAsia"/>
          <w:b/>
          <w:bCs/>
          <w:color w:val="auto"/>
          <w:spacing w:val="-8"/>
          <w:sz w:val="31"/>
          <w:szCs w:val="31"/>
          <w:highlight w:val="none"/>
        </w:rPr>
        <w:t>：</w:t>
      </w:r>
    </w:p>
    <w:p>
      <w:pPr>
        <w:pStyle w:val="6"/>
        <w:keepNext w:val="0"/>
        <w:keepLines w:val="0"/>
        <w:pageBreakBefore w:val="0"/>
        <w:widowControl w:val="0"/>
        <w:kinsoku/>
        <w:wordWrap/>
        <w:topLinePunct w:val="0"/>
        <w:autoSpaceDE/>
        <w:autoSpaceDN/>
        <w:bidi w:val="0"/>
        <w:adjustRightInd/>
        <w:snapToGrid/>
        <w:spacing w:line="278"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rFonts w:hint="eastAsia" w:asciiTheme="minorEastAsia" w:hAnsiTheme="minorEastAsia" w:eastAsiaTheme="minorEastAsia" w:cstheme="minorEastAsia"/>
          <w:color w:val="auto"/>
          <w:highlight w:val="none"/>
        </w:rPr>
      </w:pPr>
    </w:p>
    <w:p>
      <w:pPr>
        <w:pStyle w:val="6"/>
        <w:keepNext w:val="0"/>
        <w:keepLines w:val="0"/>
        <w:pageBreakBefore w:val="0"/>
        <w:widowControl w:val="0"/>
        <w:kinsoku/>
        <w:wordWrap/>
        <w:topLinePunct w:val="0"/>
        <w:autoSpaceDE/>
        <w:autoSpaceDN/>
        <w:bidi w:val="0"/>
        <w:adjustRightInd/>
        <w:snapToGrid/>
        <w:spacing w:line="279"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before="101" w:line="219" w:lineRule="auto"/>
        <w:ind w:left="0" w:leftChars="0" w:firstLine="0" w:firstLineChars="0"/>
        <w:jc w:val="both"/>
        <w:textAlignment w:val="auto"/>
        <w:rPr>
          <w:rFonts w:hint="eastAsia" w:asciiTheme="minorEastAsia" w:hAnsiTheme="minorEastAsia" w:eastAsiaTheme="minorEastAsia" w:cstheme="minorEastAsia"/>
          <w:b/>
          <w:bCs/>
          <w:color w:val="auto"/>
          <w:spacing w:val="-8"/>
          <w:sz w:val="31"/>
          <w:szCs w:val="31"/>
          <w:highlight w:val="none"/>
          <w:lang w:val="en-US" w:eastAsia="zh-CN"/>
        </w:rPr>
      </w:pPr>
      <w:r>
        <w:rPr>
          <w:rFonts w:hint="eastAsia" w:asciiTheme="minorEastAsia" w:hAnsiTheme="minorEastAsia" w:eastAsiaTheme="minorEastAsia" w:cstheme="minorEastAsia"/>
          <w:b/>
          <w:bCs/>
          <w:color w:val="auto"/>
          <w:spacing w:val="-8"/>
          <w:sz w:val="31"/>
          <w:szCs w:val="31"/>
          <w:highlight w:val="none"/>
          <w:lang w:val="en-US" w:eastAsia="zh-CN"/>
        </w:rPr>
        <w:t>年  月   日</w:t>
      </w:r>
    </w:p>
    <w:p>
      <w:pPr>
        <w:keepNext w:val="0"/>
        <w:keepLines w:val="0"/>
        <w:pageBreakBefore w:val="0"/>
        <w:widowControl w:val="0"/>
        <w:kinsoku/>
        <w:wordWrap/>
        <w:topLinePunct w:val="0"/>
        <w:autoSpaceDE/>
        <w:autoSpaceDN/>
        <w:bidi w:val="0"/>
        <w:adjustRightInd/>
        <w:snapToGrid/>
        <w:spacing w:line="611" w:lineRule="exact"/>
        <w:ind w:left="0" w:leftChars="0" w:firstLine="0" w:firstLineChars="0"/>
        <w:textAlignment w:val="auto"/>
        <w:rPr>
          <w:rFonts w:hint="eastAsia" w:asciiTheme="minorEastAsia" w:hAnsiTheme="minorEastAsia" w:eastAsiaTheme="minorEastAsia" w:cstheme="minorEastAsia"/>
          <w:color w:val="auto"/>
          <w:highlight w:val="none"/>
        </w:rPr>
        <w:sectPr>
          <w:footerReference r:id="rId9" w:type="default"/>
          <w:pgSz w:w="11906" w:h="16838"/>
          <w:pgMar w:top="1440" w:right="1800" w:bottom="1440" w:left="1800" w:header="0" w:footer="0" w:gutter="0"/>
          <w:pgNumType w:fmt="decimal" w:start="1"/>
          <w:cols w:space="720" w:num="1"/>
        </w:sectPr>
      </w:pPr>
    </w:p>
    <w:p>
      <w:pPr>
        <w:keepNext w:val="0"/>
        <w:keepLines w:val="0"/>
        <w:pageBreakBefore w:val="0"/>
        <w:widowControl w:val="0"/>
        <w:kinsoku/>
        <w:wordWrap/>
        <w:topLinePunct w:val="0"/>
        <w:autoSpaceDE/>
        <w:autoSpaceDN/>
        <w:bidi w:val="0"/>
        <w:adjustRightInd/>
        <w:snapToGrid/>
        <w:spacing w:line="20" w:lineRule="exact"/>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drawing>
          <wp:inline distT="0" distB="0" distL="0" distR="0">
            <wp:extent cx="6578600" cy="127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6578641" cy="12755"/>
                    </a:xfrm>
                    <a:prstGeom prst="rect">
                      <a:avLst/>
                    </a:prstGeom>
                  </pic:spPr>
                </pic:pic>
              </a:graphicData>
            </a:graphic>
          </wp:inline>
        </w:drawing>
      </w:r>
    </w:p>
    <w:p>
      <w:pPr>
        <w:keepNext w:val="0"/>
        <w:keepLines w:val="0"/>
        <w:pageBreakBefore w:val="0"/>
        <w:widowControl w:val="0"/>
        <w:kinsoku/>
        <w:wordWrap/>
        <w:topLinePunct w:val="0"/>
        <w:autoSpaceDE/>
        <w:autoSpaceDN/>
        <w:bidi w:val="0"/>
        <w:adjustRightInd/>
        <w:snapToGrid/>
        <w:spacing w:before="113" w:line="221" w:lineRule="auto"/>
        <w:ind w:left="0" w:leftChars="0" w:firstLine="0" w:firstLineChars="0"/>
        <w:jc w:val="center"/>
        <w:textAlignment w:val="auto"/>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b/>
          <w:bCs/>
          <w:color w:val="auto"/>
          <w:spacing w:val="-17"/>
          <w:sz w:val="40"/>
          <w:szCs w:val="40"/>
          <w:highlight w:val="none"/>
        </w:rPr>
        <w:t>销</w:t>
      </w:r>
      <w:r>
        <w:rPr>
          <w:rFonts w:hint="eastAsia" w:asciiTheme="minorEastAsia" w:hAnsiTheme="minorEastAsia" w:eastAsiaTheme="minorEastAsia" w:cstheme="minorEastAsia"/>
          <w:color w:val="auto"/>
          <w:spacing w:val="16"/>
          <w:sz w:val="40"/>
          <w:szCs w:val="40"/>
          <w:highlight w:val="none"/>
        </w:rPr>
        <w:t xml:space="preserve"> </w:t>
      </w:r>
      <w:r>
        <w:rPr>
          <w:rFonts w:hint="eastAsia" w:asciiTheme="minorEastAsia" w:hAnsiTheme="minorEastAsia" w:eastAsiaTheme="minorEastAsia" w:cstheme="minorEastAsia"/>
          <w:b/>
          <w:bCs/>
          <w:color w:val="auto"/>
          <w:spacing w:val="-17"/>
          <w:sz w:val="40"/>
          <w:szCs w:val="40"/>
          <w:highlight w:val="none"/>
        </w:rPr>
        <w:t>售</w:t>
      </w:r>
      <w:r>
        <w:rPr>
          <w:rFonts w:hint="eastAsia" w:asciiTheme="minorEastAsia" w:hAnsiTheme="minorEastAsia" w:eastAsiaTheme="minorEastAsia" w:cstheme="minorEastAsia"/>
          <w:color w:val="auto"/>
          <w:spacing w:val="18"/>
          <w:sz w:val="40"/>
          <w:szCs w:val="40"/>
          <w:highlight w:val="none"/>
        </w:rPr>
        <w:t xml:space="preserve"> </w:t>
      </w:r>
      <w:r>
        <w:rPr>
          <w:rFonts w:hint="eastAsia" w:asciiTheme="minorEastAsia" w:hAnsiTheme="minorEastAsia" w:eastAsiaTheme="minorEastAsia" w:cstheme="minorEastAsia"/>
          <w:b/>
          <w:bCs/>
          <w:color w:val="auto"/>
          <w:spacing w:val="-17"/>
          <w:sz w:val="40"/>
          <w:szCs w:val="40"/>
          <w:highlight w:val="none"/>
        </w:rPr>
        <w:t>合</w:t>
      </w:r>
      <w:r>
        <w:rPr>
          <w:rFonts w:hint="eastAsia" w:asciiTheme="minorEastAsia" w:hAnsiTheme="minorEastAsia" w:eastAsiaTheme="minorEastAsia" w:cstheme="minorEastAsia"/>
          <w:color w:val="auto"/>
          <w:spacing w:val="55"/>
          <w:sz w:val="40"/>
          <w:szCs w:val="40"/>
          <w:highlight w:val="none"/>
        </w:rPr>
        <w:t xml:space="preserve"> </w:t>
      </w:r>
      <w:r>
        <w:rPr>
          <w:rFonts w:hint="eastAsia" w:asciiTheme="minorEastAsia" w:hAnsiTheme="minorEastAsia" w:eastAsiaTheme="minorEastAsia" w:cstheme="minorEastAsia"/>
          <w:b/>
          <w:bCs/>
          <w:color w:val="auto"/>
          <w:spacing w:val="-17"/>
          <w:sz w:val="40"/>
          <w:szCs w:val="40"/>
          <w:highlight w:val="none"/>
        </w:rPr>
        <w:t>同</w:t>
      </w:r>
    </w:p>
    <w:p>
      <w:pPr>
        <w:keepNext w:val="0"/>
        <w:keepLines w:val="0"/>
        <w:pageBreakBefore w:val="0"/>
        <w:widowControl w:val="0"/>
        <w:kinsoku/>
        <w:wordWrap/>
        <w:topLinePunct w:val="0"/>
        <w:autoSpaceDE/>
        <w:autoSpaceDN/>
        <w:bidi w:val="0"/>
        <w:adjustRightInd/>
        <w:snapToGrid/>
        <w:spacing w:before="82" w:line="219"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pacing w:val="-7"/>
          <w:sz w:val="21"/>
          <w:szCs w:val="21"/>
          <w:highlight w:val="none"/>
        </w:rPr>
        <w:t>甲方：</w:t>
      </w:r>
      <w:r>
        <w:rPr>
          <w:rFonts w:hint="eastAsia" w:asciiTheme="minorEastAsia" w:hAnsiTheme="minorEastAsia" w:eastAsiaTheme="minorEastAsia" w:cstheme="minorEastAsia"/>
          <w:b/>
          <w:bCs/>
          <w:color w:val="auto"/>
          <w:spacing w:val="-7"/>
          <w:sz w:val="21"/>
          <w:szCs w:val="21"/>
          <w:highlight w:val="none"/>
          <w:lang w:eastAsia="zh-CN"/>
        </w:rPr>
        <w:t>乌鲁木齐市米东区中医医院</w:t>
      </w:r>
    </w:p>
    <w:p>
      <w:pPr>
        <w:keepNext w:val="0"/>
        <w:keepLines w:val="0"/>
        <w:pageBreakBefore w:val="0"/>
        <w:widowControl w:val="0"/>
        <w:kinsoku/>
        <w:wordWrap/>
        <w:topLinePunct w:val="0"/>
        <w:autoSpaceDE/>
        <w:autoSpaceDN/>
        <w:bidi w:val="0"/>
        <w:adjustRightInd/>
        <w:snapToGrid/>
        <w:spacing w:before="100" w:line="219"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b/>
          <w:bCs/>
          <w:color w:val="auto"/>
          <w:spacing w:val="-4"/>
          <w:sz w:val="21"/>
          <w:szCs w:val="21"/>
          <w:highlight w:val="none"/>
        </w:rPr>
        <w:t>乙方：</w:t>
      </w:r>
      <w:r>
        <w:rPr>
          <w:rFonts w:hint="eastAsia" w:asciiTheme="minorEastAsia" w:hAnsiTheme="minorEastAsia" w:eastAsiaTheme="minorEastAsia" w:cstheme="minorEastAsia"/>
          <w:b/>
          <w:bCs/>
          <w:color w:val="auto"/>
          <w:spacing w:val="-4"/>
          <w:sz w:val="21"/>
          <w:szCs w:val="21"/>
          <w:highlight w:val="none"/>
          <w:lang w:val="en-US" w:eastAsia="zh-CN"/>
        </w:rPr>
        <w:t xml:space="preserve"> </w:t>
      </w:r>
      <w:r>
        <w:rPr>
          <w:rFonts w:hint="eastAsia" w:asciiTheme="minorEastAsia" w:hAnsiTheme="minorEastAsia" w:eastAsiaTheme="minorEastAsia" w:cstheme="minorEastAsia"/>
          <w:b/>
          <w:bCs/>
          <w:color w:val="auto"/>
          <w:spacing w:val="-4"/>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104" w:line="272" w:lineRule="auto"/>
        <w:ind w:left="0" w:leftChars="0" w:right="65"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4"/>
          <w:sz w:val="21"/>
          <w:szCs w:val="21"/>
          <w:highlight w:val="none"/>
        </w:rPr>
        <w:t>甲乙双方根据《中华人民共和国民法典》</w:t>
      </w:r>
      <w:r>
        <w:rPr>
          <w:rFonts w:hint="eastAsia" w:asciiTheme="minorEastAsia" w:hAnsiTheme="minorEastAsia" w:eastAsiaTheme="minorEastAsia" w:cstheme="minorEastAsia"/>
          <w:color w:val="auto"/>
          <w:spacing w:val="-4"/>
          <w:sz w:val="21"/>
          <w:szCs w:val="21"/>
          <w:highlight w:val="none"/>
          <w:lang w:eastAsia="zh-CN"/>
        </w:rPr>
        <w:t>、</w:t>
      </w:r>
      <w:r>
        <w:rPr>
          <w:rFonts w:hint="eastAsia" w:asciiTheme="minorEastAsia" w:hAnsiTheme="minorEastAsia" w:eastAsiaTheme="minorEastAsia" w:cstheme="minorEastAsia"/>
          <w:color w:val="auto"/>
          <w:spacing w:val="-4"/>
          <w:sz w:val="21"/>
          <w:szCs w:val="21"/>
          <w:highlight w:val="none"/>
        </w:rPr>
        <w:t>《中华人民共和国政府采购法》、《中华人民共和国政府采购法</w:t>
      </w:r>
      <w:r>
        <w:rPr>
          <w:rFonts w:hint="eastAsia" w:asciiTheme="minorEastAsia" w:hAnsiTheme="minorEastAsia" w:eastAsiaTheme="minorEastAsia" w:cstheme="minorEastAsia"/>
          <w:color w:val="auto"/>
          <w:spacing w:val="-4"/>
          <w:sz w:val="21"/>
          <w:szCs w:val="21"/>
          <w:highlight w:val="none"/>
          <w:lang w:val="en-US" w:eastAsia="zh-CN"/>
        </w:rPr>
        <w:t>实施条例</w:t>
      </w:r>
      <w:r>
        <w:rPr>
          <w:rFonts w:hint="eastAsia" w:asciiTheme="minorEastAsia" w:hAnsiTheme="minorEastAsia" w:eastAsiaTheme="minorEastAsia" w:cstheme="minorEastAsia"/>
          <w:color w:val="auto"/>
          <w:spacing w:val="-4"/>
          <w:sz w:val="21"/>
          <w:szCs w:val="21"/>
          <w:highlight w:val="none"/>
        </w:rPr>
        <w:t>》</w:t>
      </w:r>
      <w:r>
        <w:rPr>
          <w:rFonts w:hint="eastAsia" w:asciiTheme="minorEastAsia" w:hAnsiTheme="minorEastAsia" w:eastAsiaTheme="minorEastAsia" w:cstheme="minorEastAsia"/>
          <w:color w:val="auto"/>
          <w:spacing w:val="15"/>
          <w:sz w:val="21"/>
          <w:szCs w:val="21"/>
          <w:highlight w:val="none"/>
        </w:rPr>
        <w:t xml:space="preserve"> </w:t>
      </w:r>
      <w:r>
        <w:rPr>
          <w:rFonts w:hint="eastAsia" w:asciiTheme="minorEastAsia" w:hAnsiTheme="minorEastAsia" w:eastAsiaTheme="minorEastAsia" w:cstheme="minorEastAsia"/>
          <w:color w:val="auto"/>
          <w:spacing w:val="-1"/>
          <w:sz w:val="21"/>
          <w:szCs w:val="21"/>
          <w:highlight w:val="none"/>
        </w:rPr>
        <w:t>及其他相关法律法规的规定，本着平等互利、协商一致、等价有偿的原则，就甲方购买乙方的</w:t>
      </w:r>
      <w:r>
        <w:rPr>
          <w:rFonts w:hint="eastAsia" w:asciiTheme="minorEastAsia" w:hAnsiTheme="minorEastAsia" w:eastAsiaTheme="minorEastAsia" w:cstheme="minorEastAsia"/>
          <w:color w:val="auto"/>
          <w:spacing w:val="-1"/>
          <w:sz w:val="21"/>
          <w:szCs w:val="21"/>
          <w:highlight w:val="none"/>
          <w:u w:val="single" w:color="auto"/>
          <w:lang w:val="en-US" w:eastAsia="zh-CN"/>
        </w:rPr>
        <w:t xml:space="preserve">     </w:t>
      </w:r>
      <w:r>
        <w:rPr>
          <w:rFonts w:hint="eastAsia" w:asciiTheme="minorEastAsia" w:hAnsiTheme="minorEastAsia" w:eastAsiaTheme="minorEastAsia" w:cstheme="minorEastAsia"/>
          <w:color w:val="auto"/>
          <w:spacing w:val="-2"/>
          <w:sz w:val="21"/>
          <w:szCs w:val="21"/>
          <w:highlight w:val="none"/>
        </w:rPr>
        <w:t>设备并由乙方提供相关服务事宜，达成一致，</w:t>
      </w:r>
      <w:r>
        <w:rPr>
          <w:rFonts w:hint="eastAsia" w:asciiTheme="minorEastAsia" w:hAnsiTheme="minorEastAsia" w:eastAsiaTheme="minorEastAsia" w:cstheme="minorEastAsia"/>
          <w:color w:val="auto"/>
          <w:spacing w:val="-3"/>
          <w:sz w:val="21"/>
          <w:szCs w:val="21"/>
          <w:highlight w:val="none"/>
        </w:rPr>
        <w:t>协议如下：</w:t>
      </w:r>
    </w:p>
    <w:p>
      <w:pPr>
        <w:keepNext w:val="0"/>
        <w:keepLines w:val="0"/>
        <w:pageBreakBefore w:val="0"/>
        <w:widowControl w:val="0"/>
        <w:kinsoku/>
        <w:wordWrap/>
        <w:topLinePunct w:val="0"/>
        <w:autoSpaceDE/>
        <w:autoSpaceDN/>
        <w:bidi w:val="0"/>
        <w:adjustRightInd/>
        <w:snapToGrid/>
        <w:spacing w:before="102" w:line="219"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一、设备名称、规格(型号)、数量详见下表</w:t>
      </w:r>
    </w:p>
    <w:p>
      <w:pPr>
        <w:keepNext w:val="0"/>
        <w:keepLines w:val="0"/>
        <w:pageBreakBefore w:val="0"/>
        <w:widowControl w:val="0"/>
        <w:kinsoku/>
        <w:wordWrap/>
        <w:topLinePunct w:val="0"/>
        <w:autoSpaceDE/>
        <w:autoSpaceDN/>
        <w:bidi w:val="0"/>
        <w:adjustRightInd/>
        <w:snapToGrid/>
        <w:spacing w:line="27" w:lineRule="exact"/>
        <w:ind w:left="0" w:leftChars="0" w:firstLine="0" w:firstLineChars="0"/>
        <w:textAlignment w:val="auto"/>
        <w:rPr>
          <w:rFonts w:hint="eastAsia" w:asciiTheme="minorEastAsia" w:hAnsiTheme="minorEastAsia" w:eastAsiaTheme="minorEastAsia" w:cstheme="minorEastAsia"/>
          <w:color w:val="auto"/>
          <w:highlight w:val="none"/>
        </w:rPr>
      </w:pPr>
    </w:p>
    <w:tbl>
      <w:tblPr>
        <w:tblStyle w:val="31"/>
        <w:tblW w:w="99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1508"/>
        <w:gridCol w:w="1139"/>
        <w:gridCol w:w="1409"/>
        <w:gridCol w:w="669"/>
        <w:gridCol w:w="749"/>
        <w:gridCol w:w="1169"/>
        <w:gridCol w:w="1549"/>
        <w:gridCol w:w="1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jc w:val="center"/>
        </w:trPr>
        <w:tc>
          <w:tcPr>
            <w:tcW w:w="704" w:type="dxa"/>
            <w:vAlign w:val="top"/>
          </w:tcPr>
          <w:p>
            <w:pPr>
              <w:keepNext w:val="0"/>
              <w:keepLines w:val="0"/>
              <w:pageBreakBefore w:val="0"/>
              <w:widowControl w:val="0"/>
              <w:kinsoku/>
              <w:wordWrap/>
              <w:topLinePunct w:val="0"/>
              <w:autoSpaceDE/>
              <w:autoSpaceDN/>
              <w:bidi w:val="0"/>
              <w:adjustRightInd/>
              <w:snapToGrid/>
              <w:spacing w:line="354"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序号</w:t>
            </w:r>
          </w:p>
        </w:tc>
        <w:tc>
          <w:tcPr>
            <w:tcW w:w="1508" w:type="dxa"/>
            <w:vAlign w:val="top"/>
          </w:tcPr>
          <w:p>
            <w:pPr>
              <w:keepNext w:val="0"/>
              <w:keepLines w:val="0"/>
              <w:pageBreakBefore w:val="0"/>
              <w:widowControl w:val="0"/>
              <w:kinsoku/>
              <w:wordWrap/>
              <w:topLinePunct w:val="0"/>
              <w:autoSpaceDE/>
              <w:autoSpaceDN/>
              <w:bidi w:val="0"/>
              <w:adjustRightInd/>
              <w:snapToGrid/>
              <w:spacing w:line="355"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9" w:line="221"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名称</w:t>
            </w:r>
          </w:p>
        </w:tc>
        <w:tc>
          <w:tcPr>
            <w:tcW w:w="1139" w:type="dxa"/>
            <w:vAlign w:val="top"/>
          </w:tcPr>
          <w:p>
            <w:pPr>
              <w:keepNext w:val="0"/>
              <w:keepLines w:val="0"/>
              <w:pageBreakBefore w:val="0"/>
              <w:widowControl w:val="0"/>
              <w:kinsoku/>
              <w:wordWrap/>
              <w:topLinePunct w:val="0"/>
              <w:autoSpaceDE/>
              <w:autoSpaceDN/>
              <w:bidi w:val="0"/>
              <w:adjustRightInd/>
              <w:snapToGrid/>
              <w:spacing w:line="353"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4"/>
                <w:highlight w:val="none"/>
              </w:rPr>
              <w:t>品牌</w:t>
            </w:r>
          </w:p>
        </w:tc>
        <w:tc>
          <w:tcPr>
            <w:tcW w:w="1409" w:type="dxa"/>
            <w:vAlign w:val="top"/>
          </w:tcPr>
          <w:p>
            <w:pPr>
              <w:pStyle w:val="32"/>
              <w:keepNext w:val="0"/>
              <w:keepLines w:val="0"/>
              <w:pageBreakBefore w:val="0"/>
              <w:widowControl w:val="0"/>
              <w:kinsoku/>
              <w:wordWrap/>
              <w:topLinePunct w:val="0"/>
              <w:autoSpaceDE/>
              <w:autoSpaceDN/>
              <w:bidi w:val="0"/>
              <w:adjustRightInd/>
              <w:snapToGrid/>
              <w:spacing w:before="253" w:line="522" w:lineRule="exact"/>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position w:val="24"/>
                <w:highlight w:val="none"/>
              </w:rPr>
              <w:t>规格</w:t>
            </w:r>
          </w:p>
          <w:p>
            <w:pPr>
              <w:pStyle w:val="32"/>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6"/>
                <w:highlight w:val="none"/>
              </w:rPr>
              <w:t>型号</w:t>
            </w:r>
          </w:p>
        </w:tc>
        <w:tc>
          <w:tcPr>
            <w:tcW w:w="669" w:type="dxa"/>
            <w:vAlign w:val="top"/>
          </w:tcPr>
          <w:p>
            <w:pPr>
              <w:keepNext w:val="0"/>
              <w:keepLines w:val="0"/>
              <w:pageBreakBefore w:val="0"/>
              <w:widowControl w:val="0"/>
              <w:kinsoku/>
              <w:wordWrap/>
              <w:topLinePunct w:val="0"/>
              <w:autoSpaceDE/>
              <w:autoSpaceDN/>
              <w:bidi w:val="0"/>
              <w:adjustRightInd/>
              <w:snapToGrid/>
              <w:spacing w:line="433"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0"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单位</w:t>
            </w:r>
          </w:p>
        </w:tc>
        <w:tc>
          <w:tcPr>
            <w:tcW w:w="749" w:type="dxa"/>
            <w:vAlign w:val="top"/>
          </w:tcPr>
          <w:p>
            <w:pPr>
              <w:keepNext w:val="0"/>
              <w:keepLines w:val="0"/>
              <w:pageBreakBefore w:val="0"/>
              <w:widowControl w:val="0"/>
              <w:kinsoku/>
              <w:wordWrap/>
              <w:topLinePunct w:val="0"/>
              <w:autoSpaceDE/>
              <w:autoSpaceDN/>
              <w:bidi w:val="0"/>
              <w:adjustRightInd/>
              <w:snapToGrid/>
              <w:spacing w:line="422"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9" w:line="219"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3"/>
                <w:highlight w:val="none"/>
              </w:rPr>
              <w:t>数量</w:t>
            </w:r>
          </w:p>
        </w:tc>
        <w:tc>
          <w:tcPr>
            <w:tcW w:w="1169" w:type="dxa"/>
            <w:vAlign w:val="top"/>
          </w:tcPr>
          <w:p>
            <w:pPr>
              <w:pStyle w:val="32"/>
              <w:keepNext w:val="0"/>
              <w:keepLines w:val="0"/>
              <w:pageBreakBefore w:val="0"/>
              <w:widowControl w:val="0"/>
              <w:kinsoku/>
              <w:wordWrap/>
              <w:topLinePunct w:val="0"/>
              <w:autoSpaceDE/>
              <w:autoSpaceDN/>
              <w:bidi w:val="0"/>
              <w:adjustRightInd/>
              <w:snapToGrid/>
              <w:spacing w:before="251" w:line="493" w:lineRule="exact"/>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position w:val="21"/>
                <w:highlight w:val="none"/>
              </w:rPr>
              <w:t>含税单价</w:t>
            </w:r>
          </w:p>
          <w:p>
            <w:pPr>
              <w:pStyle w:val="32"/>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5"/>
                <w:highlight w:val="none"/>
              </w:rPr>
              <w:t>(元)</w:t>
            </w:r>
          </w:p>
        </w:tc>
        <w:tc>
          <w:tcPr>
            <w:tcW w:w="1549" w:type="dxa"/>
            <w:vAlign w:val="top"/>
          </w:tcPr>
          <w:p>
            <w:pPr>
              <w:pStyle w:val="32"/>
              <w:keepNext w:val="0"/>
              <w:keepLines w:val="0"/>
              <w:pageBreakBefore w:val="0"/>
              <w:widowControl w:val="0"/>
              <w:kinsoku/>
              <w:wordWrap/>
              <w:topLinePunct w:val="0"/>
              <w:autoSpaceDE/>
              <w:autoSpaceDN/>
              <w:bidi w:val="0"/>
              <w:adjustRightInd/>
              <w:snapToGrid/>
              <w:spacing w:before="253" w:line="511" w:lineRule="exact"/>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2"/>
                <w:position w:val="23"/>
                <w:highlight w:val="none"/>
              </w:rPr>
              <w:t>合计金额</w:t>
            </w:r>
          </w:p>
          <w:p>
            <w:pPr>
              <w:pStyle w:val="32"/>
              <w:keepNext w:val="0"/>
              <w:keepLines w:val="0"/>
              <w:pageBreakBefore w:val="0"/>
              <w:widowControl w:val="0"/>
              <w:kinsoku/>
              <w:wordWrap/>
              <w:topLinePunct w:val="0"/>
              <w:autoSpaceDE/>
              <w:autoSpaceDN/>
              <w:bidi w:val="0"/>
              <w:adjustRightInd/>
              <w:snapToGrid/>
              <w:spacing w:line="220"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15"/>
                <w:highlight w:val="none"/>
              </w:rPr>
              <w:t>(元)</w:t>
            </w:r>
          </w:p>
        </w:tc>
        <w:tc>
          <w:tcPr>
            <w:tcW w:w="1034" w:type="dxa"/>
            <w:vAlign w:val="top"/>
          </w:tcPr>
          <w:p>
            <w:pPr>
              <w:keepNext w:val="0"/>
              <w:keepLines w:val="0"/>
              <w:pageBreakBefore w:val="0"/>
              <w:widowControl w:val="0"/>
              <w:kinsoku/>
              <w:wordWrap/>
              <w:topLinePunct w:val="0"/>
              <w:autoSpaceDE/>
              <w:autoSpaceDN/>
              <w:bidi w:val="0"/>
              <w:adjustRightInd/>
              <w:snapToGrid/>
              <w:spacing w:line="354"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pacing w:val="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4"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w:t>
            </w:r>
          </w:p>
        </w:tc>
        <w:tc>
          <w:tcPr>
            <w:tcW w:w="1508" w:type="dxa"/>
            <w:vAlign w:val="top"/>
          </w:tcPr>
          <w:p>
            <w:pPr>
              <w:pStyle w:val="32"/>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139" w:type="dxa"/>
            <w:vAlign w:val="top"/>
          </w:tcPr>
          <w:p>
            <w:pPr>
              <w:keepNext w:val="0"/>
              <w:keepLines w:val="0"/>
              <w:pageBreakBefore w:val="0"/>
              <w:widowControl w:val="0"/>
              <w:kinsoku/>
              <w:wordWrap/>
              <w:topLinePunct w:val="0"/>
              <w:autoSpaceDE/>
              <w:autoSpaceDN/>
              <w:bidi w:val="0"/>
              <w:adjustRightInd/>
              <w:snapToGrid/>
              <w:spacing w:line="440"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409" w:type="dxa"/>
            <w:vAlign w:val="top"/>
          </w:tcPr>
          <w:p>
            <w:pPr>
              <w:keepNext w:val="0"/>
              <w:keepLines w:val="0"/>
              <w:pageBreakBefore w:val="0"/>
              <w:widowControl w:val="0"/>
              <w:kinsoku/>
              <w:wordWrap/>
              <w:topLinePunct w:val="0"/>
              <w:autoSpaceDE/>
              <w:autoSpaceDN/>
              <w:bidi w:val="0"/>
              <w:adjustRightInd/>
              <w:snapToGrid/>
              <w:spacing w:line="247"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keepNext w:val="0"/>
              <w:keepLines w:val="0"/>
              <w:pageBreakBefore w:val="0"/>
              <w:widowControl w:val="0"/>
              <w:kinsoku/>
              <w:wordWrap/>
              <w:topLinePunct w:val="0"/>
              <w:autoSpaceDE/>
              <w:autoSpaceDN/>
              <w:bidi w:val="0"/>
              <w:adjustRightInd/>
              <w:snapToGrid/>
              <w:spacing w:line="248"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669" w:type="dxa"/>
            <w:vAlign w:val="top"/>
          </w:tcPr>
          <w:p>
            <w:pPr>
              <w:keepNext w:val="0"/>
              <w:keepLines w:val="0"/>
              <w:pageBreakBefore w:val="0"/>
              <w:widowControl w:val="0"/>
              <w:kinsoku/>
              <w:wordWrap/>
              <w:topLinePunct w:val="0"/>
              <w:autoSpaceDE/>
              <w:autoSpaceDN/>
              <w:bidi w:val="0"/>
              <w:adjustRightInd/>
              <w:snapToGrid/>
              <w:spacing w:line="434"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74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16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549" w:type="dxa"/>
            <w:vAlign w:val="top"/>
          </w:tcPr>
          <w:p>
            <w:pPr>
              <w:keepNext w:val="0"/>
              <w:keepLines w:val="0"/>
              <w:pageBreakBefore w:val="0"/>
              <w:widowControl w:val="0"/>
              <w:kinsoku/>
              <w:wordWrap/>
              <w:topLinePunct w:val="0"/>
              <w:autoSpaceDE/>
              <w:autoSpaceDN/>
              <w:bidi w:val="0"/>
              <w:adjustRightInd/>
              <w:snapToGrid/>
              <w:spacing w:line="252"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keepNext w:val="0"/>
              <w:keepLines w:val="0"/>
              <w:pageBreakBefore w:val="0"/>
              <w:widowControl w:val="0"/>
              <w:kinsoku/>
              <w:wordWrap/>
              <w:topLinePunct w:val="0"/>
              <w:autoSpaceDE/>
              <w:autoSpaceDN/>
              <w:bidi w:val="0"/>
              <w:adjustRightInd/>
              <w:snapToGrid/>
              <w:spacing w:line="253" w:lineRule="auto"/>
              <w:ind w:left="0" w:leftChars="0" w:firstLine="0" w:firstLineChars="0"/>
              <w:textAlignment w:val="auto"/>
              <w:rPr>
                <w:rFonts w:hint="eastAsia" w:asciiTheme="minorEastAsia" w:hAnsiTheme="minorEastAsia" w:eastAsiaTheme="minorEastAsia" w:cstheme="minorEastAsia"/>
                <w:color w:val="auto"/>
                <w:sz w:val="21"/>
                <w:highlight w:val="none"/>
              </w:rPr>
            </w:pPr>
          </w:p>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center"/>
          </w:tcPr>
          <w:p>
            <w:pPr>
              <w:pStyle w:val="32"/>
              <w:keepNext w:val="0"/>
              <w:keepLines w:val="0"/>
              <w:pageBreakBefore w:val="0"/>
              <w:widowControl w:val="0"/>
              <w:kinsoku/>
              <w:wordWrap/>
              <w:topLinePunct w:val="0"/>
              <w:autoSpaceDE/>
              <w:autoSpaceDN/>
              <w:bidi w:val="0"/>
              <w:adjustRightInd/>
              <w:snapToGrid/>
              <w:spacing w:before="68" w:line="184" w:lineRule="auto"/>
              <w:ind w:left="0" w:leftChars="0" w:firstLine="0" w:firstLineChars="0"/>
              <w:jc w:val="both"/>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w:t>
            </w:r>
          </w:p>
        </w:tc>
        <w:tc>
          <w:tcPr>
            <w:tcW w:w="1508" w:type="dxa"/>
            <w:vAlign w:val="top"/>
          </w:tcPr>
          <w:p>
            <w:pPr>
              <w:pStyle w:val="32"/>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139" w:type="dxa"/>
            <w:vAlign w:val="top"/>
          </w:tcPr>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40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669" w:type="dxa"/>
            <w:vAlign w:val="top"/>
          </w:tcPr>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7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16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5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jc w:val="center"/>
        </w:trPr>
        <w:tc>
          <w:tcPr>
            <w:tcW w:w="704" w:type="dxa"/>
            <w:vAlign w:val="top"/>
          </w:tcPr>
          <w:p>
            <w:pPr>
              <w:pStyle w:val="32"/>
              <w:keepNext w:val="0"/>
              <w:keepLines w:val="0"/>
              <w:pageBreakBefore w:val="0"/>
              <w:widowControl w:val="0"/>
              <w:kinsoku/>
              <w:wordWrap/>
              <w:topLinePunct w:val="0"/>
              <w:autoSpaceDE/>
              <w:autoSpaceDN/>
              <w:bidi w:val="0"/>
              <w:adjustRightInd/>
              <w:snapToGrid/>
              <w:spacing w:before="68" w:line="184" w:lineRule="auto"/>
              <w:ind w:left="0" w:leftChars="0" w:firstLine="0" w:firstLineChars="0"/>
              <w:textAlignment w:val="auto"/>
              <w:rPr>
                <w:rFonts w:hint="eastAsia" w:asciiTheme="minorEastAsia" w:hAnsiTheme="minorEastAsia" w:eastAsiaTheme="minorEastAsia" w:cstheme="minorEastAsia"/>
                <w:color w:val="auto"/>
                <w:highlight w:val="none"/>
                <w:lang w:val="en-US" w:eastAsia="zh-CN"/>
              </w:rPr>
            </w:pPr>
          </w:p>
        </w:tc>
        <w:tc>
          <w:tcPr>
            <w:tcW w:w="1508" w:type="dxa"/>
            <w:vAlign w:val="top"/>
          </w:tcPr>
          <w:p>
            <w:pPr>
              <w:pStyle w:val="32"/>
              <w:keepNext w:val="0"/>
              <w:keepLines w:val="0"/>
              <w:pageBreakBefore w:val="0"/>
              <w:widowControl w:val="0"/>
              <w:kinsoku/>
              <w:wordWrap/>
              <w:topLinePunct w:val="0"/>
              <w:autoSpaceDE/>
              <w:autoSpaceDN/>
              <w:bidi w:val="0"/>
              <w:adjustRightInd/>
              <w:snapToGrid/>
              <w:spacing w:line="219"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139" w:type="dxa"/>
            <w:vAlign w:val="top"/>
          </w:tcPr>
          <w:p>
            <w:pPr>
              <w:pStyle w:val="32"/>
              <w:keepNext w:val="0"/>
              <w:keepLines w:val="0"/>
              <w:pageBreakBefore w:val="0"/>
              <w:widowControl w:val="0"/>
              <w:kinsoku/>
              <w:wordWrap/>
              <w:topLinePunct w:val="0"/>
              <w:autoSpaceDE/>
              <w:autoSpaceDN/>
              <w:bidi w:val="0"/>
              <w:adjustRightInd/>
              <w:snapToGrid/>
              <w:spacing w:before="68" w:line="219"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40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669" w:type="dxa"/>
            <w:vAlign w:val="top"/>
          </w:tcPr>
          <w:p>
            <w:pPr>
              <w:pStyle w:val="32"/>
              <w:keepNext w:val="0"/>
              <w:keepLines w:val="0"/>
              <w:pageBreakBefore w:val="0"/>
              <w:widowControl w:val="0"/>
              <w:kinsoku/>
              <w:wordWrap/>
              <w:topLinePunct w:val="0"/>
              <w:autoSpaceDE/>
              <w:autoSpaceDN/>
              <w:bidi w:val="0"/>
              <w:adjustRightInd/>
              <w:snapToGrid/>
              <w:spacing w:before="68" w:line="221"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7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16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549" w:type="dxa"/>
            <w:vAlign w:val="top"/>
          </w:tcPr>
          <w:p>
            <w:pPr>
              <w:pStyle w:val="32"/>
              <w:keepNext w:val="0"/>
              <w:keepLines w:val="0"/>
              <w:pageBreakBefore w:val="0"/>
              <w:widowControl w:val="0"/>
              <w:kinsoku/>
              <w:wordWrap/>
              <w:topLinePunct w:val="0"/>
              <w:autoSpaceDE/>
              <w:autoSpaceDN/>
              <w:bidi w:val="0"/>
              <w:adjustRightInd/>
              <w:snapToGrid/>
              <w:spacing w:before="68" w:line="183" w:lineRule="auto"/>
              <w:ind w:left="0" w:leftChars="0" w:firstLine="0" w:firstLineChars="0"/>
              <w:textAlignment w:val="auto"/>
              <w:rPr>
                <w:rFonts w:hint="eastAsia" w:asciiTheme="minorEastAsia" w:hAnsiTheme="minorEastAsia" w:eastAsiaTheme="minorEastAsia" w:cstheme="minorEastAsia"/>
                <w:color w:val="auto"/>
                <w:highlight w:val="none"/>
              </w:rPr>
            </w:pPr>
          </w:p>
        </w:tc>
        <w:tc>
          <w:tcPr>
            <w:tcW w:w="1034" w:type="dxa"/>
            <w:vAlign w:val="top"/>
          </w:tcPr>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jc w:val="center"/>
        </w:trPr>
        <w:tc>
          <w:tcPr>
            <w:tcW w:w="9930" w:type="dxa"/>
            <w:gridSpan w:val="9"/>
            <w:vAlign w:val="top"/>
          </w:tcPr>
          <w:p>
            <w:pPr>
              <w:pStyle w:val="32"/>
              <w:keepNext w:val="0"/>
              <w:keepLines w:val="0"/>
              <w:pageBreakBefore w:val="0"/>
              <w:widowControl w:val="0"/>
              <w:kinsoku/>
              <w:wordWrap/>
              <w:topLinePunct w:val="0"/>
              <w:autoSpaceDE/>
              <w:autoSpaceDN/>
              <w:bidi w:val="0"/>
              <w:adjustRightInd/>
              <w:snapToGrid/>
              <w:spacing w:before="276" w:line="225"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总计：人民币(大写)</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spacing w:val="5"/>
                <w:highlight w:val="none"/>
              </w:rPr>
              <w:t xml:space="preserve">                   </w:t>
            </w:r>
            <w:r>
              <w:rPr>
                <w:rFonts w:hint="eastAsia" w:asciiTheme="minorEastAsia" w:hAnsiTheme="minorEastAsia" w:eastAsiaTheme="minorEastAsia" w:cstheme="minorEastAsia"/>
                <w:color w:val="auto"/>
                <w:spacing w:val="5"/>
                <w:highlight w:val="none"/>
                <w:lang w:val="en-US" w:eastAsia="zh-CN"/>
              </w:rPr>
              <w:t xml:space="preserve">            </w:t>
            </w:r>
            <w:r>
              <w:rPr>
                <w:rFonts w:hint="eastAsia" w:asciiTheme="minorEastAsia" w:hAnsiTheme="minorEastAsia" w:eastAsiaTheme="minorEastAsia" w:cstheme="minorEastAsia"/>
                <w:color w:val="auto"/>
                <w:position w:val="-1"/>
                <w:highlight w:val="none"/>
              </w:rPr>
              <w:t>(小写)</w:t>
            </w:r>
            <w:r>
              <w:rPr>
                <w:rFonts w:hint="eastAsia" w:asciiTheme="minorEastAsia" w:hAnsiTheme="minorEastAsia" w:eastAsiaTheme="minorEastAsia" w:cstheme="minorEastAsia"/>
                <w:color w:val="auto"/>
                <w:position w:val="-1"/>
                <w:highlight w:val="none"/>
                <w:lang w:val="en-US" w:eastAsia="zh-CN"/>
              </w:rPr>
              <w:t xml:space="preserve">          </w:t>
            </w:r>
            <w:r>
              <w:rPr>
                <w:rFonts w:hint="eastAsia" w:asciiTheme="minorEastAsia" w:hAnsiTheme="minorEastAsia" w:eastAsiaTheme="minorEastAsia" w:cstheme="minorEastAsia"/>
                <w:color w:val="auto"/>
                <w:position w:val="-1"/>
                <w:highlight w:val="none"/>
              </w:rPr>
              <w:t>元</w:t>
            </w:r>
          </w:p>
        </w:tc>
      </w:tr>
    </w:tbl>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本合同为固定总价，上述合同总价为固定不变金额，包括但不限于以下全部项目：货物供给、货物包装、运</w:t>
      </w:r>
      <w:r>
        <w:rPr>
          <w:rFonts w:hint="eastAsia" w:asciiTheme="minorEastAsia" w:hAnsiTheme="minorEastAsia" w:eastAsiaTheme="minorEastAsia" w:cstheme="minorEastAsia"/>
          <w:color w:val="auto"/>
          <w:spacing w:val="4"/>
          <w:sz w:val="21"/>
          <w:szCs w:val="21"/>
          <w:highlight w:val="none"/>
        </w:rPr>
        <w:t xml:space="preserve"> </w:t>
      </w:r>
      <w:r>
        <w:rPr>
          <w:rFonts w:hint="eastAsia" w:asciiTheme="minorEastAsia" w:hAnsiTheme="minorEastAsia" w:eastAsiaTheme="minorEastAsia" w:cstheme="minorEastAsia"/>
          <w:color w:val="auto"/>
          <w:sz w:val="21"/>
          <w:szCs w:val="21"/>
          <w:highlight w:val="none"/>
        </w:rPr>
        <w:t>输费、装卸费、安装调试费、税金、相关手续费、保修费和保险等的全部费用。乙方应保证</w:t>
      </w:r>
      <w:r>
        <w:rPr>
          <w:rFonts w:hint="eastAsia" w:asciiTheme="minorEastAsia" w:hAnsiTheme="minorEastAsia" w:eastAsiaTheme="minorEastAsia" w:cstheme="minorEastAsia"/>
          <w:color w:val="auto"/>
          <w:spacing w:val="-1"/>
          <w:sz w:val="21"/>
          <w:szCs w:val="21"/>
          <w:highlight w:val="none"/>
        </w:rPr>
        <w:t>甲方除支付合同约定</w:t>
      </w: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货款之外无需再行支付其他任何费用和款项。</w:t>
      </w:r>
    </w:p>
    <w:p>
      <w:pPr>
        <w:keepNext w:val="0"/>
        <w:keepLines w:val="0"/>
        <w:pageBreakBefore w:val="0"/>
        <w:widowControl w:val="0"/>
        <w:kinsoku/>
        <w:wordWrap/>
        <w:topLinePunct w:val="0"/>
        <w:autoSpaceDE/>
        <w:autoSpaceDN/>
        <w:bidi w:val="0"/>
        <w:adjustRightInd/>
        <w:snapToGrid/>
        <w:spacing w:before="92" w:line="219"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0"/>
          <w:sz w:val="21"/>
          <w:szCs w:val="21"/>
          <w:highlight w:val="none"/>
        </w:rPr>
        <w:t>二、</w:t>
      </w:r>
      <w:r>
        <w:rPr>
          <w:rFonts w:hint="eastAsia" w:asciiTheme="minorEastAsia" w:hAnsiTheme="minorEastAsia" w:eastAsiaTheme="minorEastAsia" w:cstheme="minorEastAsia"/>
          <w:color w:val="auto"/>
          <w:spacing w:val="-44"/>
          <w:sz w:val="21"/>
          <w:szCs w:val="21"/>
          <w:highlight w:val="none"/>
        </w:rPr>
        <w:t xml:space="preserve"> </w:t>
      </w:r>
      <w:r>
        <w:rPr>
          <w:rFonts w:hint="eastAsia" w:asciiTheme="minorEastAsia" w:hAnsiTheme="minorEastAsia" w:eastAsiaTheme="minorEastAsia" w:cstheme="minorEastAsia"/>
          <w:color w:val="auto"/>
          <w:spacing w:val="-10"/>
          <w:sz w:val="21"/>
          <w:szCs w:val="21"/>
          <w:highlight w:val="none"/>
        </w:rPr>
        <w:t>制造商及原产地</w:t>
      </w:r>
    </w:p>
    <w:p>
      <w:pPr>
        <w:keepNext w:val="0"/>
        <w:keepLines w:val="0"/>
        <w:pageBreakBefore w:val="0"/>
        <w:widowControl w:val="0"/>
        <w:kinsoku/>
        <w:wordWrap/>
        <w:topLinePunct w:val="0"/>
        <w:autoSpaceDE/>
        <w:autoSpaceDN/>
        <w:bidi w:val="0"/>
        <w:adjustRightInd/>
        <w:snapToGrid/>
        <w:spacing w:before="80" w:line="350" w:lineRule="exact"/>
        <w:ind w:left="0" w:leftChars="0" w:firstLine="0" w:firstLineChars="0"/>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pacing w:val="-1"/>
          <w:position w:val="10"/>
          <w:sz w:val="21"/>
          <w:szCs w:val="21"/>
          <w:highlight w:val="none"/>
        </w:rPr>
        <w:t>制造商：</w:t>
      </w:r>
      <w:r>
        <w:rPr>
          <w:rFonts w:hint="eastAsia" w:asciiTheme="minorEastAsia" w:hAnsiTheme="minorEastAsia" w:eastAsiaTheme="minorEastAsia" w:cstheme="minorEastAsia"/>
          <w:color w:val="auto"/>
          <w:spacing w:val="-1"/>
          <w:position w:val="10"/>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1" w:line="218"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u w:val="single"/>
          <w:lang w:val="en-US" w:eastAsia="zh-CN"/>
        </w:rPr>
      </w:pPr>
      <w:r>
        <w:rPr>
          <w:rFonts w:hint="eastAsia" w:asciiTheme="minorEastAsia" w:hAnsiTheme="minorEastAsia" w:eastAsiaTheme="minorEastAsia" w:cstheme="minorEastAsia"/>
          <w:color w:val="auto"/>
          <w:spacing w:val="-2"/>
          <w:sz w:val="21"/>
          <w:szCs w:val="21"/>
          <w:highlight w:val="none"/>
        </w:rPr>
        <w:t>原产地：</w:t>
      </w:r>
      <w:r>
        <w:rPr>
          <w:rFonts w:hint="eastAsia" w:asciiTheme="minorEastAsia" w:hAnsiTheme="minorEastAsia" w:eastAsiaTheme="minorEastAsia" w:cstheme="minorEastAsia"/>
          <w:color w:val="auto"/>
          <w:spacing w:val="-2"/>
          <w:sz w:val="21"/>
          <w:szCs w:val="21"/>
          <w:highlight w:val="none"/>
          <w:u w:val="single"/>
          <w:lang w:val="en-US" w:eastAsia="zh-CN"/>
        </w:rPr>
        <w:t xml:space="preserve">                       </w:t>
      </w:r>
    </w:p>
    <w:p>
      <w:pPr>
        <w:keepNext w:val="0"/>
        <w:keepLines w:val="0"/>
        <w:pageBreakBefore w:val="0"/>
        <w:widowControl w:val="0"/>
        <w:kinsoku/>
        <w:wordWrap/>
        <w:topLinePunct w:val="0"/>
        <w:autoSpaceDE/>
        <w:autoSpaceDN/>
        <w:bidi w:val="0"/>
        <w:adjustRightInd/>
        <w:snapToGrid/>
        <w:spacing w:before="81" w:line="219"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9"/>
          <w:sz w:val="21"/>
          <w:szCs w:val="21"/>
          <w:highlight w:val="none"/>
        </w:rPr>
        <w:t>三</w:t>
      </w:r>
      <w:r>
        <w:rPr>
          <w:rFonts w:hint="eastAsia" w:asciiTheme="minorEastAsia" w:hAnsiTheme="minorEastAsia" w:eastAsiaTheme="minorEastAsia" w:cstheme="minorEastAsia"/>
          <w:color w:val="auto"/>
          <w:spacing w:val="-18"/>
          <w:sz w:val="21"/>
          <w:szCs w:val="21"/>
          <w:highlight w:val="none"/>
        </w:rPr>
        <w:t xml:space="preserve"> </w:t>
      </w:r>
      <w:r>
        <w:rPr>
          <w:rFonts w:hint="eastAsia" w:asciiTheme="minorEastAsia" w:hAnsiTheme="minorEastAsia" w:eastAsiaTheme="minorEastAsia" w:cstheme="minorEastAsia"/>
          <w:color w:val="auto"/>
          <w:spacing w:val="-9"/>
          <w:sz w:val="21"/>
          <w:szCs w:val="21"/>
          <w:highlight w:val="none"/>
        </w:rPr>
        <w:t>、系统配置：详见附件</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四、随机的必备品、配件、工具及其数量：</w:t>
      </w:r>
      <w:r>
        <w:rPr>
          <w:rFonts w:hint="eastAsia" w:asciiTheme="minorEastAsia" w:hAnsiTheme="minorEastAsia" w:eastAsiaTheme="minorEastAsia" w:cstheme="minorEastAsia"/>
          <w:color w:val="auto"/>
          <w:spacing w:val="-1"/>
          <w:sz w:val="21"/>
          <w:szCs w:val="21"/>
          <w:highlight w:val="none"/>
        </w:rPr>
        <w:t>乙方应按产品说明书和装箱单及出厂要求配备必须的备品、配件和专</w:t>
      </w:r>
      <w:r>
        <w:rPr>
          <w:rFonts w:hint="eastAsia" w:asciiTheme="minorEastAsia" w:hAnsiTheme="minorEastAsia" w:eastAsiaTheme="minorEastAsia" w:cstheme="minorEastAsia"/>
          <w:color w:val="auto"/>
          <w:spacing w:val="-8"/>
          <w:sz w:val="21"/>
          <w:szCs w:val="21"/>
          <w:highlight w:val="none"/>
        </w:rPr>
        <w:t>用工具。</w:t>
      </w:r>
    </w:p>
    <w:p>
      <w:pPr>
        <w:keepNext w:val="0"/>
        <w:keepLines w:val="0"/>
        <w:pageBreakBefore w:val="0"/>
        <w:widowControl w:val="0"/>
        <w:kinsoku/>
        <w:wordWrap/>
        <w:topLinePunct w:val="0"/>
        <w:autoSpaceDE/>
        <w:autoSpaceDN/>
        <w:bidi w:val="0"/>
        <w:adjustRightInd/>
        <w:snapToGrid/>
        <w:spacing w:before="96" w:line="219" w:lineRule="auto"/>
        <w:ind w:left="0" w:leftChars="0" w:firstLine="0" w:firstLineChars="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5"/>
          <w:sz w:val="21"/>
          <w:szCs w:val="21"/>
          <w:highlight w:val="none"/>
        </w:rPr>
        <w:t>五、交货期、地点、保修期：</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a) 交货期：自合同签订之日起</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rPr>
        <w:t>天内(按合同签订之日算起),将货物运送至甲方指定地点，并负责完成安装调试，配合甲方完成验收。</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b) 交货地点：甲方指定。</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c) 质保期：系统安装验收合格之日起</w:t>
      </w:r>
      <w:r>
        <w:rPr>
          <w:rFonts w:hint="eastAsia" w:asciiTheme="minorEastAsia" w:hAnsiTheme="minorEastAsia" w:eastAsiaTheme="minorEastAsia" w:cstheme="minorEastAsia"/>
          <w:color w:val="auto"/>
          <w:spacing w:val="-1"/>
          <w:sz w:val="21"/>
          <w:szCs w:val="21"/>
          <w:highlight w:val="none"/>
          <w:u w:val="single"/>
        </w:rPr>
        <w:t xml:space="preserve"> </w:t>
      </w:r>
      <w:r>
        <w:rPr>
          <w:rFonts w:hint="eastAsia" w:asciiTheme="minorEastAsia" w:hAnsiTheme="minorEastAsia" w:eastAsiaTheme="minorEastAsia" w:cstheme="minorEastAsia"/>
          <w:color w:val="auto"/>
          <w:spacing w:val="-1"/>
          <w:sz w:val="21"/>
          <w:szCs w:val="21"/>
          <w:highlight w:val="none"/>
          <w:u w:val="single"/>
          <w:lang w:val="en-US" w:eastAsia="zh-CN"/>
        </w:rPr>
        <w:t xml:space="preserve">    </w:t>
      </w:r>
      <w:r>
        <w:rPr>
          <w:rFonts w:hint="eastAsia" w:asciiTheme="minorEastAsia" w:hAnsiTheme="minorEastAsia" w:eastAsiaTheme="minorEastAsia" w:cstheme="minorEastAsia"/>
          <w:color w:val="auto"/>
          <w:spacing w:val="-1"/>
          <w:sz w:val="21"/>
          <w:szCs w:val="21"/>
          <w:highlight w:val="none"/>
        </w:rPr>
        <w:t>年，提供整机(包含附件)原厂保修服务，承担保修期内设备任何故障产生的费用。</w:t>
      </w:r>
    </w:p>
    <w:p>
      <w:pPr>
        <w:keepNext w:val="0"/>
        <w:keepLines w:val="0"/>
        <w:pageBreakBefore w:val="0"/>
        <w:widowControl w:val="0"/>
        <w:kinsoku/>
        <w:wordWrap/>
        <w:topLinePunct w:val="0"/>
        <w:autoSpaceDE/>
        <w:autoSpaceDN/>
        <w:bidi w:val="0"/>
        <w:adjustRightInd/>
        <w:snapToGrid/>
        <w:spacing w:before="92" w:line="265" w:lineRule="auto"/>
        <w:ind w:left="0" w:leftChars="0" w:right="158" w:firstLine="0" w:firstLineChars="0"/>
        <w:textAlignment w:val="auto"/>
        <w:rPr>
          <w:rFonts w:hint="eastAsia" w:asciiTheme="minorEastAsia" w:hAnsiTheme="minorEastAsia" w:eastAsiaTheme="minorEastAsia" w:cstheme="minorEastAsia"/>
          <w:color w:val="auto"/>
          <w:spacing w:val="-1"/>
          <w:sz w:val="21"/>
          <w:szCs w:val="21"/>
          <w:highlight w:val="none"/>
        </w:rPr>
      </w:pPr>
      <w:r>
        <w:rPr>
          <w:rFonts w:hint="eastAsia" w:asciiTheme="minorEastAsia" w:hAnsiTheme="minorEastAsia" w:eastAsiaTheme="minorEastAsia" w:cstheme="minorEastAsia"/>
          <w:color w:val="auto"/>
          <w:spacing w:val="-1"/>
          <w:sz w:val="21"/>
          <w:szCs w:val="21"/>
          <w:highlight w:val="none"/>
        </w:rPr>
        <w:t>六、售后服务：详见附件，需涵盖以下条款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1、</w:t>
      </w:r>
      <w:r>
        <w:rPr>
          <w:rFonts w:hint="eastAsia" w:asciiTheme="minorEastAsia" w:hAnsiTheme="minorEastAsia" w:eastAsiaTheme="minorEastAsia" w:cstheme="minorEastAsia"/>
          <w:color w:val="auto"/>
          <w:sz w:val="21"/>
          <w:szCs w:val="21"/>
          <w:highlight w:val="none"/>
        </w:rPr>
        <w:t>保修期自验收合格时起，在保修期间，乙方需提供免费的维修及零配件更换；在甲方发出要求服务通知的2</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小时内，乙方指派的服务人员必须到达用户方现场，对设备出现的较大的问题，解决时间不超过3个日历日。</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有义务向甲方提供合同项下设备使用期内的技术支持，包括技术咨询及技术人员的支持和零配件在设备使用寿命内的供应保证。对甲方无法排除的故障，乙方技术人员应在接到故障通知后24小时内无条件到达现场。</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3、</w:t>
      </w:r>
      <w:r>
        <w:rPr>
          <w:rFonts w:hint="eastAsia" w:asciiTheme="minorEastAsia" w:hAnsiTheme="minorEastAsia" w:eastAsiaTheme="minorEastAsia" w:cstheme="minorEastAsia"/>
          <w:color w:val="auto"/>
          <w:sz w:val="21"/>
          <w:szCs w:val="21"/>
          <w:highlight w:val="none"/>
        </w:rPr>
        <w:t>设备如出现故障，乙方二小时内回应，二十四小时内排除故障，如一天不能解决处理的，应向甲方提供同类型的应急代用设备，如相同的事故出现两次将无偿更换新机或退回甲方货款。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4、如设备维修调试后达不到合同或招投标文件规定的质量或技术指标要求，甲方有权提出退货</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并要求乙方退回货款。</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5、保修期外，终身免费维修，定期保养，最优惠提供零配件、易损件和耗材。</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6、疆内设有常年维修点或提供常驻维修人员。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7、乙方接到甲方通知后未依照约定时间到场提供维修(包括零配件更换)保养等售后服务的，甲方有权另行聘请专业人员进行维修处理，产生的合理费用在合同总金额</w:t>
      </w:r>
      <w:r>
        <w:rPr>
          <w:rFonts w:hint="eastAsia" w:asciiTheme="minorEastAsia" w:hAnsiTheme="minorEastAsia" w:eastAsiaTheme="minorEastAsia" w:cstheme="minorEastAsia"/>
          <w:color w:val="auto"/>
          <w:sz w:val="21"/>
          <w:szCs w:val="21"/>
          <w:highlight w:val="none"/>
          <w:u w:val="single"/>
          <w:lang w:val="en-US" w:eastAsia="zh-CN"/>
        </w:rPr>
        <w:t xml:space="preserve"> 10  </w:t>
      </w:r>
      <w:r>
        <w:rPr>
          <w:rFonts w:hint="eastAsia" w:asciiTheme="minorEastAsia" w:hAnsiTheme="minorEastAsia" w:eastAsiaTheme="minorEastAsia" w:cstheme="minorEastAsia"/>
          <w:color w:val="auto"/>
          <w:sz w:val="21"/>
          <w:szCs w:val="21"/>
          <w:highlight w:val="none"/>
        </w:rPr>
        <w:t>%中予以扣除，不足部分，乙方应予以补足。</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8、乙方应当按照附件及本约定履行售后服</w:t>
      </w:r>
      <w:r>
        <w:rPr>
          <w:rFonts w:hint="eastAsia" w:asciiTheme="minorEastAsia" w:hAnsiTheme="minorEastAsia" w:eastAsiaTheme="minorEastAsia" w:cstheme="minorEastAsia"/>
          <w:color w:val="auto"/>
          <w:highlight w:val="none"/>
        </w:rPr>
        <w:t>务义务</w:t>
      </w:r>
      <w:r>
        <w:rPr>
          <w:rFonts w:hint="eastAsia" w:asciiTheme="minorEastAsia" w:hAnsiTheme="minorEastAsia" w:eastAsiaTheme="minorEastAsia" w:cstheme="minorEastAsia"/>
          <w:color w:val="auto"/>
          <w:sz w:val="21"/>
          <w:szCs w:val="21"/>
          <w:highlight w:val="none"/>
        </w:rPr>
        <w:t>，附件与本约定不一致的，以本约定为</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七、付款方式：</w:t>
      </w:r>
    </w:p>
    <w:p>
      <w:pPr>
        <w:keepNext w:val="0"/>
        <w:keepLines w:val="0"/>
        <w:pageBreakBefore w:val="0"/>
        <w:widowControl w:val="0"/>
        <w:kinsoku/>
        <w:wordWrap/>
        <w:overflowPunct w:val="0"/>
        <w:topLinePunct w:val="0"/>
        <w:autoSpaceDE/>
        <w:autoSpaceDN/>
        <w:bidi w:val="0"/>
        <w:adjustRightInd/>
        <w:snapToGrid/>
        <w:spacing w:line="360" w:lineRule="auto"/>
        <w:ind w:left="0" w:leftChars="0" w:firstLine="0" w:firstLineChars="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1、合同签订后</w:t>
      </w:r>
      <w:r>
        <w:rPr>
          <w:rFonts w:hint="eastAsia" w:asciiTheme="minorEastAsia" w:hAnsiTheme="minorEastAsia" w:eastAsiaTheme="minorEastAsia" w:cstheme="minorEastAsia"/>
          <w:color w:val="auto"/>
          <w:sz w:val="21"/>
          <w:szCs w:val="21"/>
          <w:highlight w:val="none"/>
          <w:lang w:val="en-US" w:eastAsia="zh-CN"/>
        </w:rPr>
        <w:t>三</w:t>
      </w:r>
      <w:r>
        <w:rPr>
          <w:rFonts w:hint="eastAsia" w:asciiTheme="minorEastAsia" w:hAnsiTheme="minorEastAsia" w:eastAsiaTheme="minorEastAsia" w:cstheme="minorEastAsia"/>
          <w:color w:val="auto"/>
          <w:sz w:val="21"/>
          <w:szCs w:val="21"/>
          <w:highlight w:val="none"/>
        </w:rPr>
        <w:t>十个工作日内支付合同价</w:t>
      </w:r>
      <w:r>
        <w:rPr>
          <w:rFonts w:hint="eastAsia" w:asciiTheme="minorEastAsia" w:hAnsiTheme="minorEastAsia" w:eastAsiaTheme="minorEastAsia" w:cstheme="minorEastAsia"/>
          <w:color w:val="auto"/>
          <w:sz w:val="21"/>
          <w:szCs w:val="21"/>
          <w:highlight w:val="none"/>
          <w:u w:val="single"/>
          <w:lang w:val="en-US" w:eastAsia="zh-CN"/>
        </w:rPr>
        <w:t xml:space="preserve">  50  </w:t>
      </w:r>
      <w:r>
        <w:rPr>
          <w:rFonts w:hint="eastAsia" w:asciiTheme="minorEastAsia" w:hAnsiTheme="minorEastAsia" w:eastAsiaTheme="minorEastAsia" w:cstheme="minorEastAsia"/>
          <w:color w:val="auto"/>
          <w:sz w:val="21"/>
          <w:szCs w:val="21"/>
          <w:highlight w:val="none"/>
        </w:rPr>
        <w:t>%预付款；货物抵达交货地点安装、调试完毕且经甲方验收合格支付合同总金额的</w:t>
      </w:r>
      <w:r>
        <w:rPr>
          <w:rFonts w:hint="eastAsia" w:asciiTheme="minorEastAsia" w:hAnsiTheme="minorEastAsia" w:eastAsiaTheme="minorEastAsia" w:cstheme="minorEastAsia"/>
          <w:color w:val="auto"/>
          <w:sz w:val="21"/>
          <w:szCs w:val="21"/>
          <w:highlight w:val="none"/>
          <w:u w:val="single"/>
          <w:lang w:val="en-US" w:eastAsia="zh-CN"/>
        </w:rPr>
        <w:t xml:space="preserve">  47  </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%,即(人民币大写：</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整，小写：¥</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 xml:space="preserve"> 元),</w:t>
      </w:r>
      <w:r>
        <w:rPr>
          <w:rFonts w:hint="eastAsia" w:asciiTheme="minorEastAsia" w:hAnsiTheme="minorEastAsia" w:eastAsiaTheme="minorEastAsia" w:cstheme="minorEastAsia"/>
          <w:color w:val="auto"/>
          <w:sz w:val="21"/>
          <w:szCs w:val="21"/>
          <w:highlight w:val="none"/>
          <w:lang w:val="en-US" w:eastAsia="zh-CN"/>
        </w:rPr>
        <w:t>（如设备验收不合格甲方有权拒绝付款并要求退货）</w:t>
      </w:r>
      <w:r>
        <w:rPr>
          <w:rFonts w:hint="eastAsia" w:asciiTheme="minorEastAsia" w:hAnsiTheme="minorEastAsia" w:eastAsiaTheme="minorEastAsia" w:cstheme="minorEastAsia"/>
          <w:color w:val="auto"/>
          <w:sz w:val="21"/>
          <w:szCs w:val="21"/>
          <w:highlight w:val="none"/>
        </w:rPr>
        <w:t>待设备首次验收合格之日起满</w:t>
      </w:r>
      <w:r>
        <w:rPr>
          <w:rFonts w:hint="eastAsia" w:asciiTheme="minorEastAsia" w:hAnsiTheme="minorEastAsia" w:eastAsiaTheme="minorEastAsia" w:cstheme="minorEastAsia"/>
          <w:color w:val="auto"/>
          <w:sz w:val="21"/>
          <w:szCs w:val="21"/>
          <w:highlight w:val="none"/>
          <w:u w:val="single"/>
          <w:lang w:val="en-US" w:eastAsia="zh-CN"/>
        </w:rPr>
        <w:t xml:space="preserve">    </w:t>
      </w:r>
      <w:r>
        <w:rPr>
          <w:rFonts w:hint="eastAsia" w:asciiTheme="minorEastAsia" w:hAnsiTheme="minorEastAsia" w:eastAsiaTheme="minorEastAsia" w:cstheme="minorEastAsia"/>
          <w:color w:val="auto"/>
          <w:sz w:val="21"/>
          <w:szCs w:val="21"/>
          <w:highlight w:val="none"/>
        </w:rPr>
        <w:t>年后，</w:t>
      </w:r>
      <w:r>
        <w:rPr>
          <w:rFonts w:hint="eastAsia" w:asciiTheme="minorEastAsia" w:hAnsiTheme="minorEastAsia" w:eastAsiaTheme="minorEastAsia" w:cstheme="minorEastAsia"/>
          <w:color w:val="auto"/>
          <w:sz w:val="21"/>
          <w:szCs w:val="21"/>
          <w:highlight w:val="none"/>
          <w:lang w:val="en-US" w:eastAsia="zh-CN"/>
        </w:rPr>
        <w:t>且无质量问题质保争议的</w:t>
      </w:r>
      <w:r>
        <w:rPr>
          <w:rFonts w:hint="eastAsia" w:asciiTheme="minorEastAsia" w:hAnsiTheme="minorEastAsia" w:eastAsiaTheme="minorEastAsia" w:cstheme="minorEastAsia"/>
          <w:color w:val="auto"/>
          <w:sz w:val="21"/>
          <w:szCs w:val="21"/>
          <w:highlight w:val="none"/>
        </w:rPr>
        <w:t>，无息支付合同总金额的</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3 </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即(人民币大写：</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整，小写：¥</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2、以上付款均需乙方在符合付款条件下，先向甲方提交真实合法有效且符合甲方财务做账要求的等额增值税发票并提出书面付款申请，由甲方财务审核通过后，按照甲方财务计划予以支付。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、乙方银行账户信息：</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 xml:space="preserve">开户行：  </w:t>
      </w:r>
      <w:r>
        <w:rPr>
          <w:rFonts w:hint="eastAsia" w:asciiTheme="minorEastAsia" w:hAnsiTheme="minorEastAsia" w:eastAsiaTheme="minorEastAsia" w:cstheme="minorEastAsia"/>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账户名称：</w:t>
      </w:r>
      <w:r>
        <w:rPr>
          <w:rFonts w:hint="eastAsia" w:asciiTheme="minorEastAsia" w:hAnsiTheme="minorEastAsia" w:eastAsiaTheme="minorEastAsia" w:cstheme="minorEastAsia"/>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银行账号：</w:t>
      </w:r>
      <w:r>
        <w:rPr>
          <w:rFonts w:hint="eastAsia" w:asciiTheme="minorEastAsia" w:hAnsiTheme="minorEastAsia" w:eastAsiaTheme="minorEastAsia" w:cstheme="minorEastAsia"/>
          <w:color w:val="auto"/>
          <w:sz w:val="21"/>
          <w:szCs w:val="21"/>
          <w:highlight w:val="none"/>
          <w:lang w:val="en-US" w:eastAsia="zh-CN"/>
        </w:rPr>
        <w:t xml:space="preserve">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八、包装标准：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乙方提供的全部货物须采用相应标准的保护措施进行包装。这种包装应适于航空、海运和内陆运输，并有良 好的防潮、防震、防锈和防野蛮装卸的保护措施，以确保货物安全运抵交货地点。</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 由于乙方包装或其防护措施不妥而引起货物锈蚀、损坏和丢失的任何损失的责任或费用由乙方承担。 3、除双方特殊约定以外，乙方提供的包装物费用包括在本合同总价中。</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4、乙方负责将送至甲方指定地点的设备包装物从甲方工作场所中清除出去，不得给甲方工作人员或环境造成影响，否则将承担相应的责任，赔偿甲方的损失。</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5、货物在运输途中的安全问题均由乙方负责。</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九、技术参数：乙方负责提供物品详细的中文版说明书、使用手册、维修手册及电路原理图等一切与该设备的安装、维修、保养有关的技术图纸及文字资料。否则，甲方有权不予付款且不承担违约责任。乙方应同时提供该设备彩页资料和公司、产品资质，并承担由此发生的全部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十、安装调试：</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1、乙方必须在合同签订后1周内将所有的安装调试条件、需甲方配合的事项以书面方式通知甲方；</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2、乙方负责物品的运送、安装、调试、技术协助、校准、培训以及其他类似等工作，直至该物品可以正常使用。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3、乙方应指派专业的技术人员对甲方的设备维修人员及使用人员进行免费培训，确保维修人员能对设备进行日</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常维护和一般性故障的查找及故障的排除，确保使用人员能够熟练掌握设备的各项功能和操作，且上述费用已包含在合同总价中，甲方不再另行支付。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4、在安装调试期间，因物件发生的事故及造成任何人身伤亡，由乙方承担全部责任责任。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十一、验收标准：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1、单证齐全：应有产品合格证(或质量证明)、使用说明、保修证明、发票和其他应具有的单证。同时由乙方 提供该套设备的商检证，需计量鉴定的，还需提供初次计量鉴定证书。</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2、质量符合国家法律法规规定的标准、招标文件和投标文件的要求。其中有关设备名称、制造商、数量等信息须符合投标文件和配置清单</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3、设备到达用户所在地后，由甲、乙双方负责对货物进行数量、包装及品质的验收。确定与合同规定相符后，乙方工程师须</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 7 </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天内负责对设备进行安装调试。因乙方原因造成不能按时完成安装调试工作，乙方应承担甲方由此所受的损失。</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w:t>
      </w:r>
      <w:r>
        <w:rPr>
          <w:rFonts w:hint="eastAsia" w:asciiTheme="minorEastAsia" w:hAnsiTheme="minorEastAsia" w:eastAsiaTheme="minorEastAsia" w:cstheme="minorEastAsia"/>
          <w:color w:val="auto"/>
          <w:sz w:val="21"/>
          <w:szCs w:val="21"/>
          <w:highlight w:val="none"/>
          <w:lang w:val="en-US" w:eastAsia="zh-CN"/>
        </w:rPr>
        <w:t>设备正常运行15-30日，</w:t>
      </w:r>
      <w:r>
        <w:rPr>
          <w:rFonts w:hint="eastAsia" w:asciiTheme="minorEastAsia" w:hAnsiTheme="minorEastAsia" w:eastAsiaTheme="minorEastAsia" w:cstheme="minorEastAsia"/>
          <w:color w:val="auto"/>
          <w:sz w:val="21"/>
          <w:szCs w:val="21"/>
          <w:highlight w:val="none"/>
        </w:rPr>
        <w:t>甲方设备使用科室最终签发相关的安装验收合格报告，并且甲方有权委托中国有资质的单位对仪器进行精度校核，所发生的费用由乙方承担且乙方同意授权甲方从应付货款中直接扣除。</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甲方最终验收合格后进入保修期。若验收不合格的，应及时向乙方提出书面异议，乙方应在接到异议及检测报告后及时进行更换或重新安装调试，直至验收合格，如果因乙方供货质量原因造成的甲方受到的损失，乙方还应承担相应违约责任并承担相应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6、根据《中华人民共和国强制检定的工作计量器具目录》及招标文件要求，属于计量器具需要进行计量检定、校准的设备，由乙方承担首次技术监督局的检定、校准费用，并提供承诺函。</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十二、质量技术标准及损害赔偿：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产品质量标准：设备的质量技术标准按国家法律法规规定的标准、招标文件和乙方投标文件所要求的技术标准执行。同时应符合中华人民共和国国家质量及国家安全环保标准，上述标准不一致的，按照高标准执行。</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2、乙方应保证其提供的货物是原产地的原装产品，是全新的、未使用过的，采用的是最佳材料和第一流的工艺，并在各个方面符合合同规定的质量、规格和性能要求。否则按退货处理。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应保证其货物经过正确安装、合理操作和维护保养，在货物寿命期内运转良好。在规定的质量保证期内乙方应对由于设计、工艺或材料的缺陷造成的任何缺陷或故障，负责维修、调换直至符合甲方要求。否则按乙方构成违约责任处理。</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4、设备在保修期内，如出现三次以上(含三次)因质量问题引起的故障，乙方负责更换同类新的货物，以达到合同规定的规格、质量和性能，并从更换之日起重新计算被更换货物的保修期，由此产生的一切费用由乙方承担。  </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5、如因为乙方设备质量原因，导致甲方损失，由乙方承担全部责任并赔偿甲方所有损失。如因乙方提供的设备发生医疗器械不良事件，乙方应承担全部责任和所有费用。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十三、合同修改、变更、转让及专利权：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1、未经甲方书面同意，乙方不得对合同条款及服务内容进行任何修改、变更。并且不得转让其应履行的义务。否则，甲方有权终止合同，所发生的损失由乙方全部承担。</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2、乙方须保障甲方在使用其设备、服务及其任何部分不受到第三方关于侵犯专利权、商标权或工业设计权的指控。任何第三方提出侵权指控，乙方须与第三方交涉并承担由此而引起的一切法律责任和费用。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四、不可抗力：任何一方由于不可抗力(如地震、战争等)原因无法履行合同时，应在不可抗力时间结束后尽快向对方通报，以减轻可能给对方造成的损失；在取得有关机构的不可抗力证明或者双方谅解确认后，允许延期履行或修订合同，并视情况免于承担部分或全部的违约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十五、违约责任：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乙方交付设备的品种、规格、质量不符合国家标准或合同规定的，由乙方全权负责换货。换货必须全新并符合本合同约定的质量标准和验收标准，因此而产生的一切费用和甲方遭受的一切直接损失由乙方无条件承担，乙方不能修理或者不能调换、安装的，按合同总额的</w:t>
      </w:r>
      <w:r>
        <w:rPr>
          <w:rFonts w:hint="eastAsia" w:asciiTheme="minorEastAsia" w:hAnsiTheme="minorEastAsia" w:eastAsiaTheme="minorEastAsia" w:cstheme="minorEastAsia"/>
          <w:color w:val="auto"/>
          <w:sz w:val="21"/>
          <w:szCs w:val="21"/>
          <w:highlight w:val="none"/>
          <w:u w:val="single"/>
        </w:rPr>
        <w:t>10</w:t>
      </w:r>
      <w:r>
        <w:rPr>
          <w:rFonts w:hint="eastAsia" w:asciiTheme="minorEastAsia" w:hAnsiTheme="minorEastAsia" w:eastAsiaTheme="minorEastAsia" w:cstheme="minorEastAsia"/>
          <w:color w:val="auto"/>
          <w:sz w:val="21"/>
          <w:szCs w:val="21"/>
          <w:highlight w:val="none"/>
        </w:rPr>
        <w:t>%承担违约金。同时，甲方有权选择退货，乙方应承担因退货而发生的一切直接损失和费用并按照本合同总金额</w:t>
      </w:r>
      <w:r>
        <w:rPr>
          <w:rFonts w:hint="eastAsia" w:asciiTheme="minorEastAsia" w:hAnsiTheme="minorEastAsia" w:eastAsiaTheme="minorEastAsia" w:cstheme="minorEastAsia"/>
          <w:color w:val="auto"/>
          <w:sz w:val="21"/>
          <w:szCs w:val="21"/>
          <w:highlight w:val="none"/>
          <w:u w:val="single"/>
        </w:rPr>
        <w:t>10</w:t>
      </w:r>
      <w:r>
        <w:rPr>
          <w:rFonts w:hint="eastAsia" w:asciiTheme="minorEastAsia" w:hAnsiTheme="minorEastAsia" w:eastAsiaTheme="minorEastAsia" w:cstheme="minorEastAsia"/>
          <w:color w:val="auto"/>
          <w:sz w:val="21"/>
          <w:szCs w:val="21"/>
          <w:highlight w:val="none"/>
        </w:rPr>
        <w:t>%向甲方支付违约金。</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2、乙方逾期交货的，按逾期交货部分货款计算，乙方向甲方偿付每日千分之五的违约金，逾期十天以上的，甲方有权解除合同，乙方应当承担因终止合同而发生的一切直接损失和费用。</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3、如因乙方原因设备未按投标文件确定的日期进行维修或维修未达到甲方要求，违反有关质量保证及售后服务的，在甲方提出赔偿十日内，乙方应当按照甲方赔偿要求赔偿数额支付。</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4、乙方不得以任何形式在任何情况下对甲方工作人员进行商业贿赂活动，否则甲方有权单方解除合同，同时乙方需按照本合同总金额20%向甲方支付违约金并承担相应的法律责任。</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十六、赔偿、追索权：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合同中所涉及到的乙方应支付甲方的损害赔偿、违约金等，在质保期内，甲方有权从合同总金额10%中直接扣除，对不足以抵偿的部分，甲方保留追索权；设备质保期以外，甲方保留追索的权利，包括从甲、乙双方所签 署的其他合同乙方的权利中，追偿上述经济损失及违约金。</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2、本合同所有条款约定的违约金、赔偿金等均应以人民币的方式支付，双方明确按照第一次购汇当日的银行汇卖价，即购汇凭单上的购汇汇率，作为今后违约金、赔偿金等结算支付的汇率。</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十七、解决合同纠纷的方式：</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1、合同双方本着诚实、公平合理的原则协商解决，协商仍不能达成共识，可向甲方所在地人民法院提起诉讼。</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2、在诉讼期间，合同未发生争议部分应当继续履行。</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十八、其它：</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 合同所有附件，包括与合同相关的采购文件、招标文件、谈判文件、招投标备案材料、售后服务承诺书、成交通知书、成交方的投标文件、询标中的书面答疑、开标中的书面承诺及合同附件等均作为合同的有效组成部分，与合同具有同等的法律效力。</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2、乙方保证提供的资质是真实的，与原件相符。否则，产生的责任及给甲方造成的损失均由乙方承担并赔偿。</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3、乙方保证合同中提供的电话、传真、开户银行、账号等信息准确无误。否则造成的责任及损失由乙方承担。</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4、本合同应按中华人民共和国的相关法律解释，合同内容如遇国家法律、法规及政策另有规定的，从其规定。</w:t>
      </w:r>
    </w:p>
    <w:p>
      <w:pPr>
        <w:keepNext w:val="0"/>
        <w:keepLines w:val="0"/>
        <w:pageBreakBefore w:val="0"/>
        <w:widowControl w:val="0"/>
        <w:kinsoku/>
        <w:wordWrap/>
        <w:topLinePunct w:val="0"/>
        <w:autoSpaceDE/>
        <w:autoSpaceDN/>
        <w:bidi w:val="0"/>
        <w:adjustRightInd/>
        <w:snapToGrid/>
        <w:spacing w:before="53" w:line="278" w:lineRule="auto"/>
        <w:ind w:left="0" w:leftChars="0" w:right="131" w:firstLine="0" w:firstLineChars="0"/>
        <w:jc w:val="both"/>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5、本合同文本一式五份，甲方执四份、乙方执一份，均具有同等的法律效力。自甲、乙双方签字盖章之日起生效，双方如有未尽事宜，可另行友好协商解决。</w:t>
      </w:r>
    </w:p>
    <w:p>
      <w:pPr>
        <w:keepNext w:val="0"/>
        <w:keepLines w:val="0"/>
        <w:pageBreakBefore w:val="0"/>
        <w:widowControl w:val="0"/>
        <w:kinsoku/>
        <w:wordWrap/>
        <w:topLinePunct w:val="0"/>
        <w:autoSpaceDE/>
        <w:autoSpaceDN/>
        <w:bidi w:val="0"/>
        <w:adjustRightInd/>
        <w:snapToGrid/>
        <w:spacing w:before="111"/>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before="110"/>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sectPr>
          <w:footerReference r:id="rId10" w:type="default"/>
          <w:pgSz w:w="11880" w:h="16820"/>
          <w:pgMar w:top="1440" w:right="1800" w:bottom="1440" w:left="1800" w:header="0" w:footer="419" w:gutter="0"/>
          <w:pgNumType w:fmt="decimal"/>
          <w:cols w:equalWidth="0" w:num="1">
            <w:col w:w="10247"/>
          </w:cols>
        </w:sect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甲方：</w:t>
      </w:r>
      <w:r>
        <w:rPr>
          <w:rFonts w:hint="eastAsia" w:asciiTheme="minorEastAsia" w:hAnsiTheme="minorEastAsia" w:eastAsiaTheme="minorEastAsia" w:cstheme="minorEastAsia"/>
          <w:color w:val="auto"/>
          <w:highlight w:val="none"/>
          <w:lang w:eastAsia="zh-CN"/>
        </w:rPr>
        <w:t>乌鲁木齐市米东区中医医院</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甲方法人：</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甲方代表：</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台同专用草：</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单位电话：</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rPr>
        <w:t xml:space="preserve">合同签订时间 </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none"/>
          <w:lang w:val="en-US" w:eastAsia="zh-CN"/>
        </w:rPr>
        <w:t xml:space="preserve">      年      月      日</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乙方法人(签字)：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乙方代表(签字)：</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合同专用章</w:t>
      </w:r>
      <w:r>
        <w:rPr>
          <w:rFonts w:hint="eastAsia" w:asciiTheme="minorEastAsia" w:hAnsiTheme="minorEastAsia" w:eastAsiaTheme="minorEastAsia" w:cstheme="minorEastAsia"/>
          <w:color w:val="auto"/>
          <w:highlight w:val="none"/>
          <w:lang w:eastAsia="zh-CN"/>
        </w:rPr>
        <w:t>：</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单位地址：</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单位电话：</w:t>
      </w: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spacing w:line="240" w:lineRule="auto"/>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开户行：</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帐号：</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合同签订时间：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年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highlight w:val="none"/>
          <w:lang w:val="en-US" w:eastAsia="zh-CN"/>
        </w:rPr>
        <w:t xml:space="preserve">  </w:t>
      </w:r>
      <w:r>
        <w:rPr>
          <w:rFonts w:hint="eastAsia" w:asciiTheme="minorEastAsia" w:hAnsiTheme="minorEastAsia" w:eastAsiaTheme="minorEastAsia" w:cstheme="minorEastAsia"/>
          <w:color w:val="auto"/>
          <w:highlight w:val="none"/>
        </w:rPr>
        <w:t xml:space="preserve"> 日</w:t>
      </w: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highlight w:val="none"/>
        </w:rPr>
      </w:pPr>
    </w:p>
    <w:p>
      <w:pPr>
        <w:keepNext w:val="0"/>
        <w:keepLines w:val="0"/>
        <w:pageBreakBefore w:val="0"/>
        <w:widowControl w:val="0"/>
        <w:kinsoku/>
        <w:wordWrap/>
        <w:topLinePunct w:val="0"/>
        <w:autoSpaceDE/>
        <w:autoSpaceDN/>
        <w:bidi w:val="0"/>
        <w:adjustRightInd/>
        <w:snapToGrid/>
        <w:ind w:left="0" w:leftChars="0" w:firstLine="0" w:firstLineChars="0"/>
        <w:textAlignment w:val="auto"/>
        <w:rPr>
          <w:rFonts w:hint="eastAsia" w:asciiTheme="minorEastAsia" w:hAnsiTheme="minorEastAsia" w:eastAsiaTheme="minorEastAsia" w:cstheme="minorEastAsia"/>
          <w:color w:val="auto"/>
          <w:sz w:val="22"/>
          <w:szCs w:val="22"/>
          <w:highlight w:val="none"/>
        </w:rPr>
        <w:sectPr>
          <w:type w:val="continuous"/>
          <w:pgSz w:w="11880" w:h="16820"/>
          <w:pgMar w:top="1440" w:right="1800" w:bottom="1440" w:left="1800" w:header="0" w:footer="419" w:gutter="0"/>
          <w:pgNumType w:fmt="decimal"/>
          <w:cols w:equalWidth="0" w:num="2">
            <w:col w:w="3970" w:space="100"/>
            <w:col w:w="4210"/>
          </w:cols>
        </w:sectPr>
      </w:pPr>
    </w:p>
    <w:p>
      <w:pPr>
        <w:spacing w:before="55" w:line="219"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1"/>
          <w:sz w:val="28"/>
          <w:szCs w:val="28"/>
          <w:highlight w:val="none"/>
        </w:rPr>
        <w:t>附件1:</w:t>
      </w:r>
    </w:p>
    <w:p>
      <w:pPr>
        <w:pStyle w:val="6"/>
        <w:spacing w:line="329" w:lineRule="auto"/>
        <w:rPr>
          <w:rFonts w:hint="eastAsia" w:asciiTheme="minorEastAsia" w:hAnsiTheme="minorEastAsia" w:eastAsiaTheme="minorEastAsia" w:cstheme="minorEastAsia"/>
          <w:color w:val="auto"/>
          <w:highlight w:val="none"/>
        </w:rPr>
      </w:pPr>
    </w:p>
    <w:p>
      <w:pPr>
        <w:spacing w:before="150" w:line="219" w:lineRule="auto"/>
        <w:ind w:left="3486"/>
        <w:rPr>
          <w:rFonts w:hint="eastAsia" w:asciiTheme="minorEastAsia" w:hAnsiTheme="minorEastAsia" w:eastAsiaTheme="minorEastAsia" w:cstheme="minorEastAsia"/>
          <w:color w:val="auto"/>
          <w:sz w:val="46"/>
          <w:szCs w:val="46"/>
          <w:highlight w:val="none"/>
        </w:rPr>
      </w:pPr>
      <w:r>
        <w:rPr>
          <w:rFonts w:hint="eastAsia" w:asciiTheme="minorEastAsia" w:hAnsiTheme="minorEastAsia" w:eastAsiaTheme="minorEastAsia" w:cstheme="minorEastAsia"/>
          <w:b/>
          <w:bCs/>
          <w:color w:val="auto"/>
          <w:spacing w:val="1"/>
          <w:sz w:val="46"/>
          <w:szCs w:val="46"/>
          <w:highlight w:val="none"/>
        </w:rPr>
        <w:t>法人身份证明书</w:t>
      </w:r>
    </w:p>
    <w:p>
      <w:pPr>
        <w:pStyle w:val="6"/>
        <w:spacing w:line="305" w:lineRule="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附身份证正反面</w:t>
      </w:r>
    </w:p>
    <w:p>
      <w:pPr>
        <w:pStyle w:val="6"/>
        <w:spacing w:line="305" w:lineRule="auto"/>
        <w:rPr>
          <w:rFonts w:hint="eastAsia" w:asciiTheme="minorEastAsia" w:hAnsiTheme="minorEastAsia" w:eastAsiaTheme="minorEastAsia" w:cstheme="minorEastAsia"/>
          <w:color w:val="auto"/>
          <w:highlight w:val="none"/>
        </w:rPr>
      </w:pPr>
    </w:p>
    <w:p>
      <w:pPr>
        <w:pStyle w:val="6"/>
        <w:spacing w:line="305" w:lineRule="auto"/>
        <w:rPr>
          <w:rFonts w:hint="eastAsia" w:asciiTheme="minorEastAsia" w:hAnsiTheme="minorEastAsia" w:eastAsiaTheme="minorEastAsia" w:cstheme="minorEastAsia"/>
          <w:color w:val="auto"/>
          <w:highlight w:val="none"/>
        </w:rPr>
      </w:pPr>
    </w:p>
    <w:p>
      <w:pPr>
        <w:pStyle w:val="6"/>
        <w:spacing w:line="263" w:lineRule="auto"/>
        <w:rPr>
          <w:rFonts w:hint="eastAsia" w:asciiTheme="minorEastAsia" w:hAnsiTheme="minorEastAsia" w:eastAsiaTheme="minorEastAsia" w:cstheme="minorEastAsia"/>
          <w:color w:val="auto"/>
          <w:highlight w:val="none"/>
        </w:rPr>
      </w:pPr>
    </w:p>
    <w:p>
      <w:pPr>
        <w:pStyle w:val="6"/>
        <w:spacing w:line="263" w:lineRule="auto"/>
        <w:rPr>
          <w:rFonts w:hint="eastAsia" w:asciiTheme="minorEastAsia" w:hAnsiTheme="minorEastAsia" w:eastAsiaTheme="minorEastAsia" w:cstheme="minorEastAsia"/>
          <w:color w:val="auto"/>
          <w:highlight w:val="none"/>
        </w:rPr>
      </w:pPr>
    </w:p>
    <w:p>
      <w:pPr>
        <w:pStyle w:val="6"/>
        <w:spacing w:line="263" w:lineRule="auto"/>
        <w:rPr>
          <w:rFonts w:hint="eastAsia" w:asciiTheme="minorEastAsia" w:hAnsiTheme="minorEastAsia" w:eastAsiaTheme="minorEastAsia" w:cstheme="minorEastAsia"/>
          <w:color w:val="auto"/>
          <w:highlight w:val="none"/>
        </w:rPr>
      </w:pPr>
    </w:p>
    <w:p>
      <w:pPr>
        <w:spacing w:line="223" w:lineRule="auto"/>
        <w:rPr>
          <w:rFonts w:hint="eastAsia" w:asciiTheme="minorEastAsia" w:hAnsiTheme="minorEastAsia" w:eastAsiaTheme="minorEastAsia" w:cstheme="minorEastAsia"/>
          <w:color w:val="auto"/>
          <w:sz w:val="14"/>
          <w:szCs w:val="14"/>
          <w:highlight w:val="none"/>
        </w:rPr>
        <w:sectPr>
          <w:footerReference r:id="rId11" w:type="default"/>
          <w:pgSz w:w="11880" w:h="16820"/>
          <w:pgMar w:top="1440" w:right="1800" w:bottom="1440" w:left="1800" w:header="0" w:footer="499" w:gutter="0"/>
          <w:pgNumType w:fmt="decimal"/>
          <w:cols w:space="720" w:num="1"/>
        </w:sectPr>
      </w:pPr>
      <w:bookmarkStart w:id="116" w:name="_GoBack"/>
      <w:bookmarkEnd w:id="116"/>
    </w:p>
    <w:p>
      <w:pPr>
        <w:spacing w:before="57" w:line="219" w:lineRule="auto"/>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pacing w:val="-1"/>
          <w:sz w:val="29"/>
          <w:szCs w:val="29"/>
          <w:highlight w:val="none"/>
        </w:rPr>
        <w:t>附件2:</w:t>
      </w:r>
    </w:p>
    <w:p>
      <w:pPr>
        <w:pStyle w:val="6"/>
        <w:spacing w:line="244" w:lineRule="auto"/>
        <w:rPr>
          <w:rFonts w:hint="eastAsia" w:asciiTheme="minorEastAsia" w:hAnsiTheme="minorEastAsia" w:eastAsiaTheme="minorEastAsia" w:cstheme="minorEastAsia"/>
          <w:color w:val="auto"/>
          <w:highlight w:val="none"/>
        </w:rPr>
      </w:pPr>
    </w:p>
    <w:p>
      <w:pPr>
        <w:pStyle w:val="6"/>
        <w:spacing w:line="244" w:lineRule="auto"/>
        <w:rPr>
          <w:rFonts w:hint="eastAsia" w:asciiTheme="minorEastAsia" w:hAnsiTheme="minorEastAsia" w:eastAsiaTheme="minorEastAsia" w:cstheme="minorEastAsia"/>
          <w:color w:val="auto"/>
          <w:highlight w:val="none"/>
        </w:rPr>
      </w:pPr>
    </w:p>
    <w:p>
      <w:pPr>
        <w:spacing w:before="108" w:line="219" w:lineRule="auto"/>
        <w:jc w:val="center"/>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b/>
          <w:bCs/>
          <w:color w:val="auto"/>
          <w:spacing w:val="-21"/>
          <w:sz w:val="33"/>
          <w:szCs w:val="33"/>
          <w:highlight w:val="none"/>
          <w:lang w:val="en-US" w:eastAsia="zh-CN"/>
        </w:rPr>
        <w:t>产品</w:t>
      </w:r>
      <w:r>
        <w:rPr>
          <w:rFonts w:hint="eastAsia" w:asciiTheme="minorEastAsia" w:hAnsiTheme="minorEastAsia" w:eastAsiaTheme="minorEastAsia" w:cstheme="minorEastAsia"/>
          <w:b/>
          <w:bCs/>
          <w:color w:val="auto"/>
          <w:spacing w:val="-21"/>
          <w:sz w:val="33"/>
          <w:szCs w:val="33"/>
          <w:highlight w:val="none"/>
        </w:rPr>
        <w:t>注册证</w:t>
      </w:r>
    </w:p>
    <w:p>
      <w:pPr>
        <w:pStyle w:val="6"/>
        <w:spacing w:line="274" w:lineRule="auto"/>
        <w:rPr>
          <w:rFonts w:hint="eastAsia" w:asciiTheme="minorEastAsia" w:hAnsiTheme="minorEastAsia" w:eastAsiaTheme="minorEastAsia" w:cstheme="minorEastAsia"/>
          <w:color w:val="auto"/>
          <w:highlight w:val="none"/>
        </w:rPr>
      </w:pPr>
    </w:p>
    <w:p>
      <w:pPr>
        <w:pStyle w:val="6"/>
        <w:spacing w:line="274" w:lineRule="auto"/>
        <w:rPr>
          <w:rFonts w:hint="eastAsia" w:asciiTheme="minorEastAsia" w:hAnsiTheme="minorEastAsia" w:eastAsiaTheme="minorEastAsia" w:cstheme="minorEastAsia"/>
          <w:color w:val="auto"/>
          <w:highlight w:val="none"/>
        </w:rPr>
      </w:pPr>
    </w:p>
    <w:p>
      <w:pPr>
        <w:pStyle w:val="6"/>
        <w:spacing w:line="274" w:lineRule="auto"/>
        <w:rPr>
          <w:rFonts w:hint="eastAsia" w:asciiTheme="minorEastAsia" w:hAnsiTheme="minorEastAsia" w:eastAsiaTheme="minorEastAsia" w:cstheme="minorEastAsia"/>
          <w:color w:val="auto"/>
          <w:highlight w:val="none"/>
        </w:rPr>
      </w:pPr>
    </w:p>
    <w:p>
      <w:pPr>
        <w:pStyle w:val="6"/>
        <w:spacing w:line="275" w:lineRule="auto"/>
        <w:rPr>
          <w:rFonts w:hint="eastAsia" w:asciiTheme="minorEastAsia" w:hAnsiTheme="minorEastAsia" w:eastAsiaTheme="minorEastAsia" w:cstheme="minorEastAsia"/>
          <w:color w:val="auto"/>
          <w:highlight w:val="none"/>
        </w:rPr>
      </w:pPr>
    </w:p>
    <w:p>
      <w:pPr>
        <w:pStyle w:val="6"/>
        <w:spacing w:line="275" w:lineRule="auto"/>
        <w:rPr>
          <w:rFonts w:hint="eastAsia" w:asciiTheme="minorEastAsia" w:hAnsiTheme="minorEastAsia" w:eastAsiaTheme="minorEastAsia" w:cstheme="minorEastAsia"/>
          <w:color w:val="auto"/>
          <w:highlight w:val="none"/>
        </w:rPr>
      </w:pPr>
    </w:p>
    <w:p>
      <w:pPr>
        <w:spacing w:line="219" w:lineRule="auto"/>
        <w:rPr>
          <w:rFonts w:hint="eastAsia" w:asciiTheme="minorEastAsia" w:hAnsiTheme="minorEastAsia" w:eastAsiaTheme="minorEastAsia" w:cstheme="minorEastAsia"/>
          <w:color w:val="auto"/>
          <w:sz w:val="17"/>
          <w:szCs w:val="17"/>
          <w:highlight w:val="none"/>
        </w:rPr>
        <w:sectPr>
          <w:footerReference r:id="rId12" w:type="default"/>
          <w:pgSz w:w="11906" w:h="16838"/>
          <w:pgMar w:top="1440" w:right="1800" w:bottom="1440" w:left="1800" w:header="0" w:footer="555" w:gutter="0"/>
          <w:pgNumType w:fmt="decimal"/>
          <w:cols w:space="720" w:num="1"/>
        </w:sectPr>
      </w:pPr>
    </w:p>
    <w:p>
      <w:pPr>
        <w:spacing w:before="57" w:line="219" w:lineRule="auto"/>
        <w:ind w:left="129"/>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pacing w:val="2"/>
          <w:sz w:val="29"/>
          <w:szCs w:val="29"/>
          <w:highlight w:val="none"/>
        </w:rPr>
        <w:t>附件3:</w:t>
      </w:r>
    </w:p>
    <w:p>
      <w:pPr>
        <w:keepNext w:val="0"/>
        <w:keepLines w:val="0"/>
        <w:pageBreakBefore w:val="0"/>
        <w:widowControl w:val="0"/>
        <w:kinsoku/>
        <w:wordWrap/>
        <w:overflowPunct/>
        <w:topLinePunct w:val="0"/>
        <w:autoSpaceDE/>
        <w:autoSpaceDN/>
        <w:bidi w:val="0"/>
        <w:adjustRightInd/>
        <w:snapToGrid/>
        <w:spacing w:before="131" w:line="221" w:lineRule="auto"/>
        <w:ind w:left="0"/>
        <w:jc w:val="center"/>
        <w:textAlignment w:val="auto"/>
        <w:rPr>
          <w:rFonts w:hint="eastAsia" w:asciiTheme="minorEastAsia" w:hAnsiTheme="minorEastAsia" w:eastAsiaTheme="minorEastAsia" w:cstheme="minorEastAsia"/>
          <w:color w:val="auto"/>
          <w:sz w:val="38"/>
          <w:szCs w:val="38"/>
          <w:highlight w:val="none"/>
        </w:rPr>
      </w:pPr>
      <w:r>
        <w:rPr>
          <w:rFonts w:hint="eastAsia" w:asciiTheme="minorEastAsia" w:hAnsiTheme="minorEastAsia" w:eastAsiaTheme="minorEastAsia" w:cstheme="minorEastAsia"/>
          <w:b/>
          <w:bCs/>
          <w:color w:val="auto"/>
          <w:spacing w:val="-15"/>
          <w:sz w:val="38"/>
          <w:szCs w:val="38"/>
          <w:highlight w:val="none"/>
        </w:rPr>
        <w:t>配</w:t>
      </w:r>
      <w:r>
        <w:rPr>
          <w:rFonts w:hint="eastAsia" w:asciiTheme="minorEastAsia" w:hAnsiTheme="minorEastAsia" w:eastAsiaTheme="minorEastAsia" w:cstheme="minorEastAsia"/>
          <w:color w:val="auto"/>
          <w:spacing w:val="33"/>
          <w:sz w:val="38"/>
          <w:szCs w:val="38"/>
          <w:highlight w:val="none"/>
        </w:rPr>
        <w:t xml:space="preserve"> </w:t>
      </w:r>
      <w:r>
        <w:rPr>
          <w:rFonts w:hint="eastAsia" w:asciiTheme="minorEastAsia" w:hAnsiTheme="minorEastAsia" w:eastAsiaTheme="minorEastAsia" w:cstheme="minorEastAsia"/>
          <w:b/>
          <w:bCs/>
          <w:color w:val="auto"/>
          <w:spacing w:val="-15"/>
          <w:sz w:val="38"/>
          <w:szCs w:val="38"/>
          <w:highlight w:val="none"/>
        </w:rPr>
        <w:t>置</w:t>
      </w:r>
      <w:r>
        <w:rPr>
          <w:rFonts w:hint="eastAsia" w:asciiTheme="minorEastAsia" w:hAnsiTheme="minorEastAsia" w:eastAsiaTheme="minorEastAsia" w:cstheme="minorEastAsia"/>
          <w:color w:val="auto"/>
          <w:spacing w:val="35"/>
          <w:sz w:val="38"/>
          <w:szCs w:val="38"/>
          <w:highlight w:val="none"/>
        </w:rPr>
        <w:t xml:space="preserve"> </w:t>
      </w:r>
      <w:r>
        <w:rPr>
          <w:rFonts w:hint="eastAsia" w:asciiTheme="minorEastAsia" w:hAnsiTheme="minorEastAsia" w:eastAsiaTheme="minorEastAsia" w:cstheme="minorEastAsia"/>
          <w:b/>
          <w:bCs/>
          <w:color w:val="auto"/>
          <w:spacing w:val="-15"/>
          <w:sz w:val="38"/>
          <w:szCs w:val="38"/>
          <w:highlight w:val="none"/>
        </w:rPr>
        <w:t>清</w:t>
      </w:r>
      <w:r>
        <w:rPr>
          <w:rFonts w:hint="eastAsia" w:asciiTheme="minorEastAsia" w:hAnsiTheme="minorEastAsia" w:eastAsiaTheme="minorEastAsia" w:cstheme="minorEastAsia"/>
          <w:color w:val="auto"/>
          <w:spacing w:val="38"/>
          <w:sz w:val="38"/>
          <w:szCs w:val="38"/>
          <w:highlight w:val="none"/>
        </w:rPr>
        <w:t xml:space="preserve"> </w:t>
      </w:r>
      <w:r>
        <w:rPr>
          <w:rFonts w:hint="eastAsia" w:asciiTheme="minorEastAsia" w:hAnsiTheme="minorEastAsia" w:eastAsiaTheme="minorEastAsia" w:cstheme="minorEastAsia"/>
          <w:b/>
          <w:bCs/>
          <w:color w:val="auto"/>
          <w:spacing w:val="-15"/>
          <w:sz w:val="38"/>
          <w:szCs w:val="38"/>
          <w:highlight w:val="none"/>
        </w:rPr>
        <w:t>单</w:t>
      </w:r>
    </w:p>
    <w:p>
      <w:pPr>
        <w:spacing w:before="78" w:line="241" w:lineRule="auto"/>
        <w:ind w:left="784" w:leftChars="307" w:right="1088" w:hanging="139" w:hangingChars="39"/>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b/>
          <w:bCs/>
          <w:color w:val="auto"/>
          <w:spacing w:val="17"/>
          <w:sz w:val="32"/>
          <w:szCs w:val="32"/>
          <w:highlight w:val="none"/>
          <w:u w:val="none" w:color="auto"/>
        </w:rPr>
        <w:t>设备名称</w:t>
      </w:r>
      <w:r>
        <w:rPr>
          <w:rFonts w:hint="eastAsia" w:asciiTheme="minorEastAsia" w:hAnsiTheme="minorEastAsia" w:eastAsiaTheme="minorEastAsia" w:cstheme="minorEastAsia"/>
          <w:color w:val="auto"/>
          <w:sz w:val="32"/>
          <w:szCs w:val="32"/>
          <w:highlight w:val="none"/>
          <w:lang w:eastAsia="zh-CN"/>
        </w:rPr>
        <w:t>：</w:t>
      </w:r>
    </w:p>
    <w:p>
      <w:pPr>
        <w:spacing w:before="78" w:line="241" w:lineRule="auto"/>
        <w:ind w:left="784" w:leftChars="307" w:right="1088" w:hanging="139" w:hangingChars="39"/>
        <w:rPr>
          <w:rFonts w:hint="eastAsia" w:asciiTheme="minorEastAsia" w:hAnsiTheme="minorEastAsia" w:eastAsiaTheme="minorEastAsia" w:cstheme="minorEastAsia"/>
          <w:color w:val="auto"/>
          <w:spacing w:val="-146"/>
          <w:sz w:val="32"/>
          <w:szCs w:val="32"/>
          <w:highlight w:val="none"/>
          <w:u w:val="single" w:color="auto"/>
        </w:rPr>
      </w:pPr>
      <w:r>
        <w:rPr>
          <w:rFonts w:hint="eastAsia" w:asciiTheme="minorEastAsia" w:hAnsiTheme="minorEastAsia" w:eastAsiaTheme="minorEastAsia" w:cstheme="minorEastAsia"/>
          <w:b/>
          <w:bCs/>
          <w:color w:val="auto"/>
          <w:spacing w:val="17"/>
          <w:sz w:val="32"/>
          <w:szCs w:val="32"/>
          <w:highlight w:val="none"/>
          <w:u w:val="none" w:color="auto"/>
        </w:rPr>
        <w:t>型</w:t>
      </w:r>
      <w:r>
        <w:rPr>
          <w:rFonts w:hint="eastAsia" w:asciiTheme="minorEastAsia" w:hAnsiTheme="minorEastAsia" w:eastAsiaTheme="minorEastAsia" w:cstheme="minorEastAsia"/>
          <w:b/>
          <w:bCs/>
          <w:color w:val="auto"/>
          <w:spacing w:val="17"/>
          <w:sz w:val="32"/>
          <w:szCs w:val="32"/>
          <w:highlight w:val="none"/>
          <w:u w:val="none" w:color="auto"/>
          <w:lang w:val="en-US" w:eastAsia="zh-CN"/>
        </w:rPr>
        <w:t xml:space="preserve">   </w:t>
      </w:r>
      <w:r>
        <w:rPr>
          <w:rFonts w:hint="eastAsia" w:asciiTheme="minorEastAsia" w:hAnsiTheme="minorEastAsia" w:eastAsiaTheme="minorEastAsia" w:cstheme="minorEastAsia"/>
          <w:b/>
          <w:bCs/>
          <w:color w:val="auto"/>
          <w:spacing w:val="17"/>
          <w:sz w:val="32"/>
          <w:szCs w:val="32"/>
          <w:highlight w:val="none"/>
          <w:u w:val="none" w:color="auto"/>
        </w:rPr>
        <w:t>号</w:t>
      </w:r>
      <w:r>
        <w:rPr>
          <w:rFonts w:hint="eastAsia" w:asciiTheme="minorEastAsia" w:hAnsiTheme="minorEastAsia" w:eastAsiaTheme="minorEastAsia" w:cstheme="minorEastAsia"/>
          <w:b/>
          <w:bCs/>
          <w:color w:val="auto"/>
          <w:spacing w:val="17"/>
          <w:sz w:val="32"/>
          <w:szCs w:val="32"/>
          <w:highlight w:val="none"/>
          <w:u w:val="none" w:color="auto"/>
          <w:lang w:eastAsia="zh-CN"/>
        </w:rPr>
        <w:t>：</w:t>
      </w:r>
      <w:r>
        <w:rPr>
          <w:rFonts w:hint="eastAsia" w:asciiTheme="minorEastAsia" w:hAnsiTheme="minorEastAsia" w:eastAsiaTheme="minorEastAsia" w:cstheme="minorEastAsia"/>
          <w:color w:val="auto"/>
          <w:spacing w:val="105"/>
          <w:sz w:val="32"/>
          <w:szCs w:val="32"/>
          <w:highlight w:val="none"/>
        </w:rPr>
        <w:t xml:space="preserve"> </w:t>
      </w:r>
      <w:r>
        <w:rPr>
          <w:rFonts w:hint="eastAsia" w:asciiTheme="minorEastAsia" w:hAnsiTheme="minorEastAsia" w:eastAsiaTheme="minorEastAsia" w:cstheme="minorEastAsia"/>
          <w:color w:val="auto"/>
          <w:spacing w:val="-146"/>
          <w:sz w:val="32"/>
          <w:szCs w:val="32"/>
          <w:highlight w:val="none"/>
          <w:u w:val="single" w:color="auto"/>
        </w:rPr>
        <w:t xml:space="preserve"> </w:t>
      </w:r>
    </w:p>
    <w:p>
      <w:pPr>
        <w:spacing w:before="78" w:line="241" w:lineRule="auto"/>
        <w:ind w:left="771" w:leftChars="307" w:right="1088" w:hanging="126" w:hangingChars="39"/>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1"/>
          <w:sz w:val="32"/>
          <w:szCs w:val="32"/>
          <w:highlight w:val="none"/>
        </w:rPr>
        <w:t>设备</w:t>
      </w:r>
      <w:r>
        <w:rPr>
          <w:rFonts w:hint="eastAsia" w:asciiTheme="minorEastAsia" w:hAnsiTheme="minorEastAsia" w:eastAsiaTheme="minorEastAsia" w:cstheme="minorEastAsia"/>
          <w:b/>
          <w:bCs/>
          <w:color w:val="auto"/>
          <w:spacing w:val="1"/>
          <w:sz w:val="32"/>
          <w:szCs w:val="32"/>
          <w:highlight w:val="none"/>
          <w:lang w:val="en-US" w:eastAsia="zh-CN"/>
        </w:rPr>
        <w:t>数量</w:t>
      </w:r>
      <w:r>
        <w:rPr>
          <w:rFonts w:hint="eastAsia" w:asciiTheme="minorEastAsia" w:hAnsiTheme="minorEastAsia" w:eastAsiaTheme="minorEastAsia" w:cstheme="minorEastAsia"/>
          <w:b/>
          <w:bCs/>
          <w:color w:val="auto"/>
          <w:spacing w:val="1"/>
          <w:sz w:val="32"/>
          <w:szCs w:val="32"/>
          <w:highlight w:val="none"/>
        </w:rPr>
        <w:t>：</w:t>
      </w:r>
    </w:p>
    <w:tbl>
      <w:tblPr>
        <w:tblStyle w:val="31"/>
        <w:tblpPr w:leftFromText="180" w:rightFromText="180" w:vertAnchor="text" w:horzAnchor="page" w:tblpX="1000" w:tblpY="35"/>
        <w:tblOverlap w:val="never"/>
        <w:tblW w:w="97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4"/>
        <w:gridCol w:w="3506"/>
        <w:gridCol w:w="1968"/>
        <w:gridCol w:w="929"/>
        <w:gridCol w:w="1339"/>
        <w:gridCol w:w="10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70" w:type="dxa"/>
            <w:gridSpan w:val="6"/>
            <w:vAlign w:val="center"/>
          </w:tcPr>
          <w:p>
            <w:pPr>
              <w:pStyle w:val="32"/>
              <w:spacing w:before="88" w:line="220" w:lineRule="auto"/>
              <w:ind w:left="4254"/>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2"/>
                <w:sz w:val="31"/>
                <w:szCs w:val="31"/>
                <w:highlight w:val="none"/>
              </w:rPr>
              <w:t>标准配置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80" w:line="221" w:lineRule="auto"/>
              <w:ind w:left="179"/>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1"/>
                <w:sz w:val="31"/>
                <w:szCs w:val="31"/>
                <w:highlight w:val="none"/>
              </w:rPr>
              <w:t>序号</w:t>
            </w:r>
          </w:p>
        </w:tc>
        <w:tc>
          <w:tcPr>
            <w:tcW w:w="3506" w:type="dxa"/>
            <w:vAlign w:val="center"/>
          </w:tcPr>
          <w:p>
            <w:pPr>
              <w:pStyle w:val="32"/>
              <w:spacing w:before="82" w:line="221" w:lineRule="auto"/>
              <w:ind w:left="143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z w:val="31"/>
                <w:szCs w:val="31"/>
                <w:highlight w:val="none"/>
              </w:rPr>
              <w:t>名称</w:t>
            </w:r>
          </w:p>
        </w:tc>
        <w:tc>
          <w:tcPr>
            <w:tcW w:w="1968" w:type="dxa"/>
            <w:vAlign w:val="center"/>
          </w:tcPr>
          <w:p>
            <w:pPr>
              <w:pStyle w:val="32"/>
              <w:spacing w:before="84" w:line="221" w:lineRule="auto"/>
              <w:ind w:left="664"/>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9"/>
                <w:sz w:val="31"/>
                <w:szCs w:val="31"/>
                <w:highlight w:val="none"/>
              </w:rPr>
              <w:t>型号</w:t>
            </w:r>
          </w:p>
        </w:tc>
        <w:tc>
          <w:tcPr>
            <w:tcW w:w="929" w:type="dxa"/>
            <w:vAlign w:val="center"/>
          </w:tcPr>
          <w:p>
            <w:pPr>
              <w:pStyle w:val="32"/>
              <w:spacing w:before="83" w:line="219" w:lineRule="auto"/>
              <w:ind w:left="146"/>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数量</w:t>
            </w:r>
          </w:p>
        </w:tc>
        <w:tc>
          <w:tcPr>
            <w:tcW w:w="1339" w:type="dxa"/>
            <w:vAlign w:val="center"/>
          </w:tcPr>
          <w:p>
            <w:pPr>
              <w:pStyle w:val="32"/>
              <w:spacing w:before="83" w:line="220" w:lineRule="auto"/>
              <w:ind w:left="357"/>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6"/>
                <w:sz w:val="31"/>
                <w:szCs w:val="31"/>
                <w:highlight w:val="none"/>
              </w:rPr>
              <w:t>单位</w:t>
            </w:r>
          </w:p>
        </w:tc>
        <w:tc>
          <w:tcPr>
            <w:tcW w:w="1044" w:type="dxa"/>
            <w:vAlign w:val="center"/>
          </w:tcPr>
          <w:p>
            <w:pPr>
              <w:pStyle w:val="32"/>
              <w:spacing w:before="84" w:line="221" w:lineRule="auto"/>
              <w:ind w:left="208"/>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7"/>
                <w:sz w:val="31"/>
                <w:szCs w:val="3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331" w:line="184"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1</w:t>
            </w:r>
          </w:p>
        </w:tc>
        <w:tc>
          <w:tcPr>
            <w:tcW w:w="3506" w:type="dxa"/>
            <w:vAlign w:val="center"/>
          </w:tcPr>
          <w:p>
            <w:pPr>
              <w:pStyle w:val="32"/>
              <w:spacing w:before="250" w:line="219" w:lineRule="auto"/>
              <w:ind w:left="143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104" w:line="234" w:lineRule="exact"/>
              <w:ind w:left="82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332" w:line="18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257" w:line="221"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261"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63" w:line="183"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2</w:t>
            </w:r>
          </w:p>
        </w:tc>
        <w:tc>
          <w:tcPr>
            <w:tcW w:w="3506" w:type="dxa"/>
            <w:vAlign w:val="center"/>
          </w:tcPr>
          <w:p>
            <w:pPr>
              <w:pStyle w:val="32"/>
              <w:spacing w:before="183" w:line="219" w:lineRule="auto"/>
              <w:ind w:left="1121"/>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262" w:line="184" w:lineRule="auto"/>
              <w:ind w:left="58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263" w:line="18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183" w:line="219"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192"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00" w:line="183" w:lineRule="auto"/>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3</w:t>
            </w:r>
          </w:p>
        </w:tc>
        <w:tc>
          <w:tcPr>
            <w:tcW w:w="3506" w:type="dxa"/>
            <w:vAlign w:val="center"/>
          </w:tcPr>
          <w:p>
            <w:pPr>
              <w:pStyle w:val="32"/>
              <w:spacing w:before="325" w:line="219" w:lineRule="auto"/>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101" w:line="184" w:lineRule="auto"/>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100" w:line="183" w:lineRule="auto"/>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325" w:line="219" w:lineRule="auto"/>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333" w:line="224" w:lineRule="auto"/>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65" w:line="183"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4</w:t>
            </w:r>
          </w:p>
        </w:tc>
        <w:tc>
          <w:tcPr>
            <w:tcW w:w="3506" w:type="dxa"/>
            <w:vAlign w:val="center"/>
          </w:tcPr>
          <w:p>
            <w:pPr>
              <w:pStyle w:val="32"/>
              <w:spacing w:before="186" w:line="219" w:lineRule="auto"/>
              <w:ind w:left="1121"/>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265" w:line="183" w:lineRule="auto"/>
              <w:ind w:left="58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265" w:line="18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186" w:line="219"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194"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38" w:line="182"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5</w:t>
            </w:r>
          </w:p>
        </w:tc>
        <w:tc>
          <w:tcPr>
            <w:tcW w:w="3506" w:type="dxa"/>
            <w:vAlign w:val="center"/>
          </w:tcPr>
          <w:p>
            <w:pPr>
              <w:pStyle w:val="32"/>
              <w:spacing w:before="157" w:line="219" w:lineRule="auto"/>
              <w:ind w:left="97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235" w:line="184" w:lineRule="auto"/>
              <w:ind w:left="58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236" w:line="18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157" w:line="219"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165"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spacing w:line="295" w:lineRule="auto"/>
              <w:jc w:val="center"/>
              <w:rPr>
                <w:rFonts w:hint="eastAsia" w:asciiTheme="minorEastAsia" w:hAnsiTheme="minorEastAsia" w:eastAsiaTheme="minorEastAsia" w:cstheme="minorEastAsia"/>
                <w:color w:val="auto"/>
                <w:sz w:val="21"/>
                <w:highlight w:val="none"/>
              </w:rPr>
            </w:pPr>
          </w:p>
          <w:p>
            <w:pPr>
              <w:pStyle w:val="32"/>
              <w:spacing w:before="100" w:line="183"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6</w:t>
            </w:r>
          </w:p>
        </w:tc>
        <w:tc>
          <w:tcPr>
            <w:tcW w:w="3506" w:type="dxa"/>
            <w:vAlign w:val="center"/>
          </w:tcPr>
          <w:p>
            <w:pPr>
              <w:pStyle w:val="32"/>
              <w:spacing w:before="318" w:line="219" w:lineRule="auto"/>
              <w:ind w:left="19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326" w:line="224"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100" w:line="18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318" w:line="220"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326"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01" w:line="182"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7</w:t>
            </w:r>
          </w:p>
        </w:tc>
        <w:tc>
          <w:tcPr>
            <w:tcW w:w="3506" w:type="dxa"/>
            <w:vAlign w:val="center"/>
          </w:tcPr>
          <w:p>
            <w:pPr>
              <w:pStyle w:val="32"/>
              <w:spacing w:before="318" w:line="219" w:lineRule="auto"/>
              <w:ind w:left="66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327" w:line="224"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100" w:line="18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319" w:line="220"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327"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69" w:line="173"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8</w:t>
            </w:r>
          </w:p>
        </w:tc>
        <w:tc>
          <w:tcPr>
            <w:tcW w:w="3506" w:type="dxa"/>
            <w:vAlign w:val="center"/>
          </w:tcPr>
          <w:p>
            <w:pPr>
              <w:pStyle w:val="32"/>
              <w:spacing w:before="90" w:line="219" w:lineRule="auto"/>
              <w:ind w:left="97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98" w:line="215"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169" w:line="17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93" w:line="218"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98" w:line="215"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69" w:line="173" w:lineRule="auto"/>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z w:val="31"/>
                <w:szCs w:val="31"/>
                <w:highlight w:val="none"/>
              </w:rPr>
              <w:t>9</w:t>
            </w:r>
          </w:p>
        </w:tc>
        <w:tc>
          <w:tcPr>
            <w:tcW w:w="3506" w:type="dxa"/>
            <w:vAlign w:val="center"/>
          </w:tcPr>
          <w:p>
            <w:pPr>
              <w:pStyle w:val="32"/>
              <w:spacing w:before="90" w:line="219" w:lineRule="auto"/>
              <w:ind w:left="97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97" w:line="216"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169" w:line="17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90" w:line="219"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97" w:line="216"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68" w:line="184" w:lineRule="auto"/>
              <w:ind w:left="324"/>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9"/>
                <w:sz w:val="31"/>
                <w:szCs w:val="31"/>
                <w:highlight w:val="none"/>
              </w:rPr>
              <w:t>10</w:t>
            </w:r>
          </w:p>
        </w:tc>
        <w:tc>
          <w:tcPr>
            <w:tcW w:w="3506" w:type="dxa"/>
            <w:vAlign w:val="center"/>
          </w:tcPr>
          <w:p>
            <w:pPr>
              <w:pStyle w:val="32"/>
              <w:spacing w:before="187" w:line="219" w:lineRule="auto"/>
              <w:ind w:left="66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198" w:line="224"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269" w:line="18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193" w:line="221"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198"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289" w:line="184" w:lineRule="auto"/>
              <w:ind w:left="324"/>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9"/>
                <w:sz w:val="31"/>
                <w:szCs w:val="31"/>
                <w:highlight w:val="none"/>
              </w:rPr>
              <w:t>11</w:t>
            </w:r>
          </w:p>
        </w:tc>
        <w:tc>
          <w:tcPr>
            <w:tcW w:w="3506" w:type="dxa"/>
            <w:vAlign w:val="center"/>
          </w:tcPr>
          <w:p>
            <w:pPr>
              <w:pStyle w:val="32"/>
              <w:spacing w:before="208" w:line="219" w:lineRule="auto"/>
              <w:ind w:left="580"/>
              <w:jc w:val="center"/>
              <w:rPr>
                <w:rFonts w:hint="eastAsia" w:asciiTheme="minorEastAsia" w:hAnsiTheme="minorEastAsia" w:eastAsiaTheme="minorEastAsia" w:cstheme="minorEastAsia"/>
                <w:color w:val="auto"/>
                <w:sz w:val="31"/>
                <w:szCs w:val="31"/>
                <w:highlight w:val="none"/>
              </w:rPr>
            </w:pPr>
          </w:p>
        </w:tc>
        <w:tc>
          <w:tcPr>
            <w:tcW w:w="1968" w:type="dxa"/>
            <w:vAlign w:val="center"/>
          </w:tcPr>
          <w:p>
            <w:pPr>
              <w:pStyle w:val="32"/>
              <w:spacing w:before="219" w:line="224"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289" w:line="184"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215" w:line="221" w:lineRule="auto"/>
              <w:ind w:left="508"/>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219" w:line="224"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770" w:type="dxa"/>
            <w:gridSpan w:val="6"/>
            <w:vAlign w:val="center"/>
          </w:tcPr>
          <w:p>
            <w:pPr>
              <w:pStyle w:val="32"/>
              <w:spacing w:before="89" w:line="214" w:lineRule="auto"/>
              <w:ind w:left="4569"/>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7"/>
                <w:sz w:val="31"/>
                <w:szCs w:val="31"/>
                <w:highlight w:val="none"/>
              </w:rPr>
              <w:t>增配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00" w:line="220" w:lineRule="auto"/>
              <w:ind w:left="179"/>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1"/>
                <w:sz w:val="31"/>
                <w:szCs w:val="31"/>
                <w:highlight w:val="none"/>
              </w:rPr>
              <w:t>序号</w:t>
            </w:r>
          </w:p>
        </w:tc>
        <w:tc>
          <w:tcPr>
            <w:tcW w:w="3506" w:type="dxa"/>
            <w:vAlign w:val="center"/>
          </w:tcPr>
          <w:p>
            <w:pPr>
              <w:pStyle w:val="32"/>
              <w:spacing w:before="102" w:line="219" w:lineRule="auto"/>
              <w:ind w:left="143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z w:val="31"/>
                <w:szCs w:val="31"/>
                <w:highlight w:val="none"/>
              </w:rPr>
              <w:t>名称</w:t>
            </w:r>
          </w:p>
        </w:tc>
        <w:tc>
          <w:tcPr>
            <w:tcW w:w="1968" w:type="dxa"/>
            <w:vAlign w:val="center"/>
          </w:tcPr>
          <w:p>
            <w:pPr>
              <w:pStyle w:val="32"/>
              <w:spacing w:before="100" w:line="220" w:lineRule="auto"/>
              <w:ind w:left="669"/>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1"/>
                <w:sz w:val="31"/>
                <w:szCs w:val="31"/>
                <w:highlight w:val="none"/>
              </w:rPr>
              <w:t>型号</w:t>
            </w:r>
          </w:p>
        </w:tc>
        <w:tc>
          <w:tcPr>
            <w:tcW w:w="929" w:type="dxa"/>
            <w:vAlign w:val="center"/>
          </w:tcPr>
          <w:p>
            <w:pPr>
              <w:pStyle w:val="32"/>
              <w:spacing w:before="98" w:line="219" w:lineRule="auto"/>
              <w:ind w:left="151"/>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7"/>
                <w:sz w:val="31"/>
                <w:szCs w:val="31"/>
                <w:highlight w:val="none"/>
              </w:rPr>
              <w:t>数量</w:t>
            </w:r>
          </w:p>
        </w:tc>
        <w:tc>
          <w:tcPr>
            <w:tcW w:w="1339" w:type="dxa"/>
            <w:vAlign w:val="center"/>
          </w:tcPr>
          <w:p>
            <w:pPr>
              <w:pStyle w:val="32"/>
              <w:spacing w:before="99" w:line="220" w:lineRule="auto"/>
              <w:ind w:left="362"/>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7"/>
                <w:sz w:val="31"/>
                <w:szCs w:val="31"/>
                <w:highlight w:val="none"/>
              </w:rPr>
              <w:t>单位</w:t>
            </w:r>
          </w:p>
        </w:tc>
        <w:tc>
          <w:tcPr>
            <w:tcW w:w="1044" w:type="dxa"/>
            <w:vAlign w:val="center"/>
          </w:tcPr>
          <w:p>
            <w:pPr>
              <w:pStyle w:val="32"/>
              <w:spacing w:before="105" w:line="217" w:lineRule="auto"/>
              <w:ind w:left="208"/>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spacing w:val="7"/>
                <w:sz w:val="31"/>
                <w:szCs w:val="3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41" w:line="253" w:lineRule="exact"/>
              <w:ind w:left="405"/>
              <w:jc w:val="center"/>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color w:val="auto"/>
                <w:position w:val="-3"/>
                <w:sz w:val="31"/>
                <w:szCs w:val="31"/>
                <w:highlight w:val="none"/>
              </w:rPr>
              <w:t>1</w:t>
            </w:r>
          </w:p>
        </w:tc>
        <w:tc>
          <w:tcPr>
            <w:tcW w:w="3506" w:type="dxa"/>
            <w:vAlign w:val="center"/>
          </w:tcPr>
          <w:p>
            <w:pPr>
              <w:jc w:val="center"/>
              <w:rPr>
                <w:rFonts w:hint="eastAsia" w:asciiTheme="minorEastAsia" w:hAnsiTheme="minorEastAsia" w:eastAsiaTheme="minorEastAsia" w:cstheme="minorEastAsia"/>
                <w:color w:val="auto"/>
                <w:sz w:val="21"/>
                <w:highlight w:val="none"/>
              </w:rPr>
            </w:pPr>
          </w:p>
        </w:tc>
        <w:tc>
          <w:tcPr>
            <w:tcW w:w="1968" w:type="dxa"/>
            <w:vAlign w:val="center"/>
          </w:tcPr>
          <w:p>
            <w:pPr>
              <w:pStyle w:val="32"/>
              <w:spacing w:before="70" w:line="193"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70" w:line="19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70" w:line="193" w:lineRule="auto"/>
              <w:ind w:left="587"/>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70" w:line="193"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41" w:line="253" w:lineRule="exact"/>
              <w:ind w:left="405"/>
              <w:jc w:val="center"/>
              <w:rPr>
                <w:rFonts w:hint="eastAsia" w:asciiTheme="minorEastAsia" w:hAnsiTheme="minorEastAsia" w:eastAsiaTheme="minorEastAsia" w:cstheme="minorEastAsia"/>
                <w:color w:val="auto"/>
                <w:position w:val="-3"/>
                <w:sz w:val="31"/>
                <w:szCs w:val="31"/>
                <w:highlight w:val="none"/>
                <w:lang w:val="en-US" w:eastAsia="zh-CN"/>
              </w:rPr>
            </w:pPr>
            <w:r>
              <w:rPr>
                <w:rFonts w:hint="eastAsia" w:asciiTheme="minorEastAsia" w:hAnsiTheme="minorEastAsia" w:eastAsiaTheme="minorEastAsia" w:cstheme="minorEastAsia"/>
                <w:color w:val="auto"/>
                <w:position w:val="-3"/>
                <w:sz w:val="31"/>
                <w:szCs w:val="31"/>
                <w:highlight w:val="none"/>
                <w:lang w:val="en-US" w:eastAsia="zh-CN"/>
              </w:rPr>
              <w:t>2</w:t>
            </w:r>
          </w:p>
        </w:tc>
        <w:tc>
          <w:tcPr>
            <w:tcW w:w="3506" w:type="dxa"/>
            <w:vAlign w:val="center"/>
          </w:tcPr>
          <w:p>
            <w:pPr>
              <w:jc w:val="center"/>
              <w:rPr>
                <w:rFonts w:hint="eastAsia" w:asciiTheme="minorEastAsia" w:hAnsiTheme="minorEastAsia" w:eastAsiaTheme="minorEastAsia" w:cstheme="minorEastAsia"/>
                <w:color w:val="auto"/>
                <w:sz w:val="21"/>
                <w:highlight w:val="none"/>
              </w:rPr>
            </w:pPr>
          </w:p>
        </w:tc>
        <w:tc>
          <w:tcPr>
            <w:tcW w:w="1968" w:type="dxa"/>
            <w:vAlign w:val="center"/>
          </w:tcPr>
          <w:p>
            <w:pPr>
              <w:pStyle w:val="32"/>
              <w:spacing w:before="70" w:line="193"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70" w:line="19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70" w:line="193" w:lineRule="auto"/>
              <w:ind w:left="587"/>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70" w:line="193" w:lineRule="auto"/>
              <w:ind w:left="438"/>
              <w:jc w:val="center"/>
              <w:rPr>
                <w:rFonts w:hint="eastAsia" w:asciiTheme="minorEastAsia" w:hAnsiTheme="minorEastAsia" w:eastAsiaTheme="minorEastAsia" w:cstheme="minorEastAsia"/>
                <w:color w:val="auto"/>
                <w:sz w:val="31"/>
                <w:szCs w:val="3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84" w:type="dxa"/>
            <w:vAlign w:val="center"/>
          </w:tcPr>
          <w:p>
            <w:pPr>
              <w:pStyle w:val="32"/>
              <w:spacing w:before="141" w:line="253" w:lineRule="exact"/>
              <w:ind w:left="405"/>
              <w:jc w:val="center"/>
              <w:rPr>
                <w:rFonts w:hint="eastAsia" w:asciiTheme="minorEastAsia" w:hAnsiTheme="minorEastAsia" w:eastAsiaTheme="minorEastAsia" w:cstheme="minorEastAsia"/>
                <w:color w:val="auto"/>
                <w:position w:val="-3"/>
                <w:sz w:val="31"/>
                <w:szCs w:val="31"/>
                <w:highlight w:val="none"/>
                <w:lang w:val="en-US" w:eastAsia="zh-CN"/>
              </w:rPr>
            </w:pPr>
            <w:r>
              <w:rPr>
                <w:rFonts w:hint="eastAsia" w:asciiTheme="minorEastAsia" w:hAnsiTheme="minorEastAsia" w:eastAsiaTheme="minorEastAsia" w:cstheme="minorEastAsia"/>
                <w:color w:val="auto"/>
                <w:position w:val="-3"/>
                <w:sz w:val="31"/>
                <w:szCs w:val="31"/>
                <w:highlight w:val="none"/>
                <w:lang w:val="en-US" w:eastAsia="zh-CN"/>
              </w:rPr>
              <w:t>3</w:t>
            </w:r>
          </w:p>
        </w:tc>
        <w:tc>
          <w:tcPr>
            <w:tcW w:w="3506" w:type="dxa"/>
            <w:vAlign w:val="center"/>
          </w:tcPr>
          <w:p>
            <w:pPr>
              <w:jc w:val="center"/>
              <w:rPr>
                <w:rFonts w:hint="eastAsia" w:asciiTheme="minorEastAsia" w:hAnsiTheme="minorEastAsia" w:eastAsiaTheme="minorEastAsia" w:cstheme="minorEastAsia"/>
                <w:color w:val="auto"/>
                <w:sz w:val="21"/>
                <w:highlight w:val="none"/>
              </w:rPr>
            </w:pPr>
          </w:p>
        </w:tc>
        <w:tc>
          <w:tcPr>
            <w:tcW w:w="1968" w:type="dxa"/>
            <w:vAlign w:val="center"/>
          </w:tcPr>
          <w:p>
            <w:pPr>
              <w:pStyle w:val="32"/>
              <w:spacing w:before="70" w:line="193" w:lineRule="auto"/>
              <w:ind w:left="894"/>
              <w:jc w:val="center"/>
              <w:rPr>
                <w:rFonts w:hint="eastAsia" w:asciiTheme="minorEastAsia" w:hAnsiTheme="minorEastAsia" w:eastAsiaTheme="minorEastAsia" w:cstheme="minorEastAsia"/>
                <w:color w:val="auto"/>
                <w:sz w:val="31"/>
                <w:szCs w:val="31"/>
                <w:highlight w:val="none"/>
              </w:rPr>
            </w:pPr>
          </w:p>
        </w:tc>
        <w:tc>
          <w:tcPr>
            <w:tcW w:w="929" w:type="dxa"/>
            <w:vAlign w:val="center"/>
          </w:tcPr>
          <w:p>
            <w:pPr>
              <w:pStyle w:val="32"/>
              <w:spacing w:before="70" w:line="193" w:lineRule="auto"/>
              <w:ind w:left="376"/>
              <w:jc w:val="center"/>
              <w:rPr>
                <w:rFonts w:hint="eastAsia" w:asciiTheme="minorEastAsia" w:hAnsiTheme="minorEastAsia" w:eastAsiaTheme="minorEastAsia" w:cstheme="minorEastAsia"/>
                <w:color w:val="auto"/>
                <w:sz w:val="31"/>
                <w:szCs w:val="31"/>
                <w:highlight w:val="none"/>
              </w:rPr>
            </w:pPr>
          </w:p>
        </w:tc>
        <w:tc>
          <w:tcPr>
            <w:tcW w:w="1339" w:type="dxa"/>
            <w:vAlign w:val="center"/>
          </w:tcPr>
          <w:p>
            <w:pPr>
              <w:pStyle w:val="32"/>
              <w:spacing w:before="70" w:line="193" w:lineRule="auto"/>
              <w:ind w:left="587"/>
              <w:jc w:val="center"/>
              <w:rPr>
                <w:rFonts w:hint="eastAsia" w:asciiTheme="minorEastAsia" w:hAnsiTheme="minorEastAsia" w:eastAsiaTheme="minorEastAsia" w:cstheme="minorEastAsia"/>
                <w:color w:val="auto"/>
                <w:sz w:val="31"/>
                <w:szCs w:val="31"/>
                <w:highlight w:val="none"/>
              </w:rPr>
            </w:pPr>
          </w:p>
        </w:tc>
        <w:tc>
          <w:tcPr>
            <w:tcW w:w="1044" w:type="dxa"/>
            <w:vAlign w:val="center"/>
          </w:tcPr>
          <w:p>
            <w:pPr>
              <w:pStyle w:val="32"/>
              <w:spacing w:before="70" w:line="193" w:lineRule="auto"/>
              <w:ind w:left="438"/>
              <w:jc w:val="center"/>
              <w:rPr>
                <w:rFonts w:hint="eastAsia" w:asciiTheme="minorEastAsia" w:hAnsiTheme="minorEastAsia" w:eastAsiaTheme="minorEastAsia" w:cstheme="minorEastAsia"/>
                <w:color w:val="auto"/>
                <w:sz w:val="31"/>
                <w:szCs w:val="31"/>
                <w:highlight w:val="none"/>
              </w:rPr>
            </w:pPr>
          </w:p>
        </w:tc>
      </w:tr>
    </w:tbl>
    <w:p>
      <w:pPr>
        <w:spacing w:line="46" w:lineRule="exact"/>
        <w:rPr>
          <w:rFonts w:hint="eastAsia" w:asciiTheme="minorEastAsia" w:hAnsiTheme="minorEastAsia" w:eastAsiaTheme="minorEastAsia" w:cstheme="minorEastAsia"/>
          <w:color w:val="auto"/>
          <w:highlight w:val="none"/>
        </w:rPr>
      </w:pPr>
    </w:p>
    <w:p>
      <w:pPr>
        <w:spacing w:before="275"/>
        <w:ind w:left="774"/>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37"/>
          <w:w w:val="99"/>
          <w:sz w:val="32"/>
          <w:szCs w:val="32"/>
          <w:highlight w:val="none"/>
        </w:rPr>
        <w:t>使用科室：</w:t>
      </w:r>
      <w:r>
        <w:rPr>
          <w:rFonts w:hint="eastAsia" w:asciiTheme="minorEastAsia" w:hAnsiTheme="minorEastAsia" w:eastAsiaTheme="minorEastAsia" w:cstheme="minorEastAsia"/>
          <w:color w:val="auto"/>
          <w:spacing w:val="7"/>
          <w:sz w:val="32"/>
          <w:szCs w:val="32"/>
          <w:highlight w:val="none"/>
        </w:rPr>
        <w:t xml:space="preserve"> </w:t>
      </w:r>
      <w:r>
        <w:rPr>
          <w:rFonts w:hint="eastAsia" w:asciiTheme="minorEastAsia" w:hAnsiTheme="minorEastAsia" w:eastAsiaTheme="minorEastAsia" w:cstheme="minorEastAsia"/>
          <w:color w:val="auto"/>
          <w:spacing w:val="7"/>
          <w:sz w:val="32"/>
          <w:szCs w:val="32"/>
          <w:highlight w:val="none"/>
          <w:lang w:val="en-US" w:eastAsia="zh-CN"/>
        </w:rPr>
        <w:t xml:space="preserve">      </w:t>
      </w:r>
      <w:r>
        <w:rPr>
          <w:rFonts w:hint="eastAsia" w:asciiTheme="minorEastAsia" w:hAnsiTheme="minorEastAsia" w:eastAsiaTheme="minorEastAsia" w:cstheme="minorEastAsia"/>
          <w:color w:val="auto"/>
          <w:spacing w:val="27"/>
          <w:sz w:val="32"/>
          <w:szCs w:val="32"/>
          <w:highlight w:val="none"/>
        </w:rPr>
        <w:t>科室负责人(签字):</w:t>
      </w:r>
      <w:r>
        <w:rPr>
          <w:rFonts w:hint="eastAsia" w:asciiTheme="minorEastAsia" w:hAnsiTheme="minorEastAsia" w:eastAsiaTheme="minorEastAsia" w:cstheme="minorEastAsia"/>
          <w:color w:val="auto"/>
          <w:spacing w:val="39"/>
          <w:sz w:val="32"/>
          <w:szCs w:val="32"/>
          <w:highlight w:val="none"/>
        </w:rPr>
        <w:t xml:space="preserve">   </w:t>
      </w:r>
    </w:p>
    <w:p>
      <w:pPr>
        <w:rPr>
          <w:rFonts w:hint="eastAsia" w:asciiTheme="minorEastAsia" w:hAnsiTheme="minorEastAsia" w:eastAsiaTheme="minorEastAsia" w:cstheme="minorEastAsia"/>
          <w:color w:val="auto"/>
          <w:sz w:val="32"/>
          <w:szCs w:val="32"/>
          <w:highlight w:val="none"/>
        </w:rPr>
        <w:sectPr>
          <w:footerReference r:id="rId13" w:type="default"/>
          <w:pgSz w:w="11840" w:h="16800"/>
          <w:pgMar w:top="1440" w:right="1800" w:bottom="1440" w:left="1800" w:header="0" w:footer="0" w:gutter="0"/>
          <w:pgNumType w:fmt="decimal"/>
          <w:cols w:space="720" w:num="1"/>
        </w:sectPr>
      </w:pPr>
    </w:p>
    <w:p>
      <w:pPr>
        <w:pStyle w:val="6"/>
        <w:spacing w:line="353" w:lineRule="auto"/>
        <w:rPr>
          <w:rFonts w:hint="eastAsia" w:asciiTheme="minorEastAsia" w:hAnsiTheme="minorEastAsia" w:eastAsiaTheme="minorEastAsia" w:cstheme="minorEastAsia"/>
          <w:color w:val="auto"/>
          <w:highlight w:val="none"/>
        </w:rPr>
      </w:pPr>
    </w:p>
    <w:p>
      <w:pPr>
        <w:spacing w:before="101" w:line="219" w:lineRule="auto"/>
        <w:ind w:left="129"/>
        <w:rPr>
          <w:rFonts w:hint="eastAsia" w:asciiTheme="minorEastAsia" w:hAnsiTheme="minorEastAsia" w:eastAsiaTheme="minorEastAsia" w:cstheme="minorEastAsia"/>
          <w:color w:val="auto"/>
          <w:sz w:val="31"/>
          <w:szCs w:val="31"/>
          <w:highlight w:val="none"/>
        </w:rPr>
      </w:pPr>
      <w:r>
        <w:rPr>
          <w:rFonts w:hint="eastAsia" w:asciiTheme="minorEastAsia" w:hAnsiTheme="minorEastAsia" w:eastAsiaTheme="minorEastAsia" w:cstheme="minorEastAsia"/>
          <w:b/>
          <w:bCs/>
          <w:color w:val="auto"/>
          <w:spacing w:val="-18"/>
          <w:sz w:val="31"/>
          <w:szCs w:val="31"/>
          <w:highlight w:val="none"/>
        </w:rPr>
        <w:t>附件4:</w:t>
      </w:r>
    </w:p>
    <w:p>
      <w:pPr>
        <w:spacing w:before="66" w:line="219" w:lineRule="auto"/>
        <w:ind w:left="4080"/>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b/>
          <w:bCs/>
          <w:color w:val="auto"/>
          <w:spacing w:val="-8"/>
          <w:sz w:val="40"/>
          <w:szCs w:val="40"/>
          <w:highlight w:val="none"/>
        </w:rPr>
        <w:t>备品备件清单</w:t>
      </w:r>
    </w:p>
    <w:p>
      <w:pPr>
        <w:spacing w:before="132"/>
        <w:rPr>
          <w:rFonts w:hint="eastAsia" w:asciiTheme="minorEastAsia" w:hAnsiTheme="minorEastAsia" w:eastAsiaTheme="minorEastAsia" w:cstheme="minorEastAsia"/>
          <w:color w:val="auto"/>
          <w:highlight w:val="none"/>
        </w:rPr>
      </w:pPr>
    </w:p>
    <w:tbl>
      <w:tblPr>
        <w:tblStyle w:val="31"/>
        <w:tblW w:w="96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3"/>
        <w:gridCol w:w="3387"/>
        <w:gridCol w:w="2427"/>
        <w:gridCol w:w="24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463" w:type="dxa"/>
            <w:vAlign w:val="top"/>
          </w:tcPr>
          <w:p>
            <w:pPr>
              <w:pStyle w:val="32"/>
              <w:spacing w:before="121" w:line="216" w:lineRule="auto"/>
              <w:ind w:left="399"/>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b/>
                <w:bCs/>
                <w:color w:val="auto"/>
                <w:spacing w:val="2"/>
                <w:sz w:val="33"/>
                <w:szCs w:val="33"/>
                <w:highlight w:val="none"/>
              </w:rPr>
              <w:t>序号</w:t>
            </w:r>
          </w:p>
        </w:tc>
        <w:tc>
          <w:tcPr>
            <w:tcW w:w="3387" w:type="dxa"/>
            <w:vAlign w:val="top"/>
          </w:tcPr>
          <w:p>
            <w:pPr>
              <w:pStyle w:val="32"/>
              <w:spacing w:before="118" w:line="218" w:lineRule="auto"/>
              <w:ind w:left="696"/>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b/>
                <w:bCs/>
                <w:color w:val="auto"/>
                <w:spacing w:val="-3"/>
                <w:sz w:val="33"/>
                <w:szCs w:val="33"/>
                <w:highlight w:val="none"/>
              </w:rPr>
              <w:t>备品备件名称</w:t>
            </w:r>
          </w:p>
        </w:tc>
        <w:tc>
          <w:tcPr>
            <w:tcW w:w="2427" w:type="dxa"/>
            <w:vAlign w:val="top"/>
          </w:tcPr>
          <w:p>
            <w:pPr>
              <w:pStyle w:val="32"/>
              <w:spacing w:before="125" w:line="214" w:lineRule="auto"/>
              <w:ind w:left="874"/>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color w:val="auto"/>
                <w:spacing w:val="10"/>
                <w:sz w:val="33"/>
                <w:szCs w:val="33"/>
                <w:highlight w:val="none"/>
              </w:rPr>
              <w:t>型号</w:t>
            </w:r>
          </w:p>
        </w:tc>
        <w:tc>
          <w:tcPr>
            <w:tcW w:w="2422" w:type="dxa"/>
            <w:vAlign w:val="top"/>
          </w:tcPr>
          <w:p>
            <w:pPr>
              <w:pStyle w:val="32"/>
              <w:spacing w:before="125" w:line="214" w:lineRule="auto"/>
              <w:ind w:left="877"/>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color w:val="auto"/>
                <w:spacing w:val="8"/>
                <w:sz w:val="33"/>
                <w:szCs w:val="33"/>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63" w:type="dxa"/>
            <w:vAlign w:val="top"/>
          </w:tcPr>
          <w:p>
            <w:pPr>
              <w:pStyle w:val="32"/>
              <w:spacing w:before="169" w:line="167" w:lineRule="auto"/>
              <w:ind w:left="634"/>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color w:val="auto"/>
                <w:sz w:val="33"/>
                <w:szCs w:val="33"/>
                <w:highlight w:val="none"/>
              </w:rPr>
              <w:t>1</w:t>
            </w:r>
          </w:p>
        </w:tc>
        <w:tc>
          <w:tcPr>
            <w:tcW w:w="3387" w:type="dxa"/>
            <w:vAlign w:val="top"/>
          </w:tcPr>
          <w:p>
            <w:pPr>
              <w:pStyle w:val="32"/>
              <w:spacing w:before="85" w:line="214" w:lineRule="auto"/>
              <w:ind w:left="531"/>
              <w:rPr>
                <w:rFonts w:hint="eastAsia" w:asciiTheme="minorEastAsia" w:hAnsiTheme="minorEastAsia" w:eastAsiaTheme="minorEastAsia" w:cstheme="minorEastAsia"/>
                <w:color w:val="auto"/>
                <w:sz w:val="33"/>
                <w:szCs w:val="33"/>
                <w:highlight w:val="none"/>
              </w:rPr>
            </w:pPr>
          </w:p>
        </w:tc>
        <w:tc>
          <w:tcPr>
            <w:tcW w:w="2427" w:type="dxa"/>
            <w:vAlign w:val="top"/>
          </w:tcPr>
          <w:p>
            <w:pPr>
              <w:pStyle w:val="32"/>
              <w:spacing w:before="171" w:line="166" w:lineRule="auto"/>
              <w:ind w:left="794"/>
              <w:rPr>
                <w:rFonts w:hint="eastAsia" w:asciiTheme="minorEastAsia" w:hAnsiTheme="minorEastAsia" w:eastAsiaTheme="minorEastAsia" w:cstheme="minorEastAsia"/>
                <w:color w:val="auto"/>
                <w:sz w:val="33"/>
                <w:szCs w:val="33"/>
                <w:highlight w:val="none"/>
              </w:rPr>
            </w:pPr>
          </w:p>
        </w:tc>
        <w:tc>
          <w:tcPr>
            <w:tcW w:w="2422" w:type="dxa"/>
            <w:vAlign w:val="top"/>
          </w:tcPr>
          <w:p>
            <w:pPr>
              <w:pStyle w:val="32"/>
              <w:spacing w:before="94" w:line="209" w:lineRule="auto"/>
              <w:ind w:left="1117"/>
              <w:rPr>
                <w:rFonts w:hint="eastAsia" w:asciiTheme="minorEastAsia" w:hAnsiTheme="minorEastAsia" w:eastAsiaTheme="minorEastAsia" w:cstheme="minorEastAsia"/>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2"/>
              <w:spacing w:before="162" w:line="166" w:lineRule="auto"/>
              <w:ind w:left="634"/>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color w:val="auto"/>
                <w:sz w:val="33"/>
                <w:szCs w:val="33"/>
                <w:highlight w:val="none"/>
              </w:rPr>
              <w:t>2</w:t>
            </w:r>
          </w:p>
        </w:tc>
        <w:tc>
          <w:tcPr>
            <w:tcW w:w="3387" w:type="dxa"/>
            <w:vAlign w:val="top"/>
          </w:tcPr>
          <w:p>
            <w:pPr>
              <w:pStyle w:val="32"/>
              <w:spacing w:before="76" w:line="214" w:lineRule="auto"/>
              <w:ind w:left="862"/>
              <w:rPr>
                <w:rFonts w:hint="eastAsia" w:asciiTheme="minorEastAsia" w:hAnsiTheme="minorEastAsia" w:eastAsiaTheme="minorEastAsia" w:cstheme="minorEastAsia"/>
                <w:color w:val="auto"/>
                <w:sz w:val="33"/>
                <w:szCs w:val="33"/>
                <w:highlight w:val="none"/>
              </w:rPr>
            </w:pPr>
          </w:p>
        </w:tc>
        <w:tc>
          <w:tcPr>
            <w:tcW w:w="2427" w:type="dxa"/>
            <w:vAlign w:val="top"/>
          </w:tcPr>
          <w:p>
            <w:pPr>
              <w:pStyle w:val="32"/>
              <w:spacing w:before="162" w:line="166" w:lineRule="auto"/>
              <w:ind w:left="794"/>
              <w:rPr>
                <w:rFonts w:hint="eastAsia" w:asciiTheme="minorEastAsia" w:hAnsiTheme="minorEastAsia" w:eastAsiaTheme="minorEastAsia" w:cstheme="minorEastAsia"/>
                <w:color w:val="auto"/>
                <w:sz w:val="33"/>
                <w:szCs w:val="33"/>
                <w:highlight w:val="none"/>
              </w:rPr>
            </w:pPr>
          </w:p>
        </w:tc>
        <w:tc>
          <w:tcPr>
            <w:tcW w:w="2422" w:type="dxa"/>
            <w:vAlign w:val="top"/>
          </w:tcPr>
          <w:p>
            <w:pPr>
              <w:pStyle w:val="32"/>
              <w:spacing w:before="87" w:line="208" w:lineRule="auto"/>
              <w:ind w:left="1117"/>
              <w:rPr>
                <w:rFonts w:hint="eastAsia" w:asciiTheme="minorEastAsia" w:hAnsiTheme="minorEastAsia" w:eastAsiaTheme="minorEastAsia" w:cstheme="minorEastAsia"/>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2"/>
              <w:spacing w:before="164" w:line="165" w:lineRule="auto"/>
              <w:ind w:left="634"/>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color w:val="auto"/>
                <w:sz w:val="33"/>
                <w:szCs w:val="33"/>
                <w:highlight w:val="none"/>
              </w:rPr>
              <w:t>3</w:t>
            </w:r>
          </w:p>
        </w:tc>
        <w:tc>
          <w:tcPr>
            <w:tcW w:w="3387" w:type="dxa"/>
            <w:vAlign w:val="top"/>
          </w:tcPr>
          <w:p>
            <w:pPr>
              <w:pStyle w:val="32"/>
              <w:spacing w:before="80" w:line="212" w:lineRule="auto"/>
              <w:ind w:left="862"/>
              <w:rPr>
                <w:rFonts w:hint="eastAsia" w:asciiTheme="minorEastAsia" w:hAnsiTheme="minorEastAsia" w:eastAsiaTheme="minorEastAsia" w:cstheme="minorEastAsia"/>
                <w:color w:val="auto"/>
                <w:sz w:val="33"/>
                <w:szCs w:val="33"/>
                <w:highlight w:val="none"/>
              </w:rPr>
            </w:pPr>
          </w:p>
        </w:tc>
        <w:tc>
          <w:tcPr>
            <w:tcW w:w="2427" w:type="dxa"/>
            <w:vAlign w:val="top"/>
          </w:tcPr>
          <w:p>
            <w:pPr>
              <w:pStyle w:val="32"/>
              <w:spacing w:before="164" w:line="165" w:lineRule="auto"/>
              <w:ind w:left="794"/>
              <w:rPr>
                <w:rFonts w:hint="eastAsia" w:asciiTheme="minorEastAsia" w:hAnsiTheme="minorEastAsia" w:eastAsiaTheme="minorEastAsia" w:cstheme="minorEastAsia"/>
                <w:color w:val="auto"/>
                <w:sz w:val="33"/>
                <w:szCs w:val="33"/>
                <w:highlight w:val="none"/>
              </w:rPr>
            </w:pPr>
          </w:p>
        </w:tc>
        <w:tc>
          <w:tcPr>
            <w:tcW w:w="2422" w:type="dxa"/>
            <w:vAlign w:val="top"/>
          </w:tcPr>
          <w:p>
            <w:pPr>
              <w:pStyle w:val="32"/>
              <w:spacing w:before="87" w:line="208" w:lineRule="auto"/>
              <w:ind w:left="1117"/>
              <w:rPr>
                <w:rFonts w:hint="eastAsia" w:asciiTheme="minorEastAsia" w:hAnsiTheme="minorEastAsia" w:eastAsiaTheme="minorEastAsia" w:cstheme="minorEastAsia"/>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463" w:type="dxa"/>
            <w:vAlign w:val="top"/>
          </w:tcPr>
          <w:p>
            <w:pPr>
              <w:pStyle w:val="32"/>
              <w:spacing w:before="174" w:line="164" w:lineRule="auto"/>
              <w:ind w:left="634"/>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color w:val="auto"/>
                <w:sz w:val="33"/>
                <w:szCs w:val="33"/>
                <w:highlight w:val="none"/>
              </w:rPr>
              <w:t>4</w:t>
            </w:r>
          </w:p>
        </w:tc>
        <w:tc>
          <w:tcPr>
            <w:tcW w:w="3387" w:type="dxa"/>
            <w:vAlign w:val="top"/>
          </w:tcPr>
          <w:p>
            <w:pPr>
              <w:pStyle w:val="32"/>
              <w:spacing w:before="87" w:line="213" w:lineRule="auto"/>
              <w:ind w:left="691"/>
              <w:rPr>
                <w:rFonts w:hint="eastAsia" w:asciiTheme="minorEastAsia" w:hAnsiTheme="minorEastAsia" w:eastAsiaTheme="minorEastAsia" w:cstheme="minorEastAsia"/>
                <w:color w:val="auto"/>
                <w:sz w:val="33"/>
                <w:szCs w:val="33"/>
                <w:highlight w:val="none"/>
              </w:rPr>
            </w:pPr>
          </w:p>
        </w:tc>
        <w:tc>
          <w:tcPr>
            <w:tcW w:w="2427" w:type="dxa"/>
            <w:vAlign w:val="top"/>
          </w:tcPr>
          <w:p>
            <w:pPr>
              <w:pStyle w:val="32"/>
              <w:spacing w:before="174" w:line="164" w:lineRule="auto"/>
              <w:ind w:left="794"/>
              <w:rPr>
                <w:rFonts w:hint="eastAsia" w:asciiTheme="minorEastAsia" w:hAnsiTheme="minorEastAsia" w:eastAsiaTheme="minorEastAsia" w:cstheme="minorEastAsia"/>
                <w:color w:val="auto"/>
                <w:sz w:val="33"/>
                <w:szCs w:val="33"/>
                <w:highlight w:val="none"/>
              </w:rPr>
            </w:pPr>
          </w:p>
        </w:tc>
        <w:tc>
          <w:tcPr>
            <w:tcW w:w="2422" w:type="dxa"/>
            <w:vAlign w:val="top"/>
          </w:tcPr>
          <w:p>
            <w:pPr>
              <w:pStyle w:val="32"/>
              <w:spacing w:before="97" w:line="207" w:lineRule="auto"/>
              <w:ind w:left="1117"/>
              <w:rPr>
                <w:rFonts w:hint="eastAsia" w:asciiTheme="minorEastAsia" w:hAnsiTheme="minorEastAsia" w:eastAsiaTheme="minorEastAsia" w:cstheme="minorEastAsia"/>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463" w:type="dxa"/>
            <w:vAlign w:val="top"/>
          </w:tcPr>
          <w:p>
            <w:pPr>
              <w:pStyle w:val="32"/>
              <w:spacing w:before="169" w:line="162" w:lineRule="auto"/>
              <w:ind w:left="634"/>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color w:val="auto"/>
                <w:sz w:val="33"/>
                <w:szCs w:val="33"/>
                <w:highlight w:val="none"/>
              </w:rPr>
              <w:t>5</w:t>
            </w:r>
          </w:p>
        </w:tc>
        <w:tc>
          <w:tcPr>
            <w:tcW w:w="3387" w:type="dxa"/>
            <w:vAlign w:val="top"/>
          </w:tcPr>
          <w:p>
            <w:pPr>
              <w:pStyle w:val="32"/>
              <w:spacing w:before="81" w:line="211" w:lineRule="auto"/>
              <w:ind w:left="862"/>
              <w:rPr>
                <w:rFonts w:hint="eastAsia" w:asciiTheme="minorEastAsia" w:hAnsiTheme="minorEastAsia" w:eastAsiaTheme="minorEastAsia" w:cstheme="minorEastAsia"/>
                <w:color w:val="auto"/>
                <w:sz w:val="33"/>
                <w:szCs w:val="33"/>
                <w:highlight w:val="none"/>
              </w:rPr>
            </w:pPr>
          </w:p>
        </w:tc>
        <w:tc>
          <w:tcPr>
            <w:tcW w:w="2427" w:type="dxa"/>
            <w:vAlign w:val="top"/>
          </w:tcPr>
          <w:p>
            <w:pPr>
              <w:pStyle w:val="32"/>
              <w:spacing w:before="165" w:line="164" w:lineRule="auto"/>
              <w:ind w:left="794"/>
              <w:rPr>
                <w:rFonts w:hint="eastAsia" w:asciiTheme="minorEastAsia" w:hAnsiTheme="minorEastAsia" w:eastAsiaTheme="minorEastAsia" w:cstheme="minorEastAsia"/>
                <w:color w:val="auto"/>
                <w:sz w:val="33"/>
                <w:szCs w:val="33"/>
                <w:highlight w:val="none"/>
              </w:rPr>
            </w:pPr>
          </w:p>
        </w:tc>
        <w:tc>
          <w:tcPr>
            <w:tcW w:w="2422" w:type="dxa"/>
            <w:vAlign w:val="top"/>
          </w:tcPr>
          <w:p>
            <w:pPr>
              <w:pStyle w:val="32"/>
              <w:spacing w:before="90" w:line="206" w:lineRule="auto"/>
              <w:ind w:left="1117"/>
              <w:rPr>
                <w:rFonts w:hint="eastAsia" w:asciiTheme="minorEastAsia" w:hAnsiTheme="minorEastAsia" w:eastAsiaTheme="minorEastAsia" w:cstheme="minorEastAsia"/>
                <w:color w:val="auto"/>
                <w:sz w:val="33"/>
                <w:szCs w:val="33"/>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699" w:type="dxa"/>
            <w:gridSpan w:val="4"/>
            <w:vAlign w:val="top"/>
          </w:tcPr>
          <w:p>
            <w:pPr>
              <w:pStyle w:val="32"/>
              <w:spacing w:before="85" w:line="219" w:lineRule="auto"/>
              <w:ind w:left="129"/>
              <w:rPr>
                <w:rFonts w:hint="eastAsia" w:asciiTheme="minorEastAsia" w:hAnsiTheme="minorEastAsia" w:eastAsiaTheme="minorEastAsia" w:cstheme="minorEastAsia"/>
                <w:color w:val="auto"/>
                <w:sz w:val="33"/>
                <w:szCs w:val="33"/>
                <w:highlight w:val="none"/>
              </w:rPr>
            </w:pPr>
            <w:r>
              <w:rPr>
                <w:rFonts w:hint="eastAsia" w:asciiTheme="minorEastAsia" w:hAnsiTheme="minorEastAsia" w:eastAsiaTheme="minorEastAsia" w:cstheme="minorEastAsia"/>
                <w:b/>
                <w:bCs/>
                <w:color w:val="auto"/>
                <w:spacing w:val="-4"/>
                <w:sz w:val="33"/>
                <w:szCs w:val="33"/>
                <w:highlight w:val="none"/>
              </w:rPr>
              <w:t>说明：质保期内免费提供以上备品备件</w:t>
            </w:r>
          </w:p>
        </w:tc>
      </w:tr>
    </w:tbl>
    <w:p>
      <w:pPr>
        <w:pStyle w:val="6"/>
        <w:rPr>
          <w:rFonts w:hint="eastAsia" w:asciiTheme="minorEastAsia" w:hAnsiTheme="minorEastAsia" w:eastAsiaTheme="minorEastAsia" w:cstheme="minorEastAsia"/>
          <w:color w:val="auto"/>
          <w:highlight w:val="none"/>
        </w:rPr>
      </w:pPr>
    </w:p>
    <w:p>
      <w:pPr>
        <w:rPr>
          <w:rFonts w:hint="eastAsia" w:asciiTheme="minorEastAsia" w:hAnsiTheme="minorEastAsia" w:eastAsiaTheme="minorEastAsia" w:cstheme="minorEastAsia"/>
          <w:color w:val="auto"/>
          <w:highlight w:val="none"/>
        </w:rPr>
        <w:sectPr>
          <w:headerReference r:id="rId14" w:type="default"/>
          <w:footerReference r:id="rId15" w:type="default"/>
          <w:pgSz w:w="11860" w:h="16880"/>
          <w:pgMar w:top="1440" w:right="1800" w:bottom="1440" w:left="1800" w:header="0" w:footer="559" w:gutter="0"/>
          <w:pgNumType w:fmt="decimal"/>
          <w:cols w:space="720" w:num="1"/>
        </w:sectPr>
      </w:pPr>
    </w:p>
    <w:p>
      <w:pPr>
        <w:pStyle w:val="6"/>
        <w:spacing w:line="254" w:lineRule="auto"/>
        <w:rPr>
          <w:rFonts w:hint="eastAsia" w:asciiTheme="minorEastAsia" w:hAnsiTheme="minorEastAsia" w:eastAsiaTheme="minorEastAsia" w:cstheme="minorEastAsia"/>
          <w:color w:val="auto"/>
          <w:highlight w:val="none"/>
        </w:rPr>
      </w:pPr>
    </w:p>
    <w:p>
      <w:pPr>
        <w:pStyle w:val="6"/>
        <w:spacing w:line="255" w:lineRule="auto"/>
        <w:rPr>
          <w:rFonts w:hint="eastAsia" w:asciiTheme="minorEastAsia" w:hAnsiTheme="minorEastAsia" w:eastAsiaTheme="minorEastAsia" w:cstheme="minorEastAsia"/>
          <w:color w:val="auto"/>
          <w:highlight w:val="none"/>
        </w:rPr>
      </w:pPr>
    </w:p>
    <w:p>
      <w:pPr>
        <w:spacing w:before="104" w:line="219" w:lineRule="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bCs/>
          <w:color w:val="auto"/>
          <w:spacing w:val="-20"/>
          <w:sz w:val="32"/>
          <w:szCs w:val="32"/>
          <w:highlight w:val="none"/>
        </w:rPr>
        <w:t>附件5:</w:t>
      </w:r>
    </w:p>
    <w:p>
      <w:pPr>
        <w:spacing w:before="36" w:line="219" w:lineRule="auto"/>
        <w:jc w:val="center"/>
        <w:rPr>
          <w:rFonts w:hint="eastAsia" w:asciiTheme="minorEastAsia" w:hAnsiTheme="minorEastAsia" w:eastAsiaTheme="minorEastAsia" w:cstheme="minorEastAsia"/>
          <w:color w:val="auto"/>
          <w:spacing w:val="27"/>
          <w:sz w:val="29"/>
          <w:szCs w:val="29"/>
          <w:highlight w:val="none"/>
        </w:rPr>
      </w:pPr>
      <w:r>
        <w:rPr>
          <w:rFonts w:hint="eastAsia" w:asciiTheme="minorEastAsia" w:hAnsiTheme="minorEastAsia" w:eastAsiaTheme="minorEastAsia" w:cstheme="minorEastAsia"/>
          <w:color w:val="auto"/>
          <w:spacing w:val="27"/>
          <w:sz w:val="29"/>
          <w:szCs w:val="29"/>
          <w:highlight w:val="none"/>
        </w:rPr>
        <w:t>技术参数</w:t>
      </w:r>
    </w:p>
    <w:p>
      <w:pPr>
        <w:pStyle w:val="6"/>
        <w:spacing w:line="277" w:lineRule="auto"/>
        <w:rPr>
          <w:rFonts w:hint="eastAsia" w:asciiTheme="minorEastAsia" w:hAnsiTheme="minorEastAsia" w:eastAsiaTheme="minorEastAsia" w:cstheme="minorEastAsia"/>
          <w:color w:val="auto"/>
          <w:highlight w:val="none"/>
        </w:rPr>
      </w:pPr>
    </w:p>
    <w:p>
      <w:pPr>
        <w:pStyle w:val="6"/>
        <w:spacing w:line="278" w:lineRule="auto"/>
        <w:rPr>
          <w:rFonts w:hint="eastAsia" w:asciiTheme="minorEastAsia" w:hAnsiTheme="minorEastAsia" w:eastAsiaTheme="minorEastAsia" w:cstheme="minorEastAsia"/>
          <w:color w:val="auto"/>
          <w:highlight w:val="none"/>
        </w:rPr>
      </w:pPr>
    </w:p>
    <w:p>
      <w:pPr>
        <w:spacing w:before="104" w:line="219" w:lineRule="auto"/>
        <w:rPr>
          <w:rFonts w:hint="eastAsia" w:asciiTheme="minorEastAsia" w:hAnsiTheme="minorEastAsia" w:eastAsiaTheme="minorEastAsia" w:cstheme="minorEastAsia"/>
          <w:b/>
          <w:bCs/>
          <w:color w:val="auto"/>
          <w:spacing w:val="-20"/>
          <w:sz w:val="32"/>
          <w:szCs w:val="32"/>
          <w:highlight w:val="none"/>
        </w:rPr>
      </w:pPr>
      <w:r>
        <w:rPr>
          <w:rFonts w:hint="eastAsia" w:asciiTheme="minorEastAsia" w:hAnsiTheme="minorEastAsia" w:eastAsiaTheme="minorEastAsia" w:cstheme="minorEastAsia"/>
          <w:b/>
          <w:bCs/>
          <w:color w:val="auto"/>
          <w:spacing w:val="-20"/>
          <w:sz w:val="32"/>
          <w:szCs w:val="32"/>
          <w:highlight w:val="none"/>
        </w:rPr>
        <w:t>附件6:</w:t>
      </w:r>
    </w:p>
    <w:p>
      <w:pPr>
        <w:spacing w:before="36" w:line="219" w:lineRule="auto"/>
        <w:jc w:val="center"/>
        <w:rPr>
          <w:rFonts w:hint="eastAsia"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pacing w:val="27"/>
          <w:sz w:val="29"/>
          <w:szCs w:val="29"/>
          <w:highlight w:val="none"/>
        </w:rPr>
        <w:t>基本服务要求承诺函</w:t>
      </w:r>
    </w:p>
    <w:p>
      <w:pPr>
        <w:pStyle w:val="6"/>
        <w:spacing w:line="409" w:lineRule="auto"/>
        <w:rPr>
          <w:rFonts w:hint="eastAsia" w:asciiTheme="minorEastAsia" w:hAnsiTheme="minorEastAsia" w:eastAsiaTheme="minorEastAsia" w:cstheme="minorEastAsia"/>
          <w:color w:val="auto"/>
          <w:highlight w:val="none"/>
        </w:rPr>
      </w:pPr>
    </w:p>
    <w:p>
      <w:pPr>
        <w:spacing w:before="104" w:line="219" w:lineRule="auto"/>
        <w:rPr>
          <w:rFonts w:hint="eastAsia" w:asciiTheme="minorEastAsia" w:hAnsiTheme="minorEastAsia" w:eastAsiaTheme="minorEastAsia" w:cstheme="minorEastAsia"/>
          <w:b/>
          <w:bCs/>
          <w:color w:val="auto"/>
          <w:spacing w:val="-20"/>
          <w:sz w:val="32"/>
          <w:szCs w:val="32"/>
          <w:highlight w:val="none"/>
        </w:rPr>
      </w:pPr>
      <w:r>
        <w:rPr>
          <w:rFonts w:hint="eastAsia" w:asciiTheme="minorEastAsia" w:hAnsiTheme="minorEastAsia" w:eastAsiaTheme="minorEastAsia" w:cstheme="minorEastAsia"/>
          <w:b/>
          <w:bCs/>
          <w:color w:val="auto"/>
          <w:spacing w:val="-20"/>
          <w:sz w:val="32"/>
          <w:szCs w:val="32"/>
          <w:highlight w:val="none"/>
        </w:rPr>
        <w:t>附件7:</w:t>
      </w:r>
    </w:p>
    <w:p>
      <w:pPr>
        <w:spacing w:before="170" w:line="219" w:lineRule="auto"/>
        <w:jc w:val="center"/>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color w:val="auto"/>
          <w:spacing w:val="27"/>
          <w:sz w:val="29"/>
          <w:szCs w:val="29"/>
          <w:highlight w:val="none"/>
        </w:rPr>
        <w:t>代理商售后服务承诺书</w:t>
      </w:r>
    </w:p>
    <w:p>
      <w:pPr>
        <w:pStyle w:val="6"/>
        <w:spacing w:line="412" w:lineRule="auto"/>
        <w:rPr>
          <w:rFonts w:hint="eastAsia" w:asciiTheme="minorEastAsia" w:hAnsiTheme="minorEastAsia" w:eastAsiaTheme="minorEastAsia" w:cstheme="minorEastAsia"/>
          <w:color w:val="auto"/>
          <w:highlight w:val="none"/>
        </w:rPr>
      </w:pPr>
    </w:p>
    <w:p>
      <w:pPr>
        <w:spacing w:before="91" w:line="219" w:lineRule="auto"/>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b/>
          <w:bCs/>
          <w:color w:val="auto"/>
          <w:spacing w:val="-20"/>
          <w:sz w:val="32"/>
          <w:szCs w:val="32"/>
          <w:highlight w:val="none"/>
        </w:rPr>
        <w:t>附件8:</w:t>
      </w:r>
    </w:p>
    <w:p>
      <w:pPr>
        <w:pStyle w:val="6"/>
        <w:spacing w:line="394" w:lineRule="auto"/>
        <w:rPr>
          <w:rFonts w:hint="eastAsia" w:asciiTheme="minorEastAsia" w:hAnsiTheme="minorEastAsia" w:eastAsiaTheme="minorEastAsia" w:cstheme="minorEastAsia"/>
          <w:color w:val="auto"/>
          <w:highlight w:val="none"/>
        </w:rPr>
      </w:pPr>
    </w:p>
    <w:p>
      <w:pPr>
        <w:spacing w:before="170" w:line="219" w:lineRule="auto"/>
        <w:jc w:val="center"/>
        <w:rPr>
          <w:rFonts w:hint="eastAsia" w:asciiTheme="minorEastAsia" w:hAnsiTheme="minorEastAsia" w:eastAsiaTheme="minorEastAsia" w:cstheme="minorEastAsia"/>
          <w:color w:val="auto"/>
          <w:spacing w:val="27"/>
          <w:sz w:val="29"/>
          <w:szCs w:val="29"/>
          <w:highlight w:val="none"/>
        </w:rPr>
      </w:pPr>
      <w:r>
        <w:rPr>
          <w:rFonts w:hint="eastAsia" w:asciiTheme="minorEastAsia" w:hAnsiTheme="minorEastAsia" w:eastAsiaTheme="minorEastAsia" w:cstheme="minorEastAsia"/>
          <w:color w:val="auto"/>
          <w:spacing w:val="27"/>
          <w:sz w:val="29"/>
          <w:szCs w:val="29"/>
          <w:highlight w:val="none"/>
        </w:rPr>
        <w:t>厂家售后服务承诺书</w:t>
      </w:r>
    </w:p>
    <w:p>
      <w:pPr>
        <w:pStyle w:val="6"/>
        <w:spacing w:line="247" w:lineRule="auto"/>
        <w:rPr>
          <w:rFonts w:hint="eastAsia" w:asciiTheme="minorEastAsia" w:hAnsiTheme="minorEastAsia" w:eastAsiaTheme="minorEastAsia" w:cstheme="minorEastAsia"/>
          <w:color w:val="auto"/>
          <w:highlight w:val="none"/>
        </w:rPr>
      </w:pPr>
    </w:p>
    <w:p>
      <w:pPr>
        <w:pStyle w:val="6"/>
        <w:spacing w:line="349" w:lineRule="auto"/>
        <w:rPr>
          <w:rFonts w:hint="eastAsia" w:asciiTheme="minorEastAsia" w:hAnsiTheme="minorEastAsia" w:eastAsiaTheme="minorEastAsia" w:cstheme="minorEastAsia"/>
          <w:color w:val="auto"/>
          <w:highlight w:val="none"/>
        </w:rPr>
      </w:pPr>
    </w:p>
    <w:p>
      <w:pPr>
        <w:spacing w:before="94" w:line="219" w:lineRule="auto"/>
        <w:rPr>
          <w:rFonts w:hint="eastAsia" w:asciiTheme="minorEastAsia" w:hAnsiTheme="minorEastAsia" w:eastAsiaTheme="minorEastAsia" w:cstheme="minorEastAsia"/>
          <w:color w:val="auto"/>
          <w:sz w:val="29"/>
          <w:szCs w:val="29"/>
          <w:highlight w:val="none"/>
        </w:rPr>
      </w:pPr>
      <w:r>
        <w:rPr>
          <w:rFonts w:hint="eastAsia" w:asciiTheme="minorEastAsia" w:hAnsiTheme="minorEastAsia" w:eastAsiaTheme="minorEastAsia" w:cstheme="minorEastAsia"/>
          <w:b/>
          <w:bCs/>
          <w:color w:val="auto"/>
          <w:spacing w:val="4"/>
          <w:sz w:val="29"/>
          <w:szCs w:val="29"/>
          <w:highlight w:val="none"/>
        </w:rPr>
        <w:t>附件9:</w:t>
      </w:r>
    </w:p>
    <w:p>
      <w:pPr>
        <w:spacing w:before="170" w:line="219" w:lineRule="auto"/>
        <w:jc w:val="center"/>
        <w:rPr>
          <w:rFonts w:hint="eastAsia" w:asciiTheme="minorEastAsia" w:hAnsiTheme="minorEastAsia" w:eastAsiaTheme="minorEastAsia" w:cstheme="minorEastAsia"/>
          <w:color w:val="auto"/>
          <w:spacing w:val="27"/>
          <w:sz w:val="29"/>
          <w:szCs w:val="29"/>
          <w:highlight w:val="none"/>
        </w:rPr>
      </w:pPr>
      <w:r>
        <w:rPr>
          <w:rFonts w:hint="eastAsia" w:asciiTheme="minorEastAsia" w:hAnsiTheme="minorEastAsia" w:eastAsiaTheme="minorEastAsia" w:cstheme="minorEastAsia"/>
          <w:color w:val="auto"/>
          <w:spacing w:val="27"/>
          <w:sz w:val="29"/>
          <w:szCs w:val="29"/>
          <w:highlight w:val="none"/>
        </w:rPr>
        <w:t>培训计划</w:t>
      </w:r>
    </w:p>
    <w:p>
      <w:pPr>
        <w:pStyle w:val="6"/>
        <w:spacing w:line="336" w:lineRule="auto"/>
        <w:rPr>
          <w:rFonts w:hint="eastAsia" w:asciiTheme="minorEastAsia" w:hAnsiTheme="minorEastAsia" w:eastAsiaTheme="minorEastAsia" w:cstheme="minorEastAsia"/>
          <w:color w:val="auto"/>
          <w:highlight w:val="none"/>
        </w:rPr>
      </w:pPr>
    </w:p>
    <w:p>
      <w:pPr>
        <w:spacing w:before="98" w:line="219" w:lineRule="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bCs/>
          <w:color w:val="auto"/>
          <w:spacing w:val="-10"/>
          <w:sz w:val="30"/>
          <w:szCs w:val="30"/>
          <w:highlight w:val="none"/>
        </w:rPr>
        <w:t>附件10:</w:t>
      </w:r>
    </w:p>
    <w:p>
      <w:pPr>
        <w:spacing w:before="170" w:line="219" w:lineRule="auto"/>
        <w:jc w:val="center"/>
        <w:rPr>
          <w:rFonts w:hint="eastAsia" w:asciiTheme="minorEastAsia" w:hAnsiTheme="minorEastAsia" w:eastAsiaTheme="minorEastAsia" w:cstheme="minorEastAsia"/>
          <w:color w:val="auto"/>
          <w:spacing w:val="27"/>
          <w:sz w:val="29"/>
          <w:szCs w:val="29"/>
          <w:highlight w:val="none"/>
        </w:rPr>
      </w:pPr>
      <w:r>
        <w:rPr>
          <w:rFonts w:hint="eastAsia" w:asciiTheme="minorEastAsia" w:hAnsiTheme="minorEastAsia" w:eastAsiaTheme="minorEastAsia" w:cstheme="minorEastAsia"/>
          <w:color w:val="auto"/>
          <w:spacing w:val="27"/>
          <w:sz w:val="29"/>
          <w:szCs w:val="29"/>
          <w:highlight w:val="none"/>
        </w:rPr>
        <w:t>中标(成交)通知书</w:t>
      </w:r>
    </w:p>
    <w:p>
      <w:pPr>
        <w:pStyle w:val="7"/>
        <w:pageBreakBefore w:val="0"/>
        <w:tabs>
          <w:tab w:val="left" w:pos="0"/>
        </w:tabs>
        <w:kinsoku/>
        <w:overflowPunct/>
        <w:topLinePunct w:val="0"/>
        <w:bidi w:val="0"/>
        <w:spacing w:line="360" w:lineRule="auto"/>
        <w:ind w:left="0" w:leftChars="0" w:firstLine="0" w:firstLineChars="0"/>
        <w:jc w:val="center"/>
        <w:outlineLvl w:val="0"/>
        <w:rPr>
          <w:rFonts w:hint="eastAsia" w:asciiTheme="minorEastAsia" w:hAnsiTheme="minorEastAsia" w:eastAsiaTheme="minorEastAsia" w:cstheme="minorEastAsia"/>
          <w:b/>
          <w:color w:val="auto"/>
          <w:spacing w:val="0"/>
          <w:position w:val="0"/>
          <w:sz w:val="36"/>
          <w:highlight w:val="none"/>
        </w:rPr>
      </w:pPr>
      <w:r>
        <w:rPr>
          <w:rFonts w:hint="eastAsia" w:asciiTheme="minorEastAsia" w:hAnsiTheme="minorEastAsia" w:eastAsiaTheme="minorEastAsia" w:cstheme="minorEastAsia"/>
          <w:b/>
          <w:color w:val="auto"/>
          <w:spacing w:val="0"/>
          <w:position w:val="0"/>
          <w:sz w:val="36"/>
          <w:highlight w:val="none"/>
        </w:rPr>
        <w:t>第六部分   投标文件格式</w:t>
      </w:r>
      <w:bookmarkEnd w:id="79"/>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80" w:name="EBa6563f599c41462c9a1a5775fbb6dec3"/>
    </w:p>
    <w:p>
      <w:pPr>
        <w:pStyle w:val="33"/>
        <w:pageBreakBefore w:val="0"/>
        <w:kinsoku/>
        <w:overflowPunct/>
        <w:topLinePunct w:val="0"/>
        <w:bidi w:val="0"/>
        <w:outlineLvl w:val="2"/>
        <w:rPr>
          <w:rFonts w:hint="eastAsia" w:asciiTheme="minorEastAsia" w:hAnsiTheme="minorEastAsia" w:eastAsiaTheme="minorEastAsia" w:cstheme="minorEastAsia"/>
          <w:color w:val="auto"/>
          <w:spacing w:val="0"/>
          <w:position w:val="0"/>
          <w:highlight w:val="none"/>
        </w:rPr>
      </w:pPr>
      <w:bookmarkStart w:id="81" w:name="_Toc25358"/>
      <w:r>
        <w:rPr>
          <w:rFonts w:hint="eastAsia" w:asciiTheme="minorEastAsia" w:hAnsiTheme="minorEastAsia" w:eastAsiaTheme="minorEastAsia" w:cstheme="minorEastAsia"/>
          <w:color w:val="auto"/>
          <w:spacing w:val="0"/>
          <w:position w:val="0"/>
          <w:highlight w:val="none"/>
        </w:rPr>
        <w:t>投标文件封面</w:t>
      </w:r>
      <w:bookmarkEnd w:id="81"/>
    </w:p>
    <w:p>
      <w:pPr>
        <w:pStyle w:val="34"/>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val="en-US" w:eastAsia="zh-CN"/>
        </w:rPr>
        <w:t>标项</w:t>
      </w:r>
      <w:r>
        <w:rPr>
          <w:rFonts w:hint="eastAsia" w:asciiTheme="minorEastAsia" w:hAnsiTheme="minorEastAsia" w:eastAsiaTheme="minorEastAsia" w:cstheme="minorEastAsia"/>
          <w:color w:val="auto"/>
          <w:spacing w:val="0"/>
          <w:position w:val="0"/>
          <w:sz w:val="28"/>
          <w:szCs w:val="28"/>
          <w:highlight w:val="none"/>
        </w:rPr>
        <w:t>名称）</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72"/>
          <w:szCs w:val="72"/>
          <w:highlight w:val="none"/>
        </w:rPr>
      </w:pPr>
      <w:r>
        <w:rPr>
          <w:rFonts w:hint="eastAsia" w:asciiTheme="minorEastAsia" w:hAnsiTheme="minorEastAsia" w:eastAsiaTheme="minorEastAsia" w:cstheme="minorEastAsia"/>
          <w:b/>
          <w:color w:val="auto"/>
          <w:spacing w:val="0"/>
          <w:position w:val="0"/>
          <w:sz w:val="72"/>
          <w:szCs w:val="72"/>
          <w:highlight w:val="none"/>
        </w:rPr>
        <w:t>投标文件</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lang w:eastAsia="zh-CN"/>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lang w:val="en-US" w:eastAsia="zh-CN"/>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4"/>
          <w:highlight w:val="none"/>
        </w:rPr>
      </w:pP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盖章</w:t>
      </w:r>
      <w:r>
        <w:rPr>
          <w:rFonts w:hint="eastAsia" w:asciiTheme="minorEastAsia" w:hAnsiTheme="minorEastAsia" w:eastAsiaTheme="minorEastAsia" w:cstheme="minorEastAsia"/>
          <w:color w:val="auto"/>
          <w:spacing w:val="0"/>
          <w:position w:val="0"/>
          <w:sz w:val="28"/>
          <w:szCs w:val="28"/>
          <w:highlight w:val="none"/>
        </w:rPr>
        <w:t>）</w:t>
      </w:r>
    </w:p>
    <w:p>
      <w:pPr>
        <w:pStyle w:val="3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法定代表人</w:t>
      </w:r>
      <w:r>
        <w:rPr>
          <w:rFonts w:hint="eastAsia" w:asciiTheme="minorEastAsia" w:hAnsiTheme="minorEastAsia" w:eastAsiaTheme="minorEastAsia" w:cstheme="minorEastAsia"/>
          <w:color w:val="auto"/>
          <w:spacing w:val="0"/>
          <w:position w:val="0"/>
          <w:sz w:val="28"/>
          <w:szCs w:val="28"/>
          <w:highlight w:val="none"/>
          <w:lang w:eastAsia="zh-CN"/>
        </w:rPr>
        <w:t>或委托代理人：</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签字或盖章</w:t>
      </w:r>
      <w:r>
        <w:rPr>
          <w:rFonts w:hint="eastAsia" w:asciiTheme="minorEastAsia" w:hAnsiTheme="minorEastAsia" w:eastAsiaTheme="minorEastAsia" w:cstheme="minorEastAsia"/>
          <w:color w:val="auto"/>
          <w:spacing w:val="0"/>
          <w:position w:val="0"/>
          <w:sz w:val="28"/>
          <w:szCs w:val="28"/>
          <w:highlight w:val="none"/>
        </w:rPr>
        <w:t>）</w:t>
      </w: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联系人：</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联系电话：</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4"/>
        <w:pageBreakBefore w:val="0"/>
        <w:kinsoku/>
        <w:overflowPunct/>
        <w:topLinePunct w:val="0"/>
        <w:bidi w:val="0"/>
        <w:spacing w:line="360" w:lineRule="auto"/>
        <w:jc w:val="both"/>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联系地址：</w:t>
      </w:r>
      <w:r>
        <w:rPr>
          <w:rFonts w:hint="eastAsia" w:asciiTheme="minorEastAsia" w:hAnsiTheme="minorEastAsia" w:eastAsiaTheme="minorEastAsia" w:cstheme="minorEastAsia"/>
          <w:color w:val="auto"/>
          <w:spacing w:val="0"/>
          <w:position w:val="0"/>
          <w:sz w:val="28"/>
          <w:szCs w:val="28"/>
          <w:highlight w:val="none"/>
          <w:u w:val="single"/>
        </w:rPr>
        <w:t xml:space="preserve">                     </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日期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（年/月/日）</w:t>
      </w:r>
    </w:p>
    <w:p>
      <w:pPr>
        <w:pStyle w:val="34"/>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pPr>
        <w:pStyle w:val="36"/>
        <w:pageBreakBefore w:val="0"/>
        <w:kinsoku/>
        <w:overflowPunct/>
        <w:topLinePunct w:val="0"/>
        <w:bidi w:val="0"/>
        <w:jc w:val="both"/>
        <w:outlineLvl w:val="1"/>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br w:type="page"/>
      </w:r>
      <w:bookmarkStart w:id="82" w:name="_Toc15886"/>
      <w:r>
        <w:rPr>
          <w:rFonts w:hint="eastAsia" w:asciiTheme="minorEastAsia" w:hAnsiTheme="minorEastAsia" w:eastAsiaTheme="minorEastAsia" w:cstheme="minorEastAsia"/>
          <w:color w:val="auto"/>
          <w:spacing w:val="0"/>
          <w:position w:val="0"/>
          <w:highlight w:val="none"/>
          <w:lang w:eastAsia="zh-CN"/>
        </w:rPr>
        <w:t>目录</w:t>
      </w:r>
      <w:bookmarkEnd w:id="82"/>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83" w:name="_Toc6470"/>
      <w:r>
        <w:rPr>
          <w:rFonts w:hint="eastAsia" w:asciiTheme="minorEastAsia" w:hAnsiTheme="minorEastAsia" w:eastAsiaTheme="minorEastAsia" w:cstheme="minorEastAsia"/>
          <w:b w:val="0"/>
          <w:bCs/>
          <w:color w:val="auto"/>
          <w:spacing w:val="0"/>
          <w:position w:val="0"/>
          <w:sz w:val="24"/>
          <w:szCs w:val="24"/>
          <w:highlight w:val="none"/>
          <w:lang w:eastAsia="zh-CN"/>
        </w:rPr>
        <w:t>一、</w:t>
      </w:r>
      <w:r>
        <w:rPr>
          <w:rFonts w:hint="eastAsia" w:asciiTheme="minorEastAsia" w:hAnsiTheme="minorEastAsia" w:eastAsiaTheme="minorEastAsia" w:cstheme="minorEastAsia"/>
          <w:b w:val="0"/>
          <w:bCs/>
          <w:color w:val="auto"/>
          <w:spacing w:val="0"/>
          <w:position w:val="0"/>
          <w:sz w:val="24"/>
          <w:szCs w:val="24"/>
          <w:highlight w:val="none"/>
        </w:rPr>
        <w:t>资格审查材料</w:t>
      </w:r>
      <w:bookmarkEnd w:id="83"/>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4" w:name="_Toc17638"/>
      <w:r>
        <w:rPr>
          <w:rFonts w:hint="eastAsia" w:asciiTheme="minorEastAsia" w:hAnsiTheme="minorEastAsia" w:eastAsiaTheme="minorEastAsia" w:cstheme="minorEastAsia"/>
          <w:b w:val="0"/>
          <w:bCs/>
          <w:color w:val="auto"/>
          <w:spacing w:val="0"/>
          <w:position w:val="0"/>
          <w:sz w:val="24"/>
          <w:szCs w:val="24"/>
          <w:highlight w:val="none"/>
          <w:lang w:val="en-US" w:eastAsia="zh-CN"/>
        </w:rPr>
        <w:t>1.1</w:t>
      </w:r>
      <w:r>
        <w:rPr>
          <w:rFonts w:hint="eastAsia" w:asciiTheme="minorEastAsia" w:hAnsiTheme="minorEastAsia" w:eastAsiaTheme="minorEastAsia" w:cstheme="minorEastAsia"/>
          <w:b w:val="0"/>
          <w:bCs/>
          <w:color w:val="auto"/>
          <w:spacing w:val="0"/>
          <w:position w:val="0"/>
          <w:sz w:val="24"/>
          <w:szCs w:val="24"/>
          <w:highlight w:val="none"/>
        </w:rPr>
        <w:t>中华人民共和国政府采购法第二十二条规定</w:t>
      </w:r>
      <w:bookmarkEnd w:id="84"/>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val="en-US" w:eastAsia="zh-CN"/>
        </w:rPr>
      </w:pPr>
      <w:bookmarkStart w:id="85" w:name="_Toc6084"/>
      <w:r>
        <w:rPr>
          <w:rFonts w:hint="eastAsia" w:asciiTheme="minorEastAsia" w:hAnsiTheme="minorEastAsia" w:eastAsiaTheme="minorEastAsia" w:cstheme="minorEastAsia"/>
          <w:b w:val="0"/>
          <w:bCs/>
          <w:color w:val="auto"/>
          <w:spacing w:val="0"/>
          <w:position w:val="0"/>
          <w:sz w:val="24"/>
          <w:szCs w:val="24"/>
          <w:highlight w:val="none"/>
          <w:lang w:val="en-US" w:eastAsia="zh-CN"/>
        </w:rPr>
        <w:t>1.2投标保证金</w:t>
      </w:r>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二、商务文件</w:t>
      </w:r>
      <w:bookmarkEnd w:id="85"/>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6" w:name="_Toc31795"/>
      <w:r>
        <w:rPr>
          <w:rFonts w:hint="eastAsia" w:asciiTheme="minorEastAsia" w:hAnsiTheme="minorEastAsia" w:eastAsiaTheme="minorEastAsia" w:cstheme="minorEastAsia"/>
          <w:b w:val="0"/>
          <w:bCs/>
          <w:color w:val="auto"/>
          <w:spacing w:val="0"/>
          <w:position w:val="0"/>
          <w:sz w:val="24"/>
          <w:szCs w:val="24"/>
          <w:highlight w:val="none"/>
        </w:rPr>
        <w:t>2.1投标函</w:t>
      </w:r>
      <w:bookmarkEnd w:id="86"/>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7" w:name="_Toc11731"/>
      <w:r>
        <w:rPr>
          <w:rFonts w:hint="eastAsia" w:asciiTheme="minorEastAsia" w:hAnsiTheme="minorEastAsia" w:eastAsiaTheme="minorEastAsia" w:cstheme="minorEastAsia"/>
          <w:b w:val="0"/>
          <w:bCs/>
          <w:color w:val="auto"/>
          <w:spacing w:val="0"/>
          <w:position w:val="0"/>
          <w:sz w:val="24"/>
          <w:szCs w:val="24"/>
          <w:highlight w:val="none"/>
        </w:rPr>
        <w:t>2.2法定代表人身份证明及授权委托书</w:t>
      </w:r>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3</w:t>
      </w:r>
      <w:r>
        <w:rPr>
          <w:rFonts w:hint="eastAsia" w:asciiTheme="minorEastAsia" w:hAnsiTheme="minorEastAsia" w:eastAsiaTheme="minorEastAsia" w:cstheme="minorEastAsia"/>
          <w:b w:val="0"/>
          <w:bCs/>
          <w:color w:val="auto"/>
          <w:spacing w:val="0"/>
          <w:position w:val="0"/>
          <w:sz w:val="24"/>
          <w:szCs w:val="24"/>
          <w:highlight w:val="none"/>
        </w:rPr>
        <w:t>企业基本情况表、项目负责人简历表、拟投入本项目主要成员表</w:t>
      </w:r>
      <w:bookmarkEnd w:id="87"/>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8" w:name="_Toc11997"/>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4</w:t>
      </w:r>
      <w:r>
        <w:rPr>
          <w:rFonts w:hint="eastAsia" w:asciiTheme="minorEastAsia" w:hAnsiTheme="minorEastAsia" w:eastAsiaTheme="minorEastAsia" w:cstheme="minorEastAsia"/>
          <w:b w:val="0"/>
          <w:bCs/>
          <w:color w:val="auto"/>
          <w:spacing w:val="0"/>
          <w:position w:val="0"/>
          <w:sz w:val="24"/>
          <w:szCs w:val="24"/>
          <w:highlight w:val="none"/>
        </w:rPr>
        <w:t>近三年经营业绩表</w:t>
      </w:r>
      <w:bookmarkEnd w:id="88"/>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89" w:name="_Toc4594"/>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5</w:t>
      </w:r>
      <w:r>
        <w:rPr>
          <w:rFonts w:hint="eastAsia" w:asciiTheme="minorEastAsia" w:hAnsiTheme="minorEastAsia" w:eastAsiaTheme="minorEastAsia" w:cstheme="minorEastAsia"/>
          <w:b w:val="0"/>
          <w:bCs/>
          <w:color w:val="auto"/>
          <w:spacing w:val="0"/>
          <w:position w:val="0"/>
          <w:sz w:val="24"/>
          <w:szCs w:val="24"/>
          <w:highlight w:val="none"/>
        </w:rPr>
        <w:t>开标一览表</w:t>
      </w:r>
      <w:bookmarkEnd w:id="89"/>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0" w:name="_Toc32327"/>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6</w:t>
      </w:r>
      <w:r>
        <w:rPr>
          <w:rFonts w:hint="eastAsia" w:asciiTheme="minorEastAsia" w:hAnsiTheme="minorEastAsia" w:eastAsiaTheme="minorEastAsia" w:cstheme="minorEastAsia"/>
          <w:b w:val="0"/>
          <w:bCs/>
          <w:color w:val="auto"/>
          <w:spacing w:val="0"/>
          <w:position w:val="0"/>
          <w:sz w:val="24"/>
          <w:szCs w:val="24"/>
          <w:highlight w:val="none"/>
        </w:rPr>
        <w:t>投标报价明细表</w:t>
      </w:r>
      <w:bookmarkEnd w:id="90"/>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1" w:name="_Toc20580"/>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7</w:t>
      </w:r>
      <w:r>
        <w:rPr>
          <w:rFonts w:hint="eastAsia" w:asciiTheme="minorEastAsia" w:hAnsiTheme="minorEastAsia" w:eastAsiaTheme="minorEastAsia" w:cstheme="minorEastAsia"/>
          <w:b w:val="0"/>
          <w:bCs/>
          <w:color w:val="auto"/>
          <w:spacing w:val="0"/>
          <w:position w:val="0"/>
          <w:sz w:val="24"/>
          <w:szCs w:val="24"/>
          <w:highlight w:val="none"/>
        </w:rPr>
        <w:t>商务条款偏离说明表</w:t>
      </w:r>
      <w:bookmarkEnd w:id="91"/>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bookmarkStart w:id="92" w:name="_Toc24960"/>
      <w:r>
        <w:rPr>
          <w:rFonts w:hint="eastAsia" w:asciiTheme="minorEastAsia" w:hAnsiTheme="minorEastAsia" w:eastAsiaTheme="minorEastAsia" w:cstheme="minorEastAsia"/>
          <w:b w:val="0"/>
          <w:bCs/>
          <w:color w:val="auto"/>
          <w:spacing w:val="0"/>
          <w:position w:val="0"/>
          <w:sz w:val="24"/>
          <w:szCs w:val="24"/>
          <w:highlight w:val="none"/>
          <w:lang w:val="en-US" w:eastAsia="zh-CN"/>
        </w:rPr>
        <w:t>2.8中小企业声明函</w:t>
      </w:r>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2.</w:t>
      </w:r>
      <w:r>
        <w:rPr>
          <w:rFonts w:hint="eastAsia" w:asciiTheme="minorEastAsia" w:hAnsiTheme="minorEastAsia" w:eastAsiaTheme="minorEastAsia" w:cstheme="minorEastAsia"/>
          <w:b w:val="0"/>
          <w:bCs/>
          <w:color w:val="auto"/>
          <w:spacing w:val="0"/>
          <w:position w:val="0"/>
          <w:sz w:val="24"/>
          <w:szCs w:val="24"/>
          <w:highlight w:val="none"/>
          <w:lang w:val="en-US" w:eastAsia="zh-CN"/>
        </w:rPr>
        <w:t>9</w:t>
      </w:r>
      <w:r>
        <w:rPr>
          <w:rFonts w:hint="eastAsia" w:asciiTheme="minorEastAsia" w:hAnsiTheme="minorEastAsia" w:eastAsiaTheme="minorEastAsia" w:cstheme="minorEastAsia"/>
          <w:b w:val="0"/>
          <w:bCs/>
          <w:color w:val="auto"/>
          <w:spacing w:val="0"/>
          <w:position w:val="0"/>
          <w:sz w:val="24"/>
          <w:szCs w:val="24"/>
          <w:highlight w:val="none"/>
        </w:rPr>
        <w:t>供应商认为有必要提供的声明及文件资料</w:t>
      </w:r>
      <w:bookmarkEnd w:id="92"/>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93" w:name="_Toc24182"/>
      <w:r>
        <w:rPr>
          <w:rFonts w:hint="eastAsia" w:asciiTheme="minorEastAsia" w:hAnsiTheme="minorEastAsia" w:eastAsiaTheme="minorEastAsia" w:cstheme="minorEastAsia"/>
          <w:b w:val="0"/>
          <w:bCs/>
          <w:color w:val="auto"/>
          <w:spacing w:val="0"/>
          <w:position w:val="0"/>
          <w:sz w:val="24"/>
          <w:szCs w:val="24"/>
          <w:highlight w:val="none"/>
          <w:lang w:eastAsia="zh-CN"/>
        </w:rPr>
        <w:t>三、技术文件</w:t>
      </w:r>
      <w:bookmarkEnd w:id="93"/>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bookmarkStart w:id="94" w:name="_Toc4384"/>
      <w:r>
        <w:rPr>
          <w:rFonts w:hint="eastAsia" w:asciiTheme="minorEastAsia" w:hAnsiTheme="minorEastAsia" w:eastAsiaTheme="minorEastAsia" w:cstheme="minorEastAsia"/>
          <w:b w:val="0"/>
          <w:bCs/>
          <w:color w:val="auto"/>
          <w:spacing w:val="0"/>
          <w:position w:val="0"/>
          <w:sz w:val="24"/>
          <w:szCs w:val="24"/>
          <w:highlight w:val="none"/>
          <w:lang w:eastAsia="zh-CN"/>
        </w:rPr>
        <w:t>3.1物主要技术指标和运行性能：</w:t>
      </w:r>
      <w:bookmarkEnd w:id="94"/>
    </w:p>
    <w:p>
      <w:pPr>
        <w:pStyle w:val="36"/>
        <w:pageBreakBefore w:val="0"/>
        <w:kinsoku/>
        <w:overflowPunct/>
        <w:topLinePunct w:val="0"/>
        <w:bidi w:val="0"/>
        <w:outlineLvl w:val="1"/>
        <w:rPr>
          <w:rFonts w:hint="eastAsia" w:asciiTheme="minorEastAsia" w:hAnsiTheme="minorEastAsia" w:eastAsiaTheme="minorEastAsia" w:cstheme="minorEastAsia"/>
          <w:b w:val="0"/>
          <w:bCs/>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四、服务文件</w:t>
      </w: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3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pPr>
      <w:bookmarkStart w:id="95" w:name="_Toc13840"/>
      <w:bookmarkStart w:id="96" w:name="_Toc10702"/>
      <w:bookmarkStart w:id="97" w:name="_Toc22311"/>
      <w:r>
        <w:rPr>
          <w:rStyle w:val="22"/>
          <w:rFonts w:hint="eastAsia" w:asciiTheme="minorEastAsia" w:hAnsiTheme="minorEastAsia" w:eastAsiaTheme="minorEastAsia" w:cstheme="minorEastAsia"/>
          <w:b/>
          <w:i w:val="0"/>
          <w:caps w:val="0"/>
          <w:color w:val="auto"/>
          <w:spacing w:val="0"/>
          <w:w w:val="100"/>
          <w:position w:val="0"/>
          <w:sz w:val="32"/>
          <w:szCs w:val="24"/>
          <w:highlight w:val="none"/>
          <w:lang w:eastAsia="zh-CN" w:bidi="ar-SA"/>
        </w:rPr>
        <w:t>一</w:t>
      </w:r>
      <w:r>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t>、资格审查</w:t>
      </w:r>
      <w:bookmarkEnd w:id="95"/>
      <w:bookmarkEnd w:id="96"/>
    </w:p>
    <w:p>
      <w:pPr>
        <w:pStyle w:val="38"/>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1.1、</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《中华人民共和国政府采购法》第二十二条应当具备的条件；</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pPr>
        <w:pStyle w:val="39"/>
        <w:pageBreakBefore w:val="0"/>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pPr>
        <w:pStyle w:val="42"/>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pPr>
        <w:pStyle w:val="42"/>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pPr>
        <w:pStyle w:val="42"/>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pPr>
        <w:pStyle w:val="43"/>
        <w:pageBreakBefore w:val="0"/>
        <w:widowControl/>
        <w:kinsoku/>
        <w:wordWrap/>
        <w:overflowPunct/>
        <w:topLinePunct w:val="0"/>
        <w:bidi w:val="0"/>
        <w:snapToGrid w:val="0"/>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43"/>
        <w:pageBreakBefore w:val="0"/>
        <w:widowControl/>
        <w:kinsoku/>
        <w:wordWrap/>
        <w:overflowPunct/>
        <w:topLinePunct w:val="0"/>
        <w:bidi w:val="0"/>
        <w:snapToGrid w:val="0"/>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pPr>
        <w:pStyle w:val="44"/>
        <w:pageBreakBefore w:val="0"/>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pPr>
        <w:pStyle w:val="41"/>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43"/>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pPr>
        <w:pStyle w:val="43"/>
        <w:pageBreakBefore w:val="0"/>
        <w:widowControl/>
        <w:kinsoku/>
        <w:wordWrap/>
        <w:overflowPunct/>
        <w:topLinePunct w:val="0"/>
        <w:bidi w:val="0"/>
        <w:snapToGrid w:val="0"/>
        <w:spacing w:before="0" w:beforeAutospacing="0" w:after="0" w:afterAutospacing="0" w:line="440" w:lineRule="exact"/>
        <w:jc w:val="left"/>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w:t>
      </w:r>
      <w:r>
        <w:rPr>
          <w:rStyle w:val="22"/>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pPr>
        <w:pStyle w:val="41"/>
        <w:pageBreakBefore w:val="0"/>
        <w:widowControl/>
        <w:kinsoku/>
        <w:wordWrap/>
        <w:overflowPunct/>
        <w:topLinePunct w:val="0"/>
        <w:bidi w:val="0"/>
        <w:snapToGrid/>
        <w:spacing w:before="0" w:beforeAutospacing="0" w:after="0" w:afterAutospacing="0" w:line="240" w:lineRule="auto"/>
        <w:jc w:val="left"/>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pPr>
        <w:pStyle w:val="42"/>
        <w:pageBreakBefore w:val="0"/>
        <w:widowControl/>
        <w:kinsoku/>
        <w:wordWrap/>
        <w:overflowPunct/>
        <w:topLinePunct w:val="0"/>
        <w:bidi w:val="0"/>
        <w:snapToGrid/>
        <w:spacing w:before="0" w:beforeAutospacing="0" w:after="0" w:afterAutospacing="0" w:line="36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pPr>
        <w:pStyle w:val="4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pPr>
        <w:pStyle w:val="42"/>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pPr>
        <w:pStyle w:val="43"/>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pPr>
        <w:pStyle w:val="42"/>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pPr>
        <w:pStyle w:val="43"/>
        <w:pageBreakBefore w:val="0"/>
        <w:widowControl/>
        <w:kinsoku/>
        <w:wordWrap/>
        <w:overflowPunct/>
        <w:topLinePunct w:val="0"/>
        <w:bidi w:val="0"/>
        <w:snapToGrid w:val="0"/>
        <w:spacing w:before="0" w:beforeAutospacing="0" w:after="0" w:afterAutospacing="0" w:line="44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pPr>
        <w:pStyle w:val="45"/>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pPr>
        <w:pStyle w:val="45"/>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6、法律、行政法规规定的其他条件：</w:t>
      </w:r>
    </w:p>
    <w:p>
      <w:pPr>
        <w:pStyle w:val="45"/>
        <w:pageBreakBefore w:val="0"/>
        <w:widowControl/>
        <w:kinsoku/>
        <w:wordWrap/>
        <w:overflowPunct/>
        <w:topLinePunct w:val="0"/>
        <w:bidi w:val="0"/>
        <w:snapToGrid/>
        <w:spacing w:before="0" w:beforeAutospacing="0" w:after="0" w:afterAutospacing="0" w:line="440" w:lineRule="exact"/>
        <w:jc w:val="both"/>
        <w:textAlignment w:val="baseline"/>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资质要求：</w:t>
      </w:r>
      <w:r>
        <w:rPr>
          <w:rFonts w:hint="eastAsia" w:asciiTheme="minorEastAsia" w:hAnsiTheme="minorEastAsia" w:eastAsiaTheme="minorEastAsia" w:cstheme="minorEastAsia"/>
          <w:color w:val="auto"/>
          <w:spacing w:val="0"/>
          <w:position w:val="0"/>
          <w:sz w:val="24"/>
          <w:szCs w:val="24"/>
          <w:highlight w:val="none"/>
          <w:u w:val="none"/>
          <w:lang w:eastAsia="zh-CN"/>
        </w:rPr>
        <w:t>（1）所投产品属于第二类医疗器械的，需提供有效的行政主管部门颁发的医疗器械经营备案凭证（或医疗器械生产许可证或医疗器械经营许可证或其他医疗器械生产经营许可证明文件）；所投产品属于第三类医疗器械的，需提供有效的行政主管部门颁发的医疗器械经营许可证（或医疗器械生产许可证或其他医疗器械生产经营许可证明文件）。（2）进口设备代理商投标的，须提供制造商或生产商出具的针对本次招标的有效的唯一投标授权书。</w:t>
      </w:r>
      <w:r>
        <w:rPr>
          <w:rFonts w:hint="eastAsia" w:asciiTheme="minorEastAsia" w:hAnsiTheme="minorEastAsia" w:eastAsiaTheme="minorEastAsia" w:cstheme="minorEastAsia"/>
          <w:color w:val="auto"/>
          <w:spacing w:val="0"/>
          <w:position w:val="0"/>
          <w:sz w:val="24"/>
          <w:szCs w:val="24"/>
          <w:highlight w:val="none"/>
          <w:u w:val="none"/>
        </w:rPr>
        <w:t xml:space="preserve">   </w:t>
      </w: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38"/>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bCs/>
          <w:i w:val="0"/>
          <w:caps w:val="0"/>
          <w:color w:val="auto"/>
          <w:spacing w:val="0"/>
          <w:w w:val="100"/>
          <w:position w:val="0"/>
          <w:sz w:val="32"/>
          <w:szCs w:val="24"/>
          <w:highlight w:val="none"/>
          <w:lang w:bidi="ar-SA"/>
        </w:rPr>
      </w:pPr>
      <w:r>
        <w:rPr>
          <w:rStyle w:val="22"/>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上述供应商须提供的资格证明文件均应为有效文件并加盖本单位公章，否则评标时不予认可。上述文件为供应商必须达到的资格要求，如有任意一条未明确响应将按无效投标处理。</w:t>
      </w:r>
    </w:p>
    <w:p>
      <w:pPr>
        <w:pStyle w:val="46"/>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pPr>
      <w:r>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2、投标保证金</w:t>
      </w:r>
    </w:p>
    <w:p>
      <w:pPr>
        <w:pStyle w:val="5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rPr>
        <w:t>说明：此处</w:t>
      </w:r>
      <w:r>
        <w:rPr>
          <w:rFonts w:hint="eastAsia" w:asciiTheme="minorEastAsia" w:hAnsiTheme="minorEastAsia" w:eastAsiaTheme="minorEastAsia" w:cstheme="minorEastAsia"/>
          <w:color w:val="auto"/>
          <w:spacing w:val="0"/>
          <w:position w:val="0"/>
          <w:sz w:val="24"/>
          <w:highlight w:val="none"/>
          <w:lang w:eastAsia="zh-CN"/>
        </w:rPr>
        <w:t>附</w:t>
      </w:r>
      <w:r>
        <w:rPr>
          <w:rFonts w:hint="eastAsia" w:asciiTheme="minorEastAsia" w:hAnsiTheme="minorEastAsia" w:eastAsiaTheme="minorEastAsia" w:cstheme="minorEastAsia"/>
          <w:color w:val="auto"/>
          <w:spacing w:val="0"/>
          <w:position w:val="0"/>
          <w:sz w:val="24"/>
          <w:highlight w:val="none"/>
        </w:rPr>
        <w:t>投标保证金缴纳证明文件；</w:t>
      </w:r>
      <w:r>
        <w:rPr>
          <w:rStyle w:val="22"/>
          <w:rFonts w:hint="eastAsia" w:asciiTheme="minorEastAsia" w:hAnsiTheme="minorEastAsia" w:eastAsiaTheme="minorEastAsia" w:cstheme="minorEastAsia"/>
          <w:b/>
          <w:i w:val="0"/>
          <w:caps w:val="0"/>
          <w:color w:val="auto"/>
          <w:spacing w:val="0"/>
          <w:w w:val="100"/>
          <w:position w:val="0"/>
          <w:sz w:val="32"/>
          <w:szCs w:val="24"/>
          <w:highlight w:val="none"/>
          <w:lang w:bidi="ar-SA"/>
        </w:rPr>
        <w:br w:type="page"/>
      </w:r>
    </w:p>
    <w:bookmarkEnd w:id="97"/>
    <w:p>
      <w:pPr>
        <w:pStyle w:val="37"/>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pPr>
      <w:bookmarkStart w:id="98" w:name="_Toc14314"/>
      <w:r>
        <w:rPr>
          <w:rStyle w:val="22"/>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二、商务文件</w:t>
      </w:r>
      <w:bookmarkEnd w:id="98"/>
    </w:p>
    <w:p>
      <w:pPr>
        <w:pStyle w:val="53"/>
        <w:keepNext w:val="0"/>
        <w:keepLines w:val="0"/>
        <w:pageBreakBefore w:val="0"/>
        <w:kinsoku/>
        <w:wordWrap/>
        <w:overflowPunct/>
        <w:topLinePunct w:val="0"/>
        <w:autoSpaceDE/>
        <w:autoSpaceDN/>
        <w:bidi w:val="0"/>
        <w:adjustRightInd/>
        <w:snapToGrid/>
        <w:spacing w:line="440" w:lineRule="exact"/>
        <w:textAlignment w:val="auto"/>
        <w:outlineLvl w:val="2"/>
        <w:rPr>
          <w:rFonts w:hint="eastAsia" w:asciiTheme="minorEastAsia" w:hAnsiTheme="minorEastAsia" w:eastAsiaTheme="minorEastAsia" w:cstheme="minorEastAsia"/>
          <w:b/>
          <w:color w:val="auto"/>
          <w:spacing w:val="0"/>
          <w:position w:val="0"/>
          <w:sz w:val="24"/>
          <w:szCs w:val="21"/>
          <w:highlight w:val="none"/>
          <w:lang w:val="en-US" w:eastAsia="zh-CN" w:bidi="ar-SA"/>
        </w:rPr>
      </w:pPr>
      <w:bookmarkStart w:id="99" w:name="_Toc1343"/>
      <w:r>
        <w:rPr>
          <w:rFonts w:hint="eastAsia" w:asciiTheme="minorEastAsia" w:hAnsiTheme="minorEastAsia" w:eastAsiaTheme="minorEastAsia" w:cstheme="minorEastAsia"/>
          <w:b/>
          <w:color w:val="auto"/>
          <w:spacing w:val="0"/>
          <w:position w:val="0"/>
          <w:sz w:val="24"/>
          <w:szCs w:val="21"/>
          <w:highlight w:val="none"/>
          <w:lang w:val="en-US" w:eastAsia="zh-CN" w:bidi="ar-SA"/>
        </w:rPr>
        <w:t>2.1投标函</w:t>
      </w:r>
      <w:bookmarkEnd w:id="99"/>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名称)授权</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授权代理人姓名)</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(职务、职称)为我方代表，参加贵方组织的</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(标项名称、项目编号)招标的有关活动，并对此项目进行投标。为此：</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1、我方同意在本项目招标文件中规定的投标有效期内遵守本投标文件中的承诺且在此期限期满之前均具有约束力。</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2、我方承诺已经具备《中华人民共和国政府采购法》中规定的参加政府采购活动的供应商应当具备的条件：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1）具有独立承担民事责任的能力；</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2）具有良好的商业信誉和健全的财务会计制度；</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3）具有履行合同所必需的设备和专业技术能力；</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4）有依法缴纳税收和社会保障资金的良好记录；</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5）参加此项采购活动前三年内，在经营活动中没有重大违法记录；</w:t>
      </w:r>
    </w:p>
    <w:p>
      <w:pPr>
        <w:pStyle w:val="55"/>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6）法律、行政法规规定的其他条件。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3、提供</w:t>
      </w: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须知规定的全部投标文件。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4、按招标文件要求提供和交付的货物及相关服务的投标报价详见开标一览表。</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5、保证忠实地执行双方所签订的合同，并承担合同规定的责任和义务。</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6、我方承诺完全满足和响应招标文件中的各项技术和服务要求，若有偏差，已在投标文件偏离表中予以明确特别说明。</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7、我方承诺：完全理解投标报价若超过项目预算时，投标将被拒绝。</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8、我方承诺：与在本项目中设计编制技术规格的机构及其附属机构无任何直接隶属关系和利益关联。</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9、如果在开标后规定的投标有效期内撤回投标，我方的投标保证金可被贵方没收。</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10、我方完全理解贵方不一定接受最低价的投标或收到的任何投标。</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11、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12、我方已详细审核全部投标文件，包括投标文件修改书（如有的话）、参考资料及有关附件，确认无误。</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13、我方承诺：采购人若需追加采购本项目招标文件所列货物及相关服务的，在不改变合同其他实质性条款的前提下，按相同或更优惠的折扣率保证供货。</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14、我方承诺：如所报货物属国家强制认证产品的，均已通过认证且在有效期内，否则，由此产生的一切法律责任由我方承担。</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15、我方承诺：接受招标文件中的全部条款且无任何异议，保证遵守招标文件的规定。</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16、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1）提供虚假材料谋取中标、成交的；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2）采取不正当手段诋毁、排挤其他供应商的；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3）与采购人、其他供应商或者采购代理机构工作人员恶意串通的；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4）向采购人、采购代理机构工作人员行贿或者提供其他不正当利益的；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5）在采购过程中与采购人进行协商谈判的；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6）拒绝有关部门监督检查或提供虚假情况的。</w:t>
      </w:r>
    </w:p>
    <w:p>
      <w:pPr>
        <w:pStyle w:val="55"/>
        <w:keepNext w:val="0"/>
        <w:keepLines w:val="0"/>
        <w:pageBreakBefore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highlight w:val="none"/>
        </w:rPr>
        <w:t xml:space="preserve">    17、</w:t>
      </w:r>
      <w:r>
        <w:rPr>
          <w:rFonts w:hint="eastAsia" w:asciiTheme="minorEastAsia" w:hAnsiTheme="minorEastAsia" w:eastAsiaTheme="minorEastAsia" w:cstheme="minorEastAsia"/>
          <w:color w:val="auto"/>
          <w:spacing w:val="0"/>
          <w:position w:val="0"/>
          <w:sz w:val="24"/>
          <w:highlight w:val="none"/>
        </w:rPr>
        <w:t>与本投标有关的一切往来通讯请寄：</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地址：____________________________________________________</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邮编：____________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电话：____________　</w:t>
      </w:r>
      <w:r>
        <w:rPr>
          <w:rFonts w:hint="eastAsia" w:asciiTheme="minorEastAsia" w:hAnsiTheme="minorEastAsia" w:eastAsiaTheme="minorEastAsia" w:cstheme="minorEastAsia"/>
          <w:color w:val="auto"/>
          <w:spacing w:val="0"/>
          <w:position w:val="0"/>
          <w:sz w:val="24"/>
          <w:highlight w:val="none"/>
          <w:lang w:val="en-US" w:eastAsia="zh-CN"/>
        </w:rPr>
        <w:t xml:space="preserve">   </w:t>
      </w:r>
      <w:r>
        <w:rPr>
          <w:rFonts w:hint="eastAsia" w:asciiTheme="minorEastAsia" w:hAnsiTheme="minorEastAsia" w:eastAsiaTheme="minorEastAsia" w:cstheme="minorEastAsia"/>
          <w:color w:val="auto"/>
          <w:spacing w:val="0"/>
          <w:position w:val="0"/>
          <w:sz w:val="24"/>
          <w:highlight w:val="none"/>
        </w:rPr>
        <w:t>传真：____________</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0" w:firstLineChars="20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lang w:eastAsia="zh-CN"/>
        </w:rPr>
        <w:t>供应商</w:t>
      </w:r>
      <w:r>
        <w:rPr>
          <w:rFonts w:hint="eastAsia" w:asciiTheme="minorEastAsia" w:hAnsiTheme="minorEastAsia" w:eastAsiaTheme="minorEastAsia" w:cstheme="minorEastAsia"/>
          <w:color w:val="auto"/>
          <w:spacing w:val="0"/>
          <w:position w:val="0"/>
          <w:sz w:val="24"/>
          <w:highlight w:val="none"/>
        </w:rPr>
        <w:t>法定代表人或授权代理人联系电话，e-mail：</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 xml:space="preserve">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firstLine="482" w:firstLineChars="20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ab/>
      </w:r>
      <w:r>
        <w:rPr>
          <w:rFonts w:hint="eastAsia" w:asciiTheme="minorEastAsia" w:hAnsiTheme="minorEastAsia" w:eastAsiaTheme="minorEastAsia" w:cstheme="minorEastAsia"/>
          <w:color w:val="auto"/>
          <w:spacing w:val="0"/>
          <w:position w:val="0"/>
          <w:sz w:val="24"/>
          <w:highlight w:val="none"/>
        </w:rPr>
        <w:t xml:space="preserve"> 日　期：</w:t>
      </w:r>
    </w:p>
    <w:p>
      <w:pPr>
        <w:pStyle w:val="54"/>
        <w:keepNext w:val="0"/>
        <w:keepLines w:val="0"/>
        <w:pageBreakBefore w:val="0"/>
        <w:widowControl/>
        <w:kinsoku/>
        <w:wordWrap/>
        <w:overflowPunct/>
        <w:topLinePunct w:val="0"/>
        <w:autoSpaceDE/>
        <w:autoSpaceDN/>
        <w:bidi w:val="0"/>
        <w:adjustRightInd/>
        <w:snapToGrid/>
        <w:spacing w:line="440" w:lineRule="exact"/>
        <w:ind w:left="0" w:leftChars="0"/>
        <w:textAlignment w:val="auto"/>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说明：除可填报项目外，对本投标函的任何修改将被视为非实质性响应投标，从而导致该投标被拒绝。</w:t>
      </w:r>
    </w:p>
    <w:p>
      <w:pPr>
        <w:pStyle w:val="46"/>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00" w:name="_Toc18007"/>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2.2、</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法定代表人身份证明及授权委托书</w:t>
      </w:r>
    </w:p>
    <w:p>
      <w:pPr>
        <w:pStyle w:val="56"/>
        <w:pageBreakBefore w:val="0"/>
        <w:widowControl/>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4"/>
          <w:szCs w:val="24"/>
          <w:highlight w:val="none"/>
          <w:lang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 xml:space="preserve">法定代表人资格证明文件 </w:t>
      </w:r>
    </w:p>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兹有</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公司法定代表人，代表我公司办理一切社会公务事宜，具有法律效力。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附法定代表人基本情况：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姓名：</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性别：</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年龄：</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通讯地址：</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电话号码：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邮政编码：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tbl>
      <w:tblPr>
        <w:tblStyle w:val="18"/>
        <w:tblW w:w="6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jc w:val="center"/>
        </w:trPr>
        <w:tc>
          <w:tcPr>
            <w:tcW w:w="6804" w:type="dxa"/>
            <w:tcBorders>
              <w:top w:val="single" w:color="000000" w:sz="4" w:space="0"/>
              <w:left w:val="single" w:color="000000" w:sz="4" w:space="0"/>
              <w:bottom w:val="single" w:color="000000" w:sz="4" w:space="0"/>
              <w:right w:val="single" w:color="000000" w:sz="4" w:space="0"/>
            </w:tcBorders>
            <w:noWrap w:val="0"/>
            <w:vAlign w:val="top"/>
          </w:tcPr>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ab/>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供应商名称（盖章）：</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tabs>
          <w:tab w:val="left" w:pos="750"/>
        </w:tabs>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tabs>
          <w:tab w:val="left" w:pos="750"/>
        </w:tabs>
        <w:kinsoku/>
        <w:wordWrap/>
        <w:overflowPunct/>
        <w:topLinePunct w:val="0"/>
        <w:bidi w:val="0"/>
        <w:snapToGrid w:val="0"/>
        <w:spacing w:before="0" w:beforeAutospacing="0" w:after="0" w:afterAutospacing="0" w:line="500" w:lineRule="exact"/>
        <w:ind w:firstLine="720" w:firstLineChars="3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r>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bidi="ar-SA"/>
        </w:rPr>
        <w:t xml:space="preserve"> </w:t>
      </w: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57"/>
        <w:pageBreakBefore w:val="0"/>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8"/>
          <w:szCs w:val="22"/>
          <w:highlight w:val="none"/>
          <w:lang w:val="en-US" w:eastAsia="zh-CN" w:bidi="ar-SA"/>
        </w:rPr>
      </w:pP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i w:val="0"/>
          <w:caps w:val="0"/>
          <w:color w:val="auto"/>
          <w:spacing w:val="0"/>
          <w:w w:val="100"/>
          <w:kern w:val="0"/>
          <w:position w:val="0"/>
          <w:sz w:val="28"/>
          <w:szCs w:val="28"/>
          <w:highlight w:val="none"/>
          <w:lang w:eastAsia="zh-CN" w:bidi="ar-SA"/>
        </w:rPr>
      </w:pPr>
    </w:p>
    <w:p>
      <w:pPr>
        <w:pStyle w:val="56"/>
        <w:pageBreakBefore w:val="0"/>
        <w:widowControl/>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pPr>
      <w:r>
        <w:rPr>
          <w:rStyle w:val="22"/>
          <w:rFonts w:hint="eastAsia" w:asciiTheme="minorEastAsia" w:hAnsiTheme="minorEastAsia" w:eastAsiaTheme="minorEastAsia" w:cstheme="minorEastAsia"/>
          <w:b w:val="0"/>
          <w:i w:val="0"/>
          <w:caps w:val="0"/>
          <w:color w:val="auto"/>
          <w:spacing w:val="0"/>
          <w:w w:val="100"/>
          <w:kern w:val="0"/>
          <w:position w:val="0"/>
          <w:sz w:val="28"/>
          <w:szCs w:val="28"/>
          <w:highlight w:val="none"/>
          <w:lang w:bidi="ar-SA"/>
        </w:rPr>
        <w:t xml:space="preserve"> </w:t>
      </w: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bidi="ar-SA"/>
        </w:rPr>
        <w:t>法定代表人授权书</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（代理机构名称）</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pPr>
        <w:pStyle w:val="57"/>
        <w:pageBreakBefore w:val="0"/>
        <w:kinsoku/>
        <w:wordWrap/>
        <w:overflowPunct/>
        <w:topLinePunct w:val="0"/>
        <w:bidi w:val="0"/>
        <w:snapToGrid/>
        <w:spacing w:before="0" w:beforeAutospacing="0" w:after="0" w:afterAutospacing="0" w:line="500" w:lineRule="exact"/>
        <w:ind w:firstLine="480" w:firstLineChars="20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兹授权</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同志为我公司参加贵单位组织的编号为</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（项目编</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号）的（</w:t>
      </w:r>
      <w:r>
        <w:rPr>
          <w:rFonts w:hint="eastAsia" w:asciiTheme="minorEastAsia" w:hAnsiTheme="minorEastAsia" w:eastAsiaTheme="minorEastAsia" w:cstheme="minorEastAsia"/>
          <w:color w:val="auto"/>
          <w:spacing w:val="0"/>
          <w:position w:val="0"/>
          <w:sz w:val="24"/>
          <w:highlight w:val="none"/>
        </w:rPr>
        <w:t>标项名称</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）采购活动的投标代表人，全权代表我公司处理在该项目采购活动中的一切事宜。代理期限从</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日起至</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日止。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供应商（盖章）：</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法定代表人（签字或盖章）：</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签发日期：</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年</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月</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附：</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代理人工作单位：</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职务：</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性别：</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p>
      <w:pPr>
        <w:pStyle w:val="57"/>
        <w:pageBreakBefore w:val="0"/>
        <w:kinsoku/>
        <w:wordWrap/>
        <w:overflowPunct/>
        <w:topLinePunct w:val="0"/>
        <w:bidi w:val="0"/>
        <w:snapToGrid w:val="0"/>
        <w:spacing w:before="0" w:beforeAutospacing="0" w:after="0" w:afterAutospacing="0" w:line="500" w:lineRule="exact"/>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身份证号码：</w:t>
      </w: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 xml:space="preserve">                              </w:t>
      </w:r>
    </w:p>
    <w:tbl>
      <w:tblPr>
        <w:tblStyle w:val="1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3"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top"/>
          </w:tcPr>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p>
          <w:p>
            <w:pPr>
              <w:pStyle w:val="57"/>
              <w:pageBreakBefore w:val="0"/>
              <w:kinsoku/>
              <w:wordWrap/>
              <w:overflowPunct/>
              <w:topLinePunct w:val="0"/>
              <w:bidi w:val="0"/>
              <w:snapToGrid w:val="0"/>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法定代表人《居民身份证》正反面</w:t>
            </w:r>
          </w:p>
        </w:tc>
      </w:tr>
    </w:tbl>
    <w:p>
      <w:pPr>
        <w:pStyle w:val="57"/>
        <w:pageBreakBefore w:val="0"/>
        <w:kinsoku/>
        <w:wordWrap/>
        <w:overflowPunct/>
        <w:topLinePunct w:val="0"/>
        <w:bidi w:val="0"/>
        <w:snapToGrid w:val="0"/>
        <w:spacing w:before="0" w:beforeAutospacing="0" w:after="0" w:afterAutospacing="0" w:line="500" w:lineRule="exact"/>
        <w:ind w:left="-88" w:leftChars="-42" w:firstLine="600" w:firstLineChars="250"/>
        <w:jc w:val="both"/>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pPr>
    </w:p>
    <w:tbl>
      <w:tblPr>
        <w:tblStyle w:val="18"/>
        <w:tblW w:w="7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2" w:hRule="atLeast"/>
          <w:jc w:val="center"/>
        </w:trPr>
        <w:tc>
          <w:tcPr>
            <w:tcW w:w="7500" w:type="dxa"/>
            <w:tcBorders>
              <w:top w:val="single" w:color="000000" w:sz="4" w:space="0"/>
              <w:left w:val="single" w:color="000000" w:sz="4" w:space="0"/>
              <w:bottom w:val="single" w:color="000000" w:sz="4" w:space="0"/>
              <w:right w:val="single" w:color="000000" w:sz="4" w:space="0"/>
            </w:tcBorders>
            <w:noWrap w:val="0"/>
            <w:vAlign w:val="center"/>
          </w:tcPr>
          <w:p>
            <w:pPr>
              <w:pStyle w:val="57"/>
              <w:pageBreakBefore w:val="0"/>
              <w:kinsoku/>
              <w:wordWrap/>
              <w:overflowPunct/>
              <w:topLinePunct w:val="0"/>
              <w:bidi w:val="0"/>
              <w:snapToGrid/>
              <w:spacing w:before="0" w:beforeAutospacing="0" w:after="0" w:afterAutospacing="0" w:line="500" w:lineRule="exact"/>
              <w:jc w:val="center"/>
              <w:textAlignment w:val="baseline"/>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被授权人《居民身份证》正反面</w:t>
            </w:r>
          </w:p>
        </w:tc>
      </w:tr>
    </w:tbl>
    <w:p>
      <w:pPr>
        <w:pStyle w:val="60"/>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0"/>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0"/>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3"/>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r>
        <w:rPr>
          <w:rFonts w:hint="eastAsia" w:asciiTheme="minorEastAsia" w:hAnsiTheme="minorEastAsia" w:eastAsiaTheme="minorEastAsia" w:cstheme="minorEastAsia"/>
          <w:b/>
          <w:color w:val="auto"/>
          <w:spacing w:val="0"/>
          <w:position w:val="0"/>
          <w:sz w:val="24"/>
          <w:szCs w:val="21"/>
          <w:highlight w:val="none"/>
          <w:lang w:val="en-US" w:eastAsia="zh-CN"/>
        </w:rPr>
        <w:t>2.3企业基本情况表、项目负责人简历表、拟投入本项目主要成员表</w:t>
      </w:r>
      <w:bookmarkEnd w:id="100"/>
    </w:p>
    <w:p>
      <w:pPr>
        <w:pageBreakBefore w:val="0"/>
        <w:kinsoku/>
        <w:overflowPunct/>
        <w:topLinePunct w:val="0"/>
        <w:bidi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lang w:val="en-US" w:eastAsia="zh-CN"/>
        </w:rPr>
        <w:t>2.3.1</w:t>
      </w:r>
      <w:r>
        <w:rPr>
          <w:rFonts w:hint="eastAsia" w:asciiTheme="minorEastAsia" w:hAnsiTheme="minorEastAsia" w:eastAsiaTheme="minorEastAsia" w:cstheme="minorEastAsia"/>
          <w:b/>
          <w:color w:val="auto"/>
          <w:spacing w:val="0"/>
          <w:position w:val="0"/>
          <w:sz w:val="24"/>
          <w:szCs w:val="24"/>
          <w:highlight w:val="none"/>
        </w:rPr>
        <w:t>、企业基本情况表</w:t>
      </w:r>
    </w:p>
    <w:tbl>
      <w:tblPr>
        <w:tblStyle w:val="18"/>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单位名称</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单位地址</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主管部门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成立时间</w:t>
            </w:r>
          </w:p>
        </w:tc>
        <w:tc>
          <w:tcPr>
            <w:tcW w:w="2294"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294" w:type="dxa"/>
            <w:gridSpan w:val="4"/>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567"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单位性质</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投标期间 联系人</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电 话</w:t>
            </w:r>
          </w:p>
        </w:tc>
        <w:tc>
          <w:tcPr>
            <w:tcW w:w="1343"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377" w:type="dxa"/>
            <w:gridSpan w:val="3"/>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传 真</w:t>
            </w:r>
          </w:p>
        </w:tc>
        <w:tc>
          <w:tcPr>
            <w:tcW w:w="196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职工概况</w:t>
            </w: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职工总数</w:t>
            </w:r>
          </w:p>
        </w:tc>
        <w:tc>
          <w:tcPr>
            <w:tcW w:w="1342"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68" w:type="dxa"/>
            <w:gridSpan w:val="4"/>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姓名</w:t>
            </w: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职务/职称</w:t>
            </w: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年 龄</w:t>
            </w: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Style w:val="61"/>
              <w:pageBreakBefore w:val="0"/>
              <w:tabs>
                <w:tab w:val="left" w:pos="479"/>
              </w:tabs>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专</w:t>
            </w:r>
            <w:r>
              <w:rPr>
                <w:rFonts w:hint="eastAsia" w:asciiTheme="minorEastAsia" w:hAnsiTheme="minorEastAsia" w:eastAsiaTheme="minorEastAsia" w:cstheme="minorEastAsia"/>
                <w:color w:val="auto"/>
                <w:spacing w:val="0"/>
                <w:position w:val="0"/>
                <w:highlight w:val="none"/>
              </w:rPr>
              <w:tab/>
            </w:r>
            <w:r>
              <w:rPr>
                <w:rFonts w:hint="eastAsia" w:asciiTheme="minorEastAsia" w:hAnsiTheme="minorEastAsia" w:eastAsiaTheme="minorEastAsia" w:cstheme="minorEastAsia"/>
                <w:color w:val="auto"/>
                <w:spacing w:val="0"/>
                <w:position w:val="0"/>
                <w:highlight w:val="none"/>
              </w:rPr>
              <w:t>业</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Style w:val="61"/>
              <w:pageBreakBefore w:val="0"/>
              <w:tabs>
                <w:tab w:val="left" w:pos="479"/>
              </w:tabs>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445" w:type="dxa"/>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97"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513" w:type="dxa"/>
            <w:gridSpan w:val="3"/>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517" w:type="dxa"/>
            <w:gridSpan w:val="2"/>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0" w:type="dxa"/>
            <w:bottom w:w="0" w:type="dxa"/>
            <w:right w:w="0" w:type="dxa"/>
          </w:tblCellMar>
        </w:tblPrEx>
        <w:trPr>
          <w:trHeight w:val="2563" w:hRule="exact"/>
          <w:jc w:val="center"/>
        </w:trPr>
        <w:tc>
          <w:tcPr>
            <w:tcW w:w="1242" w:type="dxa"/>
            <w:tcBorders>
              <w:top w:val="single" w:color="000000" w:sz="4" w:space="0"/>
              <w:left w:val="single" w:color="000000" w:sz="4" w:space="0"/>
              <w:bottom w:val="single" w:color="000000" w:sz="4" w:space="0"/>
              <w:right w:val="single" w:color="000000" w:sz="4" w:space="0"/>
            </w:tcBorders>
            <w:noWrap/>
            <w:vAlign w:val="center"/>
          </w:tcPr>
          <w:p>
            <w:pPr>
              <w:pStyle w:val="61"/>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单位概况</w:t>
            </w:r>
          </w:p>
        </w:tc>
        <w:tc>
          <w:tcPr>
            <w:tcW w:w="7472" w:type="dxa"/>
            <w:gridSpan w:val="9"/>
            <w:tcBorders>
              <w:top w:val="single" w:color="000000" w:sz="4" w:space="0"/>
              <w:left w:val="single" w:color="000000" w:sz="4" w:space="0"/>
              <w:bottom w:val="single" w:color="000000" w:sz="4" w:space="0"/>
              <w:right w:val="single" w:color="000000" w:sz="4" w:space="0"/>
            </w:tcBorders>
            <w:noWrap/>
            <w:vAlign w:val="center"/>
          </w:tcPr>
          <w:p>
            <w:pPr>
              <w:pageBreakBefore w:val="0"/>
              <w:kinsoku/>
              <w:overflowPunct/>
              <w:topLinePunct w:val="0"/>
              <w:bidi w:val="0"/>
              <w:adjustRightInd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p>
      <w:pPr>
        <w:pStyle w:val="17"/>
        <w:pageBreakBefore w:val="0"/>
        <w:kinsoku/>
        <w:overflowPunct/>
        <w:topLinePunct w:val="0"/>
        <w:bidi w:val="0"/>
        <w:ind w:firstLine="24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此处后附相关证书等材料。</w:t>
      </w:r>
    </w:p>
    <w:p>
      <w:pPr>
        <w:pStyle w:val="17"/>
        <w:pageBreakBefore w:val="0"/>
        <w:kinsoku/>
        <w:overflowPunct/>
        <w:topLinePunct w:val="0"/>
        <w:bidi w:val="0"/>
        <w:ind w:firstLine="0" w:firstLineChars="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ageBreakBefore w:val="0"/>
        <w:kinsoku/>
        <w:overflowPunct/>
        <w:topLinePunct w:val="0"/>
        <w:bidi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lang w:val="en-US" w:eastAsia="zh-CN"/>
        </w:rPr>
        <w:t>2.3.</w:t>
      </w:r>
      <w:r>
        <w:rPr>
          <w:rFonts w:hint="eastAsia" w:asciiTheme="minorEastAsia" w:hAnsiTheme="minorEastAsia" w:eastAsiaTheme="minorEastAsia" w:cstheme="minorEastAsia"/>
          <w:b/>
          <w:color w:val="auto"/>
          <w:spacing w:val="0"/>
          <w:position w:val="0"/>
          <w:sz w:val="24"/>
          <w:szCs w:val="24"/>
          <w:highlight w:val="none"/>
        </w:rPr>
        <w:t>2、项目负责人简历表</w:t>
      </w:r>
    </w:p>
    <w:tbl>
      <w:tblPr>
        <w:tblStyle w:val="18"/>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年龄</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毕业学校</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专业</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学位</w:t>
            </w:r>
          </w:p>
        </w:tc>
        <w:tc>
          <w:tcPr>
            <w:tcW w:w="242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00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服务时间</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主要经历</w:t>
            </w: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8569" w:type="dxa"/>
            <w:gridSpan w:val="5"/>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担任何职务</w:t>
            </w: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42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787" w:type="dxa"/>
            <w:gridSpan w:val="2"/>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355" w:type="dxa"/>
            <w:tcBorders>
              <w:top w:val="single" w:color="auto" w:sz="6" w:space="0"/>
              <w:left w:val="single" w:color="auto" w:sz="6" w:space="0"/>
              <w:bottom w:val="single" w:color="auto" w:sz="6" w:space="0"/>
              <w:right w:val="single" w:color="auto" w:sz="6" w:space="0"/>
            </w:tcBorders>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autoSpaceDE w:val="0"/>
        <w:autoSpaceDN w:val="0"/>
        <w:bidi w:val="0"/>
        <w:adjustRightInd w:val="0"/>
        <w:spacing w:line="440" w:lineRule="exact"/>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2.3.</w:t>
      </w:r>
      <w:r>
        <w:rPr>
          <w:rFonts w:hint="eastAsia" w:asciiTheme="minorEastAsia" w:hAnsiTheme="minorEastAsia" w:eastAsiaTheme="minorEastAsia" w:cstheme="minorEastAsia"/>
          <w:b/>
          <w:bCs/>
          <w:color w:val="auto"/>
          <w:spacing w:val="0"/>
          <w:position w:val="0"/>
          <w:sz w:val="24"/>
          <w:szCs w:val="24"/>
          <w:highlight w:val="none"/>
        </w:rPr>
        <w:t>3、拟投入本项目的主要成员表</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330"/>
        <w:gridCol w:w="2040"/>
        <w:gridCol w:w="1939"/>
        <w:gridCol w:w="179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性别</w:t>
            </w: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岗位</w:t>
            </w: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33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40"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93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99"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06"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ageBreakBefore w:val="0"/>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供应商名称（公章）：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供应商代表签字：</w:t>
      </w:r>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日期：20年</w:t>
      </w:r>
      <w:r>
        <w:rPr>
          <w:rFonts w:hint="eastAsia" w:asciiTheme="minorEastAsia" w:hAnsiTheme="minorEastAsia" w:eastAsiaTheme="minorEastAsia" w:cstheme="minorEastAsia"/>
          <w:color w:val="auto"/>
          <w:spacing w:val="0"/>
          <w:position w:val="0"/>
          <w:sz w:val="24"/>
          <w:szCs w:val="24"/>
          <w:highlight w:val="none"/>
          <w:u w:val="single"/>
        </w:rPr>
        <w:t>　</w:t>
      </w:r>
      <w:r>
        <w:rPr>
          <w:rFonts w:hint="eastAsia" w:asciiTheme="minorEastAsia" w:hAnsiTheme="minorEastAsia" w:eastAsiaTheme="minorEastAsia" w:cstheme="minorEastAsia"/>
          <w:color w:val="auto"/>
          <w:spacing w:val="0"/>
          <w:position w:val="0"/>
          <w:sz w:val="24"/>
          <w:szCs w:val="24"/>
          <w:highlight w:val="none"/>
        </w:rPr>
        <w:t>月</w:t>
      </w:r>
      <w:r>
        <w:rPr>
          <w:rFonts w:hint="eastAsia" w:asciiTheme="minorEastAsia" w:hAnsiTheme="minorEastAsia" w:eastAsiaTheme="minorEastAsia" w:cstheme="minorEastAsia"/>
          <w:color w:val="auto"/>
          <w:spacing w:val="0"/>
          <w:position w:val="0"/>
          <w:sz w:val="24"/>
          <w:szCs w:val="24"/>
          <w:highlight w:val="none"/>
          <w:u w:val="single"/>
        </w:rPr>
        <w:t>　</w:t>
      </w:r>
      <w:r>
        <w:rPr>
          <w:rFonts w:hint="eastAsia" w:asciiTheme="minorEastAsia" w:hAnsiTheme="minorEastAsia" w:eastAsiaTheme="minorEastAsia" w:cstheme="minorEastAsia"/>
          <w:color w:val="auto"/>
          <w:spacing w:val="0"/>
          <w:position w:val="0"/>
          <w:sz w:val="24"/>
          <w:szCs w:val="24"/>
          <w:highlight w:val="none"/>
        </w:rPr>
        <w:t>日　</w:t>
      </w:r>
    </w:p>
    <w:p>
      <w:pPr>
        <w:pageBreakBefore w:val="0"/>
        <w:kinsoku/>
        <w:overflowPunct/>
        <w:topLinePunct w:val="0"/>
        <w:bidi w:val="0"/>
        <w:adjustRightInd w:val="0"/>
        <w:snapToGrid w:val="0"/>
        <w:spacing w:line="440" w:lineRule="exac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注：后附人员相关资格证书复印件。</w:t>
      </w: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szCs w:val="21"/>
          <w:highlight w:val="none"/>
          <w:lang w:val="en-US" w:eastAsia="zh-CN" w:bidi="ar-SA"/>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3"/>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bookmarkStart w:id="101" w:name="_Toc31226"/>
      <w:r>
        <w:rPr>
          <w:rFonts w:hint="eastAsia" w:asciiTheme="minorEastAsia" w:hAnsiTheme="minorEastAsia" w:eastAsiaTheme="minorEastAsia" w:cstheme="minorEastAsia"/>
          <w:b/>
          <w:color w:val="auto"/>
          <w:spacing w:val="0"/>
          <w:position w:val="0"/>
          <w:sz w:val="24"/>
          <w:szCs w:val="21"/>
          <w:highlight w:val="none"/>
          <w:lang w:val="en-US" w:eastAsia="zh-CN"/>
        </w:rPr>
        <w:t>2.4近三年经营业绩表</w:t>
      </w:r>
      <w:bookmarkEnd w:id="101"/>
    </w:p>
    <w:p>
      <w:pPr>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供应商名称（公章）：</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招标编号：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地区</w:t>
            </w: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金额</w:t>
            </w: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3763"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2154"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719" w:type="dxa"/>
            <w:noWrap w:val="0"/>
            <w:vAlign w:val="top"/>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r>
    </w:tbl>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附合同或中标（成交）通知书。</w:t>
      </w: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53"/>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1"/>
          <w:highlight w:val="none"/>
          <w:lang w:val="en-US" w:eastAsia="zh-CN"/>
        </w:rPr>
      </w:pPr>
      <w:bookmarkStart w:id="102" w:name="_Toc25534"/>
      <w:r>
        <w:rPr>
          <w:rFonts w:hint="eastAsia" w:asciiTheme="minorEastAsia" w:hAnsiTheme="minorEastAsia" w:eastAsiaTheme="minorEastAsia" w:cstheme="minorEastAsia"/>
          <w:b/>
          <w:color w:val="auto"/>
          <w:spacing w:val="0"/>
          <w:position w:val="0"/>
          <w:sz w:val="24"/>
          <w:szCs w:val="21"/>
          <w:highlight w:val="none"/>
          <w:lang w:val="en-US" w:eastAsia="zh-CN"/>
        </w:rPr>
        <w:t>2.5开标一览表</w:t>
      </w:r>
      <w:bookmarkEnd w:id="102"/>
    </w:p>
    <w:tbl>
      <w:tblPr>
        <w:tblStyle w:val="18"/>
        <w:tblpPr w:leftFromText="180" w:rightFromText="180" w:vertAnchor="text" w:horzAnchor="page" w:tblpX="1129" w:tblpY="405"/>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4"/>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名称</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标项名称</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2</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招标编号</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3</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总报价人民币</w:t>
            </w:r>
          </w:p>
        </w:tc>
        <w:tc>
          <w:tcPr>
            <w:tcW w:w="6700" w:type="dxa"/>
            <w:noWrap w:val="0"/>
            <w:vAlign w:val="center"/>
          </w:tcPr>
          <w:p>
            <w:pPr>
              <w:pStyle w:val="11"/>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大写：人民币 ______元</w:t>
            </w:r>
          </w:p>
          <w:p>
            <w:pPr>
              <w:pStyle w:val="11"/>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小写：¥ ______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4</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交货期</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5</w:t>
            </w: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质保期</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194"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c>
          <w:tcPr>
            <w:tcW w:w="6700" w:type="dxa"/>
            <w:noWrap w:val="0"/>
            <w:vAlign w:val="center"/>
          </w:tcPr>
          <w:p>
            <w:pPr>
              <w:pStyle w:val="11"/>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62"/>
        <w:pageBreakBefore w:val="0"/>
        <w:kinsoku/>
        <w:overflowPunct/>
        <w:topLinePunct w:val="0"/>
        <w:bidi w:val="0"/>
        <w:spacing w:line="440" w:lineRule="exact"/>
        <w:jc w:val="both"/>
        <w:rPr>
          <w:rFonts w:hint="eastAsia" w:asciiTheme="minorEastAsia" w:hAnsiTheme="minorEastAsia" w:eastAsiaTheme="minorEastAsia" w:cstheme="minorEastAsia"/>
          <w:color w:val="auto"/>
          <w:spacing w:val="0"/>
          <w:position w:val="0"/>
          <w:highlight w:val="none"/>
        </w:rPr>
      </w:pPr>
    </w:p>
    <w:p>
      <w:pPr>
        <w:pStyle w:val="62"/>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兹声明：以上投标报价在投标有效期内一直有效。</w:t>
      </w:r>
    </w:p>
    <w:p>
      <w:pPr>
        <w:pStyle w:val="54"/>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3"/>
        <w:keepNext w:val="0"/>
        <w:keepLines w:val="0"/>
        <w:pageBreakBefore w:val="0"/>
        <w:kinsoku/>
        <w:overflowPunct/>
        <w:topLinePunct w:val="0"/>
        <w:bidi w:val="0"/>
        <w:adjustRightInd/>
        <w:spacing w:before="0" w:line="440" w:lineRule="exact"/>
        <w:textAlignment w:val="auto"/>
        <w:outlineLvl w:val="9"/>
        <w:rPr>
          <w:rFonts w:hint="eastAsia" w:asciiTheme="minorEastAsia" w:hAnsiTheme="minorEastAsia" w:eastAsiaTheme="minorEastAsia" w:cstheme="minorEastAsia"/>
          <w:b w:val="0"/>
          <w:color w:val="auto"/>
          <w:spacing w:val="0"/>
          <w:kern w:val="2"/>
          <w:position w:val="0"/>
          <w:sz w:val="24"/>
          <w:szCs w:val="24"/>
          <w:highlight w:val="none"/>
        </w:rPr>
      </w:pPr>
      <w:bookmarkStart w:id="103" w:name="_Toc7194"/>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（签字或盖章）：</w:t>
      </w:r>
      <w:bookmarkEnd w:id="103"/>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3"/>
        <w:keepNext w:val="0"/>
        <w:keepLines w:val="0"/>
        <w:pageBreakBefore w:val="0"/>
        <w:kinsoku/>
        <w:overflowPunct/>
        <w:topLinePunct w:val="0"/>
        <w:bidi w:val="0"/>
        <w:adjustRightInd/>
        <w:spacing w:before="0" w:line="440" w:lineRule="exact"/>
        <w:textAlignment w:val="auto"/>
        <w:outlineLvl w:val="9"/>
        <w:rPr>
          <w:rFonts w:hint="eastAsia" w:asciiTheme="minorEastAsia" w:hAnsiTheme="minorEastAsia" w:eastAsiaTheme="minorEastAsia" w:cstheme="minorEastAsia"/>
          <w:b w:val="0"/>
          <w:color w:val="auto"/>
          <w:spacing w:val="0"/>
          <w:kern w:val="2"/>
          <w:position w:val="0"/>
          <w:sz w:val="24"/>
          <w:szCs w:val="24"/>
          <w:highlight w:val="none"/>
        </w:rPr>
      </w:pPr>
      <w:bookmarkStart w:id="104" w:name="_Toc18171"/>
      <w:bookmarkStart w:id="105" w:name="_Toc16506"/>
      <w:r>
        <w:rPr>
          <w:rFonts w:hint="eastAsia" w:asciiTheme="minorEastAsia" w:hAnsiTheme="minorEastAsia" w:eastAsiaTheme="minorEastAsia" w:cstheme="minorEastAsia"/>
          <w:b w:val="0"/>
          <w:color w:val="auto"/>
          <w:spacing w:val="0"/>
          <w:kern w:val="2"/>
          <w:position w:val="0"/>
          <w:sz w:val="24"/>
          <w:szCs w:val="24"/>
          <w:highlight w:val="none"/>
        </w:rPr>
        <w:t>日期：</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年</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月</w:t>
      </w:r>
      <w:r>
        <w:rPr>
          <w:rFonts w:hint="eastAsia" w:asciiTheme="minorEastAsia" w:hAnsiTheme="minorEastAsia" w:eastAsiaTheme="minorEastAsia" w:cstheme="minorEastAsia"/>
          <w:b w:val="0"/>
          <w:color w:val="auto"/>
          <w:spacing w:val="0"/>
          <w:kern w:val="2"/>
          <w:position w:val="0"/>
          <w:sz w:val="24"/>
          <w:szCs w:val="24"/>
          <w:highlight w:val="none"/>
          <w:lang w:val="en-US" w:eastAsia="zh-CN"/>
        </w:rPr>
        <w:t xml:space="preserve"> </w:t>
      </w:r>
      <w:r>
        <w:rPr>
          <w:rFonts w:hint="eastAsia" w:asciiTheme="minorEastAsia" w:hAnsiTheme="minorEastAsia" w:eastAsiaTheme="minorEastAsia" w:cstheme="minorEastAsia"/>
          <w:b w:val="0"/>
          <w:color w:val="auto"/>
          <w:spacing w:val="0"/>
          <w:kern w:val="2"/>
          <w:position w:val="0"/>
          <w:sz w:val="24"/>
          <w:szCs w:val="24"/>
          <w:highlight w:val="none"/>
        </w:rPr>
        <w:t>日</w:t>
      </w:r>
      <w:bookmarkEnd w:id="104"/>
      <w:bookmarkEnd w:id="105"/>
    </w:p>
    <w:p>
      <w:pPr>
        <w:pStyle w:val="62"/>
        <w:pageBreakBefore w:val="0"/>
        <w:kinsoku/>
        <w:overflowPunct/>
        <w:topLinePunct w:val="0"/>
        <w:bidi w:val="0"/>
        <w:spacing w:line="440" w:lineRule="exact"/>
        <w:rPr>
          <w:rFonts w:hint="eastAsia" w:asciiTheme="minorEastAsia" w:hAnsiTheme="minorEastAsia" w:eastAsiaTheme="minorEastAsia" w:cstheme="minorEastAsia"/>
          <w:bCs/>
          <w:color w:val="auto"/>
          <w:spacing w:val="0"/>
          <w:kern w:val="2"/>
          <w:position w:val="0"/>
          <w:highlight w:val="none"/>
        </w:rPr>
      </w:pPr>
      <w:bookmarkStart w:id="106" w:name="_Toc27557"/>
      <w:bookmarkStart w:id="107" w:name="_Toc9899"/>
      <w:r>
        <w:rPr>
          <w:rFonts w:hint="eastAsia" w:asciiTheme="minorEastAsia" w:hAnsiTheme="minorEastAsia" w:eastAsiaTheme="minorEastAsia" w:cstheme="minorEastAsia"/>
          <w:color w:val="auto"/>
          <w:spacing w:val="0"/>
          <w:position w:val="0"/>
          <w:sz w:val="24"/>
          <w:szCs w:val="24"/>
          <w:highlight w:val="none"/>
        </w:rPr>
        <w:t>注：</w:t>
      </w:r>
      <w:r>
        <w:rPr>
          <w:rFonts w:hint="eastAsia" w:asciiTheme="minorEastAsia" w:hAnsiTheme="minorEastAsia" w:eastAsiaTheme="minorEastAsia" w:cstheme="minorEastAsia"/>
          <w:b w:val="0"/>
          <w:color w:val="auto"/>
          <w:spacing w:val="0"/>
          <w:position w:val="0"/>
          <w:sz w:val="24"/>
          <w:szCs w:val="24"/>
          <w:highlight w:val="none"/>
        </w:rPr>
        <w:t>1、</w:t>
      </w:r>
      <w:bookmarkEnd w:id="106"/>
      <w:bookmarkEnd w:id="107"/>
      <w:r>
        <w:rPr>
          <w:rFonts w:hint="eastAsia" w:asciiTheme="minorEastAsia" w:hAnsiTheme="minorEastAsia" w:eastAsiaTheme="minorEastAsia" w:cstheme="minorEastAsia"/>
          <w:bCs/>
          <w:color w:val="auto"/>
          <w:spacing w:val="0"/>
          <w:kern w:val="2"/>
          <w:position w:val="0"/>
          <w:highlight w:val="none"/>
        </w:rPr>
        <w:t>本表格式不得更改，供应商只能按要求填报，否则将被视为无效投标。</w:t>
      </w: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4"/>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br w:type="page"/>
      </w:r>
      <w:bookmarkStart w:id="108" w:name="_Toc27186"/>
      <w:r>
        <w:rPr>
          <w:rFonts w:hint="eastAsia" w:asciiTheme="minorEastAsia" w:hAnsiTheme="minorEastAsia" w:eastAsiaTheme="minorEastAsia" w:cstheme="minorEastAsia"/>
          <w:color w:val="auto"/>
          <w:spacing w:val="0"/>
          <w:position w:val="0"/>
          <w:sz w:val="24"/>
          <w:szCs w:val="21"/>
          <w:highlight w:val="none"/>
          <w:lang w:val="en-US" w:eastAsia="zh-CN"/>
        </w:rPr>
        <w:t>2.6投标报价明细表</w:t>
      </w:r>
      <w:bookmarkEnd w:id="108"/>
    </w:p>
    <w:p>
      <w:pPr>
        <w:pStyle w:val="66"/>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highlight w:val="none"/>
        </w:rPr>
        <w:t>、包号：</w:t>
      </w:r>
      <w:r>
        <w:rPr>
          <w:rFonts w:hint="eastAsia" w:asciiTheme="minorEastAsia" w:hAnsiTheme="minorEastAsia" w:eastAsiaTheme="minorEastAsia" w:cstheme="minorEastAsia"/>
          <w:color w:val="auto"/>
          <w:spacing w:val="0"/>
          <w:position w:val="0"/>
          <w:highlight w:val="none"/>
          <w:u w:val="single"/>
        </w:rPr>
        <w:t xml:space="preserve">                     </w:t>
      </w:r>
      <w:r>
        <w:rPr>
          <w:rFonts w:hint="eastAsia" w:asciiTheme="minorEastAsia" w:hAnsiTheme="minorEastAsia" w:eastAsiaTheme="minorEastAsia" w:cstheme="minorEastAsia"/>
          <w:color w:val="auto"/>
          <w:spacing w:val="0"/>
          <w:position w:val="0"/>
          <w:highlight w:val="none"/>
        </w:rPr>
        <w:t xml:space="preserve">                    价格单位：元</w:t>
      </w:r>
    </w:p>
    <w:tbl>
      <w:tblPr>
        <w:tblStyle w:val="18"/>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100"/>
        <w:gridCol w:w="1114"/>
        <w:gridCol w:w="1097"/>
        <w:gridCol w:w="874"/>
        <w:gridCol w:w="1183"/>
        <w:gridCol w:w="1114"/>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产品名称</w:t>
            </w: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i w:val="0"/>
                <w:color w:val="auto"/>
                <w:spacing w:val="0"/>
                <w:kern w:val="0"/>
                <w:position w:val="0"/>
                <w:sz w:val="24"/>
                <w:szCs w:val="24"/>
                <w:highlight w:val="none"/>
                <w:u w:val="none"/>
                <w:lang w:val="en-US" w:eastAsia="zh-CN" w:bidi="ar"/>
              </w:rPr>
              <w:t>型号</w:t>
            </w: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单位</w:t>
            </w: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数量</w:t>
            </w: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单价</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lang w:val="en-US" w:eastAsia="zh-CN"/>
              </w:rPr>
              <w:t>元</w:t>
            </w:r>
            <w:r>
              <w:rPr>
                <w:rFonts w:hint="eastAsia" w:asciiTheme="minorEastAsia" w:hAnsiTheme="minorEastAsia" w:eastAsiaTheme="minorEastAsia" w:cstheme="minorEastAsia"/>
                <w:color w:val="auto"/>
                <w:spacing w:val="0"/>
                <w:position w:val="0"/>
                <w:sz w:val="24"/>
                <w:szCs w:val="24"/>
                <w:highlight w:val="none"/>
                <w:lang w:eastAsia="zh-CN"/>
              </w:rPr>
              <w:t>）</w:t>
            </w: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品牌及</w:t>
            </w:r>
          </w:p>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产地</w:t>
            </w: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生产厂家</w:t>
            </w: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8"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86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00"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9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87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83"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114"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c>
          <w:tcPr>
            <w:tcW w:w="1027" w:type="dxa"/>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投标</w:t>
            </w:r>
            <w:r>
              <w:rPr>
                <w:rFonts w:hint="eastAsia" w:asciiTheme="minorEastAsia" w:hAnsiTheme="minorEastAsia" w:eastAsiaTheme="minorEastAsia" w:cstheme="minorEastAsia"/>
                <w:color w:val="auto"/>
                <w:spacing w:val="0"/>
                <w:position w:val="0"/>
                <w:sz w:val="24"/>
                <w:szCs w:val="24"/>
                <w:highlight w:val="none"/>
                <w:lang w:val="en-US" w:eastAsia="zh-CN"/>
              </w:rPr>
              <w:t>总报价</w:t>
            </w:r>
            <w:r>
              <w:rPr>
                <w:rFonts w:hint="eastAsia" w:asciiTheme="minorEastAsia" w:hAnsiTheme="minorEastAsia" w:eastAsiaTheme="minorEastAsia" w:cstheme="minorEastAsia"/>
                <w:color w:val="auto"/>
                <w:spacing w:val="0"/>
                <w:position w:val="0"/>
                <w:sz w:val="24"/>
                <w:szCs w:val="24"/>
                <w:highlight w:val="none"/>
              </w:rPr>
              <w:t>金额（元）（小写）</w:t>
            </w:r>
            <w:r>
              <w:rPr>
                <w:rFonts w:hint="eastAsia" w:asciiTheme="minorEastAsia" w:hAnsiTheme="minorEastAsia" w:eastAsiaTheme="minorEastAsia" w:cstheme="minorEastAsia"/>
                <w:color w:val="auto"/>
                <w:spacing w:val="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41" w:type="dxa"/>
            <w:gridSpan w:val="9"/>
            <w:noWrap w:val="0"/>
            <w:vAlign w:val="center"/>
          </w:tcPr>
          <w:p>
            <w:pPr>
              <w:pageBreakBefore w:val="0"/>
              <w:kinsoku/>
              <w:wordWrap/>
              <w:overflowPunct/>
              <w:topLinePunct w:val="0"/>
              <w:bidi w:val="0"/>
              <w:spacing w:beforeAutospacing="0" w:afterAutospacing="0" w:line="440" w:lineRule="exact"/>
              <w:ind w:left="0" w:leftChars="0" w:right="0" w:firstLine="0" w:firstLineChars="0"/>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投标</w:t>
            </w:r>
            <w:r>
              <w:rPr>
                <w:rFonts w:hint="eastAsia" w:asciiTheme="minorEastAsia" w:hAnsiTheme="minorEastAsia" w:eastAsiaTheme="minorEastAsia" w:cstheme="minorEastAsia"/>
                <w:color w:val="auto"/>
                <w:spacing w:val="0"/>
                <w:position w:val="0"/>
                <w:sz w:val="24"/>
                <w:szCs w:val="24"/>
                <w:highlight w:val="none"/>
                <w:lang w:val="en-US" w:eastAsia="zh-CN"/>
              </w:rPr>
              <w:t>总报价</w:t>
            </w:r>
            <w:r>
              <w:rPr>
                <w:rFonts w:hint="eastAsia" w:asciiTheme="minorEastAsia" w:hAnsiTheme="minorEastAsia" w:eastAsiaTheme="minorEastAsia" w:cstheme="minorEastAsia"/>
                <w:color w:val="auto"/>
                <w:spacing w:val="0"/>
                <w:position w:val="0"/>
                <w:sz w:val="24"/>
                <w:szCs w:val="24"/>
                <w:highlight w:val="none"/>
              </w:rPr>
              <w:t>金额（元）（大写）：</w:t>
            </w:r>
          </w:p>
        </w:tc>
      </w:tr>
    </w:tbl>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p>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说明：</w:t>
      </w:r>
      <w:r>
        <w:rPr>
          <w:rFonts w:hint="eastAsia" w:asciiTheme="minorEastAsia" w:hAnsiTheme="minorEastAsia" w:eastAsiaTheme="minorEastAsia" w:cstheme="minorEastAsia"/>
          <w:bCs/>
          <w:color w:val="auto"/>
          <w:spacing w:val="0"/>
          <w:position w:val="0"/>
          <w:sz w:val="24"/>
          <w:highlight w:val="none"/>
          <w:lang w:eastAsia="zh-CN"/>
        </w:rPr>
        <w:t>供应商</w:t>
      </w:r>
      <w:r>
        <w:rPr>
          <w:rFonts w:hint="eastAsia" w:asciiTheme="minorEastAsia" w:hAnsiTheme="minorEastAsia" w:eastAsiaTheme="minorEastAsia" w:cstheme="minorEastAsia"/>
          <w:bCs/>
          <w:color w:val="auto"/>
          <w:spacing w:val="0"/>
          <w:position w:val="0"/>
          <w:sz w:val="24"/>
          <w:highlight w:val="none"/>
        </w:rPr>
        <w:t>必须填写报价明细表，否则将导致投标被拒绝。</w:t>
      </w:r>
    </w:p>
    <w:p>
      <w:pPr>
        <w:pStyle w:val="54"/>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7"/>
        <w:pageBreakBefore w:val="0"/>
        <w:kinsoku/>
        <w:overflowPunct/>
        <w:topLinePunct w:val="0"/>
        <w:bidi w:val="0"/>
        <w:spacing w:line="360" w:lineRule="auto"/>
        <w:ind w:right="480" w:firstLine="6360" w:firstLineChars="2650"/>
        <w:rPr>
          <w:rFonts w:hint="eastAsia" w:asciiTheme="minorEastAsia" w:hAnsiTheme="minorEastAsia" w:eastAsiaTheme="minorEastAsia" w:cstheme="minorEastAsia"/>
          <w:color w:val="auto"/>
          <w:spacing w:val="0"/>
          <w:position w:val="0"/>
          <w:sz w:val="24"/>
          <w:highlight w:val="none"/>
        </w:rPr>
      </w:pPr>
    </w:p>
    <w:p>
      <w:pPr>
        <w:pStyle w:val="67"/>
        <w:pageBreakBefore w:val="0"/>
        <w:kinsoku/>
        <w:overflowPunct/>
        <w:topLinePunct w:val="0"/>
        <w:bidi w:val="0"/>
        <w:spacing w:line="360" w:lineRule="auto"/>
        <w:ind w:right="480" w:firstLine="6360" w:firstLineChars="265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 xml:space="preserve">年   月   日                                       </w:t>
      </w:r>
    </w:p>
    <w:p>
      <w:pPr>
        <w:pStyle w:val="67"/>
        <w:pageBreakBefore w:val="0"/>
        <w:kinsoku/>
        <w:overflowPunct/>
        <w:topLinePunct w:val="0"/>
        <w:bidi w:val="0"/>
        <w:spacing w:line="360" w:lineRule="auto"/>
        <w:ind w:right="480"/>
        <w:rPr>
          <w:rFonts w:hint="eastAsia" w:asciiTheme="minorEastAsia" w:hAnsiTheme="minorEastAsia" w:eastAsiaTheme="minorEastAsia" w:cstheme="minorEastAsia"/>
          <w:color w:val="auto"/>
          <w:spacing w:val="0"/>
          <w:position w:val="0"/>
          <w:szCs w:val="21"/>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br w:type="page"/>
      </w:r>
      <w:bookmarkStart w:id="109" w:name="_Toc10277"/>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t>2.7商务条款偏离说明表</w:t>
      </w:r>
      <w:bookmarkEnd w:id="109"/>
    </w:p>
    <w:p>
      <w:pPr>
        <w:pStyle w:val="49"/>
        <w:pageBreakBefore w:val="0"/>
        <w:kinsoku/>
        <w:overflowPunct/>
        <w:topLinePunct w:val="0"/>
        <w:bidi w:val="0"/>
        <w:rPr>
          <w:rFonts w:hint="eastAsia" w:asciiTheme="minorEastAsia" w:hAnsiTheme="minorEastAsia" w:eastAsiaTheme="minorEastAsia" w:cstheme="minorEastAsia"/>
          <w:color w:val="auto"/>
          <w:spacing w:val="0"/>
          <w:position w:val="0"/>
          <w:sz w:val="24"/>
          <w:szCs w:val="32"/>
          <w:highlight w:val="none"/>
          <w:lang w:eastAsia="zh-CN"/>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sz w:val="24"/>
          <w:szCs w:val="32"/>
          <w:highlight w:val="none"/>
          <w:lang w:eastAsia="zh-CN"/>
        </w:rPr>
        <w:t>：</w:t>
      </w:r>
    </w:p>
    <w:tbl>
      <w:tblPr>
        <w:tblStyle w:val="1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序号</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w:t>
            </w:r>
            <w:r>
              <w:rPr>
                <w:rFonts w:hint="eastAsia" w:asciiTheme="minorEastAsia" w:hAnsiTheme="minorEastAsia" w:eastAsiaTheme="minorEastAsia" w:cstheme="minorEastAsia"/>
                <w:color w:val="auto"/>
                <w:spacing w:val="0"/>
                <w:position w:val="0"/>
                <w:sz w:val="24"/>
                <w:szCs w:val="24"/>
                <w:highlight w:val="none"/>
              </w:rPr>
              <w:t>文件</w:t>
            </w:r>
          </w:p>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条目号</w:t>
            </w: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招标文件</w:t>
            </w:r>
            <w:r>
              <w:rPr>
                <w:rFonts w:hint="eastAsia" w:asciiTheme="minorEastAsia" w:hAnsiTheme="minorEastAsia" w:eastAsiaTheme="minorEastAsia" w:cstheme="minorEastAsia"/>
                <w:color w:val="auto"/>
                <w:spacing w:val="0"/>
                <w:position w:val="0"/>
                <w:sz w:val="24"/>
                <w:szCs w:val="24"/>
                <w:highlight w:val="none"/>
              </w:rPr>
              <w:t>的商务条款</w:t>
            </w: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eastAsia="zh-CN"/>
              </w:rPr>
              <w:t>投标</w:t>
            </w:r>
            <w:r>
              <w:rPr>
                <w:rFonts w:hint="eastAsia" w:asciiTheme="minorEastAsia" w:hAnsiTheme="minorEastAsia" w:eastAsiaTheme="minorEastAsia" w:cstheme="minorEastAsia"/>
                <w:color w:val="auto"/>
                <w:spacing w:val="0"/>
                <w:position w:val="0"/>
                <w:sz w:val="24"/>
                <w:szCs w:val="24"/>
                <w:highlight w:val="none"/>
              </w:rPr>
              <w:t>文件的商务条款</w:t>
            </w: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Style w:val="68"/>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kern w:val="2"/>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7</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napToGrid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8</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9</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91"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1602"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45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885"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c>
          <w:tcPr>
            <w:tcW w:w="2018" w:type="dxa"/>
            <w:noWrap w:val="0"/>
            <w:vAlign w:val="center"/>
          </w:tcPr>
          <w:p>
            <w:pPr>
              <w:pageBreakBefore w:val="0"/>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54"/>
        <w:pageBreakBefore w:val="0"/>
        <w:widowControl/>
        <w:kinsoku/>
        <w:overflowPunct/>
        <w:topLinePunct w:val="0"/>
        <w:bidi w:val="0"/>
        <w:spacing w:line="360" w:lineRule="auto"/>
        <w:ind w:left="0" w:leftChars="0" w:firstLine="0" w:firstLineChars="0"/>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lang w:eastAsia="zh-CN"/>
        </w:rPr>
        <w:t>供应商</w:t>
      </w:r>
      <w:r>
        <w:rPr>
          <w:rFonts w:hint="eastAsia" w:asciiTheme="minorEastAsia" w:hAnsiTheme="minorEastAsia" w:eastAsiaTheme="minorEastAsia" w:cstheme="minorEastAsia"/>
          <w:b/>
          <w:color w:val="auto"/>
          <w:spacing w:val="0"/>
          <w:position w:val="0"/>
          <w:sz w:val="24"/>
          <w:highlight w:val="none"/>
        </w:rPr>
        <w:t xml:space="preserve">名称（盖章）：   </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b/>
          <w:color w:val="auto"/>
          <w:spacing w:val="0"/>
          <w:position w:val="0"/>
          <w:sz w:val="24"/>
          <w:highlight w:val="none"/>
        </w:rPr>
        <w:t xml:space="preserve">                    </w:t>
      </w:r>
    </w:p>
    <w:p>
      <w:pPr>
        <w:pStyle w:val="67"/>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法定代表人</w:t>
      </w:r>
      <w:r>
        <w:rPr>
          <w:rFonts w:hint="eastAsia" w:asciiTheme="minorEastAsia" w:hAnsiTheme="minorEastAsia" w:eastAsiaTheme="minorEastAsia" w:cstheme="minorEastAsia"/>
          <w:b/>
          <w:color w:val="auto"/>
          <w:spacing w:val="0"/>
          <w:position w:val="0"/>
          <w:sz w:val="24"/>
          <w:highlight w:val="none"/>
          <w:lang w:eastAsia="zh-CN"/>
        </w:rPr>
        <w:t>或被授权代理人</w:t>
      </w:r>
      <w:r>
        <w:rPr>
          <w:rFonts w:hint="eastAsia" w:asciiTheme="minorEastAsia" w:hAnsiTheme="minorEastAsia" w:eastAsiaTheme="minorEastAsia" w:cstheme="minorEastAsia"/>
          <w:b/>
          <w:color w:val="auto"/>
          <w:spacing w:val="0"/>
          <w:position w:val="0"/>
          <w:sz w:val="24"/>
          <w:highlight w:val="none"/>
        </w:rPr>
        <w:t xml:space="preserve">（签字或盖章）： </w:t>
      </w:r>
      <w:r>
        <w:rPr>
          <w:rFonts w:hint="eastAsia" w:asciiTheme="minorEastAsia" w:hAnsiTheme="minorEastAsia" w:eastAsiaTheme="minorEastAsia" w:cstheme="minorEastAsia"/>
          <w:color w:val="auto"/>
          <w:spacing w:val="0"/>
          <w:position w:val="0"/>
          <w:sz w:val="24"/>
          <w:highlight w:val="none"/>
          <w:u w:val="single"/>
        </w:rPr>
        <w:t xml:space="preserve">                   </w:t>
      </w:r>
    </w:p>
    <w:p>
      <w:pPr>
        <w:pStyle w:val="66"/>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66"/>
        <w:pageBreakBefore w:val="0"/>
        <w:kinsoku/>
        <w:overflowPunct/>
        <w:topLinePunct w:val="0"/>
        <w:bidi w:val="0"/>
        <w:jc w:val="right"/>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lang w:val="en-US" w:eastAsia="zh-CN"/>
        </w:rPr>
        <w:t>年   月   日</w:t>
      </w:r>
    </w:p>
    <w:p>
      <w:pPr>
        <w:pStyle w:val="66"/>
        <w:pageBreakBefore w:val="0"/>
        <w:kinsoku/>
        <w:overflowPunct/>
        <w:topLinePunct w:val="0"/>
        <w:bidi w:val="0"/>
        <w:jc w:val="right"/>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bookmarkStart w:id="110" w:name="_Toc30830"/>
      <w:r>
        <w:rPr>
          <w:rFonts w:hint="eastAsia" w:asciiTheme="minorEastAsia" w:hAnsiTheme="minorEastAsia" w:eastAsiaTheme="minorEastAsia" w:cstheme="minorEastAsia"/>
          <w:color w:val="auto"/>
          <w:spacing w:val="0"/>
          <w:position w:val="0"/>
          <w:sz w:val="24"/>
          <w:szCs w:val="21"/>
          <w:highlight w:val="none"/>
          <w:lang w:val="en-US" w:eastAsia="zh-CN"/>
        </w:rPr>
        <w:t>2.8中小企业声明函</w:t>
      </w:r>
    </w:p>
    <w:p>
      <w:pPr>
        <w:keepNext w:val="0"/>
        <w:keepLines w:val="0"/>
        <w:pageBreakBefore w:val="0"/>
        <w:shd w:val="clear" w:color="auto" w:fill="FFFFFF"/>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中小企业声明函（</w:t>
      </w:r>
      <w:r>
        <w:rPr>
          <w:rFonts w:hint="eastAsia" w:asciiTheme="minorEastAsia" w:hAnsiTheme="minorEastAsia" w:eastAsiaTheme="minorEastAsia" w:cstheme="minorEastAsia"/>
          <w:b/>
          <w:bCs/>
          <w:color w:val="auto"/>
          <w:spacing w:val="0"/>
          <w:position w:val="0"/>
          <w:sz w:val="24"/>
          <w:szCs w:val="24"/>
          <w:highlight w:val="none"/>
          <w:lang w:eastAsia="zh-CN"/>
        </w:rPr>
        <w:t>货物</w:t>
      </w:r>
      <w:r>
        <w:rPr>
          <w:rFonts w:hint="eastAsia" w:asciiTheme="minorEastAsia" w:hAnsiTheme="minorEastAsia" w:eastAsiaTheme="minorEastAsia" w:cstheme="minorEastAsia"/>
          <w:b/>
          <w:bCs/>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w:t>
      </w:r>
      <w:r>
        <w:rPr>
          <w:rFonts w:hint="eastAsia" w:asciiTheme="minorEastAsia" w:hAnsiTheme="minorEastAsia" w:eastAsiaTheme="minorEastAsia" w:cstheme="minorEastAsia"/>
          <w:color w:val="auto"/>
          <w:spacing w:val="0"/>
          <w:position w:val="0"/>
          <w:sz w:val="24"/>
          <w:szCs w:val="24"/>
          <w:highlight w:val="none"/>
          <w:lang w:eastAsia="zh-CN"/>
        </w:rPr>
        <w:t>（联合体）</w:t>
      </w:r>
      <w:r>
        <w:rPr>
          <w:rFonts w:hint="eastAsia" w:asciiTheme="minorEastAsia" w:hAnsiTheme="minorEastAsia" w:eastAsiaTheme="minorEastAsia" w:cstheme="minorEastAsia"/>
          <w:color w:val="auto"/>
          <w:spacing w:val="0"/>
          <w:position w:val="0"/>
          <w:sz w:val="24"/>
          <w:szCs w:val="24"/>
          <w:highlight w:val="none"/>
        </w:rPr>
        <w:t>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标项名称）</w:t>
      </w:r>
      <w:r>
        <w:rPr>
          <w:rFonts w:hint="eastAsia" w:asciiTheme="minorEastAsia" w:hAnsiTheme="minorEastAsia" w:eastAsiaTheme="minorEastAsia" w:cstheme="minorEastAsia"/>
          <w:color w:val="auto"/>
          <w:spacing w:val="0"/>
          <w:position w:val="0"/>
          <w:sz w:val="24"/>
          <w:szCs w:val="24"/>
          <w:highlight w:val="none"/>
          <w:lang w:eastAsia="zh-CN"/>
        </w:rPr>
        <w:t>合体中的中小企业、签订分包意向协议的中小企业）</w:t>
      </w:r>
      <w:r>
        <w:rPr>
          <w:rFonts w:hint="eastAsia" w:asciiTheme="minorEastAsia" w:hAnsiTheme="minorEastAsia" w:eastAsiaTheme="minorEastAsia" w:cstheme="minorEastAsia"/>
          <w:color w:val="auto"/>
          <w:spacing w:val="0"/>
          <w:position w:val="0"/>
          <w:sz w:val="24"/>
          <w:szCs w:val="24"/>
          <w:highlight w:val="none"/>
        </w:rPr>
        <w:t>的具体情况如下：</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1、</w:t>
      </w:r>
      <w:r>
        <w:rPr>
          <w:rFonts w:hint="eastAsia" w:asciiTheme="minorEastAsia" w:hAnsiTheme="minorEastAsia" w:eastAsiaTheme="minorEastAsia" w:cstheme="minorEastAsia"/>
          <w:color w:val="auto"/>
          <w:spacing w:val="0"/>
          <w:position w:val="0"/>
          <w:sz w:val="24"/>
          <w:szCs w:val="24"/>
          <w:highlight w:val="none"/>
          <w:u w:val="single"/>
        </w:rPr>
        <w:t xml:space="preserve">   （标的名称）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w:t>
      </w:r>
      <w:r>
        <w:rPr>
          <w:rFonts w:hint="eastAsia" w:asciiTheme="minorEastAsia" w:hAnsiTheme="minorEastAsia" w:eastAsiaTheme="minorEastAsia" w:cstheme="minorEastAsia"/>
          <w:color w:val="auto"/>
          <w:spacing w:val="0"/>
          <w:position w:val="0"/>
          <w:sz w:val="24"/>
          <w:szCs w:val="24"/>
          <w:highlight w:val="none"/>
          <w:u w:val="single"/>
        </w:rPr>
        <w:t xml:space="preserve">（标的名称）  </w:t>
      </w:r>
      <w:r>
        <w:rPr>
          <w:rFonts w:hint="eastAsia" w:asciiTheme="minorEastAsia" w:hAnsiTheme="minorEastAsia" w:eastAsiaTheme="minorEastAsia" w:cstheme="minorEastAsia"/>
          <w:color w:val="auto"/>
          <w:spacing w:val="0"/>
          <w:position w:val="0"/>
          <w:sz w:val="24"/>
          <w:szCs w:val="24"/>
          <w:highlight w:val="none"/>
          <w:u w:val="none"/>
        </w:rPr>
        <w:t>，属于</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u w:val="single"/>
          <w:lang w:eastAsia="zh-CN"/>
        </w:rPr>
        <w:t>）</w:t>
      </w:r>
      <w:r>
        <w:rPr>
          <w:rFonts w:hint="eastAsia" w:asciiTheme="minorEastAsia" w:hAnsiTheme="minorEastAsia" w:eastAsiaTheme="minorEastAsia" w:cstheme="minorEastAsia"/>
          <w:color w:val="auto"/>
          <w:spacing w:val="0"/>
          <w:position w:val="0"/>
          <w:sz w:val="24"/>
          <w:szCs w:val="24"/>
          <w:highlight w:val="none"/>
          <w:u w:val="none"/>
          <w:lang w:eastAsia="zh-CN"/>
        </w:rPr>
        <w:t>行业</w:t>
      </w:r>
      <w:r>
        <w:rPr>
          <w:rFonts w:hint="eastAsia" w:asciiTheme="minorEastAsia" w:hAnsiTheme="minorEastAsia" w:eastAsiaTheme="minorEastAsia" w:cstheme="minorEastAsia"/>
          <w:color w:val="auto"/>
          <w:spacing w:val="0"/>
          <w:position w:val="0"/>
          <w:sz w:val="24"/>
          <w:szCs w:val="24"/>
          <w:highlight w:val="none"/>
          <w:u w:val="none"/>
        </w:rPr>
        <w:t>；</w:t>
      </w:r>
      <w:r>
        <w:rPr>
          <w:rFonts w:hint="eastAsia" w:asciiTheme="minorEastAsia" w:hAnsiTheme="minorEastAsia" w:eastAsiaTheme="minorEastAsia" w:cstheme="minorEastAsia"/>
          <w:color w:val="auto"/>
          <w:spacing w:val="0"/>
          <w:position w:val="0"/>
          <w:sz w:val="24"/>
          <w:szCs w:val="24"/>
          <w:highlight w:val="none"/>
          <w:u w:val="none"/>
          <w:lang w:eastAsia="zh-CN"/>
        </w:rPr>
        <w:t>制造商为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u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none"/>
        </w:rPr>
        <w:t xml:space="preserve">万元，属于 </w:t>
      </w:r>
      <w:r>
        <w:rPr>
          <w:rFonts w:hint="eastAsia" w:asciiTheme="minorEastAsia" w:hAnsiTheme="minorEastAsia" w:eastAsiaTheme="minorEastAsia" w:cstheme="minorEastAsia"/>
          <w:color w:val="auto"/>
          <w:spacing w:val="0"/>
          <w:position w:val="0"/>
          <w:sz w:val="24"/>
          <w:szCs w:val="24"/>
          <w:highlight w:val="none"/>
          <w:u w:val="single"/>
        </w:rPr>
        <w:t>（中型企业、小型企业、微型企业）</w:t>
      </w:r>
      <w:r>
        <w:rPr>
          <w:rFonts w:hint="eastAsia" w:asciiTheme="minorEastAsia" w:hAnsiTheme="minorEastAsia" w:eastAsiaTheme="minorEastAsia" w:cstheme="minorEastAsia"/>
          <w:color w:val="auto"/>
          <w:spacing w:val="0"/>
          <w:position w:val="0"/>
          <w:sz w:val="24"/>
          <w:szCs w:val="24"/>
          <w:highlight w:val="none"/>
          <w:u w:val="none"/>
        </w:rPr>
        <w:t>；</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48"/>
        <w:keepNext w:val="0"/>
        <w:keepLines w:val="0"/>
        <w:pageBreakBefore w:val="0"/>
        <w:tabs>
          <w:tab w:val="left" w:pos="-120"/>
        </w:tabs>
        <w:kinsoku/>
        <w:wordWrap/>
        <w:overflowPunct/>
        <w:topLinePunct w:val="0"/>
        <w:autoSpaceDE/>
        <w:autoSpaceDN/>
        <w:bidi w:val="0"/>
        <w:adjustRightInd/>
        <w:snapToGrid/>
        <w:spacing w:line="440" w:lineRule="exact"/>
        <w:ind w:right="0"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snapToGrid/>
        <w:spacing w:line="440" w:lineRule="exact"/>
        <w:ind w:right="0"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position w:val="0"/>
          <w:sz w:val="24"/>
          <w:szCs w:val="24"/>
          <w:highlight w:val="none"/>
        </w:rPr>
      </w:pPr>
    </w:p>
    <w:p>
      <w:pPr>
        <w:pStyle w:val="50"/>
        <w:keepNext w:val="0"/>
        <w:keepLines w:val="0"/>
        <w:pageBreakBefore w:val="0"/>
        <w:kinsoku/>
        <w:wordWrap/>
        <w:overflowPunct/>
        <w:topLinePunct w:val="0"/>
        <w:autoSpaceDE/>
        <w:autoSpaceDN/>
        <w:bidi w:val="0"/>
        <w:adjustRightInd/>
        <w:snapToGrid/>
        <w:spacing w:line="440" w:lineRule="exact"/>
        <w:ind w:right="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盖章</w:t>
      </w:r>
      <w:r>
        <w:rPr>
          <w:rFonts w:hint="eastAsia" w:asciiTheme="minorEastAsia" w:hAnsiTheme="minorEastAsia" w:eastAsiaTheme="minorEastAsia" w:cstheme="minorEastAsia"/>
          <w:color w:val="auto"/>
          <w:spacing w:val="0"/>
          <w:positio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pPr>
        <w:pStyle w:val="48"/>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pPr>
        <w:pStyle w:val="48"/>
        <w:keepNext w:val="0"/>
        <w:keepLines w:val="0"/>
        <w:pageBreakBefore w:val="0"/>
        <w:tabs>
          <w:tab w:val="left" w:pos="-120"/>
        </w:tabs>
        <w:kinsoku/>
        <w:wordWrap/>
        <w:overflowPunct/>
        <w:topLinePunct w:val="0"/>
        <w:autoSpaceDE/>
        <w:autoSpaceDN/>
        <w:bidi w:val="0"/>
        <w:adjustRightInd/>
        <w:snapToGrid/>
        <w:spacing w:line="440" w:lineRule="exact"/>
        <w:ind w:right="0" w:firstLine="0" w:firstLineChars="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pPr>
        <w:keepNext w:val="0"/>
        <w:keepLines w:val="0"/>
        <w:pageBreakBefore w:val="0"/>
        <w:widowControl/>
        <w:kinsoku/>
        <w:wordWrap/>
        <w:overflowPunct/>
        <w:topLinePunct w:val="0"/>
        <w:autoSpaceDE/>
        <w:autoSpaceDN/>
        <w:bidi w:val="0"/>
        <w:adjustRightInd/>
        <w:snapToGrid/>
        <w:spacing w:line="440" w:lineRule="exact"/>
        <w:ind w:right="0" w:firstLine="0" w:firstLineChars="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pPr>
        <w:pStyle w:val="5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3、中标的供应商的《中小微企业声明函》将作为中标结果公告一并公示。</w:t>
      </w:r>
    </w:p>
    <w:p>
      <w:pPr>
        <w:pStyle w:val="5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p>
    <w:p>
      <w:pPr>
        <w:pStyle w:val="65"/>
        <w:pageBreakBefore w:val="0"/>
        <w:kinsoku/>
        <w:overflowPunct/>
        <w:topLinePunct w:val="0"/>
        <w:bidi w:val="0"/>
        <w:outlineLvl w:val="2"/>
        <w:rPr>
          <w:rFonts w:hint="eastAsia" w:asciiTheme="minorEastAsia" w:hAnsiTheme="minorEastAsia" w:eastAsiaTheme="minorEastAsia" w:cstheme="minorEastAsia"/>
          <w:color w:val="auto"/>
          <w:spacing w:val="0"/>
          <w:position w:val="0"/>
          <w:sz w:val="24"/>
          <w:szCs w:val="21"/>
          <w:highlight w:val="none"/>
          <w:lang w:val="en-US" w:eastAsia="zh-CN"/>
        </w:rPr>
      </w:pPr>
      <w:r>
        <w:rPr>
          <w:rFonts w:hint="eastAsia" w:asciiTheme="minorEastAsia" w:hAnsiTheme="minorEastAsia" w:eastAsiaTheme="minorEastAsia" w:cstheme="minorEastAsia"/>
          <w:color w:val="auto"/>
          <w:spacing w:val="0"/>
          <w:position w:val="0"/>
          <w:sz w:val="24"/>
          <w:szCs w:val="21"/>
          <w:highlight w:val="none"/>
          <w:lang w:val="en-US" w:eastAsia="zh-CN"/>
        </w:rPr>
        <w:t>2.</w:t>
      </w:r>
      <w:bookmarkEnd w:id="110"/>
      <w:r>
        <w:rPr>
          <w:rFonts w:hint="eastAsia" w:asciiTheme="minorEastAsia" w:hAnsiTheme="minorEastAsia" w:eastAsiaTheme="minorEastAsia" w:cstheme="minorEastAsia"/>
          <w:color w:val="auto"/>
          <w:spacing w:val="0"/>
          <w:position w:val="0"/>
          <w:sz w:val="24"/>
          <w:szCs w:val="21"/>
          <w:highlight w:val="none"/>
          <w:lang w:val="en-US" w:eastAsia="zh-CN"/>
        </w:rPr>
        <w:t>9招标文件中要求提交的和供应商认为需要提供的其它说明和资料</w:t>
      </w:r>
    </w:p>
    <w:p>
      <w:pPr>
        <w:pStyle w:val="49"/>
        <w:pageBreakBefore w:val="0"/>
        <w:kinsoku/>
        <w:overflowPunct/>
        <w:topLinePunct w:val="0"/>
        <w:bidi w:val="0"/>
        <w:rPr>
          <w:rFonts w:hint="eastAsia" w:asciiTheme="minorEastAsia" w:hAnsiTheme="minorEastAsia" w:eastAsiaTheme="minorEastAsia" w:cstheme="minorEastAsia"/>
          <w:b/>
          <w:color w:val="auto"/>
          <w:spacing w:val="0"/>
          <w:position w:val="0"/>
          <w:szCs w:val="21"/>
          <w:highlight w:val="none"/>
          <w:lang w:val="en-US" w:eastAsia="zh-CN" w:bidi="ar-SA"/>
        </w:rPr>
      </w:pPr>
      <w:r>
        <w:rPr>
          <w:rFonts w:hint="eastAsia" w:asciiTheme="minorEastAsia" w:hAnsiTheme="minorEastAsia" w:eastAsiaTheme="minorEastAsia" w:cstheme="minorEastAsia"/>
          <w:color w:val="auto"/>
          <w:spacing w:val="0"/>
          <w:position w:val="0"/>
          <w:highlight w:val="none"/>
          <w:lang w:val="en-US" w:eastAsia="zh-CN"/>
        </w:rPr>
        <w:br w:type="page"/>
      </w:r>
    </w:p>
    <w:p>
      <w:pPr>
        <w:pStyle w:val="69"/>
        <w:pageBreakBefore w:val="0"/>
        <w:kinsoku/>
        <w:overflowPunct/>
        <w:topLinePunct w:val="0"/>
        <w:bidi w:val="0"/>
        <w:outlineLvl w:val="1"/>
        <w:rPr>
          <w:rFonts w:hint="eastAsia" w:asciiTheme="minorEastAsia" w:hAnsiTheme="minorEastAsia" w:eastAsiaTheme="minorEastAsia" w:cstheme="minorEastAsia"/>
          <w:color w:val="auto"/>
          <w:spacing w:val="0"/>
          <w:position w:val="0"/>
          <w:highlight w:val="none"/>
          <w:lang w:val="en-US" w:eastAsia="zh-CN"/>
        </w:rPr>
      </w:pPr>
      <w:bookmarkStart w:id="111" w:name="_Toc23880"/>
      <w:r>
        <w:rPr>
          <w:rFonts w:hint="eastAsia" w:asciiTheme="minorEastAsia" w:hAnsiTheme="minorEastAsia" w:eastAsiaTheme="minorEastAsia" w:cstheme="minorEastAsia"/>
          <w:b/>
          <w:color w:val="auto"/>
          <w:spacing w:val="0"/>
          <w:position w:val="0"/>
          <w:sz w:val="24"/>
          <w:szCs w:val="21"/>
          <w:highlight w:val="none"/>
          <w:lang w:val="en-US" w:eastAsia="zh-CN" w:bidi="ar-SA"/>
        </w:rPr>
        <w:t>三、技术文件</w:t>
      </w:r>
      <w:bookmarkEnd w:id="111"/>
    </w:p>
    <w:p>
      <w:pPr>
        <w:pStyle w:val="70"/>
        <w:pageBreakBefore w:val="0"/>
        <w:kinsoku/>
        <w:overflowPunct/>
        <w:topLinePunct w:val="0"/>
        <w:bidi w:val="0"/>
        <w:outlineLvl w:val="2"/>
        <w:rPr>
          <w:rFonts w:hint="eastAsia" w:asciiTheme="minorEastAsia" w:hAnsiTheme="minorEastAsia" w:eastAsiaTheme="minorEastAsia" w:cstheme="minorEastAsia"/>
          <w:b/>
          <w:color w:val="auto"/>
          <w:spacing w:val="0"/>
          <w:position w:val="0"/>
          <w:sz w:val="24"/>
          <w:szCs w:val="24"/>
          <w:highlight w:val="none"/>
          <w:lang w:val="en-US" w:eastAsia="zh-CN"/>
        </w:rPr>
      </w:pPr>
      <w:bookmarkStart w:id="112" w:name="_Toc12106"/>
      <w:r>
        <w:rPr>
          <w:rFonts w:hint="eastAsia" w:asciiTheme="minorEastAsia" w:hAnsiTheme="minorEastAsia" w:eastAsiaTheme="minorEastAsia" w:cstheme="minorEastAsia"/>
          <w:b/>
          <w:color w:val="auto"/>
          <w:spacing w:val="0"/>
          <w:position w:val="0"/>
          <w:sz w:val="24"/>
          <w:szCs w:val="24"/>
          <w:highlight w:val="none"/>
          <w:lang w:val="en-US" w:eastAsia="zh-CN"/>
        </w:rPr>
        <w:t>3.1物主要技术指标和运行性能：</w:t>
      </w:r>
      <w:bookmarkEnd w:id="112"/>
    </w:p>
    <w:p>
      <w:pPr>
        <w:pStyle w:val="71"/>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&lt;1&gt;</w:t>
      </w:r>
      <w:r>
        <w:rPr>
          <w:rFonts w:hint="eastAsia" w:asciiTheme="minorEastAsia" w:hAnsiTheme="minorEastAsia" w:eastAsiaTheme="minorEastAsia" w:cstheme="minorEastAsia"/>
          <w:b/>
          <w:color w:val="auto"/>
          <w:spacing w:val="0"/>
          <w:kern w:val="0"/>
          <w:position w:val="0"/>
          <w:sz w:val="24"/>
          <w:szCs w:val="24"/>
          <w:highlight w:val="none"/>
        </w:rPr>
        <w:t>☆</w:t>
      </w:r>
      <w:r>
        <w:rPr>
          <w:rFonts w:hint="eastAsia" w:asciiTheme="minorEastAsia" w:hAnsiTheme="minorEastAsia" w:eastAsiaTheme="minorEastAsia" w:cstheme="minorEastAsia"/>
          <w:color w:val="auto"/>
          <w:spacing w:val="0"/>
          <w:kern w:val="0"/>
          <w:position w:val="0"/>
          <w:sz w:val="24"/>
          <w:szCs w:val="24"/>
          <w:highlight w:val="none"/>
        </w:rPr>
        <w:t>技术明细表（详细描述货物技术指标及性能，包括采用的新工艺、新技术、新材料等）；</w:t>
      </w:r>
    </w:p>
    <w:p>
      <w:pPr>
        <w:pStyle w:val="72"/>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highlight w:val="none"/>
        </w:rPr>
        <w:t>标项名称</w:t>
      </w:r>
      <w:r>
        <w:rPr>
          <w:rFonts w:hint="eastAsia" w:asciiTheme="minorEastAsia" w:hAnsiTheme="minorEastAsia" w:eastAsiaTheme="minorEastAsia" w:cstheme="minorEastAsia"/>
          <w:color w:val="auto"/>
          <w:spacing w:val="0"/>
          <w:position w:val="0"/>
          <w:sz w:val="24"/>
          <w:szCs w:val="24"/>
          <w:highlight w:val="none"/>
        </w:rPr>
        <w:t>、包号：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4725"/>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 w:type="dxa"/>
            <w:tcBorders>
              <w:top w:val="single" w:color="auto" w:sz="12" w:space="0"/>
              <w:left w:val="single" w:color="auto" w:sz="12" w:space="0"/>
              <w:bottom w:val="single" w:color="auto" w:sz="4"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w:t>
            </w:r>
          </w:p>
        </w:tc>
        <w:tc>
          <w:tcPr>
            <w:tcW w:w="2441" w:type="dxa"/>
            <w:tcBorders>
              <w:top w:val="single" w:color="auto" w:sz="12" w:space="0"/>
              <w:bottom w:val="single" w:color="auto" w:sz="4"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4725" w:type="dxa"/>
            <w:tcBorders>
              <w:top w:val="single" w:color="auto" w:sz="12" w:space="0"/>
              <w:bottom w:val="single" w:color="auto" w:sz="4" w:space="0"/>
            </w:tcBorders>
            <w:noWrap w:val="0"/>
            <w:vAlign w:val="center"/>
          </w:tcPr>
          <w:p>
            <w:pPr>
              <w:pStyle w:val="71"/>
              <w:pageBreakBefore w:val="0"/>
              <w:tabs>
                <w:tab w:val="left" w:pos="1337"/>
              </w:tabs>
              <w:kinsoku/>
              <w:overflowPunct/>
              <w:topLinePunct w:val="0"/>
              <w:bidi w:val="0"/>
              <w:spacing w:line="360" w:lineRule="auto"/>
              <w:ind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1749" w:type="dxa"/>
            <w:tcBorders>
              <w:top w:val="single" w:color="auto" w:sz="12" w:space="0"/>
              <w:bottom w:val="single" w:color="auto" w:sz="4" w:space="0"/>
              <w:right w:val="single" w:color="auto" w:sz="12"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序</w:t>
            </w:r>
          </w:p>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号</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产品名称</w:t>
            </w:r>
          </w:p>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品牌、型号</w:t>
            </w:r>
          </w:p>
        </w:tc>
        <w:tc>
          <w:tcPr>
            <w:tcW w:w="4725" w:type="dxa"/>
            <w:noWrap w:val="0"/>
            <w:vAlign w:val="center"/>
          </w:tcPr>
          <w:p>
            <w:pPr>
              <w:pStyle w:val="71"/>
              <w:pageBreakBefore w:val="0"/>
              <w:tabs>
                <w:tab w:val="left" w:pos="1337"/>
              </w:tabs>
              <w:kinsoku/>
              <w:overflowPunct/>
              <w:topLinePunct w:val="0"/>
              <w:bidi w:val="0"/>
              <w:spacing w:line="360" w:lineRule="auto"/>
              <w:ind w:left="-42" w:right="-4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技术规格</w:t>
            </w:r>
          </w:p>
        </w:tc>
        <w:tc>
          <w:tcPr>
            <w:tcW w:w="1749" w:type="dxa"/>
            <w:tcBorders>
              <w:right w:val="single" w:color="auto" w:sz="12" w:space="0"/>
            </w:tcBorders>
            <w:noWrap w:val="0"/>
            <w:vAlign w:val="center"/>
          </w:tcPr>
          <w:p>
            <w:pPr>
              <w:pStyle w:val="71"/>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w:t>
            </w:r>
          </w:p>
        </w:tc>
        <w:tc>
          <w:tcPr>
            <w:tcW w:w="244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4725" w:type="dxa"/>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52" w:type="dxa"/>
            <w:tcBorders>
              <w:left w:val="single" w:color="auto" w:sz="12" w:space="0"/>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w:t>
            </w:r>
          </w:p>
        </w:tc>
        <w:tc>
          <w:tcPr>
            <w:tcW w:w="2441"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tc>
        <w:tc>
          <w:tcPr>
            <w:tcW w:w="4725" w:type="dxa"/>
            <w:tcBorders>
              <w:bottom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49" w:type="dxa"/>
            <w:tcBorders>
              <w:bottom w:val="single" w:color="auto" w:sz="12" w:space="0"/>
              <w:right w:val="single" w:color="auto" w:sz="12" w:space="0"/>
            </w:tcBorders>
            <w:noWrap w:val="0"/>
            <w:vAlign w:val="top"/>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71"/>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说明：1.</w:t>
      </w:r>
      <w:r>
        <w:rPr>
          <w:rFonts w:hint="eastAsia" w:asciiTheme="minorEastAsia" w:hAnsiTheme="minorEastAsia" w:eastAsiaTheme="minorEastAsia" w:cstheme="minorEastAsia"/>
          <w:bCs/>
          <w:color w:val="auto"/>
          <w:spacing w:val="0"/>
          <w:position w:val="0"/>
          <w:sz w:val="24"/>
          <w:szCs w:val="24"/>
          <w:highlight w:val="none"/>
          <w:lang w:eastAsia="zh-CN"/>
        </w:rPr>
        <w:t>供应商</w:t>
      </w:r>
      <w:r>
        <w:rPr>
          <w:rFonts w:hint="eastAsia" w:asciiTheme="minorEastAsia" w:hAnsiTheme="minorEastAsia" w:eastAsiaTheme="minorEastAsia" w:cstheme="minorEastAsia"/>
          <w:bCs/>
          <w:color w:val="auto"/>
          <w:spacing w:val="0"/>
          <w:position w:val="0"/>
          <w:sz w:val="24"/>
          <w:szCs w:val="24"/>
          <w:highlight w:val="none"/>
        </w:rPr>
        <w:t>必须填写技术明细表。如果此表中所列内容无法满足招标文件中提出的要求或者与</w:t>
      </w:r>
      <w:r>
        <w:rPr>
          <w:rFonts w:hint="eastAsia" w:asciiTheme="minorEastAsia" w:hAnsiTheme="minorEastAsia" w:eastAsiaTheme="minorEastAsia" w:cstheme="minorEastAsia"/>
          <w:bCs/>
          <w:color w:val="auto"/>
          <w:spacing w:val="0"/>
          <w:position w:val="0"/>
          <w:sz w:val="24"/>
          <w:szCs w:val="24"/>
          <w:highlight w:val="none"/>
          <w:lang w:eastAsia="zh-CN"/>
        </w:rPr>
        <w:t>供应商</w:t>
      </w:r>
      <w:r>
        <w:rPr>
          <w:rFonts w:hint="eastAsia" w:asciiTheme="minorEastAsia" w:hAnsiTheme="minorEastAsia" w:eastAsiaTheme="minorEastAsia" w:cstheme="minorEastAsia"/>
          <w:bCs/>
          <w:color w:val="auto"/>
          <w:spacing w:val="0"/>
          <w:position w:val="0"/>
          <w:sz w:val="24"/>
          <w:szCs w:val="24"/>
          <w:highlight w:val="none"/>
        </w:rPr>
        <w:t>在技术文件中提供的内容不一致，投标有可能被拒绝。</w:t>
      </w:r>
    </w:p>
    <w:p>
      <w:pPr>
        <w:pStyle w:val="71"/>
        <w:pageBreakBefore w:val="0"/>
        <w:kinsoku/>
        <w:overflowPunct/>
        <w:topLinePunct w:val="0"/>
        <w:bidi w:val="0"/>
        <w:spacing w:line="360" w:lineRule="auto"/>
        <w:ind w:firstLine="720" w:firstLineChars="3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2.技术规格不得完全复制招标文件内容，否则按无效投标处理。</w:t>
      </w:r>
    </w:p>
    <w:p>
      <w:pPr>
        <w:pStyle w:val="73"/>
        <w:pageBreakBefore w:val="0"/>
        <w:kinsoku/>
        <w:overflowPunct/>
        <w:topLinePunct w:val="0"/>
        <w:bidi w:val="0"/>
        <w:spacing w:before="0" w:after="0" w:line="360" w:lineRule="auto"/>
        <w:ind w:right="960"/>
        <w:rPr>
          <w:rFonts w:hint="eastAsia" w:asciiTheme="minorEastAsia" w:hAnsiTheme="minorEastAsia" w:eastAsiaTheme="minorEastAsia" w:cstheme="minorEastAsia"/>
          <w:color w:val="auto"/>
          <w:spacing w:val="0"/>
          <w:position w:val="0"/>
          <w:sz w:val="24"/>
          <w:szCs w:val="24"/>
          <w:highlight w:val="none"/>
        </w:rPr>
      </w:pPr>
    </w:p>
    <w:p>
      <w:pPr>
        <w:pStyle w:val="73"/>
        <w:pageBreakBefore w:val="0"/>
        <w:kinsoku/>
        <w:overflowPunct/>
        <w:topLinePunct w:val="0"/>
        <w:bidi w:val="0"/>
        <w:spacing w:before="0" w:after="0" w:line="360" w:lineRule="auto"/>
        <w:ind w:right="17"/>
        <w:jc w:val="righ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  月  日</w:t>
      </w:r>
    </w:p>
    <w:p>
      <w:pPr>
        <w:pStyle w:val="71"/>
        <w:pageBreakBefore w:val="0"/>
        <w:kinsoku/>
        <w:overflowPunct/>
        <w:topLinePunct w:val="0"/>
        <w:bidi w:val="0"/>
        <w:spacing w:line="360" w:lineRule="auto"/>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highlight w:val="none"/>
        </w:rPr>
        <w:br w:type="page"/>
      </w:r>
      <w:r>
        <w:rPr>
          <w:rFonts w:hint="eastAsia" w:asciiTheme="minorEastAsia" w:hAnsiTheme="minorEastAsia" w:eastAsiaTheme="minorEastAsia" w:cstheme="minorEastAsia"/>
          <w:color w:val="auto"/>
          <w:spacing w:val="0"/>
          <w:kern w:val="0"/>
          <w:position w:val="0"/>
          <w:sz w:val="24"/>
          <w:szCs w:val="24"/>
          <w:highlight w:val="none"/>
        </w:rPr>
        <w:t>&lt;2&gt;同货物型号一致的产品手册、彩页、说明书等技术文件（包括但不限于招标文件中要求提供的</w:t>
      </w:r>
      <w:r>
        <w:rPr>
          <w:rFonts w:hint="eastAsia" w:asciiTheme="minorEastAsia" w:hAnsiTheme="minorEastAsia" w:eastAsiaTheme="minorEastAsia" w:cstheme="minorEastAsia"/>
          <w:color w:val="auto"/>
          <w:spacing w:val="0"/>
          <w:position w:val="0"/>
          <w:sz w:val="24"/>
          <w:szCs w:val="24"/>
          <w:highlight w:val="none"/>
        </w:rPr>
        <w:t>投标产品样本、使用保养说明书、图纸以及产品检测报告和认定证书等技术资料）</w:t>
      </w:r>
      <w:r>
        <w:rPr>
          <w:rFonts w:hint="eastAsia" w:asciiTheme="minorEastAsia" w:hAnsiTheme="minorEastAsia" w:eastAsiaTheme="minorEastAsia" w:cstheme="minorEastAsia"/>
          <w:color w:val="auto"/>
          <w:spacing w:val="0"/>
          <w:kern w:val="0"/>
          <w:position w:val="0"/>
          <w:sz w:val="24"/>
          <w:szCs w:val="24"/>
          <w:highlight w:val="none"/>
        </w:rPr>
        <w:t>；</w:t>
      </w:r>
    </w:p>
    <w:p>
      <w:pPr>
        <w:pStyle w:val="71"/>
        <w:pageBreakBefore w:val="0"/>
        <w:tabs>
          <w:tab w:val="left" w:pos="5580"/>
        </w:tabs>
        <w:kinsoku/>
        <w:overflowPunct/>
        <w:topLinePunct w:val="0"/>
        <w:bidi w:val="0"/>
        <w:spacing w:line="360" w:lineRule="auto"/>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&lt;3&gt;</w:t>
      </w:r>
      <w:r>
        <w:rPr>
          <w:rFonts w:hint="eastAsia" w:asciiTheme="minorEastAsia" w:hAnsiTheme="minorEastAsia" w:eastAsiaTheme="minorEastAsia" w:cstheme="minorEastAsia"/>
          <w:b/>
          <w:color w:val="auto"/>
          <w:spacing w:val="0"/>
          <w:position w:val="0"/>
          <w:sz w:val="24"/>
          <w:szCs w:val="24"/>
          <w:highlight w:val="none"/>
        </w:rPr>
        <w:t>货物技术规范偏离表</w:t>
      </w:r>
    </w:p>
    <w:p>
      <w:pPr>
        <w:pStyle w:val="72"/>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标项名称、包号：</w:t>
      </w:r>
      <w:r>
        <w:rPr>
          <w:rFonts w:hint="eastAsia" w:asciiTheme="minorEastAsia" w:hAnsiTheme="minorEastAsia" w:eastAsiaTheme="minorEastAsia" w:cstheme="minorEastAsia"/>
          <w:color w:val="auto"/>
          <w:spacing w:val="0"/>
          <w:position w:val="0"/>
          <w:sz w:val="24"/>
          <w:szCs w:val="24"/>
          <w:highlight w:val="none"/>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101"/>
        <w:gridCol w:w="1021"/>
        <w:gridCol w:w="1707"/>
        <w:gridCol w:w="1337"/>
        <w:gridCol w:w="1337"/>
        <w:gridCol w:w="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55" w:type="dxa"/>
            <w:tcBorders>
              <w:top w:val="single" w:color="auto" w:sz="12" w:space="0"/>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序号</w:t>
            </w:r>
          </w:p>
        </w:tc>
        <w:tc>
          <w:tcPr>
            <w:tcW w:w="2101"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货物名称及编号</w:t>
            </w:r>
          </w:p>
        </w:tc>
        <w:tc>
          <w:tcPr>
            <w:tcW w:w="1021"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数量</w:t>
            </w:r>
          </w:p>
        </w:tc>
        <w:tc>
          <w:tcPr>
            <w:tcW w:w="1707"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招标文件技术规范、要求</w:t>
            </w:r>
          </w:p>
        </w:tc>
        <w:tc>
          <w:tcPr>
            <w:tcW w:w="1337"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投标文件对应规范</w:t>
            </w:r>
          </w:p>
        </w:tc>
        <w:tc>
          <w:tcPr>
            <w:tcW w:w="1337" w:type="dxa"/>
            <w:tcBorders>
              <w:top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偏差</w:t>
            </w:r>
          </w:p>
        </w:tc>
        <w:tc>
          <w:tcPr>
            <w:tcW w:w="977" w:type="dxa"/>
            <w:tcBorders>
              <w:top w:val="single" w:color="auto" w:sz="12" w:space="0"/>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55" w:type="dxa"/>
            <w:tcBorders>
              <w:lef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55" w:type="dxa"/>
            <w:tcBorders>
              <w:left w:val="single" w:color="auto" w:sz="12" w:space="0"/>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2101"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021"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707"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1337" w:type="dxa"/>
            <w:tcBorders>
              <w:bottom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977" w:type="dxa"/>
            <w:tcBorders>
              <w:bottom w:val="single" w:color="auto" w:sz="12" w:space="0"/>
              <w:right w:val="single" w:color="auto" w:sz="12" w:space="0"/>
            </w:tcBorders>
            <w:noWrap w:val="0"/>
            <w:vAlign w:val="center"/>
          </w:tcPr>
          <w:p>
            <w:pPr>
              <w:pStyle w:val="71"/>
              <w:pageBreakBefore w:val="0"/>
              <w:tabs>
                <w:tab w:val="left" w:pos="1337"/>
              </w:tabs>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r>
    </w:tbl>
    <w:p>
      <w:pPr>
        <w:pStyle w:val="71"/>
        <w:pageBreakBefore w:val="0"/>
        <w:kinsoku/>
        <w:overflowPunct/>
        <w:topLinePunct w:val="0"/>
        <w:bidi w:val="0"/>
        <w:spacing w:line="360" w:lineRule="auto"/>
        <w:ind w:left="2"/>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说明：如</w:t>
      </w:r>
      <w:r>
        <w:rPr>
          <w:rFonts w:hint="eastAsia" w:asciiTheme="minorEastAsia" w:hAnsiTheme="minorEastAsia" w:eastAsiaTheme="minorEastAsia" w:cstheme="minorEastAsia"/>
          <w:color w:val="auto"/>
          <w:spacing w:val="0"/>
          <w:position w:val="0"/>
          <w:sz w:val="24"/>
          <w:szCs w:val="24"/>
          <w:highlight w:val="none"/>
          <w:lang w:eastAsia="zh-CN"/>
        </w:rPr>
        <w:t>供应商</w:t>
      </w:r>
      <w:r>
        <w:rPr>
          <w:rFonts w:hint="eastAsia" w:asciiTheme="minorEastAsia" w:hAnsiTheme="minorEastAsia" w:eastAsiaTheme="minorEastAsia" w:cstheme="minorEastAsia"/>
          <w:color w:val="auto"/>
          <w:spacing w:val="0"/>
          <w:position w:val="0"/>
          <w:sz w:val="24"/>
          <w:szCs w:val="24"/>
          <w:highlight w:val="none"/>
        </w:rPr>
        <w:t>提交的货物技术规范与招标文件的要求存在偏离，需逐项填写《货物技术规范偏离表》。</w:t>
      </w:r>
    </w:p>
    <w:p>
      <w:pPr>
        <w:pStyle w:val="73"/>
        <w:pageBreakBefore w:val="0"/>
        <w:kinsoku/>
        <w:overflowPunct/>
        <w:topLinePunct w:val="0"/>
        <w:bidi w:val="0"/>
        <w:spacing w:before="0" w:after="0" w:line="360" w:lineRule="auto"/>
        <w:ind w:right="960"/>
        <w:rPr>
          <w:rFonts w:hint="eastAsia" w:asciiTheme="minorEastAsia" w:hAnsiTheme="minorEastAsia" w:eastAsiaTheme="minorEastAsia" w:cstheme="minorEastAsia"/>
          <w:color w:val="auto"/>
          <w:spacing w:val="0"/>
          <w:position w:val="0"/>
          <w:sz w:val="24"/>
          <w:szCs w:val="24"/>
          <w:highlight w:val="none"/>
        </w:rPr>
      </w:pPr>
    </w:p>
    <w:p>
      <w:pPr>
        <w:pStyle w:val="73"/>
        <w:pageBreakBefore w:val="0"/>
        <w:kinsoku/>
        <w:overflowPunct/>
        <w:topLinePunct w:val="0"/>
        <w:bidi w:val="0"/>
        <w:spacing w:before="0" w:after="0" w:line="360" w:lineRule="auto"/>
        <w:ind w:right="17"/>
        <w:jc w:val="righ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  月  日</w:t>
      </w:r>
    </w:p>
    <w:p>
      <w:pPr>
        <w:pStyle w:val="71"/>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1"/>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pPr>
        <w:pStyle w:val="71"/>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bookmarkEnd w:id="80"/>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Style w:val="74"/>
        <w:pageBreakBefore w:val="0"/>
        <w:widowControl/>
        <w:kinsoku/>
        <w:wordWrap/>
        <w:overflowPunct/>
        <w:topLinePunct w:val="0"/>
        <w:bidi w:val="0"/>
        <w:snapToGrid/>
        <w:spacing w:before="0" w:beforeAutospacing="0" w:after="0" w:afterAutospacing="0" w:line="240" w:lineRule="auto"/>
        <w:jc w:val="center"/>
        <w:textAlignment w:val="baseline"/>
        <w:outlineLvl w:val="0"/>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pPr>
      <w:bookmarkStart w:id="113" w:name="_Toc19312"/>
      <w:bookmarkStart w:id="114" w:name="_Toc24378"/>
      <w:bookmarkStart w:id="115" w:name="_Toc7585"/>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四</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bidi="ar-SA"/>
        </w:rPr>
        <w:t>、服务文件</w:t>
      </w:r>
      <w:bookmarkEnd w:id="113"/>
      <w:bookmarkEnd w:id="114"/>
      <w:bookmarkEnd w:id="115"/>
    </w:p>
    <w:p>
      <w:pPr>
        <w:pStyle w:val="75"/>
        <w:pageBreakBefore w:val="0"/>
        <w:widowControl/>
        <w:kinsoku/>
        <w:wordWrap/>
        <w:overflowPunct/>
        <w:topLinePunct w:val="0"/>
        <w:bidi w:val="0"/>
        <w:snapToGrid/>
        <w:spacing w:before="0" w:beforeAutospacing="0" w:after="0" w:afterAutospacing="0" w:line="240" w:lineRule="auto"/>
        <w:jc w:val="both"/>
        <w:textAlignment w:val="baseline"/>
        <w:rPr>
          <w:rStyle w:val="22"/>
          <w:rFonts w:hint="eastAsia" w:asciiTheme="minorEastAsia" w:hAnsiTheme="minorEastAsia" w:eastAsiaTheme="minorEastAsia" w:cstheme="minorEastAsia"/>
          <w:b/>
          <w:i w:val="0"/>
          <w:caps w:val="0"/>
          <w:color w:val="auto"/>
          <w:spacing w:val="0"/>
          <w:w w:val="100"/>
          <w:position w:val="0"/>
          <w:sz w:val="28"/>
          <w:szCs w:val="22"/>
          <w:highlight w:val="none"/>
          <w:lang w:bidi="ar-SA"/>
        </w:rPr>
      </w:pP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val="en-US" w:eastAsia="zh-CN" w:bidi="ar-SA"/>
        </w:rPr>
        <w:t>1、</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eastAsia="zh-CN" w:bidi="ar-SA"/>
        </w:rPr>
        <w:t>供应商</w:t>
      </w:r>
      <w:r>
        <w:rPr>
          <w:rStyle w:val="22"/>
          <w:rFonts w:hint="eastAsia" w:asciiTheme="minorEastAsia" w:hAnsiTheme="minorEastAsia" w:eastAsiaTheme="minorEastAsia" w:cstheme="minorEastAsia"/>
          <w:b/>
          <w:i w:val="0"/>
          <w:caps w:val="0"/>
          <w:color w:val="auto"/>
          <w:spacing w:val="0"/>
          <w:w w:val="100"/>
          <w:position w:val="0"/>
          <w:sz w:val="28"/>
          <w:szCs w:val="22"/>
          <w:highlight w:val="none"/>
          <w:lang w:bidi="ar-SA"/>
        </w:rPr>
        <w:t>自行编写的服务文件</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项目实施方案，内容包括但不限于以下内容：</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①、供货计划及安排</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②货物售后服务承诺：</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&lt;1&gt;货物的保修期和售后服务的程序、内容及措施；</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&lt;2&gt;响应时间和技术支持情况；</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&lt;3&gt;培训方案及内容；</w:t>
      </w:r>
    </w:p>
    <w:p>
      <w:pPr>
        <w:pStyle w:val="76"/>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22"/>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③应急保障措施</w:t>
      </w: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rPr>
          <w:rFonts w:hint="eastAsia" w:asciiTheme="minorEastAsia" w:hAnsiTheme="minorEastAsia" w:eastAsiaTheme="minorEastAsia" w:cstheme="minorEastAsia"/>
          <w:color w:val="auto"/>
          <w:spacing w:val="0"/>
          <w:position w:val="0"/>
          <w:sz w:val="20"/>
          <w:highlight w:val="none"/>
        </w:rPr>
      </w:pPr>
    </w:p>
    <w:p>
      <w:pPr>
        <w:pageBreakBefore w:val="0"/>
        <w:kinsoku/>
        <w:overflowPunct/>
        <w:topLinePunct w:val="0"/>
        <w:bidi w:val="0"/>
        <w:jc w:val="cente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招标文件补充材料</w:t>
      </w:r>
    </w:p>
    <w:p>
      <w:pPr>
        <w:keepNext w:val="0"/>
        <w:keepLines w:val="0"/>
        <w:pageBreakBefore w:val="0"/>
        <w:widowControl/>
        <w:suppressLineNumbers w:val="0"/>
        <w:kinsoku/>
        <w:overflowPunct/>
        <w:topLinePunct w:val="0"/>
        <w:bidi w:val="0"/>
        <w:jc w:val="lef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bCs/>
          <w:color w:val="auto"/>
          <w:spacing w:val="0"/>
          <w:kern w:val="0"/>
          <w:position w:val="0"/>
          <w:sz w:val="24"/>
          <w:szCs w:val="24"/>
          <w:highlight w:val="none"/>
          <w:lang w:val="en-US" w:eastAsia="zh-CN" w:bidi="ar"/>
        </w:rPr>
        <w:t>1、关于印发中小企业划型标准规定的通知（不属于投标文件格式，仅作为判断中小企业的依据）</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21"/>
          <w:rFonts w:hint="eastAsia" w:asciiTheme="minorEastAsia" w:hAnsiTheme="minorEastAsia" w:eastAsiaTheme="minorEastAsia" w:cstheme="minorEastAsia"/>
          <w:i w:val="0"/>
          <w:iCs w:val="0"/>
          <w:caps w:val="0"/>
          <w:color w:val="auto"/>
          <w:spacing w:val="0"/>
          <w:position w:val="0"/>
          <w:sz w:val="36"/>
          <w:szCs w:val="36"/>
          <w:highlight w:val="none"/>
        </w:rPr>
        <w:t>关于印发中小企业划型标准规定的通知</w:t>
      </w:r>
      <w:r>
        <w:rPr>
          <w:rFonts w:hint="eastAsia" w:asciiTheme="minorEastAsia" w:hAnsiTheme="minorEastAsia" w:eastAsiaTheme="minorEastAsia" w:cstheme="minorEastAsia"/>
          <w:i w:val="0"/>
          <w:iCs w:val="0"/>
          <w:caps w:val="0"/>
          <w:color w:val="auto"/>
          <w:spacing w:val="0"/>
          <w:position w:val="0"/>
          <w:sz w:val="21"/>
          <w:szCs w:val="21"/>
          <w:highlight w:val="none"/>
        </w:rPr>
        <w:br w:type="textWrapping"/>
      </w:r>
      <w:r>
        <w:rPr>
          <w:rFonts w:hint="eastAsia" w:asciiTheme="minorEastAsia" w:hAnsiTheme="minorEastAsia" w:eastAsiaTheme="minorEastAsia" w:cstheme="minorEastAsia"/>
          <w:i w:val="0"/>
          <w:iCs w:val="0"/>
          <w:caps w:val="0"/>
          <w:color w:val="auto"/>
          <w:spacing w:val="0"/>
          <w:position w:val="0"/>
          <w:sz w:val="21"/>
          <w:szCs w:val="21"/>
          <w:highlight w:val="none"/>
        </w:rPr>
        <w:t>工信部联企业〔2011〕300号</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各省、自治区、直辖市人民政府，国务院各部委、各直属机构及有关单位：</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工业和信息化部　国家统计局</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国家发展和改革委员会　财政部</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二○一一年六月十八日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Fonts w:hint="eastAsia" w:asciiTheme="minorEastAsia" w:hAnsiTheme="minorEastAsia" w:eastAsiaTheme="minorEastAsia" w:cstheme="minorEastAsia"/>
          <w:i w:val="0"/>
          <w:iCs w:val="0"/>
          <w:caps w:val="0"/>
          <w:color w:val="auto"/>
          <w:spacing w:val="0"/>
          <w:position w:val="0"/>
          <w:sz w:val="21"/>
          <w:szCs w:val="21"/>
          <w:highlight w:val="none"/>
        </w:rPr>
        <w:t> </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21"/>
          <w:rFonts w:hint="eastAsia" w:asciiTheme="minorEastAsia" w:hAnsiTheme="minorEastAsia" w:eastAsiaTheme="minorEastAsia" w:cstheme="minorEastAsia"/>
          <w:i w:val="0"/>
          <w:iCs w:val="0"/>
          <w:caps w:val="0"/>
          <w:color w:val="auto"/>
          <w:spacing w:val="0"/>
          <w:position w:val="0"/>
          <w:sz w:val="36"/>
          <w:szCs w:val="36"/>
          <w:highlight w:val="none"/>
        </w:rPr>
        <w:t>中小企业划型标准规定</w:t>
      </w: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i w:val="0"/>
          <w:iCs w:val="0"/>
          <w:caps w:val="0"/>
          <w:color w:val="auto"/>
          <w:spacing w:val="0"/>
          <w:position w:val="0"/>
          <w:sz w:val="21"/>
          <w:szCs w:val="21"/>
          <w:highlight w:val="none"/>
        </w:rPr>
        <w:t>　　</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一、根据《中华人民共和国中小企业促进法》和《国务院关于进一步促进中小企业发展的若干意见》(国发〔2009〕36号)，制定本规定。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二、中小企业划分为中型、小型、微型三种类型，具体标准根据企业从业人员、营业收入、资产总额等指标，结合行业特点制定。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四、各行业划型标准为：</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五、企业类型的划分以统计部门的统计数据为依据。</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六、本规定适用于在中华人民共和国境内依法设立的各类所有制和各种组织形式的企业。个体工商户和本规定以外的行业，参照本规定进行划型。</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八、本规定由工业和信息化部、国家统计局会同有关部门根据《国民经济行业分类》修订情况和企业发展变化情况适时修订。</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九、本规定由工业和信息化部、国家统计局会同有关部门负责解释。</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br w:type="textWrapping"/>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十、本规定自发布之日起执行，原国家经贸委、原国家计委、财政部和国家统计局2003年颁布的《中小企业标准暂行规定》同时废止。</w:t>
      </w: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p>
    <w:p>
      <w:pPr>
        <w:pStyle w:val="17"/>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pPr>
        <w:pageBreakBefore w:val="0"/>
        <w:kinsoku/>
        <w:overflowPunct/>
        <w:topLinePunct w:val="0"/>
        <w:bidi w:val="0"/>
        <w:jc w:val="cente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质疑及处理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 质疑的提出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 质疑人必须是直接参与本次采购活动的投标人。质疑不接受邮寄。</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1.3 对成交公告有异议的，在成交公告发布之日起七个工作日内，以书面形式并加盖公章和法定代表人签字向招标方提出质疑。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1.4 提出质疑时，必须按照“实事求是”、“谁主张，谁举证”的原则，提供相关证明材料，不能主观臆测。</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1.5 质疑函采用实名制，不得进行虚假、恶意质疑。质疑人应在质疑有效期内提交《质疑函》（格式后附），质疑函内容应包括质疑人相关信息、质疑事项、事实依据、适应法规条款、佐证材料等。</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1.7 佐证材料要具备客观性、关联性、合法性，无法查实的（如宣传册、媒体报道、猜测、推理等）不能作为佐证材料。</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1.8 对不能提供相关佐证材料的、涉及商业秘密的、非书面形式送达的、匿名的质疑将不予受理。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1.9 对于有关资质要求、技术参数存在限制性、倾向性条款的及付款方式等方面的质疑，可在规定的时间内直接向采购单位提出并抄送招标方。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 受理和处理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 《质疑函》必须由质疑方的法定代表人或投标代表送达招标方或采购单位。</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2.2 对符合要求的质疑，采购单位或招标方须签收。同一质疑人的质疑只接受一次。</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 对于不符合上述27项所有条款要求的质疑，招标方将不予受理。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2.4 在处理过程中，发现需要质疑人进一步补充相关佐证材料的，要求质疑人在规定时间内提供。质疑人不能按照要求提供相关佐证材料的，视同放弃质疑。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2.5 招标方或采购单位负责对质疑的回复工作，将质疑人的质疑材料提供给相关专家或评标委员会，并将处理意见回复质疑人。</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对当事人进行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2.7.质疑须知</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投标人如需提出质疑的，应在法定质疑期内一次性提出针对同一采购程序环节的质疑。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right="0" w:firstLine="482" w:firstLineChars="200"/>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 质疑无效的处理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3.1 质疑人提供的相关佐证材料不能证明质疑成立的，招标方可要求质疑人补充相关佐证材料，如补充材料仍不能证明质疑成立的，将不予受理。</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3.2 对于质疑人在质疑期间不配合进行质疑调查处理的，视为自动放弃质疑。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3.3 质疑人提出的质疑，经评标专家审定后驳回的，列为无效质疑。</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3.4 对于质疑中使用虚假材料或恶意方式质疑的，按无效质疑处理，并列入不良记录供应商名单。</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3.5质疑人进行质疑后，招标方在法定时间内对质疑进行回复，质疑人认为回复不满意的，可向政府采购管理部门进行投诉。</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outlineLvl w:val="0"/>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leftChars="0" w:firstLine="0" w:firstLineChars="0"/>
        <w:textAlignment w:val="auto"/>
        <w:rPr>
          <w:rFonts w:hint="eastAsia" w:asciiTheme="minorEastAsia" w:hAnsiTheme="minorEastAsia" w:eastAsiaTheme="minorEastAsia" w:cstheme="minorEastAsia"/>
          <w:b/>
          <w:color w:val="auto"/>
          <w:spacing w:val="0"/>
          <w:position w:val="0"/>
          <w:sz w:val="24"/>
          <w:szCs w:val="24"/>
          <w:highlight w:val="none"/>
        </w:rPr>
      </w:pPr>
    </w:p>
    <w:p>
      <w:pPr>
        <w:pageBreakBefore w:val="0"/>
        <w:kinsoku/>
        <w:overflowPunct/>
        <w:topLinePunct w:val="0"/>
        <w:bidi w:val="0"/>
        <w:jc w:val="cente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22"/>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质疑函</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240" w:firstLineChars="1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依据政府采购相关法规，我公司对</w:t>
      </w:r>
      <w:r>
        <w:rPr>
          <w:rFonts w:hint="eastAsia" w:asciiTheme="minorEastAsia" w:hAnsiTheme="minorEastAsia" w:eastAsiaTheme="minorEastAsia" w:cstheme="minorEastAsia"/>
          <w:color w:val="auto"/>
          <w:spacing w:val="0"/>
          <w:position w:val="0"/>
          <w:sz w:val="24"/>
          <w:szCs w:val="24"/>
          <w:highlight w:val="none"/>
          <w:u w:val="single"/>
        </w:rPr>
        <w:t xml:space="preserve">           项目的（项目编号：         </w:t>
      </w:r>
      <w:r>
        <w:rPr>
          <w:rFonts w:hint="eastAsia" w:asciiTheme="minorEastAsia" w:hAnsiTheme="minorEastAsia" w:eastAsiaTheme="minorEastAsia" w:cstheme="minorEastAsia"/>
          <w:color w:val="auto"/>
          <w:spacing w:val="0"/>
          <w:position w:val="0"/>
          <w:sz w:val="24"/>
          <w:szCs w:val="24"/>
          <w:highlight w:val="none"/>
        </w:rPr>
        <w:t>）招标活动存在疑问，特提出质疑（详见下表）。</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我公司和本人对此质疑函内容的真实性负责，并愿意承担由此引起的相应处理和法律责任。</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法定代表人（签字并盖名章）：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本项目授权委托人（签字并盖名章）：</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固话：        传真：    手机：</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公司地址：              邮编：</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（如法人为质疑人则不需要填此项）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3000" w:firstLineChars="1250"/>
        <w:jc w:val="righ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质疑人（公章）：            </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righ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righ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年   月   日 </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pStyle w:val="4"/>
        <w:keepLines w:val="0"/>
        <w:pageBreakBefore w:val="0"/>
        <w:widowControl w:val="0"/>
        <w:kinsoku/>
        <w:wordWrap/>
        <w:overflowPunct/>
        <w:topLinePunct w:val="0"/>
        <w:autoSpaceDE/>
        <w:autoSpaceDN/>
        <w:bidi w:val="0"/>
        <w:adjustRightInd/>
        <w:spacing w:line="440" w:lineRule="exact"/>
        <w:ind w:left="0"/>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bCs/>
          <w:color w:val="auto"/>
          <w:spacing w:val="0"/>
          <w:position w:val="0"/>
          <w:sz w:val="24"/>
          <w:szCs w:val="24"/>
          <w:highlight w:val="none"/>
        </w:rPr>
      </w:pPr>
    </w:p>
    <w:p>
      <w:pPr>
        <w:pStyle w:val="4"/>
        <w:pageBreakBefore w:val="0"/>
        <w:kinsoku/>
        <w:overflowPunct/>
        <w:topLinePunct w:val="0"/>
        <w:bidi w:val="0"/>
        <w:ind w:left="0" w:leftChars="0" w:firstLine="0" w:firstLineChars="0"/>
        <w:rPr>
          <w:rFonts w:hint="eastAsia" w:asciiTheme="minorEastAsia" w:hAnsiTheme="minorEastAsia" w:eastAsiaTheme="minorEastAsia" w:cstheme="minorEastAsia"/>
          <w:bCs/>
          <w:color w:val="auto"/>
          <w:spacing w:val="0"/>
          <w:position w:val="0"/>
          <w:sz w:val="24"/>
          <w:szCs w:val="24"/>
          <w:highlight w:val="none"/>
        </w:rPr>
      </w:pPr>
    </w:p>
    <w:p>
      <w:pPr>
        <w:pStyle w:val="4"/>
        <w:pageBreakBefore w:val="0"/>
        <w:kinsoku/>
        <w:overflowPunct/>
        <w:topLinePunct w:val="0"/>
        <w:bidi w:val="0"/>
        <w:rPr>
          <w:rFonts w:hint="eastAsia" w:asciiTheme="minorEastAsia" w:hAnsiTheme="minorEastAsia" w:eastAsiaTheme="minorEastAsia" w:cstheme="minorEastAsia"/>
          <w:bCs/>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center"/>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质   疑  内  容</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bl>
      <w:tblPr>
        <w:tblStyle w:val="18"/>
        <w:tblW w:w="9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48"/>
        <w:gridCol w:w="7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16" w:type="dxa"/>
            <w:gridSpan w:val="2"/>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项目编号</w:t>
            </w:r>
          </w:p>
        </w:tc>
        <w:tc>
          <w:tcPr>
            <w:tcW w:w="7892"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jc w:val="center"/>
        </w:trPr>
        <w:tc>
          <w:tcPr>
            <w:tcW w:w="568" w:type="dxa"/>
            <w:tcBorders>
              <w:top w:val="single" w:color="auto" w:sz="4" w:space="0"/>
              <w:left w:val="single" w:color="auto" w:sz="4" w:space="0"/>
              <w:bottom w:val="single" w:color="auto" w:sz="4" w:space="0"/>
              <w:right w:val="single" w:color="auto" w:sz="4" w:space="0"/>
            </w:tcBorders>
            <w:vAlign w:val="center"/>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具体的质疑事项及事实依据</w:t>
            </w:r>
          </w:p>
        </w:tc>
        <w:tc>
          <w:tcPr>
            <w:tcW w:w="8940" w:type="dxa"/>
            <w:gridSpan w:val="2"/>
            <w:tcBorders>
              <w:top w:val="single" w:color="auto" w:sz="4" w:space="0"/>
              <w:left w:val="single" w:color="auto" w:sz="4" w:space="0"/>
              <w:bottom w:val="single" w:color="auto" w:sz="4" w:space="0"/>
              <w:right w:val="single" w:color="auto" w:sz="4" w:space="0"/>
            </w:tcBorders>
          </w:tcPr>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一、质疑事项1：</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二、质疑事项2：</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主要内容：</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事实依据：</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适应法规条款：</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佐证材料：</w:t>
            </w:r>
          </w:p>
          <w:p>
            <w:pPr>
              <w:keepLines w:val="0"/>
              <w:pageBreakBefore w:val="0"/>
              <w:widowControl w:val="0"/>
              <w:kinsoku/>
              <w:wordWrap/>
              <w:overflowPunct/>
              <w:topLinePunct w:val="0"/>
              <w:autoSpaceDE/>
              <w:autoSpaceDN/>
              <w:bidi w:val="0"/>
              <w:adjustRightInd/>
              <w:snapToGrid w:val="0"/>
              <w:spacing w:beforeAutospacing="0" w:afterAutospacing="0" w:line="440" w:lineRule="exact"/>
              <w:ind w:left="0" w:leftChars="0" w:right="0" w:firstLine="518" w:firstLineChars="216"/>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三、同上</w:t>
            </w:r>
          </w:p>
          <w:p>
            <w:pPr>
              <w:keepLines w:val="0"/>
              <w:pageBreakBefore w:val="0"/>
              <w:widowControl w:val="0"/>
              <w:kinsoku/>
              <w:wordWrap/>
              <w:overflowPunct/>
              <w:topLinePunct w:val="0"/>
              <w:autoSpaceDE/>
              <w:autoSpaceDN/>
              <w:bidi w:val="0"/>
              <w:adjustRightInd/>
              <w:spacing w:beforeAutospacing="0" w:afterAutospacing="0" w:line="440" w:lineRule="exact"/>
              <w:ind w:left="0" w:leftChars="0" w:right="0" w:firstLine="465"/>
              <w:jc w:val="left"/>
              <w:textAlignment w:val="auto"/>
              <w:rPr>
                <w:rFonts w:hint="eastAsia" w:asciiTheme="minorEastAsia" w:hAnsiTheme="minorEastAsia" w:eastAsiaTheme="minorEastAsia" w:cstheme="minorEastAsia"/>
                <w:color w:val="auto"/>
                <w:spacing w:val="0"/>
                <w:position w:val="0"/>
                <w:sz w:val="24"/>
                <w:szCs w:val="24"/>
                <w:highlight w:val="none"/>
              </w:rPr>
            </w:pPr>
          </w:p>
          <w:p>
            <w:pPr>
              <w:keepLines w:val="0"/>
              <w:pageBreakBefore w:val="0"/>
              <w:widowControl w:val="0"/>
              <w:kinsoku/>
              <w:wordWrap/>
              <w:overflowPunct/>
              <w:topLinePunct w:val="0"/>
              <w:autoSpaceDE/>
              <w:autoSpaceDN/>
              <w:bidi w:val="0"/>
              <w:adjustRightInd/>
              <w:spacing w:beforeAutospacing="0" w:afterAutospacing="0" w:line="440" w:lineRule="exact"/>
              <w:ind w:right="0"/>
              <w:jc w:val="left"/>
              <w:textAlignment w:val="auto"/>
              <w:rPr>
                <w:rFonts w:hint="eastAsia" w:asciiTheme="minorEastAsia" w:hAnsiTheme="minorEastAsia" w:eastAsiaTheme="minorEastAsia" w:cstheme="minorEastAsia"/>
                <w:color w:val="auto"/>
                <w:spacing w:val="0"/>
                <w:position w:val="0"/>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1058" w:leftChars="0" w:right="0" w:hanging="1058" w:hangingChars="441"/>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3、“具体的质疑事项及事实依据”一栏填写不下时，质疑人可另附页（A4），但附纸要求加盖质疑人公章。</w:t>
      </w: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firstLine="480" w:firstLineChars="200"/>
        <w:jc w:val="left"/>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4、与质疑事项有关的材料应与质疑函合并装订。</w:t>
      </w:r>
    </w:p>
    <w:p>
      <w:pPr>
        <w:rPr>
          <w:rFonts w:hint="eastAsia" w:asciiTheme="minorEastAsia" w:hAnsiTheme="minorEastAsia" w:eastAsiaTheme="minorEastAsia" w:cstheme="minorEastAsia"/>
          <w:color w:val="auto"/>
          <w:highlight w:val="none"/>
        </w:rPr>
      </w:pPr>
    </w:p>
    <w:sectPr>
      <w:footerReference r:id="rId18" w:type="first"/>
      <w:headerReference r:id="rId16" w:type="default"/>
      <w:footerReference r:id="rId17"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i/>
        <w:iCs/>
        <w:lang w:val="en-US" w:eastAsia="zh-CN"/>
      </w:rPr>
      <w:t>联系电话：0991-2325156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5294"/>
      <w:rPr>
        <w:rFonts w:ascii="宋体" w:hAnsi="宋体" w:eastAsia="宋体" w:cs="宋体"/>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9</w:t>
                    </w:r>
                    <w:r>
                      <w:fldChar w:fldCharType="end"/>
                    </w:r>
                  </w:p>
                </w:txbxContent>
              </v:textbox>
            </v:shape>
          </w:pict>
        </mc:Fallback>
      </mc:AlternateContent>
    </w:r>
    <w:r>
      <w:rPr>
        <w:rFonts w:ascii="宋体" w:hAnsi="宋体" w:eastAsia="宋体" w:cs="宋体"/>
        <w:spacing w:val="-4"/>
        <w:sz w:val="14"/>
        <w:szCs w:val="14"/>
      </w:rPr>
      <w:t>15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i/>
        <w:iCs/>
        <w:lang w:val="en-US" w:eastAsia="zh-CN"/>
      </w:rPr>
      <w:t>联系电话：0991-2325156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hint="default" w:eastAsia="宋体"/>
        <w:i/>
        <w:iCs/>
        <w:lang w:val="en-US" w:eastAsia="zh-CN"/>
      </w:rPr>
    </w:pPr>
    <w:r>
      <w:rPr>
        <w:rFonts w:hint="eastAsia"/>
        <w:i/>
        <w:iCs/>
        <w:lang w:val="en-US" w:eastAsia="zh-CN"/>
      </w:rPr>
      <w:t>联系电话：0991-2325156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rPr>
        <w:sz w:val="18"/>
      </w:rPr>
      <mc:AlternateContent>
        <mc:Choice Requires="wps">
          <w:drawing>
            <wp:anchor distT="0" distB="0" distL="114300" distR="114300" simplePos="0" relativeHeight="251665408" behindDoc="0" locked="0" layoutInCell="1" allowOverlap="1">
              <wp:simplePos x="0" y="0"/>
              <wp:positionH relativeFrom="margin">
                <wp:posOffset>2605405</wp:posOffset>
              </wp:positionH>
              <wp:positionV relativeFrom="paragraph">
                <wp:posOffset>-520700</wp:posOffset>
              </wp:positionV>
              <wp:extent cx="291465" cy="6584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91465" cy="6584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15pt;margin-top:-41pt;height:51.85pt;width:22.95pt;mso-position-horizontal-relative:margin;z-index:251665408;mso-width-relative:page;mso-height-relative:page;" filled="f" stroked="f" coordsize="21600,21600" o:gfxdata="UEsDBAoAAAAAAIdO4kAAAAAAAAAAAAAAAAAEAAAAZHJzL1BLAwQUAAAACACHTuJAeP6amtkAAAAK&#10;AQAADwAAAGRycy9kb3ducmV2LnhtbE2Py07DMBBF90j8gzVI7FrboZQqZNIFjx3PAhLsnNgkEfY4&#10;sp20/D1mBcvRHN17brU9OMtmE+LgCUEuBTBDrdcDdQivL7eLDbCYFGllPRmEbxNhWx8fVarUfk/P&#10;Zt6ljuUQiqVC6FMaS85j2xun4tKPhvLv0wenUj5Dx3VQ+xzuLC+EWHOnBsoNvRrNVW/ar93kEOx7&#10;DHeNSB/zdXefnh759HYjHxBPT6S4BJbMIf3B8Kuf1aHOTo2fSEdmEVZSnGUUYbEp8qhMrM7XBbAG&#10;oZAXwOuK/59Q/wBQSwMEFAAAAAgAh07iQKncROs4AgAAYQQAAA4AAABkcnMvZTJvRG9jLnhtbK1U&#10;wW4TMRC9I/EPlu9kk9CkbZRNFRoFIVW0UkCcHa83a8n2GNub3fAB8AecuHDnu/IdjL3ZFBUOPXBx&#10;ZmfGb/zezGR+02pF9sJ5CSano8GQEmE4FNLscvrxw/rVFSU+MFMwBUbk9CA8vVm8fDFv7EyMoQJV&#10;CEcQxPhZY3NahWBnWeZ5JTTzA7DCYLAEp1nAT7fLCscaRNcqGw+H06wBV1gHXHiP3lUXpCdE9xxA&#10;KEvJxQp4rYUJHaoTigWk5CtpPV2k15al4OG+LL0IROUUmYZ0YhG0t/HMFnM22zlmK8lPT2DPecIT&#10;TppJg0XPUCsWGKmd/AtKS+7AQxkGHHTWEUmKIIvR8Ik2m4pZkbig1N6eRff/D5a/3z84IoucXlJi&#10;mMaGH79/O/74dfz5lVxGeRrrZ5i1sZgX2jfQ4tD0fo/OyLotnY6/yIdgHMU9nMUVbSAcnePr0cV0&#10;QgnH0HRydXE9iSjZ42XrfHgrQJNo5NRh75KkbH/nQ5fap8RaBtZSqdQ/ZUiDoK8nw3ThHEFwZbBG&#10;pNA9NVqh3bYnXlsoDkjLQTcX3vK1xOJ3zIcH5nAQkAmuSrjHo1SAReBkUVKB+/Ivf8zH/mCUkgYH&#10;K6f+c82coES9M9i5OIW94Xpj2xum1reAszrCJbQ8mXjBBdWbpQP9CTdoGatgiBmOtXIaevM2dOON&#10;G8jFcpmSauvkruou4NxZFu7MxvJYppNyWQcoZVI5StTpclIOJy/16bQlcbT//E5Zj/8Mi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4/pqa2QAAAAoBAAAPAAAAAAAAAAEAIAAAACIAAABkcnMvZG93&#10;bnJldi54bWxQSwECFAAUAAAACACHTuJAqdxE6zgCAABhBAAADgAAAAAAAAABACAAAAAoAQAAZHJz&#10;L2Uyb0RvYy54bWxQSwUGAAAAAAYABgBZAQAA0gUAAAAA&#10;">
              <v:fill on="f" focussize="0,0"/>
              <v:stroke on="f" weight="0.5pt"/>
              <v:imagedata o:title=""/>
              <o:lock v:ext="edit" aspectratio="f"/>
              <v:textbox inset="0mm,0mm,0mm,0mm">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rPr>
        <w:rFonts w:ascii="宋体" w:hAnsi="宋体" w:eastAsia="宋体" w:cs="宋体"/>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5079"/>
      <w:rPr>
        <w:rFonts w:ascii="宋体" w:hAnsi="宋体" w:eastAsia="宋体" w:cs="宋体"/>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r>
      <w:rPr>
        <w:rFonts w:ascii="宋体" w:hAnsi="宋体" w:eastAsia="宋体" w:cs="宋体"/>
        <w:sz w:val="14"/>
        <w:szCs w:val="14"/>
      </w:rPr>
      <w:t>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4745"/>
      <w:rPr>
        <w:rFonts w:ascii="宋体" w:hAnsi="宋体" w:eastAsia="宋体" w:cs="宋体"/>
        <w:sz w:val="12"/>
        <w:szCs w:val="12"/>
      </w:rPr>
    </w:pPr>
    <w:r>
      <w:rPr>
        <w:sz w:val="1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w:t>
                    </w:r>
                    <w:r>
                      <w:fldChar w:fldCharType="end"/>
                    </w:r>
                  </w:p>
                </w:txbxContent>
              </v:textbox>
            </v:shape>
          </w:pict>
        </mc:Fallback>
      </mc:AlternateContent>
    </w:r>
    <w:r>
      <w:rPr>
        <w:rFonts w:ascii="宋体" w:hAnsi="宋体" w:eastAsia="宋体" w:cs="宋体"/>
        <w:sz w:val="12"/>
        <w:szCs w:val="12"/>
      </w:rPr>
      <w:t>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pBdr>
        <w:bottom w:val="none" w:color="auto" w:sz="0" w:space="1"/>
      </w:pBdr>
      <w:jc w:val="left"/>
      <w:rPr>
        <w:rFonts w:hint="eastAsia"/>
        <w:lang w:val="en-US" w:eastAsia="zh-CN"/>
      </w:rPr>
    </w:pPr>
  </w:p>
  <w:p>
    <w:pPr>
      <w:pStyle w:val="13"/>
      <w:jc w:val="left"/>
      <w:rPr>
        <w:b w:val="0"/>
        <w:bCs/>
        <w:sz w:val="8"/>
        <w:szCs w:val="8"/>
      </w:rPr>
    </w:pPr>
    <w:r>
      <w:rPr>
        <w:rFonts w:hint="eastAsia"/>
        <w:lang w:val="en-US" w:eastAsia="zh-CN"/>
      </w:rPr>
      <w:t xml:space="preserve"> </w:t>
    </w: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11" name="图片 11"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13"/>
      <w:pBdr>
        <w:bottom w:val="none" w:color="auto" w:sz="0" w:space="1"/>
      </w:pBdr>
      <w:jc w:val="left"/>
      <w:rPr>
        <w:b w:val="0"/>
        <w:bCs/>
        <w:sz w:val="8"/>
        <w:szCs w:val="8"/>
      </w:rPr>
    </w:pPr>
  </w:p>
  <w:p>
    <w:pPr>
      <w:pStyle w:val="13"/>
      <w:pBdr>
        <w:bottom w:val="none" w:color="auto" w:sz="0" w:space="1"/>
      </w:pBdr>
      <w:jc w:val="left"/>
    </w:pPr>
    <w:r>
      <w:rPr>
        <w:rFonts w:hint="eastAsia" w:ascii="宋体" w:hAnsi="宋体" w:eastAsia="宋体" w:cs="宋体"/>
        <w:b/>
        <w:spacing w:val="6"/>
        <w:position w:val="4"/>
        <w:sz w:val="96"/>
        <w:szCs w:val="96"/>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 w:val="0"/>
        <w:bCs/>
        <w:sz w:val="8"/>
        <w:szCs w:val="8"/>
      </w:rPr>
    </w:pP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1" name="图片 1"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 w:val="0"/>
        <w:bCs/>
        <w:sz w:val="8"/>
        <w:szCs w:val="8"/>
      </w:rPr>
    </w:pPr>
    <w:r>
      <w:rPr>
        <w:rFonts w:hint="eastAsia"/>
        <w:lang w:val="en-US" w:eastAsia="zh-CN"/>
      </w:rPr>
      <w:t xml:space="preserve"> </w:t>
    </w:r>
    <w:r>
      <w:rPr>
        <w:rFonts w:hint="eastAsia" w:ascii="宋体" w:hAnsi="宋体" w:eastAsia="宋体" w:cs="宋体"/>
        <w:b/>
        <w:spacing w:val="6"/>
        <w:position w:val="4"/>
        <w:sz w:val="96"/>
        <w:szCs w:val="96"/>
        <w:lang w:val="en-US" w:eastAsia="zh-CN"/>
      </w:rPr>
      <w:drawing>
        <wp:inline distT="0" distB="0" distL="114300" distR="114300">
          <wp:extent cx="514350" cy="263525"/>
          <wp:effectExtent l="0" t="0" r="3810" b="10795"/>
          <wp:docPr id="23" name="图片 23" descr="816c0434ce07c035e3fbd52d4b69b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816c0434ce07c035e3fbd52d4b69b1e"/>
                  <pic:cNvPicPr>
                    <a:picLocks noChangeAspect="1"/>
                  </pic:cNvPicPr>
                </pic:nvPicPr>
                <pic:blipFill>
                  <a:blip r:embed="rId1"/>
                  <a:stretch>
                    <a:fillRect/>
                  </a:stretch>
                </pic:blipFill>
                <pic:spPr>
                  <a:xfrm>
                    <a:off x="0" y="0"/>
                    <a:ext cx="514350" cy="263525"/>
                  </a:xfrm>
                  <a:prstGeom prst="rect">
                    <a:avLst/>
                  </a:prstGeom>
                  <a:noFill/>
                  <a:ln>
                    <a:noFill/>
                  </a:ln>
                </pic:spPr>
              </pic:pic>
            </a:graphicData>
          </a:graphic>
        </wp:inline>
      </w:drawing>
    </w:r>
    <w:r>
      <w:rPr>
        <w:rFonts w:hint="eastAsia" w:ascii="宋体" w:hAnsi="宋体" w:eastAsia="宋体" w:cs="宋体"/>
        <w:b/>
        <w:spacing w:val="6"/>
        <w:position w:val="4"/>
        <w:sz w:val="96"/>
        <w:szCs w:val="96"/>
        <w:lang w:val="en-US" w:eastAsia="zh-CN"/>
      </w:rPr>
      <w:t xml:space="preserve">        </w:t>
    </w:r>
    <w:r>
      <w:rPr>
        <w:rFonts w:hint="eastAsia" w:ascii="宋体" w:hAnsi="宋体" w:eastAsia="宋体" w:cs="宋体"/>
        <w:b w:val="0"/>
        <w:bCs/>
        <w:i/>
        <w:iCs/>
        <w:spacing w:val="6"/>
        <w:position w:val="4"/>
        <w:sz w:val="21"/>
        <w:szCs w:val="21"/>
        <w:lang w:val="en-US" w:eastAsia="zh-CN"/>
      </w:rPr>
      <w:t>新疆诚成工程项目管理有限公司</w:t>
    </w:r>
  </w:p>
  <w:p>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656D6133"/>
    <w:multiLevelType w:val="multilevel"/>
    <w:tmpl w:val="656D6133"/>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
      <w:suff w:val="nothing"/>
      <w:lvlText w:val="%2、"/>
      <w:lvlJc w:val="left"/>
      <w:pPr>
        <w:ind w:left="240" w:firstLine="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3"/>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c1ZmVjM2VkZWY3NzQ5MDk5Zjg4MWUyMWFmOWIifQ=="/>
  </w:docVars>
  <w:rsids>
    <w:rsidRoot w:val="1A886E34"/>
    <w:rsid w:val="01255120"/>
    <w:rsid w:val="0EAE58C9"/>
    <w:rsid w:val="11F254F3"/>
    <w:rsid w:val="1667111B"/>
    <w:rsid w:val="1A07125E"/>
    <w:rsid w:val="1A886E34"/>
    <w:rsid w:val="1B6B4507"/>
    <w:rsid w:val="2D4523E9"/>
    <w:rsid w:val="2E391B7D"/>
    <w:rsid w:val="303C296F"/>
    <w:rsid w:val="3E7D5A66"/>
    <w:rsid w:val="3F142F06"/>
    <w:rsid w:val="41175B2C"/>
    <w:rsid w:val="53063AD1"/>
    <w:rsid w:val="54A86D6F"/>
    <w:rsid w:val="56847368"/>
    <w:rsid w:val="56CE5E0D"/>
    <w:rsid w:val="5ABE2BE3"/>
    <w:rsid w:val="5DA76BFD"/>
    <w:rsid w:val="63D967D8"/>
    <w:rsid w:val="68BB70AC"/>
    <w:rsid w:val="6925089D"/>
    <w:rsid w:val="6E0867C3"/>
    <w:rsid w:val="701339E2"/>
    <w:rsid w:val="72724088"/>
    <w:rsid w:val="752A20F6"/>
    <w:rsid w:val="77004391"/>
    <w:rsid w:val="781400F4"/>
    <w:rsid w:val="7857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paragraph" w:styleId="3">
    <w:name w:val="heading 4"/>
    <w:basedOn w:val="1"/>
    <w:next w:val="1"/>
    <w:autoRedefine/>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unhideWhenUsed/>
    <w:qFormat/>
    <w:uiPriority w:val="0"/>
    <w:pPr>
      <w:ind w:firstLine="420" w:firstLineChars="200"/>
    </w:pPr>
    <w:rPr>
      <w:rFonts w:ascii="Calibri" w:hAnsi="Calibri"/>
      <w:szCs w:val="22"/>
    </w:rPr>
  </w:style>
  <w:style w:type="paragraph" w:styleId="5">
    <w:name w:val="toa heading"/>
    <w:basedOn w:val="1"/>
    <w:next w:val="1"/>
    <w:autoRedefine/>
    <w:qFormat/>
    <w:uiPriority w:val="0"/>
    <w:pPr>
      <w:spacing w:before="120"/>
    </w:pPr>
    <w:rPr>
      <w:rFonts w:ascii="Cambria" w:hAnsi="Cambria"/>
      <w:sz w:val="24"/>
      <w:szCs w:val="24"/>
    </w:rPr>
  </w:style>
  <w:style w:type="paragraph" w:styleId="6">
    <w:name w:val="Body Text"/>
    <w:basedOn w:val="1"/>
    <w:autoRedefine/>
    <w:qFormat/>
    <w:uiPriority w:val="0"/>
    <w:pPr>
      <w:spacing w:after="120"/>
    </w:pPr>
    <w:rPr>
      <w:rFonts w:ascii="Times New Roman" w:hAnsi="Times New Roman"/>
      <w:szCs w:val="24"/>
    </w:rPr>
  </w:style>
  <w:style w:type="paragraph" w:styleId="7">
    <w:name w:val="Body Text Indent"/>
    <w:basedOn w:val="1"/>
    <w:next w:val="8"/>
    <w:autoRedefine/>
    <w:qFormat/>
    <w:uiPriority w:val="0"/>
    <w:pPr>
      <w:spacing w:line="500" w:lineRule="exact"/>
      <w:ind w:left="1588" w:leftChars="832" w:firstLine="433" w:firstLineChars="196"/>
    </w:pPr>
    <w:rPr>
      <w:rFonts w:ascii="Times New Roman" w:hAnsi="Times New Roman"/>
      <w:sz w:val="24"/>
      <w:szCs w:val="24"/>
    </w:rPr>
  </w:style>
  <w:style w:type="paragraph" w:customStyle="1" w:styleId="8">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styleId="9">
    <w:name w:val="List 2"/>
    <w:basedOn w:val="1"/>
    <w:autoRedefine/>
    <w:qFormat/>
    <w:uiPriority w:val="0"/>
    <w:pPr>
      <w:ind w:left="100" w:leftChars="200" w:hanging="200" w:hangingChars="200"/>
    </w:pPr>
  </w:style>
  <w:style w:type="paragraph" w:styleId="10">
    <w:name w:val="toc 3"/>
    <w:basedOn w:val="1"/>
    <w:next w:val="1"/>
    <w:autoRedefine/>
    <w:qFormat/>
    <w:uiPriority w:val="39"/>
    <w:pPr>
      <w:ind w:left="840" w:leftChars="400"/>
    </w:pPr>
  </w:style>
  <w:style w:type="paragraph" w:styleId="11">
    <w:name w:val="Plain Text"/>
    <w:basedOn w:val="1"/>
    <w:autoRedefine/>
    <w:qFormat/>
    <w:uiPriority w:val="0"/>
    <w:rPr>
      <w:rFonts w:ascii="宋体" w:hAnsi="Courier New"/>
      <w:szCs w:val="21"/>
    </w:rPr>
  </w:style>
  <w:style w:type="paragraph" w:styleId="12">
    <w:name w:val="footer"/>
    <w:basedOn w:val="1"/>
    <w:autoRedefine/>
    <w:qFormat/>
    <w:uiPriority w:val="99"/>
    <w:pPr>
      <w:tabs>
        <w:tab w:val="center" w:pos="4153"/>
        <w:tab w:val="right" w:pos="8306"/>
      </w:tabs>
      <w:snapToGrid w:val="0"/>
      <w:jc w:val="left"/>
    </w:pPr>
    <w:rPr>
      <w:rFonts w:ascii="Times New Roman" w:hAnsi="Times New Roman"/>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39"/>
    <w:pPr>
      <w:tabs>
        <w:tab w:val="right" w:leader="dot" w:pos="8302"/>
      </w:tabs>
    </w:pPr>
  </w:style>
  <w:style w:type="paragraph" w:styleId="15">
    <w:name w:val="Normal (Web)"/>
    <w:basedOn w:val="1"/>
    <w:next w:val="16"/>
    <w:autoRedefine/>
    <w:qFormat/>
    <w:uiPriority w:val="0"/>
    <w:rPr>
      <w:sz w:val="24"/>
    </w:rPr>
  </w:style>
  <w:style w:type="paragraph" w:customStyle="1" w:styleId="16">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17">
    <w:name w:val="Body Text First Indent"/>
    <w:basedOn w:val="6"/>
    <w:next w:val="1"/>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2"/>
    <w:autoRedefine/>
    <w:qFormat/>
    <w:uiPriority w:val="0"/>
    <w:rPr>
      <w:bCs/>
    </w:rPr>
  </w:style>
  <w:style w:type="character" w:customStyle="1" w:styleId="22">
    <w:name w:val="NormalCharacter"/>
    <w:link w:val="23"/>
    <w:autoRedefine/>
    <w:qFormat/>
    <w:uiPriority w:val="0"/>
  </w:style>
  <w:style w:type="paragraph" w:customStyle="1" w:styleId="23">
    <w:name w:val="UserStyle_5"/>
    <w:basedOn w:val="1"/>
    <w:link w:val="22"/>
    <w:autoRedefine/>
    <w:qFormat/>
    <w:uiPriority w:val="0"/>
    <w:pPr>
      <w:widowControl/>
      <w:spacing w:after="160" w:line="240" w:lineRule="exact"/>
      <w:jc w:val="left"/>
      <w:textAlignment w:val="baseline"/>
    </w:pPr>
  </w:style>
  <w:style w:type="paragraph" w:customStyle="1" w:styleId="24">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25">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26">
    <w:name w:val="样式 标题 4 + 段前: 5 磅 段后: 5 磅 行距: 单倍行距"/>
    <w:basedOn w:val="3"/>
    <w:autoRedefine/>
    <w:qFormat/>
    <w:uiPriority w:val="0"/>
    <w:pPr>
      <w:spacing w:before="100" w:after="100" w:line="240" w:lineRule="auto"/>
    </w:pPr>
    <w:rPr>
      <w:rFonts w:cs="宋体"/>
      <w:szCs w:val="20"/>
    </w:rPr>
  </w:style>
  <w:style w:type="paragraph" w:customStyle="1" w:styleId="27">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28">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29">
    <w:name w:val="Normal_0"/>
    <w:autoRedefine/>
    <w:qFormat/>
    <w:uiPriority w:val="0"/>
    <w:rPr>
      <w:rFonts w:ascii="黑体" w:hAnsi="黑体" w:eastAsia="黑体" w:cs="Times New Roman"/>
      <w:b/>
      <w:sz w:val="32"/>
      <w:szCs w:val="24"/>
      <w:lang w:bidi="ar-SA"/>
    </w:rPr>
  </w:style>
  <w:style w:type="paragraph" w:customStyle="1" w:styleId="3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Table Text"/>
    <w:basedOn w:val="1"/>
    <w:autoRedefine/>
    <w:semiHidden/>
    <w:qFormat/>
    <w:uiPriority w:val="0"/>
    <w:rPr>
      <w:rFonts w:ascii="宋体" w:hAnsi="宋体" w:eastAsia="宋体" w:cs="宋体"/>
      <w:sz w:val="21"/>
      <w:szCs w:val="21"/>
      <w:lang w:val="en-US" w:eastAsia="en-US" w:bidi="ar-SA"/>
    </w:rPr>
  </w:style>
  <w:style w:type="paragraph" w:customStyle="1" w:styleId="33">
    <w:name w:val="Normal_1"/>
    <w:autoRedefine/>
    <w:qFormat/>
    <w:uiPriority w:val="0"/>
    <w:rPr>
      <w:rFonts w:ascii="黑体" w:hAnsi="黑体" w:eastAsia="黑体" w:cs="Times New Roman"/>
      <w:b/>
      <w:sz w:val="32"/>
      <w:szCs w:val="24"/>
      <w:lang w:bidi="ar-SA"/>
    </w:rPr>
  </w:style>
  <w:style w:type="paragraph" w:customStyle="1" w:styleId="34">
    <w:name w:val="正文_2"/>
    <w:basedOn w:val="3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6">
    <w:name w:val="Normal_2"/>
    <w:autoRedefine/>
    <w:qFormat/>
    <w:uiPriority w:val="0"/>
    <w:rPr>
      <w:rFonts w:ascii="黑体" w:hAnsi="黑体" w:eastAsia="黑体" w:cs="Times New Roman"/>
      <w:b/>
      <w:sz w:val="32"/>
      <w:szCs w:val="24"/>
      <w:lang w:bidi="ar-SA"/>
    </w:rPr>
  </w:style>
  <w:style w:type="paragraph" w:customStyle="1" w:styleId="37">
    <w:name w:val="UserStyle_37"/>
    <w:autoRedefine/>
    <w:qFormat/>
    <w:uiPriority w:val="0"/>
    <w:pPr>
      <w:widowControl/>
      <w:textAlignment w:val="baseline"/>
    </w:pPr>
    <w:rPr>
      <w:rFonts w:ascii="黑体" w:hAnsi="黑体" w:eastAsia="黑体" w:cs="Times New Roman"/>
      <w:b/>
      <w:sz w:val="32"/>
      <w:szCs w:val="24"/>
      <w:lang w:val="en-US" w:bidi="ar-SA"/>
    </w:rPr>
  </w:style>
  <w:style w:type="paragraph" w:customStyle="1" w:styleId="38">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39">
    <w:name w:val="UserStyle_66"/>
    <w:basedOn w:val="40"/>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40">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1">
    <w:name w:val="UserStyle_122"/>
    <w:basedOn w:val="40"/>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42">
    <w:name w:val="UserStyle_123"/>
    <w:basedOn w:val="40"/>
    <w:next w:val="43"/>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43">
    <w:name w:val="UserStyle_124"/>
    <w:basedOn w:val="42"/>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44">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45">
    <w:name w:val="UserStyle_125"/>
    <w:basedOn w:val="40"/>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46">
    <w:name w:val="UserStyle_40"/>
    <w:autoRedefine/>
    <w:qFormat/>
    <w:uiPriority w:val="0"/>
    <w:pPr>
      <w:widowControl/>
      <w:textAlignment w:val="baseline"/>
    </w:pPr>
    <w:rPr>
      <w:rFonts w:ascii="黑体" w:hAnsi="黑体" w:eastAsia="黑体" w:cs="Times New Roman"/>
      <w:b/>
      <w:sz w:val="32"/>
      <w:szCs w:val="24"/>
      <w:lang w:val="en-US" w:bidi="ar-SA"/>
    </w:rPr>
  </w:style>
  <w:style w:type="paragraph" w:customStyle="1" w:styleId="47">
    <w:name w:val="UserStyle_49"/>
    <w:autoRedefine/>
    <w:qFormat/>
    <w:uiPriority w:val="0"/>
    <w:pPr>
      <w:widowControl/>
      <w:textAlignment w:val="baseline"/>
    </w:pPr>
    <w:rPr>
      <w:rFonts w:ascii="黑体" w:hAnsi="黑体" w:eastAsia="黑体" w:cs="Times New Roman"/>
      <w:b/>
      <w:sz w:val="32"/>
      <w:szCs w:val="24"/>
      <w:lang w:val="en-US" w:bidi="ar-SA"/>
    </w:rPr>
  </w:style>
  <w:style w:type="paragraph" w:customStyle="1" w:styleId="48">
    <w:name w:val="正"/>
    <w:basedOn w:val="49"/>
    <w:autoRedefine/>
    <w:qFormat/>
    <w:uiPriority w:val="0"/>
    <w:pPr>
      <w:ind w:firstLine="525"/>
    </w:pPr>
    <w:rPr>
      <w:spacing w:val="20"/>
      <w:szCs w:val="20"/>
    </w:rPr>
  </w:style>
  <w:style w:type="paragraph" w:customStyle="1" w:styleId="49">
    <w:name w:val="正文_1"/>
    <w:basedOn w:val="34"/>
    <w:next w:val="4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正文_13_0"/>
    <w:next w:val="5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正文文本_2_0"/>
    <w:basedOn w:val="50"/>
    <w:autoRedefine/>
    <w:qFormat/>
    <w:uiPriority w:val="0"/>
    <w:pPr>
      <w:spacing w:after="120"/>
    </w:pPr>
  </w:style>
  <w:style w:type="paragraph" w:customStyle="1" w:styleId="52">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0"/>
    <w:autoRedefine/>
    <w:qFormat/>
    <w:uiPriority w:val="0"/>
    <w:rPr>
      <w:rFonts w:ascii="黑体" w:hAnsi="黑体" w:eastAsia="黑体" w:cs="Times New Roman"/>
      <w:b/>
      <w:sz w:val="32"/>
      <w:szCs w:val="24"/>
      <w:lang w:bidi="ar-SA"/>
    </w:rPr>
  </w:style>
  <w:style w:type="paragraph" w:customStyle="1" w:styleId="54">
    <w:name w:val="日期_0"/>
    <w:basedOn w:val="55"/>
    <w:next w:val="55"/>
    <w:autoRedefine/>
    <w:qFormat/>
    <w:uiPriority w:val="0"/>
    <w:pPr>
      <w:ind w:left="100" w:leftChars="2500"/>
    </w:pPr>
    <w:rPr>
      <w:kern w:val="0"/>
      <w:sz w:val="20"/>
    </w:rPr>
  </w:style>
  <w:style w:type="paragraph" w:customStyle="1" w:styleId="55">
    <w:name w:val="正文_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UserStyle_42"/>
    <w:basedOn w:val="57"/>
    <w:next w:val="57"/>
    <w:autoRedefine/>
    <w:qFormat/>
    <w:uiPriority w:val="0"/>
    <w:pPr>
      <w:spacing w:line="500" w:lineRule="exact"/>
      <w:jc w:val="center"/>
      <w:textAlignment w:val="baseline"/>
    </w:pPr>
    <w:rPr>
      <w:rFonts w:ascii="宋体" w:hAnsi="宋体"/>
      <w:b/>
      <w:kern w:val="0"/>
      <w:sz w:val="28"/>
      <w:szCs w:val="28"/>
      <w:lang w:bidi="ar-SA"/>
    </w:rPr>
  </w:style>
  <w:style w:type="paragraph" w:customStyle="1" w:styleId="57">
    <w:name w:val="UserStyle_43"/>
    <w:autoRedefine/>
    <w:qFormat/>
    <w:uiPriority w:val="0"/>
    <w:pPr>
      <w:jc w:val="both"/>
      <w:textAlignment w:val="baseline"/>
    </w:pPr>
    <w:rPr>
      <w:rFonts w:ascii="Calibri" w:hAnsi="Calibri" w:eastAsia="宋体" w:cs="Times New Roman"/>
      <w:kern w:val="2"/>
      <w:sz w:val="28"/>
      <w:szCs w:val="22"/>
      <w:lang w:val="en-US" w:eastAsia="zh-CN" w:bidi="ar-SA"/>
    </w:rPr>
  </w:style>
  <w:style w:type="paragraph" w:customStyle="1" w:styleId="58">
    <w:name w:val="UserStyle_45"/>
    <w:basedOn w:val="59"/>
    <w:autoRedefine/>
    <w:qFormat/>
    <w:uiPriority w:val="0"/>
    <w:pPr>
      <w:spacing w:after="120"/>
      <w:jc w:val="both"/>
      <w:textAlignment w:val="baseline"/>
    </w:pPr>
    <w:rPr>
      <w:kern w:val="0"/>
      <w:sz w:val="20"/>
      <w:szCs w:val="24"/>
      <w:lang w:val="en-US" w:eastAsia="zh-CN" w:bidi="ar-SA"/>
    </w:rPr>
  </w:style>
  <w:style w:type="paragraph" w:customStyle="1" w:styleId="59">
    <w:name w:val="UserStyle_41"/>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60">
    <w:name w:val="正文_9"/>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Table Paragraph"/>
    <w:basedOn w:val="1"/>
    <w:autoRedefine/>
    <w:qFormat/>
    <w:uiPriority w:val="1"/>
    <w:pPr>
      <w:autoSpaceDE w:val="0"/>
      <w:autoSpaceDN w:val="0"/>
      <w:adjustRightInd w:val="0"/>
      <w:jc w:val="left"/>
    </w:pPr>
    <w:rPr>
      <w:kern w:val="0"/>
      <w:sz w:val="24"/>
      <w:szCs w:val="24"/>
    </w:rPr>
  </w:style>
  <w:style w:type="paragraph" w:customStyle="1" w:styleId="62">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3">
    <w:name w:val="样式 样式 样式 样式 标题 2 + 宋体 五号 非加粗 黑色 + 段前: 6 磅 段后: 0 磅 行距: 单倍行距 + 段前:..."/>
    <w:basedOn w:val="1"/>
    <w:autoRedefine/>
    <w:qFormat/>
    <w:uiPriority w:val="0"/>
    <w:pPr>
      <w:keepNext/>
      <w:keepLines/>
      <w:adjustRightInd w:val="0"/>
      <w:spacing w:before="240"/>
      <w:textAlignment w:val="baseline"/>
      <w:outlineLvl w:val="1"/>
    </w:pPr>
    <w:rPr>
      <w:rFonts w:ascii="宋体" w:hAnsi="宋体"/>
      <w:b/>
      <w:bCs/>
      <w:kern w:val="0"/>
    </w:rPr>
  </w:style>
  <w:style w:type="paragraph" w:customStyle="1" w:styleId="64">
    <w:name w:val="正文_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Normal_12"/>
    <w:autoRedefine/>
    <w:qFormat/>
    <w:uiPriority w:val="0"/>
    <w:rPr>
      <w:rFonts w:ascii="黑体" w:hAnsi="黑体" w:eastAsia="黑体" w:cs="Times New Roman"/>
      <w:b/>
      <w:sz w:val="32"/>
      <w:szCs w:val="24"/>
      <w:lang w:bidi="ar-SA"/>
    </w:rPr>
  </w:style>
  <w:style w:type="paragraph" w:customStyle="1" w:styleId="66">
    <w:name w:val="正文文本缩进_2"/>
    <w:basedOn w:val="67"/>
    <w:autoRedefine/>
    <w:qFormat/>
    <w:uiPriority w:val="0"/>
    <w:pPr>
      <w:spacing w:line="500" w:lineRule="exact"/>
      <w:ind w:left="1588" w:leftChars="832" w:firstLine="433" w:firstLineChars="196"/>
    </w:pPr>
    <w:rPr>
      <w:kern w:val="0"/>
      <w:sz w:val="24"/>
    </w:rPr>
  </w:style>
  <w:style w:type="paragraph" w:customStyle="1" w:styleId="67">
    <w:name w:val="正文_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Normal_9"/>
    <w:autoRedefine/>
    <w:qFormat/>
    <w:uiPriority w:val="0"/>
    <w:rPr>
      <w:rFonts w:ascii="黑体" w:hAnsi="黑体" w:eastAsia="黑体" w:cs="Times New Roman"/>
      <w:b/>
      <w:sz w:val="32"/>
      <w:szCs w:val="24"/>
      <w:lang w:bidi="ar-SA"/>
    </w:rPr>
  </w:style>
  <w:style w:type="paragraph" w:customStyle="1" w:styleId="70">
    <w:name w:val="Normal_17"/>
    <w:autoRedefine/>
    <w:qFormat/>
    <w:uiPriority w:val="0"/>
    <w:rPr>
      <w:rFonts w:ascii="黑体" w:hAnsi="黑体" w:eastAsia="黑体" w:cs="Times New Roman"/>
      <w:b/>
      <w:sz w:val="32"/>
      <w:szCs w:val="24"/>
      <w:lang w:bidi="ar-SA"/>
    </w:rPr>
  </w:style>
  <w:style w:type="paragraph" w:customStyle="1" w:styleId="71">
    <w:name w:val="正文_1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正文文本缩进_4"/>
    <w:basedOn w:val="71"/>
    <w:autoRedefine/>
    <w:qFormat/>
    <w:uiPriority w:val="0"/>
    <w:pPr>
      <w:spacing w:line="500" w:lineRule="exact"/>
      <w:ind w:left="1588" w:leftChars="832" w:firstLine="433" w:firstLineChars="196"/>
    </w:pPr>
    <w:rPr>
      <w:kern w:val="0"/>
      <w:sz w:val="24"/>
    </w:rPr>
  </w:style>
  <w:style w:type="paragraph" w:customStyle="1" w:styleId="73">
    <w:name w:val="题注_0"/>
    <w:basedOn w:val="71"/>
    <w:next w:val="71"/>
    <w:autoRedefine/>
    <w:qFormat/>
    <w:uiPriority w:val="0"/>
    <w:pPr>
      <w:spacing w:before="152" w:after="160"/>
    </w:pPr>
    <w:rPr>
      <w:rFonts w:ascii="Arial" w:hAnsi="Arial" w:eastAsia="黑体" w:cs="Arial"/>
      <w:sz w:val="20"/>
      <w:szCs w:val="20"/>
    </w:rPr>
  </w:style>
  <w:style w:type="paragraph" w:customStyle="1" w:styleId="74">
    <w:name w:val="UserStyle_101"/>
    <w:autoRedefine/>
    <w:qFormat/>
    <w:uiPriority w:val="0"/>
    <w:pPr>
      <w:widowControl/>
      <w:textAlignment w:val="baseline"/>
    </w:pPr>
    <w:rPr>
      <w:rFonts w:ascii="黑体" w:hAnsi="黑体" w:eastAsia="黑体" w:cs="Times New Roman"/>
      <w:b/>
      <w:sz w:val="32"/>
      <w:szCs w:val="24"/>
      <w:lang w:val="en-US" w:bidi="ar-SA"/>
    </w:rPr>
  </w:style>
  <w:style w:type="paragraph" w:customStyle="1" w:styleId="75">
    <w:name w:val="UserStyle_116"/>
    <w:autoRedefine/>
    <w:qFormat/>
    <w:uiPriority w:val="0"/>
    <w:pPr>
      <w:widowControl/>
      <w:textAlignment w:val="baseline"/>
    </w:pPr>
    <w:rPr>
      <w:rFonts w:ascii="黑体" w:hAnsi="黑体" w:eastAsia="黑体" w:cs="Times New Roman"/>
      <w:b/>
      <w:sz w:val="32"/>
      <w:szCs w:val="24"/>
      <w:lang w:val="en-US" w:bidi="ar-SA"/>
    </w:rPr>
  </w:style>
  <w:style w:type="paragraph" w:customStyle="1" w:styleId="76">
    <w:name w:val="UserStyle_117"/>
    <w:autoRedefine/>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styleId="7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2024-03-19T06:45:00Z</dcterms:created>
  <dc:creator>马琴琴琴琴琴</dc:creator>
  <cp:lastModifiedBy>马琴</cp:lastModifiedBy>
  <dcterms:modified xsi:type="dcterms:W3CDTF">2024-04-07T05:46:58Z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0F7F2395A7144480A67657477CAB8742_13</vt:lpwstr>
  </property>
</Properties>
</file>