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2A9EB">
      <w:pPr>
        <w:pStyle w:val="3"/>
        <w:keepNext/>
        <w:keepLines/>
        <w:pageBreakBefore w:val="0"/>
        <w:widowControl w:val="0"/>
        <w:tabs>
          <w:tab w:val="left" w:pos="0"/>
        </w:tabs>
        <w:kinsoku/>
        <w:wordWrap/>
        <w:overflowPunct/>
        <w:topLinePunct w:val="0"/>
        <w:autoSpaceDE w:val="0"/>
        <w:autoSpaceDN w:val="0"/>
        <w:bidi w:val="0"/>
        <w:adjustRightInd/>
        <w:snapToGrid w:val="0"/>
        <w:spacing w:before="0" w:after="0" w:line="267" w:lineRule="auto"/>
        <w:jc w:val="center"/>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民丰县2024年牧民越冬放牧点生产用房（居住）建设项目</w:t>
      </w:r>
    </w:p>
    <w:p w14:paraId="22DAE023">
      <w:pPr>
        <w:pStyle w:val="3"/>
        <w:keepNext/>
        <w:keepLines/>
        <w:pageBreakBefore w:val="0"/>
        <w:widowControl w:val="0"/>
        <w:tabs>
          <w:tab w:val="left" w:pos="0"/>
        </w:tabs>
        <w:kinsoku/>
        <w:wordWrap/>
        <w:overflowPunct/>
        <w:topLinePunct w:val="0"/>
        <w:autoSpaceDE w:val="0"/>
        <w:autoSpaceDN w:val="0"/>
        <w:bidi w:val="0"/>
        <w:adjustRightInd/>
        <w:snapToGrid w:val="0"/>
        <w:spacing w:before="0" w:after="0" w:line="267" w:lineRule="auto"/>
        <w:jc w:val="center"/>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2"/>
          <w:szCs w:val="32"/>
          <w:highlight w:val="none"/>
          <w:lang w:eastAsia="zh-CN"/>
        </w:rPr>
        <w:t>竞争性谈判公告</w:t>
      </w:r>
    </w:p>
    <w:p w14:paraId="350B1D4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val="0"/>
        <w:spacing w:line="267" w:lineRule="auto"/>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项目概况</w:t>
      </w:r>
    </w:p>
    <w:p w14:paraId="17A954D2">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val="0"/>
        <w:spacing w:line="267"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eastAsia="zh-CN"/>
        </w:rPr>
        <w:t>民丰县2024年牧民越冬放牧点生产用房（居住）建设项目的</w:t>
      </w:r>
      <w:r>
        <w:rPr>
          <w:rFonts w:hint="eastAsia" w:ascii="仿宋" w:hAnsi="仿宋" w:eastAsia="仿宋" w:cs="仿宋"/>
          <w:color w:val="auto"/>
          <w:sz w:val="24"/>
          <w:szCs w:val="24"/>
          <w:highlight w:val="none"/>
          <w:u w:val="single"/>
          <w:lang w:val="en-US" w:eastAsia="zh-CN"/>
        </w:rPr>
        <w:t>潜在投标人应登陆政采云平台https://www.zcygov.cn/在线申请获取采购文件，并于2024年09月20日16</w:t>
      </w:r>
      <w:r>
        <w:rPr>
          <w:rFonts w:hint="eastAsia" w:ascii="仿宋" w:hAnsi="仿宋" w:eastAsia="仿宋" w:cs="仿宋"/>
          <w:color w:val="auto"/>
          <w:sz w:val="24"/>
          <w:szCs w:val="24"/>
          <w:highlight w:val="none"/>
          <w:u w:val="single"/>
          <w:lang w:eastAsia="zh-CN"/>
        </w:rPr>
        <w:t>:00（北京时间）前递交投标文件。</w:t>
      </w:r>
    </w:p>
    <w:p w14:paraId="5FD3EE3E">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67" w:lineRule="auto"/>
        <w:ind w:right="0"/>
        <w:jc w:val="left"/>
        <w:textAlignment w:val="auto"/>
        <w:rPr>
          <w:rFonts w:hint="eastAsia" w:ascii="仿宋" w:hAnsi="仿宋" w:eastAsia="仿宋" w:cs="仿宋"/>
          <w:b/>
          <w:bCs/>
          <w:color w:val="auto"/>
          <w:kern w:val="0"/>
          <w:sz w:val="24"/>
          <w:szCs w:val="24"/>
          <w:highlight w:val="none"/>
          <w:lang w:val="en-US" w:eastAsia="zh-CN" w:bidi="ar"/>
        </w:rPr>
      </w:pPr>
      <w:bookmarkStart w:id="0" w:name="_Toc35393798"/>
      <w:bookmarkStart w:id="1" w:name="_Toc35393629"/>
      <w:bookmarkStart w:id="2" w:name="_Toc28359089"/>
      <w:bookmarkStart w:id="3" w:name="_Toc28359012"/>
      <w:bookmarkStart w:id="4" w:name="_Toc11674"/>
      <w:bookmarkStart w:id="5" w:name="_Toc14464"/>
      <w:r>
        <w:rPr>
          <w:rFonts w:hint="eastAsia" w:ascii="仿宋" w:hAnsi="仿宋" w:eastAsia="仿宋" w:cs="仿宋"/>
          <w:b/>
          <w:bCs/>
          <w:color w:val="auto"/>
          <w:kern w:val="0"/>
          <w:sz w:val="24"/>
          <w:szCs w:val="24"/>
          <w:highlight w:val="none"/>
          <w:lang w:val="en-US" w:eastAsia="zh-CN" w:bidi="ar"/>
        </w:rPr>
        <w:t>一、项目基本情况</w:t>
      </w:r>
      <w:bookmarkEnd w:id="0"/>
      <w:bookmarkEnd w:id="1"/>
      <w:bookmarkEnd w:id="2"/>
      <w:bookmarkEnd w:id="3"/>
      <w:bookmarkEnd w:id="4"/>
      <w:bookmarkEnd w:id="5"/>
    </w:p>
    <w:p w14:paraId="60376A5D">
      <w:pPr>
        <w:pageBreakBefore w:val="0"/>
        <w:widowControl w:val="0"/>
        <w:kinsoku/>
        <w:wordWrap/>
        <w:overflowPunct/>
        <w:topLinePunct w:val="0"/>
        <w:autoSpaceDE/>
        <w:autoSpaceDN/>
        <w:bidi w:val="0"/>
        <w:adjustRightInd/>
        <w:snapToGrid w:val="0"/>
        <w:spacing w:line="267"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项目编号：</w:t>
      </w:r>
      <w:r>
        <w:rPr>
          <w:rFonts w:hint="eastAsia" w:ascii="仿宋" w:hAnsi="仿宋" w:eastAsia="仿宋" w:cs="仿宋"/>
          <w:color w:val="auto"/>
          <w:sz w:val="24"/>
          <w:szCs w:val="24"/>
          <w:highlight w:val="none"/>
          <w:lang w:val="en-US" w:eastAsia="zh-CN"/>
        </w:rPr>
        <w:t>QXD-MFXZFCG-2024-002</w:t>
      </w:r>
    </w:p>
    <w:p w14:paraId="1B520D5B">
      <w:pPr>
        <w:pageBreakBefore w:val="0"/>
        <w:widowControl w:val="0"/>
        <w:kinsoku/>
        <w:wordWrap/>
        <w:overflowPunct/>
        <w:topLinePunct w:val="0"/>
        <w:autoSpaceDE/>
        <w:autoSpaceDN/>
        <w:bidi w:val="0"/>
        <w:adjustRightInd/>
        <w:snapToGrid w:val="0"/>
        <w:spacing w:line="267"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民丰县2024年牧民越冬放牧点生产用房（居住）建设项目</w:t>
      </w:r>
    </w:p>
    <w:p w14:paraId="56CB6BDB">
      <w:pPr>
        <w:pageBreakBefore w:val="0"/>
        <w:widowControl w:val="0"/>
        <w:kinsoku/>
        <w:wordWrap/>
        <w:overflowPunct/>
        <w:topLinePunct w:val="0"/>
        <w:autoSpaceDE/>
        <w:autoSpaceDN/>
        <w:bidi w:val="0"/>
        <w:adjustRightInd/>
        <w:snapToGrid w:val="0"/>
        <w:spacing w:line="267"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采购方式：竞争性谈判</w:t>
      </w:r>
    </w:p>
    <w:p w14:paraId="5E237A7F">
      <w:pPr>
        <w:pageBreakBefore w:val="0"/>
        <w:widowControl w:val="0"/>
        <w:kinsoku/>
        <w:wordWrap/>
        <w:overflowPunct/>
        <w:topLinePunct w:val="0"/>
        <w:autoSpaceDE/>
        <w:autoSpaceDN/>
        <w:bidi w:val="0"/>
        <w:adjustRightInd/>
        <w:snapToGrid w:val="0"/>
        <w:spacing w:line="267"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预算金额：</w:t>
      </w:r>
      <w:r>
        <w:rPr>
          <w:rFonts w:hint="eastAsia" w:ascii="仿宋" w:hAnsi="仿宋" w:eastAsia="仿宋" w:cs="仿宋"/>
          <w:color w:val="auto"/>
          <w:kern w:val="2"/>
          <w:sz w:val="24"/>
          <w:szCs w:val="24"/>
          <w:highlight w:val="none"/>
          <w:lang w:val="en-US" w:eastAsia="zh-CN" w:bidi="ar"/>
        </w:rPr>
        <w:t>包一：3955592.56元；包二：1986256.86元</w:t>
      </w:r>
    </w:p>
    <w:p w14:paraId="459CA8E5">
      <w:pPr>
        <w:pageBreakBefore w:val="0"/>
        <w:widowControl w:val="0"/>
        <w:kinsoku/>
        <w:wordWrap/>
        <w:overflowPunct/>
        <w:topLinePunct w:val="0"/>
        <w:autoSpaceDE/>
        <w:autoSpaceDN/>
        <w:bidi w:val="0"/>
        <w:adjustRightInd/>
        <w:snapToGrid w:val="0"/>
        <w:spacing w:line="267"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最高限价（如有）：</w:t>
      </w:r>
      <w:r>
        <w:rPr>
          <w:rFonts w:hint="eastAsia" w:ascii="仿宋" w:hAnsi="仿宋" w:eastAsia="仿宋" w:cs="仿宋"/>
          <w:color w:val="auto"/>
          <w:kern w:val="2"/>
          <w:sz w:val="24"/>
          <w:szCs w:val="24"/>
          <w:highlight w:val="none"/>
          <w:lang w:val="en-US" w:eastAsia="zh-CN" w:bidi="ar"/>
        </w:rPr>
        <w:t>包一：3955592.56元；包二：1822305.60元</w:t>
      </w:r>
    </w:p>
    <w:p w14:paraId="112E6359">
      <w:pPr>
        <w:pageBreakBefore w:val="0"/>
        <w:widowControl w:val="0"/>
        <w:kinsoku/>
        <w:wordWrap/>
        <w:overflowPunct/>
        <w:topLinePunct w:val="0"/>
        <w:autoSpaceDE/>
        <w:autoSpaceDN/>
        <w:bidi w:val="0"/>
        <w:adjustRightInd/>
        <w:snapToGrid w:val="0"/>
        <w:spacing w:line="267" w:lineRule="auto"/>
        <w:ind w:firstLine="480" w:firstLineChars="200"/>
        <w:textAlignment w:val="auto"/>
        <w:rPr>
          <w:rFonts w:hint="default"/>
          <w:lang w:val="en-US" w:eastAsia="zh-CN"/>
        </w:rPr>
      </w:pPr>
      <w:r>
        <w:rPr>
          <w:rFonts w:hint="default" w:ascii="仿宋" w:hAnsi="仿宋" w:eastAsia="仿宋" w:cs="仿宋"/>
          <w:color w:val="auto"/>
          <w:sz w:val="24"/>
          <w:szCs w:val="24"/>
          <w:highlight w:val="none"/>
          <w:lang w:val="en-US" w:eastAsia="zh-CN"/>
        </w:rPr>
        <w:t>资金来源：</w:t>
      </w:r>
      <w:bookmarkStart w:id="40" w:name="_GoBack"/>
      <w:r>
        <w:rPr>
          <w:rFonts w:hint="default" w:ascii="仿宋" w:hAnsi="仿宋" w:eastAsia="仿宋" w:cs="仿宋"/>
          <w:color w:val="auto"/>
          <w:sz w:val="24"/>
          <w:szCs w:val="24"/>
          <w:highlight w:val="none"/>
          <w:lang w:val="en-US" w:eastAsia="zh-CN"/>
        </w:rPr>
        <w:t>上级专项资金</w:t>
      </w:r>
      <w:bookmarkEnd w:id="40"/>
    </w:p>
    <w:p w14:paraId="180B8035">
      <w:pPr>
        <w:pageBreakBefore w:val="0"/>
        <w:widowControl w:val="0"/>
        <w:kinsoku/>
        <w:wordWrap/>
        <w:overflowPunct/>
        <w:topLinePunct w:val="0"/>
        <w:autoSpaceDE/>
        <w:autoSpaceDN/>
        <w:bidi w:val="0"/>
        <w:adjustRightInd/>
        <w:snapToGrid w:val="0"/>
        <w:spacing w:line="267"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采购需求：包一：采购牧区牧民越冬放牧点生产用房(居住)；包二：采购牧民越冬放牧点生产用房（居住）附属配套用品</w:t>
      </w:r>
      <w:r>
        <w:rPr>
          <w:rFonts w:hint="eastAsia" w:ascii="仿宋" w:hAnsi="仿宋" w:eastAsia="仿宋" w:cs="仿宋"/>
          <w:color w:val="auto"/>
          <w:sz w:val="24"/>
          <w:szCs w:val="24"/>
          <w:highlight w:val="none"/>
          <w:lang w:val="en-US" w:eastAsia="zh-CN"/>
        </w:rPr>
        <w:t>，具体内容详见招标文件及工程量清单。</w:t>
      </w:r>
      <w:r>
        <w:rPr>
          <w:rFonts w:hint="eastAsia" w:ascii="仿宋" w:hAnsi="仿宋" w:eastAsia="仿宋" w:cs="仿宋"/>
          <w:color w:val="auto"/>
          <w:sz w:val="24"/>
          <w:szCs w:val="24"/>
          <w:highlight w:val="none"/>
        </w:rPr>
        <w:t>   </w:t>
      </w:r>
    </w:p>
    <w:p w14:paraId="06B642F6">
      <w:pPr>
        <w:pageBreakBefore w:val="0"/>
        <w:widowControl w:val="0"/>
        <w:kinsoku/>
        <w:wordWrap/>
        <w:overflowPunct/>
        <w:topLinePunct w:val="0"/>
        <w:autoSpaceDE/>
        <w:autoSpaceDN/>
        <w:bidi w:val="0"/>
        <w:adjustRightInd/>
        <w:snapToGrid w:val="0"/>
        <w:spacing w:line="267"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合同履行期限：</w:t>
      </w:r>
      <w:r>
        <w:rPr>
          <w:rFonts w:hint="eastAsia" w:ascii="仿宋" w:hAnsi="仿宋" w:eastAsia="仿宋" w:cs="仿宋"/>
          <w:color w:val="auto"/>
          <w:sz w:val="24"/>
          <w:szCs w:val="24"/>
          <w:highlight w:val="none"/>
          <w:lang w:val="en-US" w:eastAsia="zh-CN"/>
        </w:rPr>
        <w:t>包一：30日历日；包二：30日历日</w:t>
      </w:r>
    </w:p>
    <w:p w14:paraId="1B3CD10B">
      <w:pPr>
        <w:pageBreakBefore w:val="0"/>
        <w:widowControl w:val="0"/>
        <w:kinsoku/>
        <w:wordWrap/>
        <w:overflowPunct/>
        <w:topLinePunct w:val="0"/>
        <w:autoSpaceDE/>
        <w:autoSpaceDN/>
        <w:bidi w:val="0"/>
        <w:adjustRightInd/>
        <w:snapToGrid w:val="0"/>
        <w:spacing w:line="267" w:lineRule="auto"/>
        <w:ind w:firstLine="480" w:firstLineChars="200"/>
        <w:textAlignment w:val="auto"/>
        <w:rPr>
          <w:rFonts w:hint="eastAsia" w:ascii="仿宋" w:hAnsi="仿宋" w:eastAsia="仿宋" w:cs="仿宋"/>
          <w:color w:val="auto"/>
          <w:sz w:val="24"/>
          <w:szCs w:val="24"/>
          <w:highlight w:val="none"/>
          <w:lang w:val="en-US" w:eastAsia="zh-CN"/>
        </w:rPr>
      </w:pPr>
      <w:bookmarkStart w:id="6" w:name="_Toc35393799"/>
      <w:bookmarkStart w:id="7" w:name="_Toc28359090"/>
      <w:bookmarkStart w:id="8" w:name="_Toc35393630"/>
      <w:bookmarkStart w:id="9" w:name="_Toc3275"/>
      <w:bookmarkStart w:id="10" w:name="_Toc28359013"/>
      <w:bookmarkStart w:id="11" w:name="_Toc10197"/>
      <w:r>
        <w:rPr>
          <w:rFonts w:hint="eastAsia" w:ascii="仿宋" w:hAnsi="仿宋" w:eastAsia="仿宋" w:cs="仿宋"/>
          <w:color w:val="auto"/>
          <w:sz w:val="24"/>
          <w:szCs w:val="24"/>
          <w:highlight w:val="none"/>
          <w:lang w:val="en-US" w:eastAsia="zh-CN"/>
        </w:rPr>
        <w:t>本项目（是/否）接受联合体投标：否</w:t>
      </w:r>
    </w:p>
    <w:p w14:paraId="02F8126C">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67" w:lineRule="auto"/>
        <w:ind w:right="0"/>
        <w:jc w:val="left"/>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二、申请人的资格要求</w:t>
      </w:r>
      <w:bookmarkEnd w:id="6"/>
      <w:bookmarkEnd w:id="7"/>
      <w:bookmarkEnd w:id="8"/>
      <w:bookmarkEnd w:id="9"/>
      <w:bookmarkEnd w:id="10"/>
      <w:bookmarkEnd w:id="11"/>
    </w:p>
    <w:p w14:paraId="50305714">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67" w:lineRule="auto"/>
        <w:ind w:left="0" w:right="0" w:firstLine="482" w:firstLineChars="200"/>
        <w:jc w:val="left"/>
        <w:textAlignment w:val="auto"/>
        <w:rPr>
          <w:rFonts w:hint="eastAsia" w:ascii="仿宋" w:hAnsi="仿宋" w:eastAsia="仿宋" w:cs="仿宋"/>
          <w:b/>
          <w:bCs/>
          <w:color w:val="auto"/>
          <w:kern w:val="0"/>
          <w:sz w:val="24"/>
          <w:szCs w:val="24"/>
          <w:highlight w:val="none"/>
          <w:lang w:val="en-US" w:eastAsia="zh-CN" w:bidi="ar"/>
        </w:rPr>
      </w:pPr>
      <w:bookmarkStart w:id="12" w:name="_Toc35393631"/>
      <w:bookmarkStart w:id="13" w:name="_Toc17402"/>
      <w:bookmarkStart w:id="14" w:name="_Toc20889"/>
      <w:bookmarkStart w:id="15" w:name="_Toc28359014"/>
      <w:bookmarkStart w:id="16" w:name="_Toc35393800"/>
      <w:bookmarkStart w:id="17" w:name="_Toc28359091"/>
      <w:r>
        <w:rPr>
          <w:rFonts w:hint="eastAsia" w:ascii="仿宋" w:hAnsi="仿宋" w:eastAsia="仿宋" w:cs="仿宋"/>
          <w:b/>
          <w:bCs/>
          <w:color w:val="auto"/>
          <w:kern w:val="0"/>
          <w:sz w:val="24"/>
          <w:szCs w:val="24"/>
          <w:highlight w:val="none"/>
          <w:lang w:val="en-US" w:eastAsia="zh-CN" w:bidi="ar"/>
        </w:rPr>
        <w:t>1.满足《中华人民共和国政府采购法》第二十二条规定；</w:t>
      </w:r>
    </w:p>
    <w:p w14:paraId="145C726B">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67" w:lineRule="auto"/>
        <w:ind w:left="0" w:right="0" w:firstLine="482"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2.落实政府采购政策需满足的资格要求：</w:t>
      </w:r>
      <w:r>
        <w:rPr>
          <w:rFonts w:hint="eastAsia" w:ascii="仿宋" w:hAnsi="仿宋" w:eastAsia="仿宋" w:cs="仿宋"/>
          <w:b w:val="0"/>
          <w:bCs w:val="0"/>
          <w:color w:val="auto"/>
          <w:kern w:val="2"/>
          <w:sz w:val="24"/>
          <w:szCs w:val="24"/>
          <w:highlight w:val="none"/>
          <w:lang w:val="en-US" w:eastAsia="zh-CN" w:bidi="ar"/>
        </w:rPr>
        <w:t>本项目专门面向中小企业(含监狱企业、残疾人福利单位)采购</w:t>
      </w:r>
      <w:r>
        <w:rPr>
          <w:rFonts w:hint="eastAsia" w:ascii="仿宋" w:hAnsi="仿宋" w:eastAsia="仿宋" w:cs="仿宋"/>
          <w:color w:val="auto"/>
          <w:kern w:val="0"/>
          <w:sz w:val="24"/>
          <w:szCs w:val="24"/>
          <w:highlight w:val="none"/>
          <w:lang w:val="en-US" w:eastAsia="zh-CN" w:bidi="ar"/>
        </w:rPr>
        <w:t xml:space="preserve">； </w:t>
      </w:r>
    </w:p>
    <w:p w14:paraId="6A284DF2">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67" w:lineRule="auto"/>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sz w:val="24"/>
          <w:szCs w:val="24"/>
          <w:lang w:bidi="ar"/>
        </w:rPr>
        <w:t>具有有效经年检合格的“三证合一”营业执照</w:t>
      </w:r>
      <w:r>
        <w:rPr>
          <w:rFonts w:hint="eastAsia" w:ascii="仿宋" w:hAnsi="仿宋" w:eastAsia="仿宋" w:cs="仿宋"/>
          <w:color w:val="auto"/>
          <w:kern w:val="0"/>
          <w:sz w:val="24"/>
          <w:szCs w:val="24"/>
          <w:highlight w:val="none"/>
          <w:lang w:val="en-US" w:eastAsia="zh-CN" w:bidi="ar"/>
        </w:rPr>
        <w:t>；</w:t>
      </w:r>
    </w:p>
    <w:p w14:paraId="66AF66A1">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67" w:lineRule="auto"/>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w:t>
      </w:r>
      <w:r>
        <w:rPr>
          <w:rFonts w:hint="eastAsia" w:ascii="仿宋" w:hAnsi="仿宋" w:eastAsia="仿宋" w:cs="仿宋"/>
          <w:color w:val="auto"/>
          <w:kern w:val="2"/>
          <w:sz w:val="24"/>
          <w:szCs w:val="24"/>
          <w:highlight w:val="none"/>
          <w:lang w:val="en-US" w:eastAsia="zh-CN" w:bidi="ar"/>
        </w:rPr>
        <w:t>法定代表人开标应附《法定代表人身份证明书》及身份证复印件，委托代理人开标应附《法定代表人授权委托书》及被委托人身份证复印件</w:t>
      </w:r>
      <w:r>
        <w:rPr>
          <w:rFonts w:hint="eastAsia" w:ascii="仿宋" w:hAnsi="仿宋" w:eastAsia="仿宋" w:cs="仿宋"/>
          <w:color w:val="auto"/>
          <w:kern w:val="0"/>
          <w:sz w:val="24"/>
          <w:szCs w:val="24"/>
          <w:highlight w:val="none"/>
          <w:lang w:val="en-US" w:eastAsia="zh-CN" w:bidi="ar"/>
        </w:rPr>
        <w:t>；</w:t>
      </w:r>
    </w:p>
    <w:p w14:paraId="291CAA48">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67" w:lineRule="auto"/>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2"/>
          <w:sz w:val="24"/>
          <w:szCs w:val="24"/>
          <w:highlight w:val="none"/>
          <w:lang w:val="en-US" w:eastAsia="zh-CN" w:bidi="ar"/>
        </w:rPr>
        <w:t>提供本单位缴纳的近三个月（近三个月是指2024年06月-2024年08月）社保缴纳证明（社保缴费凭证，新成立不足三个月的公司以实际发生的为准）</w:t>
      </w:r>
      <w:r>
        <w:rPr>
          <w:rFonts w:hint="eastAsia" w:ascii="仿宋" w:hAnsi="仿宋" w:eastAsia="仿宋" w:cs="仿宋"/>
          <w:color w:val="auto"/>
          <w:kern w:val="0"/>
          <w:sz w:val="24"/>
          <w:szCs w:val="24"/>
          <w:highlight w:val="none"/>
          <w:lang w:val="en-US" w:eastAsia="zh-CN" w:bidi="ar"/>
        </w:rPr>
        <w:t>；</w:t>
      </w:r>
    </w:p>
    <w:p w14:paraId="0B2576A8">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67" w:lineRule="auto"/>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w:t>
      </w:r>
      <w:r>
        <w:rPr>
          <w:rFonts w:hint="eastAsia" w:ascii="仿宋" w:hAnsi="仿宋" w:eastAsia="仿宋" w:cs="仿宋"/>
          <w:b w:val="0"/>
          <w:bCs w:val="0"/>
          <w:color w:val="auto"/>
          <w:sz w:val="24"/>
          <w:szCs w:val="24"/>
          <w:lang w:val="en-US" w:eastAsia="zh-CN"/>
        </w:rPr>
        <w:t>投标人需提供2023年度第三方审计机构出具的财务审计报告(2024年新成立公司可不提供）</w:t>
      </w:r>
      <w:r>
        <w:rPr>
          <w:rFonts w:hint="eastAsia" w:ascii="仿宋" w:hAnsi="仿宋" w:eastAsia="仿宋" w:cs="仿宋"/>
          <w:color w:val="auto"/>
          <w:kern w:val="0"/>
          <w:sz w:val="24"/>
          <w:szCs w:val="24"/>
          <w:highlight w:val="none"/>
          <w:lang w:val="en-US" w:eastAsia="zh-CN" w:bidi="ar"/>
        </w:rPr>
        <w:t>；</w:t>
      </w:r>
    </w:p>
    <w:p w14:paraId="734C88DD">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67" w:lineRule="auto"/>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w:t>
      </w:r>
      <w:r>
        <w:rPr>
          <w:rFonts w:hint="eastAsia" w:ascii="仿宋" w:hAnsi="仿宋" w:eastAsia="仿宋" w:cs="仿宋"/>
          <w:b w:val="0"/>
          <w:bCs w:val="0"/>
          <w:color w:val="auto"/>
          <w:kern w:val="0"/>
          <w:sz w:val="24"/>
          <w:szCs w:val="24"/>
          <w:highlight w:val="none"/>
          <w:lang w:val="en-US" w:eastAsia="zh-CN" w:bidi="ar"/>
        </w:rPr>
        <w:t>提供税务部门出具近三个月（</w:t>
      </w:r>
      <w:r>
        <w:rPr>
          <w:rFonts w:hint="eastAsia" w:ascii="仿宋" w:hAnsi="仿宋" w:eastAsia="仿宋" w:cs="仿宋"/>
          <w:color w:val="auto"/>
          <w:kern w:val="2"/>
          <w:sz w:val="24"/>
          <w:szCs w:val="24"/>
          <w:highlight w:val="none"/>
          <w:lang w:val="en-US" w:eastAsia="zh-CN" w:bidi="ar"/>
        </w:rPr>
        <w:t>近三个月是指2024年06月-2024年08月</w:t>
      </w:r>
      <w:r>
        <w:rPr>
          <w:rFonts w:hint="eastAsia" w:ascii="仿宋" w:hAnsi="仿宋" w:eastAsia="仿宋" w:cs="仿宋"/>
          <w:b w:val="0"/>
          <w:bCs w:val="0"/>
          <w:color w:val="auto"/>
          <w:kern w:val="0"/>
          <w:sz w:val="24"/>
          <w:szCs w:val="24"/>
          <w:highlight w:val="none"/>
          <w:lang w:val="en-US" w:eastAsia="zh-CN" w:bidi="ar"/>
        </w:rPr>
        <w:t>）依法缴纳税收的完税证明（需含增值税、印花税等税种；如当月无需缴税需提供税务机关出具的无欠税证明），新成立公司按实际发生提供税务机关出具的无欠税证明</w:t>
      </w:r>
      <w:r>
        <w:rPr>
          <w:rFonts w:hint="eastAsia" w:ascii="仿宋" w:hAnsi="仿宋" w:eastAsia="仿宋" w:cs="仿宋"/>
          <w:color w:val="auto"/>
          <w:kern w:val="0"/>
          <w:sz w:val="24"/>
          <w:szCs w:val="24"/>
          <w:highlight w:val="none"/>
          <w:lang w:val="en-US" w:eastAsia="zh-CN" w:bidi="ar"/>
        </w:rPr>
        <w:t>；</w:t>
      </w:r>
    </w:p>
    <w:p w14:paraId="2C62A0B9">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67" w:lineRule="auto"/>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（6）</w:t>
      </w:r>
      <w:r>
        <w:rPr>
          <w:rFonts w:hint="eastAsia" w:ascii="仿宋" w:hAnsi="仿宋" w:eastAsia="仿宋" w:cs="仿宋"/>
          <w:color w:val="auto"/>
          <w:kern w:val="2"/>
          <w:sz w:val="24"/>
          <w:szCs w:val="24"/>
          <w:highlight w:val="none"/>
          <w:lang w:val="en-US" w:eastAsia="zh-CN" w:bidi="ar"/>
        </w:rPr>
        <w:t>凡拟参加本次招标项目的投标人，如在“信用中国网（www.creditchina.gov.cn）”被列入失信被执行人、重大税收违法案件当事人名单、政府采购严重违法失信名单；“中国政府采购网（www.ccgp.gov.cn）”被列入政府采购严重违法失信行为记录名单；“国家企业信用信息公示系统（http://www.gsxt.gov.cn）”列入经营异常名录信息、严重违法失信名单（黑名单）信息（尚在处罚期内的）；“中国裁判文书网（http://wenshu.court.gov.cn/）”有行贿受贿犯罪记录的投标企业将拒绝其参与本次政府采购活动</w:t>
      </w:r>
      <w:r>
        <w:rPr>
          <w:rFonts w:hint="eastAsia" w:ascii="仿宋" w:hAnsi="仿宋" w:eastAsia="仿宋" w:cs="仿宋"/>
          <w:color w:val="auto"/>
          <w:kern w:val="0"/>
          <w:sz w:val="24"/>
          <w:szCs w:val="24"/>
          <w:highlight w:val="none"/>
          <w:lang w:val="en-US" w:eastAsia="zh-CN" w:bidi="ar"/>
        </w:rPr>
        <w:t>；</w:t>
      </w:r>
    </w:p>
    <w:p w14:paraId="3B2F0273">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67" w:lineRule="auto"/>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（7）</w:t>
      </w:r>
      <w:r>
        <w:rPr>
          <w:rFonts w:hint="eastAsia" w:ascii="仿宋" w:hAnsi="仿宋" w:eastAsia="仿宋" w:cs="仿宋"/>
          <w:color w:val="auto"/>
          <w:kern w:val="2"/>
          <w:sz w:val="24"/>
          <w:szCs w:val="24"/>
          <w:highlight w:val="none"/>
          <w:lang w:val="en-US" w:eastAsia="zh-CN" w:bidi="ar"/>
        </w:rPr>
        <w:t>企业负责人为同一人或者存在直接控股、管理关系的不同供应商，不得参加同一合同项下的政府采购活动。否则，皆取消投标资格</w:t>
      </w:r>
      <w:r>
        <w:rPr>
          <w:rFonts w:hint="eastAsia" w:ascii="仿宋" w:hAnsi="仿宋" w:eastAsia="仿宋" w:cs="仿宋"/>
          <w:color w:val="auto"/>
          <w:kern w:val="0"/>
          <w:sz w:val="24"/>
          <w:szCs w:val="24"/>
          <w:highlight w:val="none"/>
          <w:lang w:val="en-US" w:eastAsia="zh-CN" w:bidi="ar"/>
        </w:rPr>
        <w:t>；</w:t>
      </w:r>
    </w:p>
    <w:p w14:paraId="6C1A126F">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67" w:lineRule="auto"/>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（8）本项目不接受联合体投标。</w:t>
      </w:r>
    </w:p>
    <w:p w14:paraId="04D09858">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67" w:lineRule="auto"/>
        <w:ind w:left="0" w:right="0" w:firstLine="482"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3．本项目的特定资格要求：</w:t>
      </w:r>
      <w:r>
        <w:rPr>
          <w:rFonts w:hint="eastAsia" w:ascii="仿宋" w:hAnsi="仿宋" w:eastAsia="仿宋" w:cs="仿宋"/>
          <w:b w:val="0"/>
          <w:bCs w:val="0"/>
          <w:color w:val="auto"/>
          <w:kern w:val="2"/>
          <w:sz w:val="24"/>
          <w:szCs w:val="24"/>
          <w:highlight w:val="none"/>
          <w:lang w:val="en-US" w:eastAsia="zh-CN" w:bidi="ar"/>
        </w:rPr>
        <w:t>包一投标人须具备房屋建筑总承包叁级(含)以上资质，并在人员、设备、资金等方面具有相应的施工能力，有安全生产许可证，区外企业已进行区外进疆建筑企业信息报送。项目负责人须具备房屋建筑专业注册贰级建造师（含贰级）及以上执业资格，具备有效的安全生产考核合格证书，且未担任其他在施建设工程项目的项目负责人</w:t>
      </w:r>
      <w:r>
        <w:rPr>
          <w:rFonts w:hint="eastAsia" w:ascii="仿宋" w:hAnsi="仿宋" w:eastAsia="仿宋" w:cs="仿宋"/>
          <w:b w:val="0"/>
          <w:bCs w:val="0"/>
          <w:color w:val="auto"/>
          <w:kern w:val="0"/>
          <w:sz w:val="24"/>
          <w:szCs w:val="24"/>
          <w:highlight w:val="none"/>
          <w:lang w:val="en-US" w:eastAsia="zh-CN" w:bidi="ar"/>
        </w:rPr>
        <w:t>。</w:t>
      </w:r>
    </w:p>
    <w:p w14:paraId="336FCAD9">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67" w:lineRule="auto"/>
        <w:ind w:right="0"/>
        <w:jc w:val="left"/>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三、获取采购文件</w:t>
      </w:r>
      <w:bookmarkEnd w:id="12"/>
      <w:bookmarkEnd w:id="13"/>
      <w:bookmarkEnd w:id="14"/>
      <w:bookmarkEnd w:id="15"/>
      <w:bookmarkEnd w:id="16"/>
      <w:bookmarkEnd w:id="17"/>
    </w:p>
    <w:p w14:paraId="4AE61341">
      <w:pPr>
        <w:keepNext w:val="0"/>
        <w:keepLines w:val="0"/>
        <w:pageBreakBefore w:val="0"/>
        <w:widowControl w:val="0"/>
        <w:kinsoku/>
        <w:wordWrap/>
        <w:overflowPunct/>
        <w:topLinePunct w:val="0"/>
        <w:autoSpaceDE/>
        <w:autoSpaceDN/>
        <w:bidi w:val="0"/>
        <w:adjustRightInd/>
        <w:snapToGrid w:val="0"/>
        <w:spacing w:line="267" w:lineRule="auto"/>
        <w:ind w:firstLine="480" w:firstLineChars="200"/>
        <w:textAlignment w:val="auto"/>
        <w:rPr>
          <w:rFonts w:hint="eastAsia" w:ascii="仿宋" w:hAnsi="仿宋" w:eastAsia="仿宋" w:cs="仿宋"/>
          <w:sz w:val="24"/>
          <w:szCs w:val="24"/>
          <w:lang w:val="en-US" w:eastAsia="zh-CN"/>
        </w:rPr>
      </w:pPr>
      <w:bookmarkStart w:id="18" w:name="_Toc28359015"/>
      <w:bookmarkStart w:id="19" w:name="_Toc22996"/>
      <w:bookmarkStart w:id="20" w:name="_Toc7922"/>
      <w:bookmarkStart w:id="21" w:name="_Toc35393632"/>
      <w:bookmarkStart w:id="22" w:name="_Toc28359092"/>
      <w:bookmarkStart w:id="23" w:name="_Toc35393801"/>
      <w:r>
        <w:rPr>
          <w:rFonts w:hint="eastAsia" w:ascii="仿宋" w:hAnsi="仿宋" w:eastAsia="仿宋" w:cs="仿宋"/>
          <w:sz w:val="24"/>
          <w:szCs w:val="24"/>
          <w:lang w:val="en-US" w:eastAsia="zh-CN"/>
        </w:rPr>
        <w:t>时间：2024年09</w:t>
      </w:r>
      <w:r>
        <w:rPr>
          <w:rFonts w:hint="eastAsia" w:ascii="仿宋" w:hAnsi="仿宋" w:eastAsia="仿宋" w:cs="仿宋"/>
          <w:sz w:val="24"/>
          <w:szCs w:val="24"/>
          <w:highlight w:val="none"/>
          <w:lang w:val="en-US" w:eastAsia="zh-CN"/>
        </w:rPr>
        <w:t>月</w:t>
      </w:r>
      <w:r>
        <w:rPr>
          <w:rFonts w:hint="eastAsia" w:ascii="仿宋" w:hAnsi="仿宋" w:eastAsia="仿宋" w:cs="仿宋"/>
          <w:color w:val="auto"/>
          <w:sz w:val="24"/>
          <w:szCs w:val="24"/>
          <w:highlight w:val="none"/>
          <w:lang w:val="en-US" w:eastAsia="zh-CN"/>
        </w:rPr>
        <w:t>14日</w:t>
      </w:r>
      <w:r>
        <w:rPr>
          <w:rFonts w:hint="eastAsia" w:ascii="仿宋" w:hAnsi="仿宋" w:eastAsia="仿宋" w:cs="仿宋"/>
          <w:sz w:val="24"/>
          <w:szCs w:val="24"/>
          <w:highlight w:val="none"/>
          <w:lang w:val="en-US" w:eastAsia="zh-CN"/>
        </w:rPr>
        <w:t>至2024年09月</w:t>
      </w:r>
      <w:r>
        <w:rPr>
          <w:rFonts w:hint="eastAsia" w:ascii="仿宋" w:hAnsi="仿宋" w:eastAsia="仿宋" w:cs="仿宋"/>
          <w:color w:val="auto"/>
          <w:sz w:val="24"/>
          <w:szCs w:val="24"/>
          <w:highlight w:val="none"/>
          <w:lang w:val="en-US" w:eastAsia="zh-CN"/>
        </w:rPr>
        <w:t>19日</w:t>
      </w:r>
      <w:r>
        <w:rPr>
          <w:rFonts w:hint="eastAsia" w:ascii="仿宋" w:hAnsi="仿宋" w:eastAsia="仿宋" w:cs="仿宋"/>
          <w:sz w:val="24"/>
          <w:szCs w:val="24"/>
          <w:lang w:val="en-US" w:eastAsia="zh-CN"/>
        </w:rPr>
        <w:t>，每天上午00:00至12:00，下午12:00至23:59（北京时间，法定节假日除外）</w:t>
      </w:r>
    </w:p>
    <w:p w14:paraId="570BD529">
      <w:pPr>
        <w:keepNext w:val="0"/>
        <w:keepLines w:val="0"/>
        <w:pageBreakBefore w:val="0"/>
        <w:widowControl w:val="0"/>
        <w:kinsoku/>
        <w:wordWrap/>
        <w:overflowPunct/>
        <w:topLinePunct w:val="0"/>
        <w:autoSpaceDE/>
        <w:autoSpaceDN/>
        <w:bidi w:val="0"/>
        <w:adjustRightInd/>
        <w:snapToGrid w:val="0"/>
        <w:spacing w:line="267"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地点：供应商登陆政采云平台https://www.zcygov.cn/在线申请获取采购文件 </w:t>
      </w:r>
    </w:p>
    <w:p w14:paraId="680ACA90">
      <w:pPr>
        <w:keepNext w:val="0"/>
        <w:keepLines w:val="0"/>
        <w:pageBreakBefore w:val="0"/>
        <w:widowControl w:val="0"/>
        <w:kinsoku/>
        <w:wordWrap/>
        <w:overflowPunct/>
        <w:topLinePunct w:val="0"/>
        <w:autoSpaceDE/>
        <w:autoSpaceDN/>
        <w:bidi w:val="0"/>
        <w:adjustRightInd/>
        <w:snapToGrid w:val="0"/>
        <w:spacing w:line="267"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方式：供应商登录政采云平台https://www.zcygov.cn/在线申请获取采购文件（进入“项目采购”应用，在获取采购文件菜单中选择项目，申请获取采购文件）</w:t>
      </w:r>
    </w:p>
    <w:p w14:paraId="79757AD8">
      <w:pPr>
        <w:keepNext w:val="0"/>
        <w:keepLines w:val="0"/>
        <w:pageBreakBefore w:val="0"/>
        <w:widowControl w:val="0"/>
        <w:kinsoku/>
        <w:wordWrap/>
        <w:overflowPunct/>
        <w:topLinePunct w:val="0"/>
        <w:autoSpaceDE/>
        <w:autoSpaceDN/>
        <w:bidi w:val="0"/>
        <w:adjustRightInd/>
        <w:snapToGrid w:val="0"/>
        <w:spacing w:line="267"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售价（元）：0</w:t>
      </w:r>
    </w:p>
    <w:bookmarkEnd w:id="18"/>
    <w:bookmarkEnd w:id="19"/>
    <w:bookmarkEnd w:id="20"/>
    <w:bookmarkEnd w:id="21"/>
    <w:bookmarkEnd w:id="22"/>
    <w:bookmarkEnd w:id="23"/>
    <w:p w14:paraId="46891AD0">
      <w:pPr>
        <w:keepNext w:val="0"/>
        <w:keepLines w:val="0"/>
        <w:pageBreakBefore w:val="0"/>
        <w:widowControl w:val="0"/>
        <w:kinsoku/>
        <w:wordWrap/>
        <w:overflowPunct/>
        <w:topLinePunct w:val="0"/>
        <w:autoSpaceDE/>
        <w:autoSpaceDN/>
        <w:bidi w:val="0"/>
        <w:adjustRightInd/>
        <w:snapToGrid w:val="0"/>
        <w:spacing w:line="267" w:lineRule="auto"/>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四、提交投标文件截止时间、开标时间和地点</w:t>
      </w:r>
    </w:p>
    <w:p w14:paraId="32E2D960">
      <w:pPr>
        <w:keepNext w:val="0"/>
        <w:keepLines w:val="0"/>
        <w:pageBreakBefore w:val="0"/>
        <w:widowControl w:val="0"/>
        <w:kinsoku/>
        <w:wordWrap/>
        <w:overflowPunct/>
        <w:topLinePunct w:val="0"/>
        <w:autoSpaceDE/>
        <w:autoSpaceDN/>
        <w:bidi w:val="0"/>
        <w:adjustRightInd/>
        <w:snapToGrid w:val="0"/>
        <w:spacing w:line="267" w:lineRule="auto"/>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提交投标文件截止时间：2024年09月20日 </w:t>
      </w:r>
      <w:r>
        <w:rPr>
          <w:rFonts w:hint="eastAsia" w:ascii="仿宋" w:hAnsi="仿宋" w:eastAsia="仿宋" w:cs="仿宋"/>
          <w:color w:val="000000"/>
          <w:sz w:val="24"/>
          <w:szCs w:val="24"/>
          <w:highlight w:val="none"/>
          <w:lang w:val="en-US" w:eastAsia="zh-CN"/>
        </w:rPr>
        <w:t>16:0</w:t>
      </w:r>
      <w:r>
        <w:rPr>
          <w:rFonts w:hint="eastAsia" w:ascii="仿宋" w:hAnsi="仿宋" w:eastAsia="仿宋" w:cs="仿宋"/>
          <w:color w:val="000000"/>
          <w:sz w:val="24"/>
          <w:szCs w:val="24"/>
          <w:lang w:val="en-US" w:eastAsia="zh-CN"/>
        </w:rPr>
        <w:t>0（北京时间）</w:t>
      </w:r>
    </w:p>
    <w:p w14:paraId="17AB0A8A">
      <w:pPr>
        <w:keepNext w:val="0"/>
        <w:keepLines w:val="0"/>
        <w:pageBreakBefore w:val="0"/>
        <w:widowControl w:val="0"/>
        <w:kinsoku/>
        <w:wordWrap/>
        <w:overflowPunct/>
        <w:topLinePunct w:val="0"/>
        <w:autoSpaceDE/>
        <w:autoSpaceDN/>
        <w:bidi w:val="0"/>
        <w:adjustRightInd/>
        <w:snapToGrid w:val="0"/>
        <w:spacing w:line="267" w:lineRule="auto"/>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投标地点：新疆政府采购网政采云平台（www.zcygov.cn</w:t>
      </w:r>
      <w:r>
        <w:rPr>
          <w:rFonts w:hint="eastAsia" w:ascii="仿宋" w:hAnsi="仿宋" w:eastAsia="仿宋" w:cs="仿宋"/>
          <w:color w:val="000000"/>
          <w:sz w:val="24"/>
          <w:szCs w:val="24"/>
          <w:lang w:val="en-US" w:eastAsia="zh-CN"/>
        </w:rPr>
        <w:t>）</w:t>
      </w:r>
    </w:p>
    <w:p w14:paraId="6E8B0CB1">
      <w:pPr>
        <w:keepNext w:val="0"/>
        <w:keepLines w:val="0"/>
        <w:pageBreakBefore w:val="0"/>
        <w:widowControl w:val="0"/>
        <w:kinsoku/>
        <w:wordWrap/>
        <w:overflowPunct/>
        <w:topLinePunct w:val="0"/>
        <w:autoSpaceDE/>
        <w:autoSpaceDN/>
        <w:bidi w:val="0"/>
        <w:adjustRightInd/>
        <w:snapToGrid w:val="0"/>
        <w:spacing w:line="267" w:lineRule="auto"/>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开标时间：2024年09月20日 </w:t>
      </w:r>
      <w:r>
        <w:rPr>
          <w:rFonts w:hint="eastAsia" w:ascii="仿宋" w:hAnsi="仿宋" w:eastAsia="仿宋" w:cs="仿宋"/>
          <w:color w:val="000000"/>
          <w:sz w:val="24"/>
          <w:szCs w:val="24"/>
          <w:highlight w:val="none"/>
          <w:lang w:val="en-US" w:eastAsia="zh-CN"/>
        </w:rPr>
        <w:t>16:0</w:t>
      </w:r>
      <w:r>
        <w:rPr>
          <w:rFonts w:hint="eastAsia" w:ascii="仿宋" w:hAnsi="仿宋" w:eastAsia="仿宋" w:cs="仿宋"/>
          <w:color w:val="000000"/>
          <w:sz w:val="24"/>
          <w:szCs w:val="24"/>
          <w:lang w:val="en-US" w:eastAsia="zh-CN"/>
        </w:rPr>
        <w:t>0（北京时间）</w:t>
      </w:r>
    </w:p>
    <w:p w14:paraId="2164A3B1">
      <w:pPr>
        <w:pageBreakBefore w:val="0"/>
        <w:widowControl w:val="0"/>
        <w:kinsoku/>
        <w:wordWrap/>
        <w:overflowPunct/>
        <w:topLinePunct w:val="0"/>
        <w:autoSpaceDE/>
        <w:autoSpaceDN/>
        <w:bidi w:val="0"/>
        <w:adjustRightInd/>
        <w:snapToGrid w:val="0"/>
        <w:spacing w:line="267" w:lineRule="auto"/>
        <w:ind w:firstLine="480" w:firstLineChars="200"/>
        <w:textAlignment w:val="auto"/>
        <w:outlineLvl w:val="0"/>
        <w:rPr>
          <w:rFonts w:hint="eastAsia" w:ascii="仿宋" w:hAnsi="仿宋" w:eastAsia="仿宋" w:cs="仿宋"/>
          <w:color w:val="000000"/>
          <w:sz w:val="24"/>
          <w:szCs w:val="24"/>
          <w:lang w:val="en-US" w:eastAsia="zh-CN"/>
        </w:rPr>
      </w:pPr>
      <w:bookmarkStart w:id="24" w:name="_Toc15664"/>
      <w:bookmarkStart w:id="25" w:name="_Toc35393634"/>
      <w:bookmarkStart w:id="26" w:name="_Toc135"/>
      <w:bookmarkStart w:id="27" w:name="_Toc35393803"/>
      <w:bookmarkStart w:id="28" w:name="_Toc28359017"/>
      <w:bookmarkStart w:id="29" w:name="_Toc28359094"/>
      <w:r>
        <w:rPr>
          <w:rFonts w:hint="eastAsia" w:ascii="仿宋" w:hAnsi="仿宋" w:eastAsia="仿宋" w:cs="仿宋"/>
          <w:color w:val="000000"/>
          <w:sz w:val="24"/>
          <w:szCs w:val="24"/>
          <w:lang w:val="en-US" w:eastAsia="zh-CN"/>
        </w:rPr>
        <w:t>开标地点：政采云平台不见面开标大厅（网址：https://www.zcygov.cn/）</w:t>
      </w:r>
    </w:p>
    <w:p w14:paraId="4BD4FEA2">
      <w:pPr>
        <w:pageBreakBefore w:val="0"/>
        <w:widowControl w:val="0"/>
        <w:kinsoku/>
        <w:wordWrap/>
        <w:overflowPunct/>
        <w:topLinePunct w:val="0"/>
        <w:autoSpaceDE/>
        <w:autoSpaceDN/>
        <w:bidi w:val="0"/>
        <w:adjustRightInd/>
        <w:snapToGrid w:val="0"/>
        <w:spacing w:line="267" w:lineRule="auto"/>
        <w:textAlignment w:val="auto"/>
        <w:outlineLvl w:val="0"/>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eastAsia="zh-CN"/>
        </w:rPr>
        <w:t>五</w:t>
      </w:r>
      <w:r>
        <w:rPr>
          <w:rFonts w:hint="eastAsia" w:ascii="仿宋" w:hAnsi="仿宋" w:eastAsia="仿宋" w:cs="仿宋"/>
          <w:b/>
          <w:bCs w:val="0"/>
          <w:color w:val="auto"/>
          <w:sz w:val="24"/>
          <w:szCs w:val="24"/>
          <w:highlight w:val="none"/>
        </w:rPr>
        <w:t>、公告期限</w:t>
      </w:r>
      <w:bookmarkEnd w:id="24"/>
      <w:bookmarkEnd w:id="25"/>
      <w:bookmarkEnd w:id="26"/>
      <w:bookmarkEnd w:id="27"/>
      <w:bookmarkEnd w:id="28"/>
      <w:bookmarkEnd w:id="29"/>
    </w:p>
    <w:p w14:paraId="434383E5">
      <w:pPr>
        <w:pageBreakBefore w:val="0"/>
        <w:widowControl w:val="0"/>
        <w:kinsoku/>
        <w:wordWrap/>
        <w:overflowPunct/>
        <w:topLinePunct w:val="0"/>
        <w:autoSpaceDE/>
        <w:autoSpaceDN/>
        <w:bidi w:val="0"/>
        <w:adjustRightInd/>
        <w:snapToGrid w:val="0"/>
        <w:spacing w:line="267"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自本公告发布之日起</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个工作日</w:t>
      </w:r>
    </w:p>
    <w:p w14:paraId="4A46A84C">
      <w:pPr>
        <w:keepNext w:val="0"/>
        <w:keepLines w:val="0"/>
        <w:pageBreakBefore w:val="0"/>
        <w:widowControl w:val="0"/>
        <w:kinsoku/>
        <w:wordWrap/>
        <w:overflowPunct/>
        <w:topLinePunct w:val="0"/>
        <w:autoSpaceDE/>
        <w:autoSpaceDN/>
        <w:bidi w:val="0"/>
        <w:adjustRightInd/>
        <w:snapToGrid/>
        <w:spacing w:line="267" w:lineRule="auto"/>
        <w:textAlignment w:val="auto"/>
        <w:rPr>
          <w:rFonts w:hint="eastAsia" w:ascii="仿宋" w:hAnsi="仿宋" w:eastAsia="仿宋" w:cs="仿宋"/>
          <w:b/>
          <w:bCs/>
          <w:color w:val="auto"/>
          <w:kern w:val="0"/>
          <w:sz w:val="24"/>
          <w:szCs w:val="24"/>
          <w:highlight w:val="none"/>
          <w:lang w:val="en-US" w:eastAsia="zh-CN"/>
        </w:rPr>
      </w:pPr>
      <w:bookmarkStart w:id="30" w:name="_Toc35393804"/>
      <w:bookmarkStart w:id="31" w:name="_Toc35393635"/>
      <w:bookmarkStart w:id="32" w:name="_Toc25927"/>
      <w:bookmarkStart w:id="33" w:name="_Toc23752"/>
      <w:r>
        <w:rPr>
          <w:rFonts w:hint="eastAsia" w:ascii="仿宋" w:hAnsi="仿宋" w:eastAsia="仿宋" w:cs="仿宋"/>
          <w:b/>
          <w:bCs/>
          <w:color w:val="auto"/>
          <w:kern w:val="0"/>
          <w:sz w:val="24"/>
          <w:szCs w:val="24"/>
          <w:highlight w:val="none"/>
          <w:lang w:val="en-US" w:eastAsia="zh-CN" w:bidi="ar"/>
        </w:rPr>
        <w:t>六、</w:t>
      </w:r>
      <w:bookmarkEnd w:id="30"/>
      <w:bookmarkEnd w:id="31"/>
      <w:r>
        <w:rPr>
          <w:rFonts w:hint="eastAsia" w:ascii="仿宋" w:hAnsi="仿宋" w:eastAsia="仿宋" w:cs="仿宋"/>
          <w:b/>
          <w:bCs/>
          <w:color w:val="auto"/>
          <w:kern w:val="0"/>
          <w:sz w:val="24"/>
          <w:szCs w:val="24"/>
          <w:highlight w:val="none"/>
          <w:lang w:val="en-US" w:eastAsia="zh-CN"/>
        </w:rPr>
        <w:t>其他补充事宜</w:t>
      </w:r>
      <w:bookmarkEnd w:id="32"/>
      <w:bookmarkEnd w:id="33"/>
    </w:p>
    <w:p w14:paraId="2349588C">
      <w:pPr>
        <w:keepNext w:val="0"/>
        <w:keepLines w:val="0"/>
        <w:pageBreakBefore w:val="0"/>
        <w:widowControl w:val="0"/>
        <w:kinsoku/>
        <w:wordWrap/>
        <w:overflowPunct/>
        <w:topLinePunct w:val="0"/>
        <w:autoSpaceDE/>
        <w:autoSpaceDN/>
        <w:bidi w:val="0"/>
        <w:adjustRightInd/>
        <w:snapToGrid/>
        <w:spacing w:line="267" w:lineRule="auto"/>
        <w:ind w:firstLine="480" w:firstLineChars="200"/>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1、本项目实行网上投标，采用电子响应文件。若供应商参与投标，自行承担投标一切费用。</w:t>
      </w:r>
      <w:r>
        <w:rPr>
          <w:rFonts w:hint="eastAsia" w:ascii="仿宋" w:hAnsi="仿宋" w:eastAsia="仿宋" w:cs="仿宋"/>
          <w:b w:val="0"/>
          <w:bCs/>
          <w:i w:val="0"/>
          <w:caps w:val="0"/>
          <w:color w:val="auto"/>
          <w:spacing w:val="0"/>
          <w:sz w:val="24"/>
          <w:szCs w:val="24"/>
          <w:highlight w:val="none"/>
          <w:shd w:val="clear" w:color="auto" w:fill="FFFFFF"/>
          <w:lang w:val="en-US" w:eastAsia="zh-CN"/>
        </w:rPr>
        <w:br w:type="textWrapping"/>
      </w:r>
      <w:r>
        <w:rPr>
          <w:rFonts w:hint="eastAsia" w:ascii="仿宋" w:hAnsi="仿宋" w:eastAsia="仿宋" w:cs="仿宋"/>
          <w:b w:val="0"/>
          <w:bCs/>
          <w:i w:val="0"/>
          <w:caps w:val="0"/>
          <w:color w:val="auto"/>
          <w:spacing w:val="0"/>
          <w:sz w:val="24"/>
          <w:szCs w:val="24"/>
          <w:highlight w:val="none"/>
          <w:shd w:val="clear" w:color="auto" w:fill="FFFFFF"/>
          <w:lang w:val="en-US" w:eastAsia="zh-CN"/>
        </w:rPr>
        <w:t xml:space="preserve">    2、各供应商应在开标前应确保成为正式注册入库供应商，并完成CA数字证书申领。因未注册入库、未办理CA数字证书等原因造成无法投标或投标失败等后果由供应商自行承担。</w:t>
      </w:r>
      <w:r>
        <w:rPr>
          <w:rFonts w:hint="eastAsia" w:ascii="仿宋" w:hAnsi="仿宋" w:eastAsia="仿宋" w:cs="仿宋"/>
          <w:b w:val="0"/>
          <w:bCs/>
          <w:i w:val="0"/>
          <w:caps w:val="0"/>
          <w:color w:val="auto"/>
          <w:spacing w:val="0"/>
          <w:sz w:val="24"/>
          <w:szCs w:val="24"/>
          <w:highlight w:val="none"/>
          <w:shd w:val="clear" w:color="auto" w:fill="FFFFFF"/>
          <w:lang w:val="en-US" w:eastAsia="zh-CN"/>
        </w:rPr>
        <w:br w:type="textWrapping"/>
      </w:r>
      <w:r>
        <w:rPr>
          <w:rFonts w:hint="eastAsia" w:ascii="仿宋" w:hAnsi="仿宋" w:eastAsia="仿宋" w:cs="仿宋"/>
          <w:b w:val="0"/>
          <w:bCs/>
          <w:i w:val="0"/>
          <w:caps w:val="0"/>
          <w:color w:val="auto"/>
          <w:spacing w:val="0"/>
          <w:sz w:val="24"/>
          <w:szCs w:val="24"/>
          <w:highlight w:val="none"/>
          <w:shd w:val="clear" w:color="auto" w:fill="FFFFFF"/>
          <w:lang w:val="en-US" w:eastAsia="zh-CN"/>
        </w:rPr>
        <w:t xml:space="preserve">    3、供应商将政采云电子交易客户端下载、安装完成后，可通过账号密码或CA登录客户端进行响应文件制作。在使用政采云投标客户端时，建议使用WIN7及以上操作系统。客户端请至新疆政府采购网（http://http://www.ccgp-xinjiang.gov.cn//）下载专区查看，如有问题可拨打政采云客户服务热线95763进行咨询。</w:t>
      </w:r>
      <w:r>
        <w:rPr>
          <w:rFonts w:hint="eastAsia" w:ascii="仿宋" w:hAnsi="仿宋" w:eastAsia="仿宋" w:cs="仿宋"/>
          <w:b w:val="0"/>
          <w:bCs/>
          <w:i w:val="0"/>
          <w:caps w:val="0"/>
          <w:color w:val="auto"/>
          <w:spacing w:val="0"/>
          <w:sz w:val="24"/>
          <w:szCs w:val="24"/>
          <w:highlight w:val="none"/>
          <w:shd w:val="clear" w:color="auto" w:fill="FFFFFF"/>
          <w:lang w:val="en-US" w:eastAsia="zh-CN"/>
        </w:rPr>
        <w:br w:type="textWrapping"/>
      </w:r>
      <w:r>
        <w:rPr>
          <w:rFonts w:hint="eastAsia" w:ascii="仿宋" w:hAnsi="仿宋" w:eastAsia="仿宋" w:cs="仿宋"/>
          <w:b w:val="0"/>
          <w:bCs/>
          <w:i w:val="0"/>
          <w:caps w:val="0"/>
          <w:color w:val="auto"/>
          <w:spacing w:val="0"/>
          <w:sz w:val="24"/>
          <w:szCs w:val="24"/>
          <w:highlight w:val="none"/>
          <w:shd w:val="clear" w:color="auto" w:fill="FFFFFF"/>
          <w:lang w:val="en-US" w:eastAsia="zh-CN"/>
        </w:rPr>
        <w:t xml:space="preserve">    4、有意向参与新疆区域电子开评标的供应商，可访问新疆数字证书认证中心官方网站（https://www.xjca.com.cn/）或下载“新疆政务通”APP自行进行申领。如需咨询，请联系新疆CA服务热线0991-2819290</w:t>
      </w:r>
      <w:r>
        <w:rPr>
          <w:rFonts w:hint="eastAsia" w:ascii="仿宋" w:hAnsi="仿宋" w:eastAsia="仿宋" w:cs="仿宋"/>
          <w:b w:val="0"/>
          <w:bCs w:val="0"/>
          <w:color w:val="auto"/>
          <w:kern w:val="0"/>
          <w:sz w:val="24"/>
          <w:szCs w:val="24"/>
          <w:highlight w:val="none"/>
          <w:lang w:val="en-US" w:eastAsia="zh-CN"/>
        </w:rPr>
        <w:t>。</w:t>
      </w:r>
    </w:p>
    <w:p w14:paraId="46AA7288">
      <w:pPr>
        <w:keepNext w:val="0"/>
        <w:keepLines w:val="0"/>
        <w:pageBreakBefore w:val="0"/>
        <w:widowControl w:val="0"/>
        <w:kinsoku/>
        <w:wordWrap/>
        <w:overflowPunct/>
        <w:topLinePunct w:val="0"/>
        <w:autoSpaceDE/>
        <w:autoSpaceDN/>
        <w:bidi w:val="0"/>
        <w:adjustRightInd/>
        <w:snapToGrid/>
        <w:spacing w:line="267" w:lineRule="auto"/>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特别提示：</w:t>
      </w:r>
    </w:p>
    <w:p w14:paraId="00265668">
      <w:pPr>
        <w:keepNext w:val="0"/>
        <w:keepLines w:val="0"/>
        <w:pageBreakBefore w:val="0"/>
        <w:widowControl w:val="0"/>
        <w:kinsoku/>
        <w:wordWrap/>
        <w:overflowPunct/>
        <w:topLinePunct w:val="0"/>
        <w:autoSpaceDE/>
        <w:autoSpaceDN/>
        <w:bidi w:val="0"/>
        <w:adjustRightInd/>
        <w:snapToGrid/>
        <w:spacing w:line="267" w:lineRule="auto"/>
        <w:ind w:firstLine="480" w:firstLineChars="200"/>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1、采购限额标准以上，200万元以下的货物和服务采购项目、400万元以下的工程采购项目，适宜由中小企业提供的，采购人应当专门面向中小企业采购。</w:t>
      </w:r>
    </w:p>
    <w:p w14:paraId="4108E25C">
      <w:pPr>
        <w:keepNext w:val="0"/>
        <w:keepLines w:val="0"/>
        <w:pageBreakBefore w:val="0"/>
        <w:widowControl w:val="0"/>
        <w:kinsoku/>
        <w:wordWrap/>
        <w:overflowPunct/>
        <w:topLinePunct w:val="0"/>
        <w:autoSpaceDE/>
        <w:autoSpaceDN/>
        <w:bidi w:val="0"/>
        <w:adjustRightInd/>
        <w:snapToGrid/>
        <w:spacing w:line="267" w:lineRule="auto"/>
        <w:ind w:firstLine="480" w:firstLineChars="200"/>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2、超过200万元的货物和服务采购项目，预留该部分采购项目预算总额的30%以上专门面向中小企业采购，其中预留给小微企业的比例不低于60%。</w:t>
      </w:r>
    </w:p>
    <w:p w14:paraId="0AF933D2">
      <w:pPr>
        <w:keepNext w:val="0"/>
        <w:keepLines w:val="0"/>
        <w:pageBreakBefore w:val="0"/>
        <w:widowControl w:val="0"/>
        <w:kinsoku/>
        <w:wordWrap/>
        <w:overflowPunct/>
        <w:topLinePunct w:val="0"/>
        <w:autoSpaceDE/>
        <w:autoSpaceDN/>
        <w:bidi w:val="0"/>
        <w:adjustRightInd/>
        <w:snapToGrid/>
        <w:spacing w:line="267" w:lineRule="auto"/>
        <w:ind w:firstLine="480" w:firstLineChars="200"/>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3、超过400万元的工程采购项目中适宜由中小企业提供的，预留该部分采购项目预算总额的40%以上专门面向中小企业采购，其中预留给小微企业的比例不低于60%。</w:t>
      </w:r>
    </w:p>
    <w:p w14:paraId="264CCC5F">
      <w:pPr>
        <w:keepNext w:val="0"/>
        <w:keepLines w:val="0"/>
        <w:pageBreakBefore w:val="0"/>
        <w:widowControl w:val="0"/>
        <w:kinsoku/>
        <w:wordWrap/>
        <w:overflowPunct/>
        <w:topLinePunct w:val="0"/>
        <w:autoSpaceDE/>
        <w:autoSpaceDN/>
        <w:bidi w:val="0"/>
        <w:adjustRightInd/>
        <w:snapToGrid/>
        <w:spacing w:line="267" w:lineRule="auto"/>
        <w:ind w:firstLine="480" w:firstLineChars="200"/>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EE3D47E">
      <w:pPr>
        <w:keepNext w:val="0"/>
        <w:keepLines w:val="0"/>
        <w:pageBreakBefore w:val="0"/>
        <w:widowControl w:val="0"/>
        <w:kinsoku/>
        <w:wordWrap/>
        <w:overflowPunct/>
        <w:topLinePunct w:val="0"/>
        <w:autoSpaceDE/>
        <w:autoSpaceDN/>
        <w:bidi w:val="0"/>
        <w:adjustRightInd/>
        <w:snapToGrid/>
        <w:spacing w:line="267" w:lineRule="auto"/>
        <w:ind w:firstLine="480" w:firstLineChars="200"/>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2FCB7688">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67" w:lineRule="auto"/>
        <w:ind w:right="0"/>
        <w:jc w:val="left"/>
        <w:textAlignment w:val="auto"/>
        <w:rPr>
          <w:rFonts w:hint="eastAsia" w:ascii="仿宋" w:hAnsi="仿宋" w:eastAsia="仿宋" w:cs="仿宋"/>
          <w:b/>
          <w:bCs/>
          <w:color w:val="auto"/>
          <w:kern w:val="0"/>
          <w:sz w:val="24"/>
          <w:szCs w:val="24"/>
          <w:highlight w:val="none"/>
          <w:lang w:val="en-US" w:eastAsia="zh-CN" w:bidi="ar"/>
        </w:rPr>
      </w:pPr>
      <w:bookmarkStart w:id="34" w:name="_Toc35393636"/>
      <w:bookmarkStart w:id="35" w:name="_Toc1455"/>
      <w:bookmarkStart w:id="36" w:name="_Toc28359018"/>
      <w:bookmarkStart w:id="37" w:name="_Toc28359095"/>
      <w:bookmarkStart w:id="38" w:name="_Toc20454"/>
      <w:bookmarkStart w:id="39" w:name="_Toc35393805"/>
      <w:r>
        <w:rPr>
          <w:rFonts w:hint="eastAsia" w:ascii="仿宋" w:hAnsi="仿宋" w:eastAsia="仿宋" w:cs="仿宋"/>
          <w:b/>
          <w:bCs/>
          <w:color w:val="auto"/>
          <w:kern w:val="0"/>
          <w:sz w:val="24"/>
          <w:szCs w:val="24"/>
          <w:highlight w:val="none"/>
          <w:lang w:val="en-US" w:eastAsia="zh-CN" w:bidi="ar"/>
        </w:rPr>
        <w:t>七、凡对本次采购提出询问，请按以下方式联系</w:t>
      </w:r>
      <w:bookmarkEnd w:id="34"/>
      <w:bookmarkEnd w:id="35"/>
      <w:bookmarkEnd w:id="36"/>
      <w:bookmarkEnd w:id="37"/>
      <w:bookmarkEnd w:id="38"/>
      <w:bookmarkEnd w:id="39"/>
    </w:p>
    <w:p w14:paraId="567221E5">
      <w:pPr>
        <w:keepNext w:val="0"/>
        <w:keepLines w:val="0"/>
        <w:pageBreakBefore w:val="0"/>
        <w:widowControl w:val="0"/>
        <w:kinsoku/>
        <w:wordWrap/>
        <w:overflowPunct/>
        <w:topLinePunct w:val="0"/>
        <w:autoSpaceDE/>
        <w:autoSpaceDN/>
        <w:bidi w:val="0"/>
        <w:adjustRightInd/>
        <w:snapToGrid w:val="0"/>
        <w:spacing w:line="267" w:lineRule="auto"/>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1.采购人信息</w:t>
      </w:r>
    </w:p>
    <w:p w14:paraId="329E39FE">
      <w:pPr>
        <w:keepNext w:val="0"/>
        <w:keepLines w:val="0"/>
        <w:pageBreakBefore w:val="0"/>
        <w:widowControl w:val="0"/>
        <w:kinsoku/>
        <w:wordWrap/>
        <w:overflowPunct/>
        <w:topLinePunct w:val="0"/>
        <w:autoSpaceDE/>
        <w:autoSpaceDN/>
        <w:bidi w:val="0"/>
        <w:adjustRightInd/>
        <w:snapToGrid w:val="0"/>
        <w:spacing w:line="267" w:lineRule="auto"/>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名  称：民丰县住房和城乡建设局</w:t>
      </w:r>
    </w:p>
    <w:p w14:paraId="21CEF4C7">
      <w:pPr>
        <w:keepNext w:val="0"/>
        <w:keepLines w:val="0"/>
        <w:pageBreakBefore w:val="0"/>
        <w:widowControl w:val="0"/>
        <w:kinsoku/>
        <w:wordWrap/>
        <w:overflowPunct/>
        <w:topLinePunct w:val="0"/>
        <w:autoSpaceDE/>
        <w:autoSpaceDN/>
        <w:bidi w:val="0"/>
        <w:adjustRightInd/>
        <w:snapToGrid w:val="0"/>
        <w:spacing w:line="267" w:lineRule="auto"/>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地  址：民丰县尼雅西路186号</w:t>
      </w:r>
    </w:p>
    <w:p w14:paraId="4C1EB59C">
      <w:pPr>
        <w:keepNext w:val="0"/>
        <w:keepLines w:val="0"/>
        <w:pageBreakBefore w:val="0"/>
        <w:widowControl w:val="0"/>
        <w:kinsoku/>
        <w:wordWrap/>
        <w:overflowPunct/>
        <w:topLinePunct w:val="0"/>
        <w:autoSpaceDE/>
        <w:autoSpaceDN/>
        <w:bidi w:val="0"/>
        <w:adjustRightInd/>
        <w:snapToGrid w:val="0"/>
        <w:spacing w:line="267" w:lineRule="auto"/>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联系人：仲佳灵 </w:t>
      </w:r>
    </w:p>
    <w:p w14:paraId="37703FE9">
      <w:pPr>
        <w:keepNext w:val="0"/>
        <w:keepLines w:val="0"/>
        <w:pageBreakBefore w:val="0"/>
        <w:widowControl w:val="0"/>
        <w:kinsoku/>
        <w:wordWrap/>
        <w:overflowPunct/>
        <w:topLinePunct w:val="0"/>
        <w:autoSpaceDE/>
        <w:autoSpaceDN/>
        <w:bidi w:val="0"/>
        <w:adjustRightInd/>
        <w:snapToGrid w:val="0"/>
        <w:spacing w:line="267" w:lineRule="auto"/>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联系方式：0903-7827671</w:t>
      </w:r>
    </w:p>
    <w:p w14:paraId="37663C90">
      <w:pPr>
        <w:keepNext w:val="0"/>
        <w:keepLines w:val="0"/>
        <w:pageBreakBefore w:val="0"/>
        <w:widowControl w:val="0"/>
        <w:kinsoku/>
        <w:wordWrap/>
        <w:overflowPunct/>
        <w:topLinePunct w:val="0"/>
        <w:autoSpaceDE/>
        <w:autoSpaceDN/>
        <w:bidi w:val="0"/>
        <w:adjustRightInd/>
        <w:snapToGrid w:val="0"/>
        <w:spacing w:line="267" w:lineRule="auto"/>
        <w:ind w:firstLine="480" w:firstLineChars="200"/>
        <w:jc w:val="both"/>
        <w:textAlignment w:val="auto"/>
        <w:rPr>
          <w:rFonts w:hint="eastAsia" w:ascii="仿宋" w:hAnsi="仿宋" w:eastAsia="仿宋" w:cs="仿宋"/>
          <w:b w:val="0"/>
          <w:bCs w:val="0"/>
          <w:color w:val="auto"/>
          <w:sz w:val="24"/>
          <w:szCs w:val="24"/>
          <w:highlight w:val="none"/>
          <w:lang w:val="en-US" w:eastAsia="zh-CN"/>
        </w:rPr>
      </w:pPr>
    </w:p>
    <w:p w14:paraId="7DB33AA2">
      <w:pPr>
        <w:keepNext w:val="0"/>
        <w:keepLines w:val="0"/>
        <w:pageBreakBefore w:val="0"/>
        <w:widowControl w:val="0"/>
        <w:kinsoku/>
        <w:wordWrap/>
        <w:overflowPunct/>
        <w:topLinePunct w:val="0"/>
        <w:autoSpaceDE/>
        <w:autoSpaceDN/>
        <w:bidi w:val="0"/>
        <w:adjustRightInd/>
        <w:snapToGrid w:val="0"/>
        <w:spacing w:line="267" w:lineRule="auto"/>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2.采购代理机构信息</w:t>
      </w:r>
    </w:p>
    <w:p w14:paraId="0ACF0792">
      <w:pPr>
        <w:keepNext w:val="0"/>
        <w:keepLines w:val="0"/>
        <w:pageBreakBefore w:val="0"/>
        <w:widowControl w:val="0"/>
        <w:kinsoku/>
        <w:wordWrap/>
        <w:overflowPunct/>
        <w:topLinePunct w:val="0"/>
        <w:autoSpaceDE/>
        <w:autoSpaceDN/>
        <w:bidi w:val="0"/>
        <w:adjustRightInd/>
        <w:snapToGrid w:val="0"/>
        <w:spacing w:line="267" w:lineRule="auto"/>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名 称：新疆庆信达项目管理有限公司</w:t>
      </w:r>
    </w:p>
    <w:p w14:paraId="3F443E8F">
      <w:pPr>
        <w:keepNext w:val="0"/>
        <w:keepLines w:val="0"/>
        <w:pageBreakBefore w:val="0"/>
        <w:widowControl w:val="0"/>
        <w:kinsoku/>
        <w:wordWrap/>
        <w:overflowPunct/>
        <w:topLinePunct w:val="0"/>
        <w:autoSpaceDE/>
        <w:autoSpaceDN/>
        <w:bidi w:val="0"/>
        <w:adjustRightInd/>
        <w:snapToGrid w:val="0"/>
        <w:spacing w:line="267" w:lineRule="auto"/>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地 址：和田市人民街18号玉都国际广场金座703室</w:t>
      </w:r>
    </w:p>
    <w:p w14:paraId="181BB2EF">
      <w:pPr>
        <w:keepNext w:val="0"/>
        <w:keepLines w:val="0"/>
        <w:pageBreakBefore w:val="0"/>
        <w:widowControl w:val="0"/>
        <w:kinsoku/>
        <w:wordWrap/>
        <w:overflowPunct/>
        <w:topLinePunct w:val="0"/>
        <w:autoSpaceDE/>
        <w:autoSpaceDN/>
        <w:bidi w:val="0"/>
        <w:adjustRightInd/>
        <w:snapToGrid w:val="0"/>
        <w:spacing w:line="267" w:lineRule="auto"/>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电 话：0903-7820626</w:t>
      </w:r>
    </w:p>
    <w:p w14:paraId="07A5F071">
      <w:pPr>
        <w:keepNext w:val="0"/>
        <w:keepLines w:val="0"/>
        <w:pageBreakBefore w:val="0"/>
        <w:widowControl w:val="0"/>
        <w:kinsoku/>
        <w:wordWrap/>
        <w:overflowPunct/>
        <w:topLinePunct w:val="0"/>
        <w:autoSpaceDE/>
        <w:autoSpaceDN/>
        <w:bidi w:val="0"/>
        <w:adjustRightInd/>
        <w:snapToGrid w:val="0"/>
        <w:spacing w:line="267" w:lineRule="auto"/>
        <w:ind w:firstLine="480" w:firstLineChars="200"/>
        <w:jc w:val="both"/>
        <w:textAlignment w:val="auto"/>
        <w:rPr>
          <w:rFonts w:hint="eastAsia" w:ascii="仿宋" w:hAnsi="仿宋" w:eastAsia="仿宋" w:cs="仿宋"/>
          <w:b w:val="0"/>
          <w:bCs w:val="0"/>
          <w:color w:val="auto"/>
          <w:sz w:val="24"/>
          <w:szCs w:val="24"/>
          <w:highlight w:val="none"/>
          <w:lang w:val="en-US" w:eastAsia="zh-CN"/>
        </w:rPr>
      </w:pPr>
    </w:p>
    <w:p w14:paraId="71EB8F2F">
      <w:pPr>
        <w:keepNext w:val="0"/>
        <w:keepLines w:val="0"/>
        <w:pageBreakBefore w:val="0"/>
        <w:widowControl w:val="0"/>
        <w:kinsoku/>
        <w:wordWrap/>
        <w:overflowPunct/>
        <w:topLinePunct w:val="0"/>
        <w:autoSpaceDE/>
        <w:autoSpaceDN/>
        <w:bidi w:val="0"/>
        <w:adjustRightInd/>
        <w:snapToGrid w:val="0"/>
        <w:spacing w:line="267" w:lineRule="auto"/>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3.项目联系方式</w:t>
      </w:r>
    </w:p>
    <w:p w14:paraId="4FEE6669">
      <w:pPr>
        <w:keepNext w:val="0"/>
        <w:keepLines w:val="0"/>
        <w:pageBreakBefore w:val="0"/>
        <w:widowControl w:val="0"/>
        <w:kinsoku/>
        <w:wordWrap/>
        <w:overflowPunct/>
        <w:topLinePunct w:val="0"/>
        <w:autoSpaceDE/>
        <w:autoSpaceDN/>
        <w:bidi w:val="0"/>
        <w:adjustRightInd/>
        <w:snapToGrid w:val="0"/>
        <w:spacing w:line="267" w:lineRule="auto"/>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项目联系人：郑泽娟</w:t>
      </w:r>
    </w:p>
    <w:p w14:paraId="7968E3A0">
      <w:pPr>
        <w:keepNext w:val="0"/>
        <w:keepLines w:val="0"/>
        <w:pageBreakBefore w:val="0"/>
        <w:widowControl w:val="0"/>
        <w:kinsoku/>
        <w:wordWrap/>
        <w:overflowPunct/>
        <w:topLinePunct w:val="0"/>
        <w:autoSpaceDE/>
        <w:autoSpaceDN/>
        <w:bidi w:val="0"/>
        <w:adjustRightInd/>
        <w:snapToGrid w:val="0"/>
        <w:spacing w:line="267" w:lineRule="auto"/>
        <w:ind w:firstLine="480" w:firstLineChars="2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电 话：0903-7820626</w:t>
      </w:r>
    </w:p>
    <w:sectPr>
      <w:pgSz w:w="11906" w:h="16838"/>
      <w:pgMar w:top="1440" w:right="1800" w:bottom="1440" w:left="180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xM2NkMzMzY2YxNmI3MWMzOWI5ZTY5YjU2YTU4NTQifQ=="/>
  </w:docVars>
  <w:rsids>
    <w:rsidRoot w:val="00000000"/>
    <w:rsid w:val="016171CD"/>
    <w:rsid w:val="05791EDF"/>
    <w:rsid w:val="07941252"/>
    <w:rsid w:val="07DC1E09"/>
    <w:rsid w:val="081548AC"/>
    <w:rsid w:val="08EB04E4"/>
    <w:rsid w:val="0A7964DD"/>
    <w:rsid w:val="0AE41818"/>
    <w:rsid w:val="0B267C68"/>
    <w:rsid w:val="0BD065D0"/>
    <w:rsid w:val="0C362149"/>
    <w:rsid w:val="0C6E67F0"/>
    <w:rsid w:val="13280AA0"/>
    <w:rsid w:val="133E2320"/>
    <w:rsid w:val="16DF681E"/>
    <w:rsid w:val="192B03EA"/>
    <w:rsid w:val="1AF5395E"/>
    <w:rsid w:val="1C5A43C0"/>
    <w:rsid w:val="1C822B5B"/>
    <w:rsid w:val="1CBF2CCE"/>
    <w:rsid w:val="1CF3211F"/>
    <w:rsid w:val="1DA85BF2"/>
    <w:rsid w:val="1DAB7C1A"/>
    <w:rsid w:val="1E321EA4"/>
    <w:rsid w:val="1F92455F"/>
    <w:rsid w:val="208970B9"/>
    <w:rsid w:val="21C5052E"/>
    <w:rsid w:val="28846321"/>
    <w:rsid w:val="29AD2850"/>
    <w:rsid w:val="29D03A49"/>
    <w:rsid w:val="2A44045E"/>
    <w:rsid w:val="2C890E1E"/>
    <w:rsid w:val="2CE0329E"/>
    <w:rsid w:val="2D2E352B"/>
    <w:rsid w:val="2DD12008"/>
    <w:rsid w:val="30542A7D"/>
    <w:rsid w:val="30682410"/>
    <w:rsid w:val="30BC0D4E"/>
    <w:rsid w:val="31A73D9A"/>
    <w:rsid w:val="382F0057"/>
    <w:rsid w:val="3B91730E"/>
    <w:rsid w:val="3BFF7AB1"/>
    <w:rsid w:val="3EAA534D"/>
    <w:rsid w:val="415154E2"/>
    <w:rsid w:val="42C47E15"/>
    <w:rsid w:val="45101C1F"/>
    <w:rsid w:val="464F48C3"/>
    <w:rsid w:val="471552D8"/>
    <w:rsid w:val="47D67917"/>
    <w:rsid w:val="47DB78B4"/>
    <w:rsid w:val="48450EB6"/>
    <w:rsid w:val="4CA0731E"/>
    <w:rsid w:val="4D2429E2"/>
    <w:rsid w:val="4F363F69"/>
    <w:rsid w:val="4FCE6222"/>
    <w:rsid w:val="53BE1522"/>
    <w:rsid w:val="55D4743E"/>
    <w:rsid w:val="571050A0"/>
    <w:rsid w:val="57572CCF"/>
    <w:rsid w:val="578A30A4"/>
    <w:rsid w:val="58117322"/>
    <w:rsid w:val="58F97C69"/>
    <w:rsid w:val="598D52CC"/>
    <w:rsid w:val="5A9F0C15"/>
    <w:rsid w:val="5CD54520"/>
    <w:rsid w:val="5DD67541"/>
    <w:rsid w:val="5F4913DF"/>
    <w:rsid w:val="65C87CD4"/>
    <w:rsid w:val="66116291"/>
    <w:rsid w:val="67900263"/>
    <w:rsid w:val="67DB02E3"/>
    <w:rsid w:val="68307350"/>
    <w:rsid w:val="68751207"/>
    <w:rsid w:val="69CC4E56"/>
    <w:rsid w:val="6BE22339"/>
    <w:rsid w:val="6C5F0204"/>
    <w:rsid w:val="724A7260"/>
    <w:rsid w:val="72D62F53"/>
    <w:rsid w:val="78EC3E38"/>
    <w:rsid w:val="79A93DEF"/>
    <w:rsid w:val="7A1D1ADB"/>
    <w:rsid w:val="7D551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keepLines/>
      <w:spacing w:before="100" w:after="90" w:line="576" w:lineRule="auto"/>
      <w:jc w:val="center"/>
      <w:outlineLvl w:val="0"/>
    </w:pPr>
    <w:rPr>
      <w:b/>
      <w:kern w:val="44"/>
      <w:sz w:val="36"/>
      <w:szCs w:val="44"/>
    </w:rPr>
  </w:style>
  <w:style w:type="paragraph" w:styleId="4">
    <w:name w:val="heading 3"/>
    <w:basedOn w:val="1"/>
    <w:next w:val="1"/>
    <w:semiHidden/>
    <w:unhideWhenUsed/>
    <w:qFormat/>
    <w:uiPriority w:val="0"/>
    <w:pPr>
      <w:keepNext/>
      <w:keepLines/>
      <w:jc w:val="left"/>
      <w:outlineLvl w:val="2"/>
    </w:pPr>
    <w:rPr>
      <w:b/>
      <w:bCs/>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Body Text"/>
    <w:basedOn w:val="1"/>
    <w:next w:val="1"/>
    <w:qFormat/>
    <w:uiPriority w:val="0"/>
    <w:pPr>
      <w:spacing w:after="120"/>
    </w:pPr>
    <w:rPr>
      <w:sz w:val="21"/>
    </w:rPr>
  </w:style>
  <w:style w:type="paragraph" w:styleId="6">
    <w:name w:val="Body Text Indent"/>
    <w:basedOn w:val="1"/>
    <w:next w:val="2"/>
    <w:qFormat/>
    <w:uiPriority w:val="0"/>
    <w:pPr>
      <w:spacing w:after="120"/>
      <w:ind w:left="420" w:leftChars="200"/>
    </w:pPr>
    <w:rPr>
      <w:kern w:val="0"/>
      <w:sz w:val="20"/>
    </w:rPr>
  </w:style>
  <w:style w:type="paragraph" w:styleId="7">
    <w:name w:val="Plain Text"/>
    <w:basedOn w:val="1"/>
    <w:next w:val="8"/>
    <w:qFormat/>
    <w:uiPriority w:val="0"/>
    <w:rPr>
      <w:rFonts w:ascii="宋体" w:hAnsi="Courier New"/>
    </w:rPr>
  </w:style>
  <w:style w:type="paragraph" w:styleId="8">
    <w:name w:val="index 7"/>
    <w:basedOn w:val="1"/>
    <w:next w:val="1"/>
    <w:qFormat/>
    <w:uiPriority w:val="0"/>
    <w:pPr>
      <w:ind w:left="1200" w:leftChars="1200"/>
    </w:pPr>
    <w:rPr>
      <w:szCs w:val="24"/>
    </w:rPr>
  </w:style>
  <w:style w:type="paragraph" w:styleId="9">
    <w:name w:val="footer"/>
    <w:basedOn w:val="1"/>
    <w:next w:val="1"/>
    <w:qFormat/>
    <w:uiPriority w:val="0"/>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Normal (Web)"/>
    <w:basedOn w:val="1"/>
    <w:qFormat/>
    <w:uiPriority w:val="0"/>
    <w:pPr>
      <w:spacing w:beforeAutospacing="1" w:afterAutospacing="1"/>
      <w:jc w:val="left"/>
    </w:pPr>
    <w:rPr>
      <w:kern w:val="0"/>
    </w:rPr>
  </w:style>
  <w:style w:type="paragraph" w:styleId="12">
    <w:name w:val="Body Text First Indent 2"/>
    <w:basedOn w:val="6"/>
    <w:qFormat/>
    <w:uiPriority w:val="0"/>
    <w:pPr>
      <w:ind w:firstLine="420" w:firstLineChars="200"/>
    </w:pPr>
    <w:rPr>
      <w:sz w:val="21"/>
    </w:rPr>
  </w:style>
  <w:style w:type="character" w:styleId="15">
    <w:name w:val="Hyperlink"/>
    <w:basedOn w:val="14"/>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2445</Words>
  <Characters>2940</Characters>
  <Lines>0</Lines>
  <Paragraphs>0</Paragraphs>
  <TotalTime>8</TotalTime>
  <ScaleCrop>false</ScaleCrop>
  <LinksUpToDate>false</LinksUpToDate>
  <CharactersWithSpaces>2968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2022-02-17T09:44:00Z</dcterms:created>
  <dc:creator>Administrator</dc:creator>
  <cp:lastModifiedBy>z</cp:lastModifiedBy>
  <cp:lastPrinted>2024-07-10T02:17:00Z</cp:lastPrinted>
  <dcterms:modified xsi:type="dcterms:W3CDTF">2024-09-13T11:56:21Z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C075F83595F34D8DBA025CF104331C4C_13</vt:lpwstr>
  </property>
</Properties>
</file>