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5EE9B">
      <w:pPr>
        <w:rPr>
          <w:rFonts w:hint="eastAsia" w:ascii="仿宋" w:hAnsi="仿宋" w:eastAsia="仿宋" w:cs="仿宋"/>
          <w:highlight w:val="none"/>
        </w:rPr>
      </w:pPr>
    </w:p>
    <w:p w14:paraId="3504F100">
      <w:pPr>
        <w:rPr>
          <w:rFonts w:hint="eastAsia" w:ascii="仿宋" w:hAnsi="仿宋" w:eastAsia="仿宋" w:cs="仿宋"/>
          <w:highlight w:val="none"/>
        </w:rPr>
      </w:pPr>
    </w:p>
    <w:p w14:paraId="711BFBF5">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lang w:eastAsia="zh-CN"/>
        </w:rPr>
        <w:tab/>
      </w:r>
    </w:p>
    <w:p w14:paraId="348900FE">
      <w:pPr>
        <w:jc w:val="center"/>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NumType w:fmt="numberInDash"/>
          <w:cols w:space="0" w:num="1"/>
          <w:rtlGutter w:val="0"/>
          <w:docGrid w:type="lines" w:linePitch="387" w:charSpace="0"/>
        </w:sectPr>
      </w:pP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-119380</wp:posOffset>
                </wp:positionH>
                <wp:positionV relativeFrom="paragraph">
                  <wp:posOffset>4523105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44C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采购人：新疆维吾尔自治区测绘成果中心（盖章）</w:t>
                            </w:r>
                          </w:p>
                          <w:p w14:paraId="6E2A1857">
                            <w:pPr>
                              <w:jc w:val="left"/>
                              <w:rPr>
                                <w:rFonts w:hint="eastAsia" w:ascii="微软雅黑" w:hAnsi="微软雅黑" w:eastAsia="微软雅黑" w:cs="微软雅黑"/>
                                <w:b/>
                                <w:bCs/>
                                <w:color w:val="237085"/>
                                <w:sz w:val="32"/>
                                <w:szCs w:val="32"/>
                                <w:lang w:val="en-US" w:eastAsia="zh-CN"/>
                              </w:rPr>
                            </w:pPr>
                          </w:p>
                          <w:p w14:paraId="3A05865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采购代理机构：新疆恒晟华工程项目管理有限公司</w:t>
                            </w:r>
                            <w:r>
                              <w:rPr>
                                <w:rFonts w:hint="eastAsia" w:ascii="宋体" w:hAnsi="宋体" w:eastAsia="宋体" w:cs="宋体"/>
                                <w:color w:val="000000"/>
                                <w:kern w:val="0"/>
                                <w:sz w:val="24"/>
                                <w:szCs w:val="21"/>
                                <w:lang w:bidi="ar"/>
                              </w:rPr>
                              <w:t xml:space="preserve"> </w:t>
                            </w:r>
                            <w:r>
                              <w:rPr>
                                <w:rFonts w:hint="eastAsia" w:ascii="微软雅黑" w:hAnsi="微软雅黑" w:eastAsia="微软雅黑" w:cs="微软雅黑"/>
                                <w:b/>
                                <w:bCs/>
                                <w:color w:val="237085"/>
                                <w:sz w:val="32"/>
                                <w:szCs w:val="32"/>
                                <w:lang w:val="en-US" w:eastAsia="zh-CN"/>
                              </w:rPr>
                              <w:t>（盖章）</w:t>
                            </w:r>
                          </w:p>
                          <w:p w14:paraId="14C4BF03">
                            <w:pPr>
                              <w:jc w:val="center"/>
                              <w:rPr>
                                <w:rFonts w:hint="eastAsia" w:ascii="微软雅黑" w:hAnsi="微软雅黑" w:eastAsia="微软雅黑" w:cs="微软雅黑"/>
                                <w:b/>
                                <w:bCs/>
                                <w:color w:val="237085"/>
                                <w:sz w:val="32"/>
                                <w:szCs w:val="32"/>
                                <w:lang w:val="en-US" w:eastAsia="zh-CN"/>
                              </w:rPr>
                            </w:pPr>
                          </w:p>
                          <w:p w14:paraId="698DE28A">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356.15pt;height:195.75pt;width:430.25pt;z-index:251665408;mso-width-relative:page;mso-height-relative:page;" filled="f" stroked="f" coordsize="21600,21600" o:gfxdata="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jhpMNwAAAAMAQAADwAAAAAAAAABACAAAAAiAAAA&#10;ZHJzL2Rvd25yZXYueG1sUEsBAhQAFAAAAAgAh07iQL0H0aI8AgAAZwQAAA4AAAAAAAAAAQAgAAAA&#10;KwEAAGRycy9lMm9Eb2MueG1sUEsFBgAAAAAGAAYAWQEAANkFAAAAAA==&#10;">
                <v:fill on="f" focussize="0,0"/>
                <v:stroke on="f" weight="0.5pt"/>
                <v:imagedata o:title=""/>
                <o:lock v:ext="edit" aspectratio="f"/>
                <v:textbox>
                  <w:txbxContent>
                    <w:p w14:paraId="393C44C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采购人：新疆维吾尔自治区测绘成果中心（盖章）</w:t>
                      </w:r>
                    </w:p>
                    <w:p w14:paraId="6E2A1857">
                      <w:pPr>
                        <w:jc w:val="left"/>
                        <w:rPr>
                          <w:rFonts w:hint="eastAsia" w:ascii="微软雅黑" w:hAnsi="微软雅黑" w:eastAsia="微软雅黑" w:cs="微软雅黑"/>
                          <w:b/>
                          <w:bCs/>
                          <w:color w:val="237085"/>
                          <w:sz w:val="32"/>
                          <w:szCs w:val="32"/>
                          <w:lang w:val="en-US" w:eastAsia="zh-CN"/>
                        </w:rPr>
                      </w:pPr>
                    </w:p>
                    <w:p w14:paraId="3A05865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采购代理机构：新疆恒晟华工程项目管理有限公司</w:t>
                      </w:r>
                      <w:r>
                        <w:rPr>
                          <w:rFonts w:hint="eastAsia" w:ascii="宋体" w:hAnsi="宋体" w:eastAsia="宋体" w:cs="宋体"/>
                          <w:color w:val="000000"/>
                          <w:kern w:val="0"/>
                          <w:sz w:val="24"/>
                          <w:szCs w:val="21"/>
                          <w:lang w:bidi="ar"/>
                        </w:rPr>
                        <w:t xml:space="preserve"> </w:t>
                      </w:r>
                      <w:r>
                        <w:rPr>
                          <w:rFonts w:hint="eastAsia" w:ascii="微软雅黑" w:hAnsi="微软雅黑" w:eastAsia="微软雅黑" w:cs="微软雅黑"/>
                          <w:b/>
                          <w:bCs/>
                          <w:color w:val="237085"/>
                          <w:sz w:val="32"/>
                          <w:szCs w:val="32"/>
                          <w:lang w:val="en-US" w:eastAsia="zh-CN"/>
                        </w:rPr>
                        <w:t>（盖章）</w:t>
                      </w:r>
                    </w:p>
                    <w:p w14:paraId="14C4BF03">
                      <w:pPr>
                        <w:jc w:val="center"/>
                        <w:rPr>
                          <w:rFonts w:hint="eastAsia" w:ascii="微软雅黑" w:hAnsi="微软雅黑" w:eastAsia="微软雅黑" w:cs="微软雅黑"/>
                          <w:b/>
                          <w:bCs/>
                          <w:color w:val="237085"/>
                          <w:sz w:val="32"/>
                          <w:szCs w:val="32"/>
                          <w:lang w:val="en-US" w:eastAsia="zh-CN"/>
                        </w:rPr>
                      </w:pPr>
                    </w:p>
                    <w:p w14:paraId="698DE28A">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日期：2025年04月</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4384;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D75B1">
                            <w:pPr>
                              <w:jc w:val="center"/>
                              <w:rPr>
                                <w:rFonts w:hint="eastAsia" w:ascii="微软雅黑" w:hAnsi="微软雅黑" w:eastAsia="微软雅黑" w:cs="微软雅黑"/>
                                <w:b/>
                                <w:bCs/>
                                <w:color w:val="2E93B0"/>
                                <w:kern w:val="0"/>
                                <w:sz w:val="72"/>
                                <w:szCs w:val="72"/>
                                <w:lang w:val="en-US" w:eastAsia="zh-CN" w:bidi="ar-SA"/>
                              </w:rPr>
                            </w:pPr>
                            <w:r>
                              <w:rPr>
                                <w:rFonts w:hint="eastAsia" w:ascii="微软雅黑" w:hAnsi="微软雅黑" w:eastAsia="微软雅黑" w:cs="微软雅黑"/>
                                <w:b/>
                                <w:bCs/>
                                <w:color w:val="2E93B0"/>
                                <w:kern w:val="0"/>
                                <w:sz w:val="72"/>
                                <w:szCs w:val="72"/>
                                <w:lang w:val="en-US" w:eastAsia="zh-CN" w:bidi="ar-SA"/>
                              </w:rPr>
                              <w:t>卫星遥感影像共享云环境租赁</w:t>
                            </w:r>
                          </w:p>
                          <w:p w14:paraId="27829FE3">
                            <w:pPr>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（项目编号：HSH2025-ZB-05）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2336;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053D75B1">
                      <w:pPr>
                        <w:jc w:val="center"/>
                        <w:rPr>
                          <w:rFonts w:hint="eastAsia" w:ascii="微软雅黑" w:hAnsi="微软雅黑" w:eastAsia="微软雅黑" w:cs="微软雅黑"/>
                          <w:b/>
                          <w:bCs/>
                          <w:color w:val="2E93B0"/>
                          <w:kern w:val="0"/>
                          <w:sz w:val="72"/>
                          <w:szCs w:val="72"/>
                          <w:lang w:val="en-US" w:eastAsia="zh-CN" w:bidi="ar-SA"/>
                        </w:rPr>
                      </w:pPr>
                      <w:r>
                        <w:rPr>
                          <w:rFonts w:hint="eastAsia" w:ascii="微软雅黑" w:hAnsi="微软雅黑" w:eastAsia="微软雅黑" w:cs="微软雅黑"/>
                          <w:b/>
                          <w:bCs/>
                          <w:color w:val="2E93B0"/>
                          <w:kern w:val="0"/>
                          <w:sz w:val="72"/>
                          <w:szCs w:val="72"/>
                          <w:lang w:val="en-US" w:eastAsia="zh-CN" w:bidi="ar-SA"/>
                        </w:rPr>
                        <w:t>卫星遥感影像共享云环境租赁</w:t>
                      </w:r>
                    </w:p>
                    <w:p w14:paraId="27829FE3">
                      <w:pPr>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（项目编号：HSH2025-ZB-05）</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E101">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3360;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81EE101">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7769225" cy="10739755"/>
                    </a:xfrm>
                    <a:prstGeom prst="rect">
                      <a:avLst/>
                    </a:prstGeom>
                    <a:noFill/>
                    <a:ln>
                      <a:noFill/>
                    </a:ln>
                  </pic:spPr>
                </pic:pic>
              </a:graphicData>
            </a:graphic>
          </wp:anchor>
        </w:drawing>
      </w:r>
    </w:p>
    <w:p w14:paraId="278D1279">
      <w:pPr>
        <w:pStyle w:val="25"/>
        <w:rPr>
          <w:rFonts w:hint="eastAsia" w:ascii="仿宋" w:hAnsi="仿宋" w:eastAsia="仿宋" w:cs="仿宋"/>
          <w:highlight w:val="none"/>
        </w:rPr>
      </w:pPr>
    </w:p>
    <w:tbl>
      <w:tblPr>
        <w:tblStyle w:val="26"/>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70B25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5" w:hRule="atLeast"/>
          <w:jc w:val="center"/>
        </w:trPr>
        <w:tc>
          <w:tcPr>
            <w:tcW w:w="9280" w:type="dxa"/>
            <w:tcBorders>
              <w:tl2br w:val="nil"/>
              <w:tr2bl w:val="nil"/>
            </w:tcBorders>
            <w:noWrap w:val="0"/>
            <w:vAlign w:val="top"/>
          </w:tcPr>
          <w:p w14:paraId="5703B929">
            <w:pPr>
              <w:spacing w:line="360" w:lineRule="auto"/>
              <w:ind w:right="36" w:rightChars="15"/>
              <w:jc w:val="center"/>
              <w:rPr>
                <w:rFonts w:hint="eastAsia" w:ascii="仿宋" w:hAnsi="仿宋" w:eastAsia="仿宋" w:cs="仿宋"/>
                <w:b/>
                <w:bCs/>
                <w:sz w:val="32"/>
                <w:szCs w:val="32"/>
                <w:highlight w:val="none"/>
              </w:rPr>
            </w:pPr>
          </w:p>
          <w:p w14:paraId="70D4F4F3">
            <w:pPr>
              <w:spacing w:line="360" w:lineRule="auto"/>
              <w:ind w:right="36" w:rightChars="15"/>
              <w:jc w:val="center"/>
              <w:rPr>
                <w:rFonts w:hint="eastAsia" w:ascii="仿宋" w:hAnsi="仿宋" w:eastAsia="仿宋" w:cs="仿宋"/>
                <w:b/>
                <w:bCs/>
                <w:sz w:val="32"/>
                <w:szCs w:val="32"/>
                <w:highlight w:val="none"/>
              </w:rPr>
            </w:pPr>
          </w:p>
          <w:p w14:paraId="0EED8477">
            <w:pPr>
              <w:spacing w:line="360" w:lineRule="auto"/>
              <w:ind w:right="36" w:rightChars="15"/>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采购文件确认</w:t>
            </w:r>
            <w:r>
              <w:rPr>
                <w:rFonts w:hint="eastAsia" w:ascii="仿宋" w:hAnsi="仿宋" w:eastAsia="仿宋" w:cs="仿宋"/>
                <w:b/>
                <w:bCs/>
                <w:sz w:val="32"/>
                <w:szCs w:val="32"/>
                <w:highlight w:val="none"/>
                <w:lang w:val="en-US" w:eastAsia="zh-CN"/>
              </w:rPr>
              <w:t>表</w:t>
            </w:r>
          </w:p>
          <w:p w14:paraId="1EDB5CDC">
            <w:pPr>
              <w:spacing w:line="360" w:lineRule="auto"/>
              <w:ind w:firstLine="720" w:firstLineChars="300"/>
              <w:jc w:val="both"/>
              <w:rPr>
                <w:rFonts w:hint="eastAsia" w:ascii="仿宋" w:hAnsi="仿宋" w:eastAsia="仿宋" w:cs="仿宋"/>
                <w:sz w:val="24"/>
                <w:szCs w:val="24"/>
                <w:highlight w:val="none"/>
                <w:lang w:val="en-US" w:eastAsia="zh-CN"/>
              </w:rPr>
            </w:pPr>
          </w:p>
          <w:p w14:paraId="1014454E">
            <w:pPr>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新疆恒晟华工程项目管理有限公司</w:t>
            </w:r>
            <w:r>
              <w:rPr>
                <w:rFonts w:hint="eastAsia" w:ascii="宋体" w:hAnsi="宋体" w:eastAsia="宋体" w:cs="宋体"/>
                <w:color w:val="000000"/>
                <w:kern w:val="0"/>
                <w:sz w:val="24"/>
                <w:szCs w:val="21"/>
                <w:highlight w:val="none"/>
                <w:lang w:bidi="ar"/>
              </w:rPr>
              <w:t xml:space="preserve"> </w:t>
            </w:r>
            <w:r>
              <w:rPr>
                <w:rFonts w:hint="eastAsia" w:ascii="仿宋" w:hAnsi="仿宋" w:eastAsia="仿宋" w:cs="仿宋"/>
                <w:sz w:val="28"/>
                <w:szCs w:val="28"/>
                <w:highlight w:val="none"/>
                <w:lang w:val="en-US" w:eastAsia="zh-CN"/>
              </w:rPr>
              <w:t>：</w:t>
            </w:r>
          </w:p>
          <w:p w14:paraId="4D8C3CDC">
            <w:pPr>
              <w:pStyle w:val="23"/>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u w:val="single"/>
                <w:lang w:val="en-US" w:eastAsia="zh-CN" w:bidi="ar-SA"/>
              </w:rPr>
              <w:t>卫星遥感影像共享云环境租赁</w:t>
            </w:r>
            <w:r>
              <w:rPr>
                <w:rFonts w:hint="eastAsia" w:ascii="仿宋" w:hAnsi="仿宋" w:eastAsia="仿宋" w:cs="仿宋"/>
                <w:sz w:val="28"/>
                <w:szCs w:val="28"/>
                <w:highlight w:val="none"/>
                <w:u w:val="single"/>
                <w:lang w:val="en-US" w:eastAsia="zh-CN"/>
              </w:rPr>
              <w:t>（项目编号:</w:t>
            </w:r>
            <w:r>
              <w:rPr>
                <w:rFonts w:hint="eastAsia" w:ascii="仿宋" w:hAnsi="仿宋" w:eastAsia="仿宋" w:cs="仿宋"/>
                <w:kern w:val="2"/>
                <w:sz w:val="28"/>
                <w:szCs w:val="28"/>
                <w:highlight w:val="none"/>
                <w:u w:val="single"/>
                <w:lang w:val="en-US" w:eastAsia="zh-CN" w:bidi="ar-SA"/>
              </w:rPr>
              <w:t>HSH2025-ZB-05</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lang w:val="en-US" w:eastAsia="zh-CN"/>
              </w:rPr>
              <w:t>采购文件，经我单位审核符合我单位提出的招标（采购）要求，同意对外发布。</w:t>
            </w:r>
          </w:p>
          <w:p w14:paraId="17A411B9">
            <w:pPr>
              <w:spacing w:line="360" w:lineRule="auto"/>
              <w:ind w:right="240"/>
              <w:jc w:val="both"/>
              <w:rPr>
                <w:rFonts w:hint="eastAsia" w:ascii="仿宋" w:hAnsi="仿宋" w:eastAsia="仿宋" w:cs="仿宋"/>
                <w:sz w:val="28"/>
                <w:szCs w:val="28"/>
                <w:highlight w:val="none"/>
              </w:rPr>
            </w:pPr>
          </w:p>
          <w:p w14:paraId="0B1910C1">
            <w:pPr>
              <w:spacing w:line="360" w:lineRule="auto"/>
              <w:ind w:right="240"/>
              <w:jc w:val="both"/>
              <w:rPr>
                <w:rFonts w:hint="eastAsia" w:ascii="仿宋" w:hAnsi="仿宋" w:eastAsia="仿宋" w:cs="仿宋"/>
                <w:sz w:val="28"/>
                <w:szCs w:val="28"/>
                <w:highlight w:val="none"/>
              </w:rPr>
            </w:pPr>
          </w:p>
          <w:p w14:paraId="29B0B72D">
            <w:pPr>
              <w:spacing w:line="360" w:lineRule="auto"/>
              <w:ind w:right="84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采购人：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（盖章）</w:t>
            </w:r>
          </w:p>
          <w:p w14:paraId="46C03B7F">
            <w:pPr>
              <w:spacing w:line="360" w:lineRule="auto"/>
              <w:ind w:right="960"/>
              <w:jc w:val="both"/>
              <w:rPr>
                <w:rFonts w:hint="eastAsia" w:ascii="仿宋" w:hAnsi="仿宋" w:eastAsia="仿宋" w:cs="仿宋"/>
                <w:b/>
                <w:sz w:val="40"/>
                <w:szCs w:val="3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月</w:t>
            </w:r>
          </w:p>
        </w:tc>
      </w:tr>
    </w:tbl>
    <w:p w14:paraId="2BDC7A1E">
      <w:pPr>
        <w:jc w:val="center"/>
        <w:rPr>
          <w:rFonts w:hint="eastAsia" w:ascii="仿宋" w:hAnsi="仿宋" w:eastAsia="仿宋" w:cs="仿宋"/>
          <w:sz w:val="32"/>
          <w:szCs w:val="32"/>
          <w:highlight w:val="none"/>
          <w:lang w:val="en-US" w:eastAsia="zh-CN"/>
        </w:rPr>
        <w:sectPr>
          <w:headerReference r:id="rId4" w:type="default"/>
          <w:pgSz w:w="11906" w:h="16838"/>
          <w:pgMar w:top="1440" w:right="1800" w:bottom="1440" w:left="1800" w:header="851" w:footer="992" w:gutter="0"/>
          <w:pgNumType w:fmt="numberInDash"/>
          <w:cols w:space="0" w:num="1"/>
          <w:rtlGutter w:val="0"/>
          <w:docGrid w:type="lines" w:linePitch="387" w:charSpace="0"/>
        </w:sectPr>
      </w:pPr>
    </w:p>
    <w:p w14:paraId="46C94C5E">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7D471AB0">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4ED0E08E">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01C37899">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_Toc30793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rPr>
            <w:t xml:space="preserve">第一章 </w:t>
          </w:r>
          <w:r>
            <w:rPr>
              <w:rFonts w:hint="eastAsia" w:ascii="仿宋" w:hAnsi="仿宋" w:eastAsia="仿宋" w:cs="仿宋"/>
              <w:b/>
              <w:bCs/>
              <w:sz w:val="28"/>
              <w:szCs w:val="28"/>
              <w:highlight w:val="none"/>
              <w:lang w:val="en-US" w:eastAsia="zh-CN"/>
            </w:rPr>
            <w:t>竞争性磋商</w:t>
          </w:r>
          <w:r>
            <w:rPr>
              <w:rFonts w:hint="eastAsia" w:ascii="仿宋" w:hAnsi="仿宋" w:eastAsia="仿宋" w:cs="仿宋"/>
              <w:b/>
              <w:bCs/>
              <w:sz w:val="28"/>
              <w:szCs w:val="28"/>
              <w:highlight w:val="none"/>
            </w:rPr>
            <w:t>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_Toc30793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0B132D4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_Toc17816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第二章 供应商须知前附表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_Toc17816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2670587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_Toc13270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第三章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_Toc13270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13</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55A5F904">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_Toc19762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第四章 政府采购合同</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_Toc19762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1D3EADA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_Toc32043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第五章 采购需求</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_Toc32043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51B9C28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_Toc20162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第六章 评标程序、评标方法和评标标准</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_Toc20162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75BC1F2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_Toc9602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第七章 响应文件格式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_Toc9602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62</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16DF578E">
          <w:pPr>
            <w:pStyle w:val="21"/>
            <w:tabs>
              <w:tab w:val="right" w:leader="dot" w:pos="8306"/>
            </w:tabs>
            <w:rPr>
              <w:highlight w:val="none"/>
            </w:rPr>
          </w:pPr>
        </w:p>
        <w:p w14:paraId="1E43B93B">
          <w:pPr>
            <w:spacing w:before="0" w:beforeLines="0" w:after="0" w:afterLines="0" w:line="24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b/>
              <w:szCs w:val="24"/>
              <w:highlight w:val="none"/>
              <w:lang w:val="en-US" w:eastAsia="zh-CN"/>
            </w:rPr>
            <w:fldChar w:fldCharType="end"/>
          </w:r>
        </w:p>
      </w:sdtContent>
    </w:sdt>
    <w:p w14:paraId="007B5D88">
      <w:pPr>
        <w:pStyle w:val="2"/>
        <w:numPr>
          <w:ilvl w:val="0"/>
          <w:numId w:val="1"/>
        </w:numPr>
        <w:bidi w:val="0"/>
        <w:jc w:val="center"/>
        <w:rPr>
          <w:rFonts w:hint="eastAsia" w:ascii="仿宋" w:hAnsi="仿宋" w:eastAsia="仿宋" w:cs="仿宋"/>
          <w:sz w:val="32"/>
          <w:szCs w:val="32"/>
          <w:highlight w:val="none"/>
        </w:rPr>
        <w:sectPr>
          <w:footerReference r:id="rId5" w:type="default"/>
          <w:pgSz w:w="11906" w:h="16838"/>
          <w:pgMar w:top="1440" w:right="1800" w:bottom="1440" w:left="1800" w:header="851" w:footer="992" w:gutter="0"/>
          <w:pgNumType w:fmt="numberInDash"/>
          <w:cols w:space="0" w:num="1"/>
          <w:rtlGutter w:val="0"/>
          <w:docGrid w:type="lines" w:linePitch="387" w:charSpace="0"/>
        </w:sectPr>
      </w:pPr>
    </w:p>
    <w:p w14:paraId="2AE8F726">
      <w:pPr>
        <w:pStyle w:val="2"/>
        <w:numPr>
          <w:ilvl w:val="0"/>
          <w:numId w:val="1"/>
        </w:numPr>
        <w:bidi w:val="0"/>
        <w:jc w:val="center"/>
        <w:rPr>
          <w:rFonts w:hint="eastAsia" w:ascii="仿宋" w:hAnsi="仿宋" w:eastAsia="仿宋" w:cs="仿宋"/>
          <w:sz w:val="32"/>
          <w:szCs w:val="32"/>
          <w:highlight w:val="none"/>
        </w:rPr>
      </w:pPr>
      <w:bookmarkStart w:id="0" w:name="_Toc30793"/>
      <w:r>
        <w:rPr>
          <w:rFonts w:hint="eastAsia" w:ascii="仿宋" w:hAnsi="仿宋" w:eastAsia="仿宋" w:cs="仿宋"/>
          <w:sz w:val="32"/>
          <w:szCs w:val="32"/>
          <w:highlight w:val="none"/>
          <w:lang w:val="en-US" w:eastAsia="zh-CN"/>
        </w:rPr>
        <w:t>竞争性磋商</w:t>
      </w:r>
      <w:r>
        <w:rPr>
          <w:rFonts w:hint="eastAsia" w:ascii="仿宋" w:hAnsi="仿宋" w:eastAsia="仿宋" w:cs="仿宋"/>
          <w:sz w:val="32"/>
          <w:szCs w:val="32"/>
          <w:highlight w:val="none"/>
        </w:rPr>
        <w:t>公告</w:t>
      </w:r>
      <w:bookmarkEnd w:id="0"/>
    </w:p>
    <w:p w14:paraId="20F6053C">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 xml:space="preserve">项目概况 </w:t>
      </w:r>
      <w:r>
        <w:rPr>
          <w:rFonts w:hint="eastAsia" w:ascii="仿宋" w:hAnsi="仿宋" w:eastAsia="仿宋" w:cs="仿宋"/>
          <w:color w:val="auto"/>
          <w:highlight w:val="none"/>
        </w:rPr>
        <w:t xml:space="preserve">                                                   </w:t>
      </w:r>
    </w:p>
    <w:p w14:paraId="418BE60F">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仿宋" w:hAnsi="仿宋" w:eastAsia="仿宋" w:cs="仿宋"/>
          <w:sz w:val="32"/>
          <w:szCs w:val="32"/>
          <w:highlight w:val="none"/>
        </w:rPr>
      </w:pPr>
      <w:r>
        <w:rPr>
          <w:rFonts w:hint="eastAsia" w:ascii="仿宋" w:hAnsi="仿宋" w:eastAsia="仿宋" w:cs="仿宋"/>
          <w:color w:val="auto"/>
          <w:highlight w:val="none"/>
        </w:rPr>
        <w:t>卫星遥感影像共享云环境租赁的潜在供应商应在政采云平台http://www.zcygov.cn/获取采购文件，并于</w:t>
      </w:r>
      <w:r>
        <w:rPr>
          <w:rFonts w:hint="eastAsia" w:ascii="仿宋" w:hAnsi="仿宋" w:eastAsia="仿宋" w:cs="仿宋"/>
          <w:color w:val="auto"/>
          <w:highlight w:val="none"/>
          <w:lang w:eastAsia="zh-CN"/>
        </w:rPr>
        <w:t>2025年04月23日</w:t>
      </w:r>
      <w:r>
        <w:rPr>
          <w:rFonts w:hint="eastAsia" w:ascii="仿宋" w:hAnsi="仿宋" w:eastAsia="仿宋" w:cs="仿宋"/>
          <w:color w:val="auto"/>
          <w:highlight w:val="none"/>
        </w:rPr>
        <w:t>11:00（北京时间）前提交响应性文件。</w:t>
      </w:r>
    </w:p>
    <w:p w14:paraId="3BEC919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1" w:name="_Toc6343"/>
      <w:r>
        <w:rPr>
          <w:rFonts w:hint="eastAsia" w:ascii="仿宋" w:hAnsi="仿宋" w:eastAsia="仿宋" w:cs="仿宋"/>
          <w:b/>
          <w:bCs/>
          <w:sz w:val="24"/>
          <w:szCs w:val="24"/>
          <w:highlight w:val="none"/>
        </w:rPr>
        <w:t>项目基本情况</w:t>
      </w:r>
      <w:bookmarkEnd w:id="1"/>
    </w:p>
    <w:p w14:paraId="34A0683A">
      <w:pPr>
        <w:pStyle w:val="23"/>
        <w:adjustRightInd w:val="0"/>
        <w:snapToGrid w:val="0"/>
        <w:spacing w:before="0" w:beforeAutospacing="0" w:after="0" w:afterAutospacing="0" w:line="440" w:lineRule="exact"/>
        <w:jc w:val="both"/>
        <w:rPr>
          <w:rFonts w:hint="eastAsia" w:eastAsia="宋体"/>
          <w:color w:val="000000"/>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kern w:val="2"/>
          <w:sz w:val="24"/>
          <w:szCs w:val="24"/>
          <w:highlight w:val="none"/>
          <w:lang w:val="en-US" w:eastAsia="zh-CN" w:bidi="ar-SA"/>
        </w:rPr>
        <w:t>：HSH2025-ZB-05</w:t>
      </w:r>
    </w:p>
    <w:p w14:paraId="488B30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rPr>
      </w:pPr>
      <w:r>
        <w:rPr>
          <w:rFonts w:hint="eastAsia" w:ascii="仿宋" w:hAnsi="仿宋" w:eastAsia="仿宋" w:cs="仿宋"/>
          <w:sz w:val="24"/>
          <w:szCs w:val="24"/>
          <w:highlight w:val="none"/>
        </w:rPr>
        <w:t>项目名称：</w:t>
      </w:r>
      <w:r>
        <w:rPr>
          <w:rFonts w:hint="eastAsia" w:ascii="仿宋" w:hAnsi="仿宋" w:eastAsia="仿宋" w:cs="仿宋"/>
          <w:color w:val="auto"/>
          <w:highlight w:val="none"/>
        </w:rPr>
        <w:t>卫星遥感影像共享云环境租赁</w:t>
      </w:r>
    </w:p>
    <w:p w14:paraId="1CF67F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31C9F117">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 xml:space="preserve"> </w:t>
      </w:r>
      <w:r>
        <w:rPr>
          <w:rStyle w:val="45"/>
          <w:rFonts w:hint="eastAsia"/>
          <w:color w:val="000000"/>
          <w:highlight w:val="none"/>
          <w:lang w:val="en-US" w:eastAsia="zh-CN"/>
        </w:rPr>
        <w:t>500000</w:t>
      </w:r>
      <w:r>
        <w:rPr>
          <w:rFonts w:hint="eastAsia" w:ascii="仿宋" w:hAnsi="仿宋" w:eastAsia="仿宋" w:cs="仿宋"/>
          <w:sz w:val="24"/>
          <w:szCs w:val="24"/>
          <w:highlight w:val="none"/>
          <w:lang w:val="en-US" w:eastAsia="zh-CN"/>
        </w:rPr>
        <w:t>元</w:t>
      </w:r>
    </w:p>
    <w:p w14:paraId="29B25EE1">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eastAsia="zh-CN"/>
        </w:rPr>
        <w:t xml:space="preserve"> </w:t>
      </w:r>
      <w:r>
        <w:rPr>
          <w:rStyle w:val="45"/>
          <w:rFonts w:hint="eastAsia"/>
          <w:color w:val="000000"/>
          <w:highlight w:val="none"/>
          <w:lang w:val="en-US" w:eastAsia="zh-CN"/>
        </w:rPr>
        <w:t>500000</w:t>
      </w:r>
      <w:r>
        <w:rPr>
          <w:rFonts w:hint="eastAsia" w:ascii="仿宋" w:hAnsi="仿宋" w:eastAsia="仿宋" w:cs="仿宋"/>
          <w:sz w:val="24"/>
          <w:szCs w:val="24"/>
          <w:highlight w:val="none"/>
          <w:lang w:val="en-US" w:eastAsia="zh-CN"/>
        </w:rPr>
        <w:t>元</w:t>
      </w:r>
    </w:p>
    <w:p w14:paraId="7A828A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0DD8FF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标项一:</w:t>
      </w:r>
    </w:p>
    <w:p w14:paraId="0C7B23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rPr>
      </w:pPr>
      <w:r>
        <w:rPr>
          <w:rFonts w:hint="eastAsia" w:ascii="仿宋" w:hAnsi="仿宋" w:eastAsia="仿宋" w:cs="仿宋"/>
          <w:sz w:val="24"/>
          <w:szCs w:val="24"/>
          <w:highlight w:val="none"/>
        </w:rPr>
        <w:t>标项名称:</w:t>
      </w:r>
      <w:r>
        <w:rPr>
          <w:rFonts w:hint="eastAsia" w:ascii="仿宋" w:hAnsi="仿宋" w:eastAsia="仿宋" w:cs="仿宋"/>
          <w:color w:val="auto"/>
          <w:highlight w:val="none"/>
        </w:rPr>
        <w:t>卫星遥感影像共享云环境租赁</w:t>
      </w:r>
    </w:p>
    <w:p w14:paraId="3A341E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不限</w:t>
      </w:r>
    </w:p>
    <w:p w14:paraId="0D6008F2">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 xml:space="preserve"> </w:t>
      </w:r>
      <w:r>
        <w:rPr>
          <w:rStyle w:val="45"/>
          <w:rFonts w:hint="eastAsia"/>
          <w:color w:val="000000"/>
          <w:highlight w:val="none"/>
          <w:lang w:val="en-US" w:eastAsia="zh-CN"/>
        </w:rPr>
        <w:t>500000</w:t>
      </w:r>
    </w:p>
    <w:p w14:paraId="3E411763">
      <w:pPr>
        <w:widowControl/>
        <w:adjustRightInd w:val="0"/>
        <w:snapToGrid w:val="0"/>
        <w:spacing w:line="440" w:lineRule="exact"/>
        <w:rPr>
          <w:rFonts w:ascii="宋体" w:hAnsi="宋体" w:eastAsia="宋体" w:cstheme="minorBidi"/>
          <w:kern w:val="0"/>
          <w:sz w:val="24"/>
          <w:szCs w:val="24"/>
          <w:highlight w:val="none"/>
          <w:lang w:val="en-US" w:eastAsia="zh-CN" w:bidi="ar-SA"/>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为保证自然资源新疆遥感云服务平台各项业务系统顺利运行，常态化开展数据在线分发服务，需对系统部署网络环境进行租赁，主要包括数据入库服务器租赁、对象存储服务、网络带宽等技术服务。</w:t>
      </w:r>
    </w:p>
    <w:p w14:paraId="3D90A0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（具体内容详见采购文件）</w:t>
      </w:r>
    </w:p>
    <w:p w14:paraId="2F0782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03972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_GB2312"/>
          <w:sz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根据甲方时间要求提交全部成果</w:t>
      </w:r>
    </w:p>
    <w:p w14:paraId="56A8BE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067B3CB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7676"/>
      <w:r>
        <w:rPr>
          <w:rFonts w:hint="eastAsia" w:ascii="仿宋" w:hAnsi="仿宋" w:eastAsia="仿宋" w:cs="仿宋"/>
          <w:b/>
          <w:bCs/>
          <w:sz w:val="24"/>
          <w:szCs w:val="24"/>
          <w:highlight w:val="none"/>
        </w:rPr>
        <w:t>申请人的资格要求：</w:t>
      </w:r>
      <w:bookmarkEnd w:id="2"/>
    </w:p>
    <w:p w14:paraId="50B7A3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243D1CDF">
      <w:pPr>
        <w:pStyle w:val="25"/>
        <w:keepNext w:val="0"/>
        <w:keepLines w:val="0"/>
        <w:pageBreakBefore w:val="0"/>
        <w:widowControl w:val="0"/>
        <w:kinsoku/>
        <w:wordWrap/>
        <w:overflowPunct/>
        <w:topLinePunct w:val="0"/>
        <w:bidi w:val="0"/>
        <w:adjustRightInd/>
        <w:snapToGrid/>
        <w:spacing w:after="0" w:line="500" w:lineRule="exact"/>
        <w:ind w:left="0" w:leftChars="0" w:firstLine="0" w:firstLineChars="0"/>
        <w:textAlignment w:val="auto"/>
        <w:rPr>
          <w:rFonts w:hint="eastAsia" w:ascii="仿宋" w:hAnsi="仿宋" w:eastAsia="仿宋" w:cs="仿宋"/>
          <w:sz w:val="24"/>
          <w:szCs w:val="24"/>
          <w:highlight w:val="none"/>
          <w:lang w:val="en-US"/>
        </w:rPr>
      </w:pPr>
      <w:r>
        <w:rPr>
          <w:rFonts w:hint="eastAsia" w:ascii="仿宋" w:hAnsi="仿宋" w:eastAsia="仿宋" w:cs="仿宋"/>
          <w:b w:val="0"/>
          <w:bCs w:val="0"/>
          <w:sz w:val="24"/>
          <w:szCs w:val="24"/>
          <w:highlight w:val="none"/>
          <w:lang w:val="en-US" w:eastAsia="zh-CN"/>
        </w:rPr>
        <w:t>2.落实政府采购政策需满足的资格要求：</w:t>
      </w:r>
    </w:p>
    <w:p w14:paraId="1E80E43E">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落实政府采购政策需满足的资格要求：本项目不专门面向中小企业采购。</w:t>
      </w:r>
    </w:p>
    <w:p w14:paraId="096E9D73">
      <w:pPr>
        <w:pStyle w:val="38"/>
        <w:numPr>
          <w:ilvl w:val="0"/>
          <w:numId w:val="3"/>
        </w:numPr>
        <w:spacing w:line="440" w:lineRule="exact"/>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本项目的特定资格要求：无</w:t>
      </w:r>
    </w:p>
    <w:p w14:paraId="0B3A7FB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19394"/>
      <w:r>
        <w:rPr>
          <w:rFonts w:hint="eastAsia" w:ascii="仿宋" w:hAnsi="仿宋" w:eastAsia="仿宋" w:cs="仿宋"/>
          <w:b/>
          <w:bCs/>
          <w:sz w:val="24"/>
          <w:szCs w:val="24"/>
          <w:highlight w:val="none"/>
          <w:lang w:val="en-US" w:eastAsia="zh-CN"/>
        </w:rPr>
        <w:t>获取采购文件</w:t>
      </w:r>
      <w:bookmarkEnd w:id="3"/>
    </w:p>
    <w:p w14:paraId="7FC3EA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w:t>
      </w:r>
      <w:r>
        <w:rPr>
          <w:rFonts w:hint="eastAsia" w:ascii="仿宋" w:hAnsi="仿宋" w:eastAsia="仿宋" w:cs="仿宋"/>
          <w:sz w:val="24"/>
          <w:szCs w:val="24"/>
          <w:highlight w:val="none"/>
          <w:lang w:eastAsia="zh-CN"/>
        </w:rPr>
        <w:t>2025年04月11 日至2025年04月18 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:00至12:00，下午12:00至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14:paraId="51A1EA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437F03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0DCA4A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382DADB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30188"/>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4E1EF5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w:t>
      </w:r>
      <w:r>
        <w:rPr>
          <w:rFonts w:hint="eastAsia" w:ascii="仿宋" w:hAnsi="仿宋" w:eastAsia="仿宋" w:cs="仿宋"/>
          <w:sz w:val="24"/>
          <w:szCs w:val="24"/>
          <w:highlight w:val="none"/>
          <w:lang w:eastAsia="zh-CN"/>
        </w:rPr>
        <w:t>2025年04月23日</w:t>
      </w:r>
      <w:r>
        <w:rPr>
          <w:rFonts w:hint="eastAsia" w:ascii="仿宋" w:hAnsi="仿宋" w:eastAsia="仿宋" w:cs="仿宋"/>
          <w:sz w:val="24"/>
          <w:szCs w:val="24"/>
          <w:highlight w:val="none"/>
        </w:rPr>
        <w:t xml:space="preserve"> 11:00（北京时间）</w:t>
      </w:r>
    </w:p>
    <w:p w14:paraId="6FAAA6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点：政采云平台（https://www.zcygov.cn/），本项目采用不见面开标，加密的电子响应文件在响应截止时间前在政采云平台上传。</w:t>
      </w:r>
    </w:p>
    <w:p w14:paraId="4677515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23021"/>
      <w:r>
        <w:rPr>
          <w:rFonts w:hint="eastAsia" w:ascii="仿宋" w:hAnsi="仿宋" w:eastAsia="仿宋" w:cs="仿宋"/>
          <w:b/>
          <w:bCs/>
          <w:sz w:val="24"/>
          <w:szCs w:val="24"/>
          <w:highlight w:val="none"/>
          <w:lang w:val="en-US" w:eastAsia="zh-CN"/>
        </w:rPr>
        <w:t>响应文件开启</w:t>
      </w:r>
      <w:bookmarkEnd w:id="5"/>
    </w:p>
    <w:p w14:paraId="12EE44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w:t>
      </w:r>
      <w:r>
        <w:rPr>
          <w:rFonts w:hint="eastAsia" w:ascii="仿宋" w:hAnsi="仿宋" w:eastAsia="仿宋" w:cs="仿宋"/>
          <w:sz w:val="24"/>
          <w:szCs w:val="24"/>
          <w:highlight w:val="none"/>
          <w:lang w:eastAsia="zh-CN"/>
        </w:rPr>
        <w:t>2025年04月23日</w:t>
      </w:r>
      <w:r>
        <w:rPr>
          <w:rFonts w:hint="eastAsia" w:ascii="仿宋" w:hAnsi="仿宋" w:eastAsia="仿宋" w:cs="仿宋"/>
          <w:sz w:val="24"/>
          <w:szCs w:val="24"/>
          <w:highlight w:val="none"/>
        </w:rPr>
        <w:t xml:space="preserve"> 11:00（北京时间）</w:t>
      </w:r>
    </w:p>
    <w:p w14:paraId="68ADB4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41231FE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0378"/>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15341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68639AB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28152"/>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1554A6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1、关于本项目所有公告、公示在新疆政府采购网发布。</w:t>
      </w:r>
    </w:p>
    <w:p w14:paraId="23CF50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6FC1BF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68F780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兵团</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政府采购网正式注册入库供应商，并完成CA数字证书申领。因未注册入库、未办理CA数字证书等原因造成无法投标或投标失败等后果由供应商自行承担。</w:t>
      </w:r>
    </w:p>
    <w:p w14:paraId="72D270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086B277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10078"/>
      <w:r>
        <w:rPr>
          <w:rFonts w:hint="eastAsia" w:ascii="仿宋" w:hAnsi="仿宋" w:eastAsia="仿宋" w:cs="仿宋"/>
          <w:b/>
          <w:bCs/>
          <w:sz w:val="24"/>
          <w:szCs w:val="24"/>
          <w:highlight w:val="none"/>
        </w:rPr>
        <w:t>对本次采购提出询问，请按以下方式联系</w:t>
      </w:r>
      <w:bookmarkEnd w:id="8"/>
    </w:p>
    <w:p w14:paraId="1668CE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2049E8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新疆维吾尔自治区测绘成果中心</w:t>
      </w:r>
      <w:r>
        <w:rPr>
          <w:rFonts w:hint="eastAsia" w:ascii="仿宋" w:hAnsi="仿宋" w:eastAsia="仿宋" w:cs="仿宋"/>
          <w:sz w:val="24"/>
          <w:szCs w:val="24"/>
          <w:highlight w:val="none"/>
          <w:lang w:val="en-US" w:eastAsia="zh-CN"/>
        </w:rPr>
        <w:t>　　　　　　　　　　　　</w:t>
      </w:r>
    </w:p>
    <w:p w14:paraId="67E476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sz w:val="24"/>
          <w:szCs w:val="24"/>
          <w:highlight w:val="none"/>
          <w:lang w:val="en-US" w:eastAsia="zh-CN"/>
        </w:rPr>
        <w:t>地址：</w:t>
      </w:r>
      <w:r>
        <w:rPr>
          <w:rFonts w:hint="default" w:ascii="仿宋" w:hAnsi="仿宋" w:eastAsia="仿宋" w:cs="仿宋"/>
          <w:b w:val="0"/>
          <w:bCs w:val="0"/>
          <w:color w:val="auto"/>
          <w:kern w:val="0"/>
          <w:sz w:val="24"/>
          <w:szCs w:val="24"/>
          <w:highlight w:val="none"/>
          <w:u w:val="none"/>
          <w:vertAlign w:val="baseline"/>
          <w:lang w:val="en-US" w:eastAsia="zh-CN" w:bidi="ar"/>
        </w:rPr>
        <w:t>乌鲁木齐市天山区中山路462号</w:t>
      </w:r>
    </w:p>
    <w:p w14:paraId="64B2F6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联系人：祁晨</w:t>
      </w:r>
    </w:p>
    <w:p w14:paraId="302A19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sz w:val="24"/>
          <w:szCs w:val="24"/>
          <w:highlight w:val="none"/>
        </w:rPr>
        <w:t>联系方式：</w:t>
      </w:r>
      <w:r>
        <w:rPr>
          <w:rFonts w:hint="default" w:ascii="仿宋" w:hAnsi="仿宋" w:eastAsia="仿宋" w:cs="仿宋"/>
          <w:b w:val="0"/>
          <w:bCs w:val="0"/>
          <w:color w:val="auto"/>
          <w:kern w:val="0"/>
          <w:sz w:val="24"/>
          <w:szCs w:val="24"/>
          <w:highlight w:val="none"/>
          <w:u w:val="none"/>
          <w:vertAlign w:val="baseline"/>
          <w:lang w:val="en-US" w:eastAsia="zh-CN" w:bidi="ar"/>
        </w:rPr>
        <w:t>0991-2839271</w:t>
      </w:r>
      <w:r>
        <w:rPr>
          <w:rFonts w:hint="eastAsia" w:ascii="仿宋" w:hAnsi="仿宋" w:eastAsia="仿宋" w:cs="仿宋"/>
          <w:b w:val="0"/>
          <w:bCs w:val="0"/>
          <w:color w:val="auto"/>
          <w:kern w:val="0"/>
          <w:sz w:val="24"/>
          <w:szCs w:val="24"/>
          <w:highlight w:val="none"/>
          <w:u w:val="none"/>
          <w:vertAlign w:val="baseline"/>
          <w:lang w:val="en-US" w:eastAsia="zh-CN" w:bidi="ar"/>
        </w:rPr>
        <w:t>.</w:t>
      </w:r>
    </w:p>
    <w:p w14:paraId="7DF065A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采购代理机构信息</w:t>
      </w:r>
    </w:p>
    <w:p w14:paraId="18A537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称：新疆恒晟华工程项目管理有限公司</w:t>
      </w:r>
    </w:p>
    <w:p w14:paraId="4BCF84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乌鲁木齐市水磨沟区南湖北路913号（南湖大厦）1单元401室</w:t>
      </w:r>
      <w:r>
        <w:rPr>
          <w:rFonts w:hint="eastAsia" w:ascii="宋体" w:hAnsi="宋体" w:eastAsia="宋体" w:cs="宋体"/>
          <w:color w:val="000000"/>
          <w:kern w:val="0"/>
          <w:sz w:val="24"/>
          <w:szCs w:val="21"/>
          <w:highlight w:val="none"/>
          <w:lang w:bidi="ar"/>
        </w:rPr>
        <w:t xml:space="preserve">  </w:t>
      </w:r>
    </w:p>
    <w:p w14:paraId="7140784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13999819885</w:t>
      </w:r>
    </w:p>
    <w:p w14:paraId="49ABB7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231F10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吴潇</w:t>
      </w:r>
    </w:p>
    <w:p w14:paraId="2274F8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13999819885</w:t>
      </w:r>
    </w:p>
    <w:p w14:paraId="51EF89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3D40F6DD">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87C6B3C">
      <w:pPr>
        <w:pStyle w:val="2"/>
        <w:numPr>
          <w:ilvl w:val="0"/>
          <w:numId w:val="4"/>
        </w:numPr>
        <w:bidi w:val="0"/>
        <w:jc w:val="center"/>
        <w:rPr>
          <w:rFonts w:hint="eastAsia" w:ascii="仿宋" w:hAnsi="仿宋" w:eastAsia="仿宋" w:cs="仿宋"/>
          <w:sz w:val="32"/>
          <w:szCs w:val="32"/>
          <w:highlight w:val="none"/>
          <w:lang w:val="en-US" w:eastAsia="zh-CN"/>
        </w:rPr>
      </w:pPr>
      <w:bookmarkStart w:id="9" w:name="_Toc17816"/>
      <w:r>
        <w:rPr>
          <w:rFonts w:hint="eastAsia" w:ascii="仿宋" w:hAnsi="仿宋" w:eastAsia="仿宋" w:cs="仿宋"/>
          <w:sz w:val="32"/>
          <w:szCs w:val="32"/>
          <w:highlight w:val="none"/>
          <w:lang w:val="en-US" w:eastAsia="zh-CN"/>
        </w:rPr>
        <w:t>供应商须知前附表</w:t>
      </w:r>
      <w:bookmarkEnd w:id="9"/>
    </w:p>
    <w:p w14:paraId="60844E05">
      <w:pPr>
        <w:rPr>
          <w:rFonts w:hint="eastAsia" w:ascii="仿宋" w:hAnsi="仿宋" w:eastAsia="仿宋" w:cs="仿宋"/>
          <w:sz w:val="24"/>
          <w:szCs w:val="24"/>
          <w:highlight w:val="none"/>
          <w:lang w:val="en-US" w:eastAsia="zh-CN"/>
        </w:rPr>
      </w:pPr>
    </w:p>
    <w:p w14:paraId="22CBF0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本表是本采购项目的具体资料，是对供应商须知的具体补充和修改，如有矛盾，应以本前附表为准。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7126"/>
      </w:tblGrid>
      <w:tr w14:paraId="1BE79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50B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7126" w:type="dxa"/>
            <w:tcBorders>
              <w:tl2br w:val="nil"/>
              <w:tr2bl w:val="nil"/>
            </w:tcBorders>
          </w:tcPr>
          <w:p w14:paraId="344745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14:paraId="2785B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6440F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7126" w:type="dxa"/>
            <w:tcBorders>
              <w:tl2br w:val="nil"/>
              <w:tr2bl w:val="nil"/>
            </w:tcBorders>
            <w:vAlign w:val="center"/>
          </w:tcPr>
          <w:p w14:paraId="04DE7130">
            <w:pPr>
              <w:pStyle w:val="12"/>
              <w:tabs>
                <w:tab w:val="left" w:pos="1590"/>
                <w:tab w:val="left" w:pos="2948"/>
              </w:tabs>
              <w:kinsoku w:val="0"/>
              <w:overflowPunct w:val="0"/>
              <w:autoSpaceDE w:val="0"/>
              <w:autoSpaceDN w:val="0"/>
              <w:adjustRightInd w:val="0"/>
              <w:snapToGrid/>
              <w:spacing w:line="288" w:lineRule="auto"/>
              <w:jc w:val="both"/>
              <w:rPr>
                <w:rFonts w:ascii="宋体" w:hAnsi="宋体" w:eastAsia="宋体" w:cs="宋体"/>
                <w:color w:val="000000"/>
                <w:szCs w:val="21"/>
                <w:highlight w:val="none"/>
                <w:lang w:bidi="ar"/>
              </w:rPr>
            </w:pPr>
            <w:r>
              <w:rPr>
                <w:rFonts w:hint="eastAsia" w:ascii="仿宋" w:hAnsi="仿宋" w:eastAsia="仿宋" w:cs="仿宋"/>
                <w:color w:val="auto"/>
                <w:sz w:val="24"/>
                <w:szCs w:val="24"/>
                <w:highlight w:val="none"/>
                <w:vertAlign w:val="baseline"/>
                <w:lang w:val="en-US" w:eastAsia="zh-CN"/>
              </w:rPr>
              <w:t>采购人：</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新疆维吾尔自治区测绘成果中心</w:t>
            </w:r>
          </w:p>
          <w:p w14:paraId="645923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地  址：</w:t>
            </w:r>
            <w:r>
              <w:rPr>
                <w:rFonts w:hint="default" w:ascii="仿宋" w:hAnsi="仿宋" w:eastAsia="仿宋" w:cs="仿宋"/>
                <w:b w:val="0"/>
                <w:bCs w:val="0"/>
                <w:color w:val="auto"/>
                <w:kern w:val="0"/>
                <w:sz w:val="24"/>
                <w:szCs w:val="24"/>
                <w:highlight w:val="none"/>
                <w:u w:val="none"/>
                <w:vertAlign w:val="baseline"/>
                <w:lang w:val="en-US" w:eastAsia="zh-CN" w:bidi="ar"/>
              </w:rPr>
              <w:t>乌鲁木齐市天山区中山路462号</w:t>
            </w:r>
            <w:r>
              <w:rPr>
                <w:rFonts w:hint="eastAsia" w:ascii="仿宋" w:hAnsi="仿宋" w:eastAsia="仿宋" w:cs="仿宋"/>
                <w:color w:val="auto"/>
                <w:sz w:val="24"/>
                <w:szCs w:val="24"/>
                <w:highlight w:val="none"/>
                <w:vertAlign w:val="baseline"/>
                <w:lang w:val="en-US" w:eastAsia="zh-CN"/>
              </w:rPr>
              <w:t xml:space="preserve"> </w:t>
            </w:r>
          </w:p>
          <w:p w14:paraId="4916C50C">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 xml:space="preserve">联系人：祁晨  </w:t>
            </w:r>
          </w:p>
          <w:p w14:paraId="31F55D1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val="0"/>
                <w:bCs w:val="0"/>
                <w:color w:val="auto"/>
                <w:kern w:val="0"/>
                <w:sz w:val="24"/>
                <w:szCs w:val="24"/>
                <w:highlight w:val="none"/>
                <w:u w:val="none"/>
                <w:vertAlign w:val="baseline"/>
                <w:lang w:val="en-US" w:eastAsia="zh-CN" w:bidi="ar"/>
              </w:rPr>
              <w:t>联系电话：</w:t>
            </w:r>
            <w:r>
              <w:rPr>
                <w:rFonts w:hint="default" w:ascii="仿宋" w:hAnsi="仿宋" w:eastAsia="仿宋" w:cs="仿宋"/>
                <w:b w:val="0"/>
                <w:bCs w:val="0"/>
                <w:color w:val="auto"/>
                <w:kern w:val="0"/>
                <w:sz w:val="24"/>
                <w:szCs w:val="24"/>
                <w:highlight w:val="none"/>
                <w:u w:val="none"/>
                <w:vertAlign w:val="baseline"/>
                <w:lang w:val="en-US" w:eastAsia="zh-CN" w:bidi="ar"/>
              </w:rPr>
              <w:t>0991-2839271</w:t>
            </w:r>
          </w:p>
        </w:tc>
      </w:tr>
      <w:tr w14:paraId="1E1E1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AA097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7126" w:type="dxa"/>
            <w:tcBorders>
              <w:tl2br w:val="nil"/>
              <w:tr2bl w:val="nil"/>
            </w:tcBorders>
            <w:vAlign w:val="center"/>
          </w:tcPr>
          <w:p w14:paraId="2579C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rPr>
              <w:t>新疆恒晟华工程项目管理有限公司</w:t>
            </w:r>
          </w:p>
          <w:p w14:paraId="3B6A98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lang w:eastAsia="zh-CN"/>
              </w:rPr>
              <w:t>乌鲁木齐市水磨沟区南湖北路913号（南湖大厦）1单元401室</w:t>
            </w:r>
            <w:r>
              <w:rPr>
                <w:rFonts w:hint="eastAsia" w:ascii="宋体" w:hAnsi="宋体" w:eastAsia="宋体" w:cs="宋体"/>
                <w:color w:val="000000"/>
                <w:kern w:val="0"/>
                <w:sz w:val="24"/>
                <w:szCs w:val="21"/>
                <w:highlight w:val="none"/>
                <w:lang w:bidi="ar"/>
              </w:rPr>
              <w:t xml:space="preserve">  </w:t>
            </w:r>
          </w:p>
          <w:p w14:paraId="79FA1C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联系人：</w:t>
            </w:r>
            <w:r>
              <w:rPr>
                <w:rFonts w:hint="eastAsia" w:ascii="仿宋" w:hAnsi="仿宋" w:eastAsia="仿宋" w:cs="仿宋"/>
                <w:sz w:val="24"/>
                <w:szCs w:val="24"/>
                <w:highlight w:val="none"/>
                <w:lang w:val="en-US" w:eastAsia="zh-CN"/>
              </w:rPr>
              <w:t>吴潇</w:t>
            </w:r>
            <w:r>
              <w:rPr>
                <w:rFonts w:hint="eastAsia" w:ascii="仿宋" w:hAnsi="仿宋" w:eastAsia="仿宋" w:cs="仿宋"/>
                <w:sz w:val="24"/>
                <w:szCs w:val="24"/>
                <w:highlight w:val="none"/>
                <w:vertAlign w:val="baseline"/>
              </w:rPr>
              <w:t xml:space="preserve">      </w:t>
            </w:r>
            <w:r>
              <w:rPr>
                <w:rFonts w:hint="eastAsia" w:ascii="仿宋" w:hAnsi="仿宋" w:eastAsia="仿宋" w:cs="仿宋"/>
                <w:sz w:val="24"/>
                <w:szCs w:val="24"/>
                <w:highlight w:val="none"/>
                <w:vertAlign w:val="baseline"/>
                <w:lang w:val="en-US" w:eastAsia="zh-CN"/>
              </w:rPr>
              <w:t xml:space="preserve">  </w:t>
            </w:r>
          </w:p>
          <w:p w14:paraId="7931D9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vertAlign w:val="baseline"/>
                <w:lang w:val="en-US"/>
              </w:rPr>
            </w:pPr>
            <w:r>
              <w:rPr>
                <w:rFonts w:hint="eastAsia" w:ascii="仿宋" w:hAnsi="仿宋" w:eastAsia="仿宋" w:cs="仿宋"/>
                <w:sz w:val="24"/>
                <w:szCs w:val="24"/>
                <w:highlight w:val="none"/>
                <w:vertAlign w:val="baseline"/>
                <w:lang w:val="en-US" w:eastAsia="zh-CN"/>
              </w:rPr>
              <w:t>联系</w:t>
            </w:r>
            <w:r>
              <w:rPr>
                <w:rFonts w:hint="eastAsia" w:ascii="仿宋" w:hAnsi="仿宋" w:eastAsia="仿宋" w:cs="仿宋"/>
                <w:sz w:val="24"/>
                <w:szCs w:val="24"/>
                <w:highlight w:val="none"/>
                <w:vertAlign w:val="baseline"/>
              </w:rPr>
              <w:t>电话：</w:t>
            </w:r>
            <w:bookmarkStart w:id="103" w:name="_GoBack"/>
            <w:bookmarkEnd w:id="103"/>
            <w:r>
              <w:rPr>
                <w:rFonts w:hint="eastAsia" w:ascii="仿宋" w:hAnsi="仿宋" w:eastAsia="仿宋" w:cs="仿宋"/>
                <w:sz w:val="24"/>
                <w:szCs w:val="24"/>
                <w:highlight w:val="none"/>
                <w:vertAlign w:val="baseline"/>
                <w:lang w:val="en-US" w:eastAsia="zh-CN"/>
              </w:rPr>
              <w:t>13999819885</w:t>
            </w:r>
          </w:p>
          <w:p w14:paraId="50BB83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lang w:val="en-US" w:eastAsia="zh-CN"/>
              </w:rPr>
              <w:t>271892368@qq.com</w:t>
            </w:r>
          </w:p>
        </w:tc>
      </w:tr>
      <w:tr w14:paraId="0302E2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5A2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7126" w:type="dxa"/>
            <w:tcBorders>
              <w:tl2br w:val="nil"/>
              <w:tr2bl w:val="nil"/>
            </w:tcBorders>
            <w:vAlign w:val="center"/>
          </w:tcPr>
          <w:p w14:paraId="685258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合格</w:t>
            </w:r>
            <w:r>
              <w:rPr>
                <w:rFonts w:hint="eastAsia" w:ascii="仿宋" w:hAnsi="仿宋" w:eastAsia="仿宋" w:cs="仿宋"/>
                <w:sz w:val="24"/>
                <w:szCs w:val="24"/>
                <w:highlight w:val="none"/>
                <w:vertAlign w:val="baseline"/>
                <w:lang w:val="en-US" w:eastAsia="zh-CN"/>
              </w:rPr>
              <w:t>供应商</w:t>
            </w:r>
            <w:r>
              <w:rPr>
                <w:rFonts w:hint="eastAsia" w:ascii="仿宋" w:hAnsi="仿宋" w:eastAsia="仿宋" w:cs="仿宋"/>
                <w:sz w:val="24"/>
                <w:szCs w:val="24"/>
                <w:highlight w:val="none"/>
                <w:vertAlign w:val="baseline"/>
              </w:rPr>
              <w:t>的其他资格要求：</w:t>
            </w:r>
            <w:r>
              <w:rPr>
                <w:rFonts w:hint="eastAsia" w:ascii="仿宋" w:hAnsi="仿宋" w:eastAsia="仿宋" w:cs="仿宋_GB2312"/>
                <w:sz w:val="24"/>
                <w:highlight w:val="none"/>
              </w:rPr>
              <w:t>供应商未被列入“信用中国”网站（ www.creditchina.gov.cn）信用记录失信被执行人、税收违法黑名单以及政府采购严重违法失信行为记录名单。</w:t>
            </w:r>
          </w:p>
        </w:tc>
      </w:tr>
      <w:tr w14:paraId="20BD30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1ADFD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7126" w:type="dxa"/>
            <w:tcBorders>
              <w:tl2br w:val="nil"/>
              <w:tr2bl w:val="nil"/>
            </w:tcBorders>
            <w:vAlign w:val="center"/>
          </w:tcPr>
          <w:p w14:paraId="06956D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是否允许采购进口产品：否</w:t>
            </w:r>
          </w:p>
        </w:tc>
      </w:tr>
      <w:tr w14:paraId="20107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EFE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7126" w:type="dxa"/>
            <w:tcBorders>
              <w:tl2br w:val="nil"/>
              <w:tr2bl w:val="nil"/>
            </w:tcBorders>
            <w:vAlign w:val="center"/>
          </w:tcPr>
          <w:p w14:paraId="3B86D5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所属行业：</w:t>
            </w:r>
            <w:r>
              <w:rPr>
                <w:rFonts w:hint="eastAsia" w:ascii="仿宋" w:hAnsi="仿宋" w:eastAsia="仿宋" w:cs="仿宋_GB2312"/>
                <w:color w:val="auto"/>
                <w:sz w:val="24"/>
                <w:highlight w:val="none"/>
                <w:lang w:val="en-US" w:eastAsia="zh-CN"/>
              </w:rPr>
              <w:t>租赁和商务</w:t>
            </w:r>
            <w:r>
              <w:rPr>
                <w:rFonts w:hint="eastAsia" w:ascii="仿宋" w:hAnsi="仿宋" w:eastAsia="仿宋" w:cs="仿宋_GB2312"/>
                <w:color w:val="auto"/>
                <w:sz w:val="24"/>
                <w:highlight w:val="none"/>
              </w:rPr>
              <w:t>服务业</w:t>
            </w:r>
          </w:p>
        </w:tc>
      </w:tr>
      <w:tr w14:paraId="08046D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F121DA">
            <w:pPr>
              <w:spacing w:line="500" w:lineRule="exact"/>
              <w:jc w:val="center"/>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1.5.2</w:t>
            </w:r>
          </w:p>
        </w:tc>
        <w:tc>
          <w:tcPr>
            <w:tcW w:w="7126" w:type="dxa"/>
            <w:tcBorders>
              <w:tl2br w:val="nil"/>
              <w:tr2bl w:val="nil"/>
            </w:tcBorders>
            <w:vAlign w:val="center"/>
          </w:tcPr>
          <w:p w14:paraId="6CD172B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标项1 非</w:t>
            </w:r>
            <w:r>
              <w:rPr>
                <w:rFonts w:hint="eastAsia" w:ascii="仿宋" w:hAnsi="仿宋" w:eastAsia="仿宋" w:cs="仿宋_GB2312"/>
                <w:color w:val="auto"/>
                <w:sz w:val="24"/>
                <w:highlight w:val="none"/>
              </w:rPr>
              <w:t>专门面向中小企业预留采购份额。</w:t>
            </w:r>
          </w:p>
          <w:p w14:paraId="73A7F1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 xml:space="preserve">标项 </w:t>
            </w:r>
            <w:r>
              <w:rPr>
                <w:rFonts w:hint="eastAsia" w:ascii="仿宋" w:hAnsi="仿宋" w:eastAsia="仿宋" w:cs="仿宋_GB2312"/>
                <w:color w:val="auto"/>
                <w:sz w:val="24"/>
                <w:highlight w:val="none"/>
              </w:rPr>
              <w:t>专门面向中小</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含中型、小型、微型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提供的货物全部由符合政策要求的中小企业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color w:val="auto"/>
                <w:sz w:val="24"/>
                <w:highlight w:val="none"/>
                <w:lang w:val="en-US" w:eastAsia="zh-CN"/>
              </w:rPr>
              <w:t>或监狱企业或残疾人福利性单位承接。</w:t>
            </w:r>
          </w:p>
          <w:p w14:paraId="11536D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 xml:space="preserve">标项 </w:t>
            </w:r>
            <w:r>
              <w:rPr>
                <w:rFonts w:hint="eastAsia" w:ascii="仿宋" w:hAnsi="仿宋" w:eastAsia="仿宋" w:cs="仿宋_GB2312"/>
                <w:color w:val="auto"/>
                <w:sz w:val="24"/>
                <w:highlight w:val="none"/>
              </w:rPr>
              <w:t>专门面向</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_GB2312"/>
                <w:color w:val="auto"/>
                <w:sz w:val="24"/>
                <w:highlight w:val="none"/>
                <w:lang w:val="en-US" w:eastAsia="zh-CN"/>
              </w:rPr>
              <w:t>或监狱企业或残疾人福利性单位承接。</w:t>
            </w:r>
          </w:p>
          <w:p w14:paraId="7499334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本项目预留部分采购项目预算专门面向中小企业采购。对于预留份额，</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提供的货物由符合政策要求的中小企业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color w:val="auto"/>
                <w:sz w:val="24"/>
                <w:highlight w:val="none"/>
                <w:lang w:val="en-US" w:eastAsia="zh-CN"/>
              </w:rPr>
              <w:t>或监狱企业或残疾人福利性单位</w:t>
            </w:r>
            <w:r>
              <w:rPr>
                <w:rFonts w:hint="eastAsia" w:ascii="仿宋" w:hAnsi="仿宋" w:eastAsia="仿宋" w:cs="仿宋_GB2312"/>
                <w:color w:val="auto"/>
                <w:sz w:val="24"/>
                <w:highlight w:val="none"/>
              </w:rPr>
              <w:t>承接。预留份额通过以下措施进行</w:t>
            </w:r>
            <w:r>
              <w:rPr>
                <w:rFonts w:hint="eastAsia" w:ascii="仿宋" w:hAnsi="仿宋" w:eastAsia="仿宋" w:cs="仿宋_GB2312"/>
                <w:color w:val="auto"/>
                <w:sz w:val="24"/>
                <w:highlight w:val="none"/>
                <w:lang w:eastAsia="zh-CN"/>
              </w:rPr>
              <w:t>：</w:t>
            </w:r>
          </w:p>
          <w:p w14:paraId="0AC3A2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Arial" w:hAnsi="Arial" w:cs="Times New Roman" w:eastAsiaTheme="minorEastAsia"/>
                <w:kern w:val="2"/>
                <w:sz w:val="24"/>
                <w:szCs w:val="24"/>
                <w:highlight w:val="none"/>
                <w:lang w:val="en-US" w:eastAsia="zh-CN" w:bidi="ar-SA"/>
              </w:rPr>
            </w:pPr>
            <w:r>
              <w:rPr>
                <w:rFonts w:hint="eastAsia" w:ascii="仿宋" w:hAnsi="仿宋" w:eastAsia="仿宋" w:cs="仿宋_GB2312"/>
                <w:color w:val="auto"/>
                <w:sz w:val="24"/>
                <w:highlight w:val="none"/>
                <w:u w:val="single"/>
                <w:lang w:val="en-US" w:eastAsia="zh-CN"/>
              </w:rPr>
              <w:t xml:space="preserve">                    </w:t>
            </w:r>
          </w:p>
        </w:tc>
      </w:tr>
      <w:tr w14:paraId="57E1A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A9D60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1.10</w:t>
            </w:r>
          </w:p>
        </w:tc>
        <w:tc>
          <w:tcPr>
            <w:tcW w:w="7126" w:type="dxa"/>
            <w:tcBorders>
              <w:tl2br w:val="nil"/>
              <w:tr2bl w:val="nil"/>
            </w:tcBorders>
            <w:vAlign w:val="center"/>
          </w:tcPr>
          <w:p w14:paraId="5B12B5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是否允许联合体参加</w:t>
            </w:r>
            <w:r>
              <w:rPr>
                <w:rFonts w:hint="eastAsia" w:ascii="仿宋" w:hAnsi="仿宋" w:eastAsia="仿宋" w:cs="仿宋"/>
                <w:sz w:val="24"/>
                <w:szCs w:val="24"/>
                <w:highlight w:val="none"/>
                <w:vertAlign w:val="baseline"/>
                <w:lang w:eastAsia="zh-CN"/>
              </w:rPr>
              <w:t>磋商</w:t>
            </w:r>
            <w:r>
              <w:rPr>
                <w:rFonts w:hint="eastAsia" w:ascii="仿宋" w:hAnsi="仿宋" w:eastAsia="仿宋" w:cs="仿宋"/>
                <w:sz w:val="24"/>
                <w:szCs w:val="24"/>
                <w:highlight w:val="none"/>
                <w:vertAlign w:val="baseline"/>
              </w:rPr>
              <w:t>：否</w:t>
            </w:r>
          </w:p>
          <w:p w14:paraId="3ACBB6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253D89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F3441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7126" w:type="dxa"/>
            <w:tcBorders>
              <w:tl2br w:val="nil"/>
              <w:tr2bl w:val="nil"/>
            </w:tcBorders>
            <w:vAlign w:val="center"/>
          </w:tcPr>
          <w:p w14:paraId="4F87C3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500000元</w:t>
            </w:r>
          </w:p>
          <w:p w14:paraId="7A2338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500000元</w:t>
            </w:r>
          </w:p>
        </w:tc>
      </w:tr>
      <w:tr w14:paraId="296967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1248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7126" w:type="dxa"/>
            <w:tcBorders>
              <w:tl2br w:val="nil"/>
              <w:tr2bl w:val="nil"/>
            </w:tcBorders>
            <w:vAlign w:val="center"/>
          </w:tcPr>
          <w:p w14:paraId="0EDE0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69242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3690F7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DB041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5.7 </w:t>
            </w:r>
          </w:p>
        </w:tc>
        <w:tc>
          <w:tcPr>
            <w:tcW w:w="7126" w:type="dxa"/>
            <w:tcBorders>
              <w:tl2br w:val="nil"/>
              <w:tr2bl w:val="nil"/>
            </w:tcBorders>
            <w:vAlign w:val="center"/>
          </w:tcPr>
          <w:p w14:paraId="688113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是否需要提供样品：否 </w:t>
            </w:r>
          </w:p>
          <w:p w14:paraId="2D47C37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提供样品要求包括：（样品的制作标准和要求、接收及退还，样品检测报告，检测机构、检测内容等内容）</w:t>
            </w:r>
          </w:p>
        </w:tc>
      </w:tr>
      <w:tr w14:paraId="2B108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DC0BE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7126" w:type="dxa"/>
            <w:tcBorders>
              <w:tl2br w:val="nil"/>
              <w:tr2bl w:val="nil"/>
            </w:tcBorders>
            <w:vAlign w:val="center"/>
          </w:tcPr>
          <w:p w14:paraId="27EEE956">
            <w:pPr>
              <w:spacing w:line="500" w:lineRule="exact"/>
              <w:rPr>
                <w:rFonts w:hint="eastAsia" w:ascii="仿宋" w:hAnsi="仿宋" w:eastAsia="仿宋" w:cs="仿宋"/>
                <w:sz w:val="24"/>
                <w:szCs w:val="24"/>
                <w:highlight w:val="none"/>
                <w:vertAlign w:val="baseline"/>
              </w:rPr>
            </w:pPr>
            <w:r>
              <w:rPr>
                <w:rFonts w:hint="eastAsia" w:ascii="仿宋" w:hAnsi="仿宋" w:eastAsia="仿宋" w:cs="仿宋_GB2312"/>
                <w:sz w:val="24"/>
                <w:highlight w:val="none"/>
              </w:rPr>
              <w:t>如供应商对多个包进行投标，可以中标</w:t>
            </w:r>
            <w:r>
              <w:rPr>
                <w:rFonts w:hint="eastAsia" w:ascii="仿宋" w:hAnsi="仿宋" w:eastAsia="仿宋" w:cs="仿宋_GB2312"/>
                <w:b/>
                <w:bCs/>
                <w:sz w:val="24"/>
                <w:highlight w:val="none"/>
                <w:u w:val="single"/>
              </w:rPr>
              <w:t>多</w:t>
            </w:r>
            <w:r>
              <w:rPr>
                <w:rFonts w:hint="eastAsia" w:ascii="仿宋" w:hAnsi="仿宋" w:eastAsia="仿宋" w:cs="仿宋_GB2312"/>
                <w:sz w:val="24"/>
                <w:highlight w:val="none"/>
              </w:rPr>
              <w:t>包（本项目不适用</w:t>
            </w:r>
            <w:r>
              <w:rPr>
                <w:rFonts w:hint="eastAsia" w:ascii="仿宋" w:hAnsi="仿宋" w:eastAsia="仿宋" w:cs="仿宋_GB2312"/>
                <w:sz w:val="24"/>
                <w:highlight w:val="none"/>
                <w:lang w:eastAsia="zh-CN"/>
              </w:rPr>
              <w:t>）</w:t>
            </w:r>
          </w:p>
        </w:tc>
      </w:tr>
      <w:tr w14:paraId="2AC4FC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D00AC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7126" w:type="dxa"/>
            <w:tcBorders>
              <w:tl2br w:val="nil"/>
              <w:tr2bl w:val="nil"/>
            </w:tcBorders>
            <w:vAlign w:val="center"/>
          </w:tcPr>
          <w:p w14:paraId="7CCC4A92">
            <w:pP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保证金形式：电汇或银行转账或投标保函</w:t>
            </w:r>
            <w:r>
              <w:rPr>
                <w:rFonts w:hint="eastAsia" w:ascii="仿宋" w:hAnsi="仿宋" w:eastAsia="仿宋" w:cs="仿宋"/>
                <w:sz w:val="24"/>
                <w:szCs w:val="24"/>
                <w:highlight w:val="none"/>
                <w:vertAlign w:val="baseline"/>
                <w:lang w:val="en-US" w:eastAsia="zh-CN"/>
              </w:rPr>
              <w:t>等非现金方式</w:t>
            </w:r>
          </w:p>
          <w:p w14:paraId="65E4E5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0.9997</w:t>
            </w:r>
            <w:r>
              <w:rPr>
                <w:rFonts w:hint="eastAsia" w:ascii="仿宋" w:hAnsi="仿宋" w:eastAsia="仿宋" w:cs="仿宋"/>
                <w:sz w:val="24"/>
                <w:szCs w:val="24"/>
                <w:highlight w:val="none"/>
                <w:vertAlign w:val="baseline"/>
              </w:rPr>
              <w:t xml:space="preserve">万元 </w:t>
            </w:r>
          </w:p>
          <w:p w14:paraId="77B3D0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一、电汇或银行转账方式信息</w:t>
            </w:r>
          </w:p>
          <w:p w14:paraId="3904C9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新疆恒晟华工程项目管理有限公司</w:t>
            </w:r>
          </w:p>
          <w:p w14:paraId="72A88AFC">
            <w:pPr>
              <w:spacing w:line="360" w:lineRule="auto"/>
              <w:rPr>
                <w:color w:val="000000"/>
                <w:szCs w:val="21"/>
                <w:highlight w:val="none"/>
              </w:rPr>
            </w:pPr>
            <w:r>
              <w:rPr>
                <w:rFonts w:hint="eastAsia" w:ascii="仿宋" w:hAnsi="仿宋" w:eastAsia="仿宋" w:cs="仿宋"/>
                <w:sz w:val="24"/>
                <w:szCs w:val="24"/>
                <w:highlight w:val="none"/>
                <w:vertAlign w:val="baseline"/>
              </w:rPr>
              <w:t>保证金收款账号：</w:t>
            </w:r>
            <w:r>
              <w:rPr>
                <w:rFonts w:hint="eastAsia" w:ascii="仿宋" w:hAnsi="仿宋" w:eastAsia="仿宋" w:cs="仿宋"/>
                <w:sz w:val="24"/>
                <w:szCs w:val="24"/>
                <w:highlight w:val="none"/>
                <w:vertAlign w:val="baseline"/>
                <w:lang w:eastAsia="zh-CN"/>
              </w:rPr>
              <w:t>0000020070110051237322</w:t>
            </w:r>
          </w:p>
          <w:p w14:paraId="420C29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sz w:val="24"/>
                <w:szCs w:val="24"/>
                <w:highlight w:val="none"/>
              </w:rPr>
            </w:pPr>
            <w:r>
              <w:rPr>
                <w:rFonts w:hint="eastAsia" w:ascii="仿宋" w:hAnsi="仿宋" w:eastAsia="仿宋" w:cs="仿宋"/>
                <w:sz w:val="24"/>
                <w:szCs w:val="24"/>
                <w:highlight w:val="none"/>
                <w:vertAlign w:val="baseline"/>
              </w:rPr>
              <w:t xml:space="preserve">保证收款银行: </w:t>
            </w:r>
            <w:r>
              <w:rPr>
                <w:rFonts w:hint="eastAsia" w:ascii="仿宋" w:hAnsi="仿宋" w:eastAsia="仿宋" w:cs="仿宋"/>
                <w:sz w:val="24"/>
                <w:szCs w:val="24"/>
                <w:highlight w:val="none"/>
                <w:vertAlign w:val="baseline"/>
                <w:lang w:eastAsia="zh-CN"/>
              </w:rPr>
              <w:t>乌鲁木齐银行股份有限公司乌鲁木齐振华街支行</w:t>
            </w:r>
          </w:p>
          <w:p w14:paraId="44A1A6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w:t>
            </w:r>
            <w:r>
              <w:rPr>
                <w:rFonts w:hint="eastAsia" w:ascii="仿宋" w:hAnsi="仿宋" w:eastAsia="仿宋" w:cs="仿宋"/>
                <w:sz w:val="24"/>
                <w:szCs w:val="24"/>
                <w:highlight w:val="none"/>
                <w:vertAlign w:val="baseline"/>
                <w:lang w:eastAsia="zh-CN"/>
              </w:rPr>
              <w:t>供应商</w:t>
            </w:r>
            <w:r>
              <w:rPr>
                <w:rFonts w:hint="eastAsia" w:ascii="仿宋" w:hAnsi="仿宋" w:eastAsia="仿宋" w:cs="仿宋"/>
                <w:sz w:val="24"/>
                <w:szCs w:val="24"/>
                <w:highlight w:val="none"/>
                <w:vertAlign w:val="baseline"/>
              </w:rPr>
              <w:t>注意事项：</w:t>
            </w:r>
          </w:p>
          <w:p w14:paraId="58EDD3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1</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在汇款附言（或银行摘要）中，标明项目编号、包号（如分包）。每个项目须按照分包分别提交</w:t>
            </w:r>
            <w:r>
              <w:rPr>
                <w:rFonts w:hint="eastAsia" w:ascii="仿宋" w:hAnsi="仿宋" w:eastAsia="仿宋" w:cs="仿宋"/>
                <w:sz w:val="24"/>
                <w:szCs w:val="24"/>
                <w:highlight w:val="none"/>
                <w:vertAlign w:val="baseline"/>
                <w:lang w:eastAsia="zh-CN"/>
              </w:rPr>
              <w:t>磋商保证金</w:t>
            </w:r>
            <w:r>
              <w:rPr>
                <w:rFonts w:hint="eastAsia" w:ascii="仿宋" w:hAnsi="仿宋" w:eastAsia="仿宋" w:cs="仿宋"/>
                <w:sz w:val="24"/>
                <w:szCs w:val="24"/>
                <w:highlight w:val="none"/>
                <w:vertAlign w:val="baseline"/>
              </w:rPr>
              <w:t>。</w:t>
            </w:r>
          </w:p>
          <w:p w14:paraId="1B361E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(2)磋商保证金必须以网银、电汇、银行柜台公对公等转账的形式由供应商的企业基本账户汇出(个体工商户除外) ，并开具银行汇款凭证。 </w:t>
            </w:r>
          </w:p>
          <w:p w14:paraId="3D849F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(3)磋商保证金的提交以招标公司账户到账时间为准，开标时若查询不到，视同未交纳磋商保证金，不允许参加投标。</w:t>
            </w:r>
          </w:p>
          <w:p w14:paraId="5D4079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二、</w:t>
            </w:r>
            <w:r>
              <w:rPr>
                <w:rFonts w:hint="eastAsia" w:ascii="仿宋" w:hAnsi="仿宋" w:eastAsia="仿宋" w:cs="仿宋"/>
                <w:sz w:val="24"/>
                <w:szCs w:val="24"/>
                <w:highlight w:val="none"/>
                <w:vertAlign w:val="baseline"/>
              </w:rPr>
              <w:t>投标保函提交方式：供应商可通过"政采云平台金融服务中心"(https://jinrong.zcygov.cn/)，申请办理投标电子保函，成功出函的等效于缴纳</w:t>
            </w:r>
            <w:r>
              <w:rPr>
                <w:rFonts w:hint="eastAsia" w:ascii="仿宋" w:hAnsi="仿宋" w:eastAsia="仿宋" w:cs="仿宋"/>
                <w:sz w:val="24"/>
                <w:szCs w:val="24"/>
                <w:highlight w:val="none"/>
                <w:vertAlign w:val="baseline"/>
                <w:lang w:eastAsia="zh-CN"/>
              </w:rPr>
              <w:t>磋商保证金</w:t>
            </w:r>
            <w:r>
              <w:rPr>
                <w:rFonts w:hint="eastAsia" w:ascii="仿宋" w:hAnsi="仿宋" w:eastAsia="仿宋" w:cs="仿宋"/>
                <w:sz w:val="24"/>
                <w:szCs w:val="24"/>
                <w:highlight w:val="none"/>
                <w:vertAlign w:val="baseline"/>
              </w:rPr>
              <w:t>。</w:t>
            </w:r>
          </w:p>
          <w:p w14:paraId="3524CF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lang w:eastAsia="zh-CN"/>
              </w:rPr>
              <w:t>磋商保证金</w:t>
            </w:r>
            <w:r>
              <w:rPr>
                <w:rFonts w:hint="eastAsia" w:ascii="仿宋" w:hAnsi="仿宋" w:eastAsia="仿宋" w:cs="仿宋"/>
                <w:b/>
                <w:bCs/>
                <w:sz w:val="24"/>
                <w:szCs w:val="24"/>
                <w:highlight w:val="none"/>
                <w:vertAlign w:val="baseline"/>
              </w:rPr>
              <w:t>（投标电子保函）有效期与</w:t>
            </w:r>
            <w:r>
              <w:rPr>
                <w:rFonts w:hint="eastAsia" w:ascii="仿宋" w:hAnsi="仿宋" w:eastAsia="仿宋" w:cs="仿宋"/>
                <w:b/>
                <w:bCs/>
                <w:sz w:val="24"/>
                <w:szCs w:val="24"/>
                <w:highlight w:val="none"/>
                <w:vertAlign w:val="baseline"/>
                <w:lang w:eastAsia="zh-CN"/>
              </w:rPr>
              <w:t>响应有效期</w:t>
            </w:r>
            <w:r>
              <w:rPr>
                <w:rFonts w:hint="eastAsia" w:ascii="仿宋" w:hAnsi="仿宋" w:eastAsia="仿宋" w:cs="仿宋"/>
                <w:b/>
                <w:bCs/>
                <w:sz w:val="24"/>
                <w:szCs w:val="24"/>
                <w:highlight w:val="none"/>
                <w:vertAlign w:val="baseline"/>
              </w:rPr>
              <w:t>一致。</w:t>
            </w:r>
          </w:p>
        </w:tc>
      </w:tr>
      <w:tr w14:paraId="166DFA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453CE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126" w:type="dxa"/>
            <w:tcBorders>
              <w:tl2br w:val="nil"/>
              <w:tr2bl w:val="nil"/>
            </w:tcBorders>
            <w:vAlign w:val="center"/>
          </w:tcPr>
          <w:p w14:paraId="79FC67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响应文件</w:t>
            </w:r>
            <w:r>
              <w:rPr>
                <w:rFonts w:hint="eastAsia" w:ascii="仿宋" w:hAnsi="仿宋" w:eastAsia="仿宋" w:cs="仿宋"/>
                <w:b w:val="0"/>
                <w:bCs w:val="0"/>
                <w:sz w:val="24"/>
                <w:szCs w:val="24"/>
                <w:highlight w:val="none"/>
                <w:vertAlign w:val="baseline"/>
              </w:rPr>
              <w:t>有效期：90 日历日</w:t>
            </w:r>
          </w:p>
        </w:tc>
      </w:tr>
      <w:tr w14:paraId="7D4590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F92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13.1</w:t>
            </w:r>
          </w:p>
        </w:tc>
        <w:tc>
          <w:tcPr>
            <w:tcW w:w="7126" w:type="dxa"/>
            <w:tcBorders>
              <w:tl2br w:val="nil"/>
              <w:tr2bl w:val="nil"/>
            </w:tcBorders>
            <w:vAlign w:val="center"/>
          </w:tcPr>
          <w:p w14:paraId="10EA4A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响应截止时间：</w:t>
            </w:r>
            <w:r>
              <w:rPr>
                <w:rFonts w:hint="eastAsia" w:ascii="仿宋" w:hAnsi="仿宋" w:eastAsia="仿宋" w:cs="仿宋"/>
                <w:sz w:val="24"/>
                <w:szCs w:val="24"/>
                <w:highlight w:val="none"/>
                <w:lang w:eastAsia="zh-CN"/>
              </w:rPr>
              <w:t>2025年04月23日</w:t>
            </w:r>
            <w:r>
              <w:rPr>
                <w:rFonts w:hint="eastAsia" w:ascii="仿宋" w:hAnsi="仿宋" w:eastAsia="仿宋" w:cs="仿宋"/>
                <w:sz w:val="24"/>
                <w:szCs w:val="24"/>
                <w:highlight w:val="none"/>
              </w:rPr>
              <w:t xml:space="preserve"> 11:00（北京时间）</w:t>
            </w:r>
          </w:p>
        </w:tc>
      </w:tr>
      <w:tr w14:paraId="5DAB2C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E009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7126" w:type="dxa"/>
            <w:tcBorders>
              <w:tl2br w:val="nil"/>
              <w:tr2bl w:val="nil"/>
            </w:tcBorders>
            <w:vAlign w:val="center"/>
          </w:tcPr>
          <w:p w14:paraId="068297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开标时间：同响应截止时间 </w:t>
            </w:r>
          </w:p>
          <w:p w14:paraId="016E80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2629DE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870" w:type="dxa"/>
            <w:tcBorders>
              <w:tl2br w:val="nil"/>
              <w:tr2bl w:val="nil"/>
            </w:tcBorders>
            <w:vAlign w:val="center"/>
          </w:tcPr>
          <w:p w14:paraId="382746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18.1</w:t>
            </w:r>
          </w:p>
        </w:tc>
        <w:tc>
          <w:tcPr>
            <w:tcW w:w="7126" w:type="dxa"/>
            <w:tcBorders>
              <w:tl2br w:val="nil"/>
              <w:tr2bl w:val="nil"/>
            </w:tcBorders>
            <w:vAlign w:val="center"/>
          </w:tcPr>
          <w:p w14:paraId="444145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采购人是否委托磋商小组直接确定中标人：否 </w:t>
            </w:r>
          </w:p>
        </w:tc>
      </w:tr>
      <w:tr w14:paraId="35BD7A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63AC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22.1</w:t>
            </w:r>
          </w:p>
        </w:tc>
        <w:tc>
          <w:tcPr>
            <w:tcW w:w="7126" w:type="dxa"/>
            <w:tcBorders>
              <w:tl2br w:val="nil"/>
              <w:tr2bl w:val="nil"/>
            </w:tcBorders>
            <w:vAlign w:val="center"/>
          </w:tcPr>
          <w:p w14:paraId="036E508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w:t>
            </w:r>
          </w:p>
          <w:p w14:paraId="4E6D81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履约保证金金额：/</w:t>
            </w:r>
          </w:p>
          <w:p w14:paraId="4A0B27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14:paraId="4E7BB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8" w:hRule="atLeast"/>
        </w:trPr>
        <w:tc>
          <w:tcPr>
            <w:tcW w:w="1870" w:type="dxa"/>
            <w:tcBorders>
              <w:tl2br w:val="nil"/>
              <w:tr2bl w:val="nil"/>
            </w:tcBorders>
            <w:vAlign w:val="center"/>
          </w:tcPr>
          <w:p w14:paraId="66E60B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7126" w:type="dxa"/>
            <w:tcBorders>
              <w:tl2br w:val="nil"/>
              <w:tr2bl w:val="nil"/>
            </w:tcBorders>
            <w:vAlign w:val="center"/>
          </w:tcPr>
          <w:p w14:paraId="61BEAB6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480E2EC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参照原国家计委计价格【2002】1980 号文的计算方法收取。  </w:t>
            </w:r>
          </w:p>
          <w:p w14:paraId="57E2E0F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本项目招标代理费   万元  </w:t>
            </w:r>
          </w:p>
          <w:p w14:paraId="6F2FBA4D">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支付形式：支票、电汇等形式 </w:t>
            </w:r>
          </w:p>
          <w:p w14:paraId="3590AD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p>
          <w:p w14:paraId="5CBB5FD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4、服务费缴纳账号： </w:t>
            </w:r>
          </w:p>
          <w:p w14:paraId="0EF0FBAE">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收款单位全称：新疆恒晟华工程项目管理有限公司</w:t>
            </w:r>
          </w:p>
          <w:p w14:paraId="4FAF32E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银行账号：0000020070110051237322</w:t>
            </w:r>
          </w:p>
          <w:p w14:paraId="2F39228F">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4"/>
                <w:highlight w:val="none"/>
                <w:lang w:val="en-US" w:eastAsia="zh-CN"/>
              </w:rPr>
              <w:t>开户行： 乌鲁木齐银行股份有限公司乌鲁木齐振华街支行</w:t>
            </w:r>
          </w:p>
        </w:tc>
      </w:tr>
      <w:tr w14:paraId="70E27B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996" w:type="dxa"/>
            <w:gridSpan w:val="2"/>
            <w:tcBorders>
              <w:top w:val="single" w:color="auto" w:sz="4" w:space="0"/>
              <w:bottom w:val="single" w:color="auto" w:sz="4" w:space="0"/>
              <w:tl2br w:val="nil"/>
              <w:tr2bl w:val="nil"/>
            </w:tcBorders>
            <w:vAlign w:val="center"/>
          </w:tcPr>
          <w:p w14:paraId="3B594A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适用于本供应商须知的额外增加的变动：</w:t>
            </w:r>
          </w:p>
        </w:tc>
      </w:tr>
      <w:tr w14:paraId="4D6A84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61EBA2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bottom w:val="single" w:color="auto" w:sz="4" w:space="0"/>
              <w:tl2br w:val="nil"/>
              <w:tr2bl w:val="nil"/>
            </w:tcBorders>
            <w:vAlign w:val="center"/>
          </w:tcPr>
          <w:p w14:paraId="2B9D55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核心产品：/</w:t>
            </w:r>
          </w:p>
        </w:tc>
      </w:tr>
      <w:tr w14:paraId="4AC8DE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60F351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bottom w:val="single" w:color="auto" w:sz="4" w:space="0"/>
              <w:tl2br w:val="nil"/>
              <w:tr2bl w:val="nil"/>
            </w:tcBorders>
            <w:vAlign w:val="center"/>
          </w:tcPr>
          <w:p w14:paraId="29D99E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14:paraId="023C8A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829CD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30CD13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项目属性：服务</w:t>
            </w:r>
          </w:p>
        </w:tc>
      </w:tr>
      <w:tr w14:paraId="29F760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51EC61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62C72F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是否允许合同分包：□允许  </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 不允许</w:t>
            </w:r>
          </w:p>
        </w:tc>
      </w:tr>
      <w:tr w14:paraId="055B2F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155ACD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1A90D8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_GB2312"/>
                <w:sz w:val="24"/>
                <w:highlight w:val="none"/>
              </w:rPr>
              <w:t>合同履约期限</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根据甲方时间要求提交全部成果</w:t>
            </w:r>
          </w:p>
        </w:tc>
      </w:tr>
      <w:tr w14:paraId="68032A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42A8E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2AFFE3E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"mailto:开标结束后，请将生成的备份标书（未加密）发邮箱593778797@qq.com。填写邮件时标题\“项目简称+公司全称\”。" </w:instrText>
            </w:r>
            <w:r>
              <w:rPr>
                <w:rFonts w:hint="eastAsia" w:ascii="仿宋" w:hAnsi="仿宋" w:eastAsia="仿宋" w:cs="仿宋"/>
                <w:kern w:val="0"/>
                <w:sz w:val="24"/>
                <w:szCs w:val="24"/>
                <w:highlight w:val="none"/>
              </w:rPr>
              <w:fldChar w:fldCharType="separate"/>
            </w:r>
            <w:r>
              <w:rPr>
                <w:rStyle w:val="31"/>
                <w:rFonts w:hint="eastAsia" w:ascii="仿宋" w:hAnsi="仿宋" w:eastAsia="仿宋" w:cs="仿宋"/>
                <w:color w:val="auto"/>
                <w:kern w:val="0"/>
                <w:sz w:val="24"/>
                <w:szCs w:val="24"/>
                <w:highlight w:val="none"/>
                <w:u w:val="none"/>
              </w:rPr>
              <w:t>开标结束后</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中标单位需在中标后五个工作日内提供纸质版</w:t>
            </w:r>
            <w:r>
              <w:rPr>
                <w:rFonts w:hint="eastAsia" w:ascii="仿宋" w:hAnsi="仿宋" w:eastAsia="仿宋" w:cs="仿宋"/>
                <w:sz w:val="24"/>
                <w:szCs w:val="24"/>
                <w:highlight w:val="none"/>
                <w:lang w:eastAsia="zh-CN"/>
              </w:rPr>
              <w:t>响应文件正本</w:t>
            </w:r>
            <w:r>
              <w:rPr>
                <w:rFonts w:hint="eastAsia" w:ascii="仿宋" w:hAnsi="仿宋" w:eastAsia="仿宋" w:cs="仿宋"/>
                <w:sz w:val="24"/>
                <w:szCs w:val="24"/>
                <w:highlight w:val="none"/>
                <w:lang w:val="en-US" w:eastAsia="zh-CN"/>
              </w:rPr>
              <w:t>1份，副本2份</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eastAsia="zh-CN"/>
              </w:rPr>
              <w:t>乌鲁木齐市水磨沟区南湖北路913号（南湖大厦）1单元401室</w:t>
            </w:r>
            <w:r>
              <w:rPr>
                <w:rFonts w:hint="eastAsia" w:ascii="仿宋" w:hAnsi="仿宋" w:eastAsia="仿宋" w:cs="仿宋"/>
                <w:sz w:val="24"/>
                <w:szCs w:val="24"/>
                <w:highlight w:val="none"/>
              </w:rPr>
              <w:t xml:space="preserve"> 。（要求盖章+胶装）</w:t>
            </w:r>
          </w:p>
        </w:tc>
      </w:tr>
      <w:tr w14:paraId="65EB71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33" w:hRule="atLeast"/>
        </w:trPr>
        <w:tc>
          <w:tcPr>
            <w:tcW w:w="8996" w:type="dxa"/>
            <w:gridSpan w:val="2"/>
            <w:tcBorders>
              <w:tl2br w:val="nil"/>
              <w:tr2bl w:val="nil"/>
            </w:tcBorders>
            <w:vAlign w:val="center"/>
          </w:tcPr>
          <w:p w14:paraId="14B5FF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适用于本供应商须知的额外增加的变动：</w:t>
            </w:r>
          </w:p>
          <w:p w14:paraId="31A945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1、关于本项目所有公告、公示在新疆(兵团）政府采购网发布。</w:t>
            </w:r>
          </w:p>
          <w:p w14:paraId="480CD6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2、请参加磋商供应商随时关注本项目的澄清、答疑、变更事项。</w:t>
            </w:r>
          </w:p>
          <w:p w14:paraId="44C8E5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3、本项目实行电子招投标，供应商须登录政采云平台申请获取采购文件，并通过政采云电子投标客户端制作响应文件，同时自行承担与投标有关的一切费用。</w:t>
            </w:r>
          </w:p>
          <w:p w14:paraId="21A72C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EF87B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44C6A2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16759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C3B69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8、供应商在开标前须提前配置好电脑浏览器（建议使用360浏览器或谷歌浏览器），开标时请使用制作加密电子响应文件的CA锁进行解密及报价确认。本项目响应文件解密时间定为30分钟，如供应商因自身原因导致在规定的时间无法正常解密，视为开标后撤销其响应文件，磋商保证金招标人有权不予退还。</w:t>
            </w:r>
          </w:p>
          <w:p w14:paraId="6FFBF5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9、本项目磋商轮次：本项目进行两轮报价，第一轮报价为响应文件中首次报价，第二轮报价为最后报价。</w:t>
            </w:r>
            <w:r>
              <w:rPr>
                <w:rFonts w:hint="eastAsia" w:ascii="仿宋" w:hAnsi="仿宋" w:eastAsia="仿宋" w:cs="仿宋"/>
                <w:b/>
                <w:bCs/>
                <w:sz w:val="24"/>
                <w:szCs w:val="24"/>
                <w:highlight w:val="none"/>
                <w:lang w:val="en-US" w:eastAsia="zh-CN"/>
              </w:rPr>
              <w:t>如最后报价未要求填报报价明细表，则最后报价明细表报价</w:t>
            </w:r>
            <w:r>
              <w:rPr>
                <w:rFonts w:hint="eastAsia" w:ascii="仿宋" w:hAnsi="仿宋" w:eastAsia="仿宋" w:cs="仿宋"/>
                <w:b/>
                <w:bCs/>
                <w:sz w:val="24"/>
                <w:szCs w:val="24"/>
                <w:highlight w:val="none"/>
                <w:lang w:val="zh-CN" w:eastAsia="zh-CN"/>
              </w:rPr>
              <w:t>统一按</w:t>
            </w:r>
            <w:r>
              <w:rPr>
                <w:rFonts w:hint="eastAsia" w:ascii="仿宋" w:hAnsi="仿宋" w:eastAsia="仿宋" w:cs="仿宋"/>
                <w:b/>
                <w:bCs/>
                <w:sz w:val="24"/>
                <w:szCs w:val="24"/>
                <w:highlight w:val="none"/>
                <w:lang w:val="en-US" w:eastAsia="zh-CN"/>
              </w:rPr>
              <w:t>最终</w:t>
            </w:r>
            <w:r>
              <w:rPr>
                <w:rFonts w:hint="eastAsia" w:ascii="仿宋" w:hAnsi="仿宋" w:eastAsia="仿宋" w:cs="仿宋"/>
                <w:b/>
                <w:bCs/>
                <w:sz w:val="24"/>
                <w:szCs w:val="24"/>
                <w:highlight w:val="none"/>
                <w:lang w:val="zh-CN" w:eastAsia="zh-CN"/>
              </w:rPr>
              <w:t>总报价</w:t>
            </w:r>
            <w:r>
              <w:rPr>
                <w:rFonts w:hint="eastAsia" w:ascii="仿宋" w:hAnsi="仿宋" w:eastAsia="仿宋" w:cs="仿宋"/>
                <w:b/>
                <w:bCs/>
                <w:sz w:val="24"/>
                <w:szCs w:val="24"/>
                <w:highlight w:val="none"/>
                <w:lang w:val="en-US" w:eastAsia="zh-CN"/>
              </w:rPr>
              <w:t>与第一轮报价的调整</w:t>
            </w:r>
            <w:r>
              <w:rPr>
                <w:rFonts w:hint="eastAsia" w:ascii="仿宋" w:hAnsi="仿宋" w:eastAsia="仿宋" w:cs="仿宋"/>
                <w:b/>
                <w:bCs/>
                <w:sz w:val="24"/>
                <w:szCs w:val="24"/>
                <w:highlight w:val="none"/>
                <w:lang w:val="zh-CN" w:eastAsia="zh-CN"/>
              </w:rPr>
              <w:t>幅度调整，</w:t>
            </w:r>
            <w:r>
              <w:rPr>
                <w:rFonts w:hint="eastAsia" w:ascii="仿宋" w:hAnsi="仿宋" w:eastAsia="仿宋" w:cs="仿宋"/>
                <w:b/>
                <w:bCs/>
                <w:sz w:val="24"/>
                <w:szCs w:val="24"/>
                <w:highlight w:val="none"/>
                <w:lang w:val="en-US" w:eastAsia="zh-CN"/>
              </w:rPr>
              <w:t>采购文件中</w:t>
            </w:r>
            <w:r>
              <w:rPr>
                <w:rFonts w:hint="eastAsia" w:ascii="仿宋" w:hAnsi="仿宋" w:eastAsia="仿宋" w:cs="仿宋"/>
                <w:b/>
                <w:bCs/>
                <w:sz w:val="24"/>
                <w:szCs w:val="24"/>
                <w:highlight w:val="none"/>
                <w:lang w:val="zh-CN" w:eastAsia="zh-CN"/>
              </w:rPr>
              <w:t>明确列出的金额（</w:t>
            </w:r>
            <w:r>
              <w:rPr>
                <w:rFonts w:hint="eastAsia" w:ascii="仿宋" w:hAnsi="仿宋" w:eastAsia="仿宋" w:cs="仿宋"/>
                <w:b/>
                <w:bCs/>
                <w:sz w:val="24"/>
                <w:szCs w:val="24"/>
                <w:highlight w:val="none"/>
                <w:lang w:val="en-US" w:eastAsia="zh-CN"/>
              </w:rPr>
              <w:t>并要求按此金额包含在报价中，如工程项目的材料暂估价、专业工程暂估价、暂列金额等）不参与调整幅度计算</w:t>
            </w:r>
            <w:r>
              <w:rPr>
                <w:rFonts w:hint="eastAsia" w:ascii="仿宋" w:hAnsi="仿宋" w:eastAsia="仿宋" w:cs="仿宋"/>
                <w:b/>
                <w:bCs/>
                <w:sz w:val="24"/>
                <w:szCs w:val="24"/>
                <w:highlight w:val="none"/>
                <w:lang w:val="zh-CN" w:eastAsia="zh-CN"/>
              </w:rPr>
              <w:t>；</w:t>
            </w:r>
            <w:r>
              <w:rPr>
                <w:rFonts w:hint="eastAsia" w:ascii="仿宋" w:hAnsi="仿宋" w:eastAsia="仿宋" w:cs="仿宋"/>
                <w:b/>
                <w:bCs/>
                <w:sz w:val="24"/>
                <w:szCs w:val="24"/>
                <w:highlight w:val="none"/>
                <w:lang w:val="en-US" w:eastAsia="zh-CN"/>
              </w:rPr>
              <w:t>采购文件中</w:t>
            </w:r>
            <w:r>
              <w:rPr>
                <w:rFonts w:hint="eastAsia" w:ascii="仿宋" w:hAnsi="仿宋" w:eastAsia="仿宋" w:cs="仿宋"/>
                <w:b/>
                <w:bCs/>
                <w:sz w:val="24"/>
                <w:szCs w:val="24"/>
                <w:highlight w:val="none"/>
                <w:lang w:val="zh-CN" w:eastAsia="zh-CN"/>
              </w:rPr>
              <w:t>明确列出（</w:t>
            </w:r>
            <w:r>
              <w:rPr>
                <w:rFonts w:hint="eastAsia" w:ascii="仿宋" w:hAnsi="仿宋" w:eastAsia="仿宋" w:cs="仿宋"/>
                <w:b/>
                <w:bCs/>
                <w:sz w:val="24"/>
                <w:szCs w:val="24"/>
                <w:highlight w:val="none"/>
                <w:lang w:val="en-US" w:eastAsia="zh-CN"/>
              </w:rPr>
              <w:t>如工程项目的材料暂估价、专业工程暂估价、暂列金额等）的</w:t>
            </w:r>
            <w:r>
              <w:rPr>
                <w:rFonts w:hint="eastAsia" w:ascii="仿宋" w:hAnsi="仿宋" w:eastAsia="仿宋" w:cs="仿宋"/>
                <w:b/>
                <w:bCs/>
                <w:sz w:val="24"/>
                <w:szCs w:val="24"/>
                <w:highlight w:val="none"/>
                <w:lang w:val="zh-CN" w:eastAsia="zh-CN"/>
              </w:rPr>
              <w:t>金额</w:t>
            </w:r>
            <w:r>
              <w:rPr>
                <w:rFonts w:hint="eastAsia" w:ascii="仿宋" w:hAnsi="仿宋" w:eastAsia="仿宋" w:cs="仿宋"/>
                <w:b/>
                <w:bCs/>
                <w:sz w:val="24"/>
                <w:szCs w:val="24"/>
                <w:highlight w:val="none"/>
                <w:lang w:val="en-US" w:eastAsia="zh-CN"/>
              </w:rPr>
              <w:t>报价与采购文件保持一至</w:t>
            </w:r>
            <w:r>
              <w:rPr>
                <w:rFonts w:hint="eastAsia" w:ascii="仿宋" w:hAnsi="仿宋" w:eastAsia="仿宋" w:cs="仿宋"/>
                <w:b/>
                <w:bCs/>
                <w:sz w:val="24"/>
                <w:szCs w:val="24"/>
                <w:highlight w:val="none"/>
                <w:lang w:val="zh-CN" w:eastAsia="zh-CN"/>
              </w:rPr>
              <w:t>。</w:t>
            </w:r>
          </w:p>
        </w:tc>
      </w:tr>
    </w:tbl>
    <w:p w14:paraId="38D666D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1A9C5CE">
      <w:pPr>
        <w:pStyle w:val="2"/>
        <w:numPr>
          <w:ilvl w:val="0"/>
          <w:numId w:val="6"/>
        </w:numPr>
        <w:bidi w:val="0"/>
        <w:jc w:val="center"/>
        <w:rPr>
          <w:rFonts w:hint="eastAsia" w:ascii="仿宋" w:hAnsi="仿宋" w:eastAsia="仿宋" w:cs="仿宋"/>
          <w:sz w:val="32"/>
          <w:szCs w:val="32"/>
          <w:highlight w:val="none"/>
          <w:lang w:val="en-US" w:eastAsia="zh-CN"/>
        </w:rPr>
      </w:pPr>
      <w:bookmarkStart w:id="10" w:name="_Toc13270"/>
      <w:r>
        <w:rPr>
          <w:rFonts w:hint="eastAsia" w:ascii="仿宋" w:hAnsi="仿宋" w:eastAsia="仿宋" w:cs="仿宋"/>
          <w:sz w:val="32"/>
          <w:szCs w:val="32"/>
          <w:highlight w:val="none"/>
          <w:lang w:val="en-US" w:eastAsia="zh-CN"/>
        </w:rPr>
        <w:t>供应商须知</w:t>
      </w:r>
      <w:bookmarkEnd w:id="10"/>
    </w:p>
    <w:p w14:paraId="47B3BC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highlight w:val="none"/>
          <w:lang w:val="en-US" w:eastAsia="zh-CN"/>
        </w:rPr>
      </w:pPr>
    </w:p>
    <w:p w14:paraId="7684EA47">
      <w:pPr>
        <w:keepNext w:val="0"/>
        <w:keepLines w:val="0"/>
        <w:pageBreakBefore w:val="0"/>
        <w:widowControl w:val="0"/>
        <w:numPr>
          <w:ilvl w:val="0"/>
          <w:numId w:val="7"/>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highlight w:val="none"/>
        </w:rPr>
      </w:pPr>
      <w:bookmarkStart w:id="11" w:name="_Toc21962"/>
      <w:r>
        <w:rPr>
          <w:rFonts w:hint="eastAsia" w:ascii="仿宋" w:hAnsi="仿宋" w:eastAsia="仿宋" w:cs="仿宋"/>
          <w:b/>
          <w:bCs/>
          <w:sz w:val="24"/>
          <w:szCs w:val="24"/>
          <w:highlight w:val="none"/>
        </w:rPr>
        <w:t>说 明</w:t>
      </w:r>
      <w:bookmarkEnd w:id="11"/>
    </w:p>
    <w:p w14:paraId="1061FAD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2211E63F">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采购人：是指依法进行政府采购的国家机构、事业单位、团体组织。</w:t>
      </w:r>
    </w:p>
    <w:p w14:paraId="611A848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采购代理机构：本次招标的采购代理机构为新疆恒晟华工程项目管理有限公司。</w:t>
      </w:r>
    </w:p>
    <w:p w14:paraId="7DCF4E4A">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供应商：是指向采购人提供货物、工程或者服务的法人、其他组织或者自然人。</w:t>
      </w:r>
    </w:p>
    <w:p w14:paraId="28D097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43B695C9">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741F4E4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736A08D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6D46526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符合</w:t>
      </w:r>
      <w:r>
        <w:rPr>
          <w:rFonts w:hint="eastAsia" w:ascii="仿宋" w:hAnsi="仿宋" w:eastAsia="仿宋" w:cs="仿宋"/>
          <w:b w:val="0"/>
          <w:bCs w:val="0"/>
          <w:sz w:val="24"/>
          <w:szCs w:val="24"/>
          <w:highlight w:val="none"/>
          <w:u w:val="single"/>
          <w:lang w:val="en-US" w:eastAsia="zh-CN"/>
        </w:rPr>
        <w:t>竞争性磋商公告</w:t>
      </w:r>
      <w:r>
        <w:rPr>
          <w:rFonts w:hint="eastAsia" w:ascii="仿宋" w:hAnsi="仿宋" w:eastAsia="仿宋" w:cs="仿宋"/>
          <w:b w:val="0"/>
          <w:bCs w:val="0"/>
          <w:sz w:val="24"/>
          <w:szCs w:val="24"/>
          <w:highlight w:val="none"/>
          <w:u w:val="none"/>
          <w:lang w:val="en-US" w:eastAsia="zh-CN"/>
        </w:rPr>
        <w:t>规定的本项目特定资格要求。</w:t>
      </w:r>
    </w:p>
    <w:p w14:paraId="0F54F99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2D018800">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6EF1F284">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3F95CFD0">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0FF65633">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ED216D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3748E39E">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2FC97318">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1D0863B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7857812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0885C77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78729552">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EB05CF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D6E18B1">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10FCCC74">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2965C51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0B2C10BD">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4794449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6501B16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00CB38">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67FD6CB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6C63410A">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A8A54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1AF0388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4B83E72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32057013">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342E376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2111DF5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063AC7B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159F83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D0097C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信息安全产品</w:t>
      </w:r>
    </w:p>
    <w:p w14:paraId="4D3EB9AD">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所投产品属于《关于调整信息安全产品强制性认证实施要求的公告》（2009 年第 33 号）范围的，采购经国家认证的信息安全产品，否则为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。关于信息安全相关规定依据《关于信息安全产品实施政府采购的通知》（财库〔2010〕48 号）。</w:t>
      </w:r>
    </w:p>
    <w:p w14:paraId="7AC53E1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27E3C047">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B5AE148">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8D1E7DC">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516654CE">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4DF45B2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68E07CBE">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6642365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76D85F44">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2D29DA79">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75D61D7B">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53B953E0">
      <w:pPr>
        <w:keepNext w:val="0"/>
        <w:keepLines w:val="0"/>
        <w:pageBreakBefore w:val="0"/>
        <w:widowControl w:val="0"/>
        <w:numPr>
          <w:ilvl w:val="1"/>
          <w:numId w:val="12"/>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207D8C7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20F67AB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6A196AE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0AA81A1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3627429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6FA9D96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FF6C3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sz w:val="24"/>
          <w:szCs w:val="24"/>
          <w:highlight w:val="none"/>
          <w:lang w:val="en-US" w:eastAsia="zh-CN"/>
        </w:rPr>
      </w:pPr>
    </w:p>
    <w:p w14:paraId="513E7D34">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5010"/>
      <w:r>
        <w:rPr>
          <w:rFonts w:hint="eastAsia" w:ascii="仿宋" w:hAnsi="仿宋" w:eastAsia="仿宋" w:cs="仿宋"/>
          <w:b/>
          <w:bCs/>
          <w:sz w:val="24"/>
          <w:szCs w:val="24"/>
          <w:highlight w:val="none"/>
          <w:lang w:val="en-US" w:eastAsia="zh-CN"/>
        </w:rPr>
        <w:t>采购文件</w:t>
      </w:r>
      <w:bookmarkEnd w:id="12"/>
    </w:p>
    <w:p w14:paraId="4AAA2E8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3B87458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5FF00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62EC50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200784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68565B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38B00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50260F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1C259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6077020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49F92F3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046127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74BD3AA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41BEE9D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15E4E4B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原则上采购人、采购代理机构不要求供应商提供样品。除仅凭书面方式不能准确描述采购需求，或者需要对样品进行主观判断以确认是否满足采购需求等特殊情况除外。如需提供样品，对样品相关要求见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，对样品的评审方法及评审标准见采购文件第六章《评标程序、评标方法和评标标准》。</w:t>
      </w:r>
    </w:p>
    <w:p w14:paraId="17F2E61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采购文件规定供应商提交样品的，样品属于响应文件的组成部分。样品的生产、运输、安装、保全等一切费用由供应商自理。</w:t>
      </w:r>
    </w:p>
    <w:p w14:paraId="5580E32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616270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0EE0E0E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406D7F5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1811FBA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22F30DC">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0F21A21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4C0C4A0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561CEE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736035C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9248"/>
      <w:r>
        <w:rPr>
          <w:rFonts w:hint="eastAsia" w:ascii="仿宋" w:hAnsi="仿宋" w:eastAsia="仿宋" w:cs="仿宋"/>
          <w:b/>
          <w:bCs/>
          <w:sz w:val="24"/>
          <w:szCs w:val="24"/>
          <w:highlight w:val="none"/>
          <w:lang w:val="en-US" w:eastAsia="zh-CN"/>
        </w:rPr>
        <w:t>响应文件的编制</w:t>
      </w:r>
      <w:bookmarkEnd w:id="13"/>
    </w:p>
    <w:p w14:paraId="21A6F2C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65FB127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供应商可对采购文件中一个或几个分包进行响应，除非在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25CE75F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供应商应当对所投采购包对应第五章《采购需求》所列的全部内容进行响应，如仅响应采购包中的部分内容，其该包响应文件将被认定为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280DCD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3F9F727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3CBCF57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D20A0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276F195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供应商应当按照采购文件的要求编制响应文件。响应文件应由资格证明文件、报价文件、商务技术文件三部分构成。响应文件的部分格式要求，见第七章《响应文件格式》。</w:t>
      </w:r>
    </w:p>
    <w:p w14:paraId="2BDE2F1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ED5020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B627C4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4EE3594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响应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7AABB8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652027E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所有响应均以人民币报价。</w:t>
      </w:r>
    </w:p>
    <w:p w14:paraId="08BCB5E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68B9A9C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5FBC5F3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响应总价中不得包含采购文件要求以外的内容，否则，在评审时不予核减。</w:t>
      </w:r>
    </w:p>
    <w:p w14:paraId="0FB0933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89C196C">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19BB97D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1D6B1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到账（保函提交）截止时间同响应截止时间。以支票、汇票、本票、网上银行支付等形式提交保证金的，应在响应截止时间前到账。由于到账时间晚于响应截止时间的，或者票据错误、印鉴不清等原因导致不能到账的，其</w:t>
      </w:r>
      <w:r>
        <w:rPr>
          <w:rFonts w:hint="eastAsia" w:ascii="仿宋" w:hAnsi="仿宋" w:eastAsia="仿宋" w:cs="仿宋"/>
          <w:b/>
          <w:bCs/>
          <w:i w:val="0"/>
          <w:iCs w:val="0"/>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33A2264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068573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083391E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568A03C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30651E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3EB9B02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个工作日内退还中标人。 </w:t>
      </w:r>
    </w:p>
    <w:p w14:paraId="61BC61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41E5D8A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09C315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20D6A18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1D9781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45C1175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638C07B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0DA92BA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064E6D4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5B8E91DB">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0808426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48E1F0D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3E62763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F1C8D2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3DEE4A2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24651D9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23D7116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如有对多个采购包响应的，要对每个采购包独立制作电子响应文件。</w:t>
      </w:r>
    </w:p>
    <w:p w14:paraId="7B4C47C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2AF8973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191AAA4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17753"/>
      <w:r>
        <w:rPr>
          <w:rFonts w:hint="eastAsia" w:ascii="仿宋" w:hAnsi="仿宋" w:eastAsia="仿宋" w:cs="仿宋"/>
          <w:b/>
          <w:bCs/>
          <w:sz w:val="24"/>
          <w:szCs w:val="24"/>
          <w:highlight w:val="none"/>
          <w:lang w:val="en-US" w:eastAsia="zh-CN"/>
        </w:rPr>
        <w:t>响应文件的提交</w:t>
      </w:r>
      <w:bookmarkEnd w:id="14"/>
    </w:p>
    <w:p w14:paraId="3A8461F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1E115D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4755037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65F2B65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7E8C941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5D529A5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257CC15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41A678A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191A169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7ACC668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0D0B71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4608DC4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6419"/>
      <w:r>
        <w:rPr>
          <w:rFonts w:hint="eastAsia" w:ascii="仿宋" w:hAnsi="仿宋" w:eastAsia="仿宋" w:cs="仿宋"/>
          <w:b/>
          <w:bCs/>
          <w:sz w:val="24"/>
          <w:szCs w:val="24"/>
          <w:highlight w:val="none"/>
          <w:lang w:val="en-US" w:eastAsia="zh-CN"/>
        </w:rPr>
        <w:t>开标及评标</w:t>
      </w:r>
      <w:bookmarkEnd w:id="15"/>
    </w:p>
    <w:p w14:paraId="3FAAD3C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6C4F9C2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09B516C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1FE4FF4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13A71B7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处理。（采用远程电子开标的，各供应商在参加开标以前须自行对使用电脑的网络环境、驱动安装、客户端安装以及数字证书的有效性等进行检测，确保可以正常使用）。</w:t>
      </w:r>
    </w:p>
    <w:p w14:paraId="63FCEA6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。如供应商无法在代理规定的时间内完成备用电子响应文件的上传，响应文件将被拒绝，作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6A301DB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47C65A1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394AFA7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25BB084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因供应商自身原因，未在规定时间内完成电子响应文件解密的；</w:t>
      </w:r>
    </w:p>
    <w:p w14:paraId="06FCB91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00B4B6F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31AAC6D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2D57F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7851762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6D3AB81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2C59CEC5">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5E367D7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磋商小组根据政府采购有关规定和本次采购项目的特点进行组建，并负责具体评标事务，独立履行职责。 </w:t>
      </w:r>
    </w:p>
    <w:p w14:paraId="1901004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0BA8C07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5963009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ED7FF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2A0688D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0119"/>
      <w:r>
        <w:rPr>
          <w:rFonts w:hint="eastAsia" w:ascii="仿宋" w:hAnsi="仿宋" w:eastAsia="仿宋" w:cs="仿宋"/>
          <w:b/>
          <w:bCs/>
          <w:sz w:val="24"/>
          <w:szCs w:val="24"/>
          <w:highlight w:val="none"/>
          <w:lang w:val="en-US" w:eastAsia="zh-CN"/>
        </w:rPr>
        <w:t>确定成交</w:t>
      </w:r>
      <w:bookmarkEnd w:id="16"/>
    </w:p>
    <w:p w14:paraId="70C799A3">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7ACAD05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采购人将在评标报告确定的成交候选人名单中按综合得分排名顺序确定成交人。采购人是否委托磋商小组直接确定成交人见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324B86D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5A2511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77A0835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179BBA6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30330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在采购活动中，出现下列情形之一的，应予废标：</w:t>
      </w:r>
    </w:p>
    <w:p w14:paraId="06062F5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32809B1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41308A7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20FAA72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3FF9EDE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710916C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6C4D1CF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0FACE6C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w:t>
      </w:r>
    </w:p>
    <w:p w14:paraId="2FC4A80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273F6D7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w:t>
      </w:r>
    </w:p>
    <w:p w14:paraId="14BD35A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2529E5A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11635CC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3FF4C2E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4F8894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7192BC3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收费对象、收费标准及缴纳时间见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5F02C70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2BC2C2E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445976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1C4CB70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3D104DAB">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29C32D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462F2A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6C92AD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0E9C8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1E35EE7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F926DA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w:t>
      </w:r>
    </w:p>
    <w:p w14:paraId="29A6F82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09C8DC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25995C4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03E9E21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7124A5F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CC311D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8D529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7E5664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1C0C99D3">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36E0BF9B">
      <w:pPr>
        <w:pStyle w:val="2"/>
        <w:numPr>
          <w:ilvl w:val="0"/>
          <w:numId w:val="6"/>
        </w:numPr>
        <w:bidi w:val="0"/>
        <w:jc w:val="center"/>
        <w:rPr>
          <w:rFonts w:hint="eastAsia" w:ascii="仿宋" w:hAnsi="仿宋" w:eastAsia="仿宋" w:cs="仿宋"/>
          <w:sz w:val="32"/>
          <w:szCs w:val="32"/>
          <w:highlight w:val="none"/>
          <w:lang w:val="en-US" w:eastAsia="zh-CN"/>
        </w:rPr>
      </w:pPr>
      <w:bookmarkStart w:id="17" w:name="_Toc19762"/>
      <w:r>
        <w:rPr>
          <w:rFonts w:hint="eastAsia" w:ascii="仿宋" w:hAnsi="仿宋" w:eastAsia="仿宋" w:cs="仿宋"/>
          <w:sz w:val="32"/>
          <w:szCs w:val="32"/>
          <w:highlight w:val="none"/>
          <w:lang w:val="en-US" w:eastAsia="zh-CN"/>
        </w:rPr>
        <w:t>政府采购合同</w:t>
      </w:r>
      <w:bookmarkEnd w:id="17"/>
    </w:p>
    <w:p w14:paraId="0F4C3374">
      <w:pPr>
        <w:tabs>
          <w:tab w:val="left" w:pos="432"/>
        </w:tabs>
        <w:jc w:val="center"/>
        <w:outlineLvl w:val="9"/>
        <w:rPr>
          <w:rFonts w:hint="eastAsia" w:ascii="仿宋" w:hAnsi="仿宋" w:eastAsia="仿宋" w:cs="仿宋"/>
          <w:color w:val="auto"/>
          <w:sz w:val="18"/>
          <w:szCs w:val="21"/>
          <w:highlight w:val="none"/>
        </w:rPr>
      </w:pPr>
      <w:r>
        <w:rPr>
          <w:rStyle w:val="41"/>
          <w:rFonts w:hint="eastAsia" w:ascii="仿宋" w:hAnsi="仿宋" w:eastAsia="仿宋" w:cs="仿宋"/>
          <w:color w:val="auto"/>
          <w:highlight w:val="none"/>
        </w:rPr>
        <w:t xml:space="preserve">  </w:t>
      </w:r>
      <w:bookmarkStart w:id="18" w:name="_Toc24393"/>
      <w:r>
        <w:rPr>
          <w:rStyle w:val="41"/>
          <w:rFonts w:hint="eastAsia" w:ascii="仿宋" w:hAnsi="仿宋" w:eastAsia="仿宋" w:cs="仿宋"/>
          <w:color w:val="auto"/>
          <w:sz w:val="36"/>
          <w:szCs w:val="21"/>
          <w:highlight w:val="none"/>
        </w:rPr>
        <w:t>合同条款（参考合同）</w:t>
      </w:r>
      <w:bookmarkEnd w:id="18"/>
    </w:p>
    <w:p w14:paraId="5A0098B9">
      <w:pPr>
        <w:autoSpaceDE w:val="0"/>
        <w:autoSpaceDN w:val="0"/>
        <w:adjustRightInd w:val="0"/>
        <w:spacing w:line="440" w:lineRule="exact"/>
        <w:ind w:firstLine="420"/>
        <w:jc w:val="center"/>
        <w:outlineLvl w:val="9"/>
        <w:rPr>
          <w:rFonts w:hint="eastAsia" w:ascii="仿宋" w:hAnsi="仿宋" w:eastAsia="仿宋" w:cs="仿宋"/>
          <w:color w:val="auto"/>
          <w:sz w:val="18"/>
          <w:szCs w:val="21"/>
          <w:highlight w:val="none"/>
          <w:lang w:val="zh-CN"/>
        </w:rPr>
      </w:pPr>
    </w:p>
    <w:p w14:paraId="612E495C">
      <w:pPr>
        <w:jc w:val="center"/>
        <w:rPr>
          <w:rFonts w:hint="eastAsia" w:ascii="仿宋" w:hAnsi="仿宋" w:eastAsia="仿宋" w:cs="仿宋"/>
          <w:b/>
          <w:color w:val="auto"/>
          <w:sz w:val="52"/>
          <w:szCs w:val="52"/>
          <w:highlight w:val="none"/>
        </w:rPr>
      </w:pPr>
    </w:p>
    <w:p w14:paraId="4B284E80">
      <w:pPr>
        <w:jc w:val="center"/>
        <w:rPr>
          <w:rFonts w:hint="eastAsia" w:ascii="仿宋" w:hAnsi="仿宋" w:eastAsia="仿宋" w:cs="仿宋"/>
          <w:b/>
          <w:color w:val="auto"/>
          <w:sz w:val="52"/>
          <w:szCs w:val="52"/>
          <w:highlight w:val="none"/>
        </w:rPr>
      </w:pPr>
    </w:p>
    <w:p w14:paraId="558C2001">
      <w:pPr>
        <w:jc w:val="center"/>
        <w:rPr>
          <w:rFonts w:hint="eastAsia" w:ascii="仿宋" w:hAnsi="仿宋" w:eastAsia="仿宋" w:cs="仿宋"/>
          <w:b/>
          <w:color w:val="auto"/>
          <w:sz w:val="52"/>
          <w:szCs w:val="52"/>
          <w:highlight w:val="none"/>
        </w:rPr>
      </w:pPr>
    </w:p>
    <w:p w14:paraId="373C8723">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政府采购合同</w:t>
      </w:r>
    </w:p>
    <w:p w14:paraId="1FCA4972">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（本合同仅供参考，具体以实际签订的合同为准）</w:t>
      </w:r>
    </w:p>
    <w:p w14:paraId="006F1BAF">
      <w:pPr>
        <w:rPr>
          <w:rFonts w:hint="eastAsia" w:ascii="仿宋" w:hAnsi="仿宋" w:eastAsia="仿宋" w:cs="仿宋"/>
          <w:color w:val="auto"/>
          <w:szCs w:val="21"/>
          <w:highlight w:val="none"/>
        </w:rPr>
      </w:pPr>
    </w:p>
    <w:p w14:paraId="7666A20A">
      <w:pPr>
        <w:ind w:firstLine="480" w:firstLineChars="200"/>
        <w:rPr>
          <w:rFonts w:hint="eastAsia" w:ascii="仿宋" w:hAnsi="仿宋" w:eastAsia="仿宋" w:cs="仿宋"/>
          <w:color w:val="auto"/>
          <w:szCs w:val="21"/>
          <w:highlight w:val="none"/>
        </w:rPr>
      </w:pPr>
    </w:p>
    <w:p w14:paraId="0B5C6A44">
      <w:pPr>
        <w:ind w:firstLine="480" w:firstLineChars="200"/>
        <w:rPr>
          <w:rFonts w:hint="eastAsia" w:ascii="仿宋" w:hAnsi="仿宋" w:eastAsia="仿宋" w:cs="仿宋"/>
          <w:color w:val="auto"/>
          <w:szCs w:val="21"/>
          <w:highlight w:val="none"/>
        </w:rPr>
      </w:pPr>
    </w:p>
    <w:p w14:paraId="7A585422">
      <w:pPr>
        <w:ind w:firstLine="480" w:firstLineChars="200"/>
        <w:rPr>
          <w:rFonts w:hint="eastAsia" w:ascii="仿宋" w:hAnsi="仿宋" w:eastAsia="仿宋" w:cs="仿宋"/>
          <w:color w:val="auto"/>
          <w:szCs w:val="21"/>
          <w:highlight w:val="none"/>
        </w:rPr>
      </w:pPr>
    </w:p>
    <w:p w14:paraId="46CFE88D">
      <w:pPr>
        <w:ind w:firstLine="480" w:firstLineChars="200"/>
        <w:rPr>
          <w:rFonts w:hint="eastAsia" w:ascii="仿宋" w:hAnsi="仿宋" w:eastAsia="仿宋" w:cs="仿宋"/>
          <w:color w:val="auto"/>
          <w:szCs w:val="21"/>
          <w:highlight w:val="none"/>
        </w:rPr>
      </w:pPr>
    </w:p>
    <w:p w14:paraId="0002F38F">
      <w:pPr>
        <w:ind w:firstLine="480" w:firstLineChars="200"/>
        <w:rPr>
          <w:rFonts w:hint="eastAsia" w:ascii="仿宋" w:hAnsi="仿宋" w:eastAsia="仿宋" w:cs="仿宋"/>
          <w:color w:val="auto"/>
          <w:szCs w:val="21"/>
          <w:highlight w:val="none"/>
        </w:rPr>
      </w:pPr>
    </w:p>
    <w:p w14:paraId="1063CD7D">
      <w:pPr>
        <w:ind w:firstLine="480" w:firstLineChars="200"/>
        <w:rPr>
          <w:rFonts w:hint="eastAsia" w:ascii="仿宋" w:hAnsi="仿宋" w:eastAsia="仿宋" w:cs="仿宋"/>
          <w:color w:val="auto"/>
          <w:szCs w:val="21"/>
          <w:highlight w:val="none"/>
        </w:rPr>
      </w:pPr>
    </w:p>
    <w:p w14:paraId="34573BB5">
      <w:pPr>
        <w:ind w:firstLine="480" w:firstLineChars="200"/>
        <w:rPr>
          <w:rFonts w:hint="eastAsia" w:ascii="仿宋" w:hAnsi="仿宋" w:eastAsia="仿宋" w:cs="仿宋"/>
          <w:color w:val="auto"/>
          <w:szCs w:val="21"/>
          <w:highlight w:val="none"/>
        </w:rPr>
      </w:pPr>
    </w:p>
    <w:p w14:paraId="46AF4093">
      <w:pPr>
        <w:ind w:firstLine="480" w:firstLineChars="200"/>
        <w:rPr>
          <w:rFonts w:hint="eastAsia" w:ascii="仿宋" w:hAnsi="仿宋" w:eastAsia="仿宋" w:cs="仿宋"/>
          <w:color w:val="auto"/>
          <w:szCs w:val="21"/>
          <w:highlight w:val="none"/>
        </w:rPr>
      </w:pPr>
    </w:p>
    <w:p w14:paraId="62835ADA">
      <w:pPr>
        <w:ind w:firstLine="480" w:firstLineChars="200"/>
        <w:rPr>
          <w:rFonts w:hint="eastAsia" w:ascii="仿宋" w:hAnsi="仿宋" w:eastAsia="仿宋" w:cs="仿宋"/>
          <w:color w:val="auto"/>
          <w:szCs w:val="21"/>
          <w:highlight w:val="none"/>
        </w:rPr>
      </w:pPr>
    </w:p>
    <w:p w14:paraId="50B1672A">
      <w:pPr>
        <w:ind w:firstLine="480" w:firstLineChars="200"/>
        <w:rPr>
          <w:rFonts w:hint="eastAsia" w:ascii="仿宋" w:hAnsi="仿宋" w:eastAsia="仿宋" w:cs="仿宋"/>
          <w:color w:val="auto"/>
          <w:szCs w:val="21"/>
          <w:highlight w:val="none"/>
        </w:rPr>
      </w:pPr>
    </w:p>
    <w:p w14:paraId="56D863AD">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640B6ED7">
      <w:pPr>
        <w:ind w:firstLine="480" w:firstLineChars="200"/>
        <w:rPr>
          <w:rFonts w:hint="eastAsia" w:ascii="仿宋" w:hAnsi="仿宋" w:eastAsia="仿宋" w:cs="仿宋"/>
          <w:color w:val="auto"/>
          <w:sz w:val="24"/>
          <w:highlight w:val="none"/>
        </w:rPr>
      </w:pPr>
    </w:p>
    <w:p w14:paraId="64A2B14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A9505E6">
      <w:pPr>
        <w:ind w:firstLine="480" w:firstLineChars="200"/>
        <w:rPr>
          <w:rFonts w:hint="eastAsia" w:ascii="仿宋" w:hAnsi="仿宋" w:eastAsia="仿宋" w:cs="仿宋"/>
          <w:color w:val="auto"/>
          <w:sz w:val="24"/>
          <w:highlight w:val="none"/>
        </w:rPr>
      </w:pPr>
    </w:p>
    <w:p w14:paraId="2B179B71">
      <w:pPr>
        <w:rPr>
          <w:rFonts w:hint="eastAsia" w:ascii="仿宋" w:hAnsi="仿宋" w:eastAsia="仿宋" w:cs="仿宋"/>
          <w:color w:val="auto"/>
          <w:sz w:val="24"/>
          <w:highlight w:val="none"/>
        </w:rPr>
      </w:pPr>
      <w:r>
        <w:rPr>
          <w:rFonts w:hint="eastAsia" w:ascii="仿宋" w:hAnsi="仿宋" w:eastAsia="仿宋" w:cs="仿宋"/>
          <w:color w:val="auto"/>
          <w:sz w:val="24"/>
          <w:highlight w:val="none"/>
        </w:rPr>
        <w:t>乙    方：</w:t>
      </w:r>
      <w:r>
        <w:rPr>
          <w:rFonts w:hint="eastAsia" w:ascii="仿宋" w:hAnsi="仿宋" w:eastAsia="仿宋" w:cs="仿宋"/>
          <w:color w:val="auto"/>
          <w:sz w:val="24"/>
          <w:highlight w:val="none"/>
          <w:u w:val="single"/>
        </w:rPr>
        <w:t xml:space="preserve">              </w:t>
      </w:r>
    </w:p>
    <w:p w14:paraId="6B1FDDA0">
      <w:pPr>
        <w:ind w:firstLine="480" w:firstLineChars="200"/>
        <w:rPr>
          <w:rFonts w:hint="eastAsia" w:ascii="仿宋" w:hAnsi="仿宋" w:eastAsia="仿宋" w:cs="仿宋"/>
          <w:color w:val="auto"/>
          <w:sz w:val="24"/>
          <w:highlight w:val="none"/>
        </w:rPr>
      </w:pPr>
    </w:p>
    <w:p w14:paraId="46A10549">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80AA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）委托（</w:t>
      </w:r>
      <w:r>
        <w:rPr>
          <w:rFonts w:hint="eastAsia" w:ascii="仿宋" w:hAnsi="仿宋" w:eastAsia="仿宋" w:cs="仿宋"/>
          <w:color w:val="auto"/>
          <w:sz w:val="24"/>
          <w:highlight w:val="none"/>
          <w:lang w:eastAsia="zh-CN"/>
        </w:rPr>
        <w:t>新疆恒晟华工程项目管理有限公司</w:t>
      </w:r>
      <w:r>
        <w:rPr>
          <w:rFonts w:hint="eastAsia" w:ascii="仿宋" w:hAnsi="仿宋" w:eastAsia="仿宋" w:cs="仿宋"/>
          <w:color w:val="auto"/>
          <w:sz w:val="24"/>
          <w:highlight w:val="none"/>
        </w:rPr>
        <w:t>）进行了政府采购。按照评委会评审推荐、甲方确定乙方为成交单位。现甲乙双方协商同意签订本合同。</w:t>
      </w:r>
    </w:p>
    <w:p w14:paraId="11126AC8">
      <w:pPr>
        <w:numPr>
          <w:ilvl w:val="0"/>
          <w:numId w:val="13"/>
        </w:numPr>
        <w:tabs>
          <w:tab w:val="left" w:pos="0"/>
          <w:tab w:val="clear" w:pos="720"/>
        </w:tabs>
        <w:spacing w:line="360" w:lineRule="auto"/>
        <w:ind w:left="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合同文件</w:t>
      </w:r>
    </w:p>
    <w:p w14:paraId="1736A5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下列与本次采购活动有关的文件及附件是本合同不可分割的组成部分，与本合同具有同等法律效力，这些文件包括但不限于：</w:t>
      </w:r>
    </w:p>
    <w:p w14:paraId="315A1DC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采购文件</w:t>
      </w:r>
    </w:p>
    <w:p w14:paraId="2A43060E">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2.成交供应商</w:t>
      </w:r>
      <w:r>
        <w:rPr>
          <w:rFonts w:hint="eastAsia" w:ascii="仿宋" w:hAnsi="仿宋" w:eastAsia="仿宋" w:cs="仿宋"/>
          <w:color w:val="auto"/>
          <w:sz w:val="24"/>
          <w:highlight w:val="none"/>
          <w:lang w:eastAsia="zh-CN"/>
        </w:rPr>
        <w:t>响应文件</w:t>
      </w:r>
    </w:p>
    <w:p w14:paraId="7C58E2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3.乙方在投标时的书面承诺</w:t>
      </w:r>
    </w:p>
    <w:p w14:paraId="614C88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4.成交通知书</w:t>
      </w:r>
    </w:p>
    <w:p w14:paraId="5C1A77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5.合同补充条款或说明</w:t>
      </w:r>
    </w:p>
    <w:p w14:paraId="4FEF77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6.保密协议或条款</w:t>
      </w:r>
    </w:p>
    <w:p w14:paraId="246EF5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7.相关附件、图纸及电子版资料</w:t>
      </w:r>
    </w:p>
    <w:p w14:paraId="0C8467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8.项目平台详细设计方案</w:t>
      </w:r>
    </w:p>
    <w:p w14:paraId="34D9B399">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合同内容</w:t>
      </w:r>
    </w:p>
    <w:p w14:paraId="490D78F1">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采购内容：</w:t>
      </w:r>
      <w:r>
        <w:rPr>
          <w:rFonts w:hint="eastAsia" w:ascii="仿宋" w:hAnsi="仿宋" w:eastAsia="仿宋" w:cs="仿宋"/>
          <w:bCs/>
          <w:color w:val="auto"/>
          <w:kern w:val="0"/>
          <w:sz w:val="24"/>
          <w:highlight w:val="none"/>
        </w:rPr>
        <w:t>具体内容详见</w:t>
      </w:r>
      <w:r>
        <w:rPr>
          <w:rFonts w:hint="eastAsia" w:ascii="仿宋" w:hAnsi="仿宋" w:eastAsia="仿宋" w:cs="仿宋"/>
          <w:bCs/>
          <w:color w:val="auto"/>
          <w:kern w:val="0"/>
          <w:sz w:val="24"/>
          <w:highlight w:val="none"/>
          <w:lang w:eastAsia="zh-CN"/>
        </w:rPr>
        <w:t>采购文件</w:t>
      </w:r>
    </w:p>
    <w:p w14:paraId="778C5B64">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合同总金额</w:t>
      </w:r>
    </w:p>
    <w:p w14:paraId="57D2B6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7D9EB4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51721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款包括服务期间必须的日常物料、易耗品、工具、研发费、调试费、培训费等相关费用。（该合同总价是货物设计、制造、包装、仓储、运输、装卸、安装、调试、保险、施工、安装的材料费、税金、教师培训费和其它配套设施设备的安装调试，及验收合格之前及保修期内备品备件发生的所有含税费用等。交钥匙工程，货物交给买方（提供货物清单），买方即刻能够使用。本合同执行期间合同总价不变。）</w:t>
      </w:r>
    </w:p>
    <w:p w14:paraId="604D2DB5">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本合同执行期内，在合同总体框架内，因工作量变化而引起的服务费用的变动，由乙方自行承担。</w:t>
      </w:r>
    </w:p>
    <w:p w14:paraId="661C923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权利义务和质量保证</w:t>
      </w:r>
    </w:p>
    <w:p w14:paraId="422C9F5D">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保证服务期间，对乙方工作给予支持，提供水、电、场地等必须的基础工作条件。如乙方需要与已有相关平台对接，甲方负责出具乙方项目建设资格的相关证明，具体对接事项由乙方自行全面负责解决。未获甲方同意，乙方不得将甲方项目平台建设资料提供给与履行本合同无关的任何其他人。即使向履行本合同有关的人员提供，也应注意保密并限于履行合同的必需范围内。</w:t>
      </w:r>
    </w:p>
    <w:p w14:paraId="5563315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2.乙方保证所完成的本合同项目平台，其任何一部分均不会侵犯任何第三方的专利权、商标权或著作权。一旦出现侵权，索赔或诉讼，乙方应承担全部责任。</w:t>
      </w:r>
    </w:p>
    <w:p w14:paraId="670111FF">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3.乙方保证本合同项目平台不存在影响或危害甲方已有运行平台之隐患和结果，不存在违反国家法规、法令、法律以及行业规范所要求的有关安全条款，否则应承担由此造成的所有后果和全部法律责任。</w:t>
      </w:r>
    </w:p>
    <w:p w14:paraId="454D142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约定的项目平台系统软件及源代码等产权全部归甲方所有。项目最终验收时，乙方应将所有设计开发文档、代码、数据库和用户使用操作文档等全部交与甲方。同时，乙方应协助配合甲方完成至少一件软件著作权的申报登记工作。</w:t>
      </w:r>
    </w:p>
    <w:p w14:paraId="52181D2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5.乙方不得在本合同项目平台系统中，增加或删减未经甲方同意或认可的用户类型、权限和功能模块等。</w:t>
      </w:r>
    </w:p>
    <w:p w14:paraId="315D50E3">
      <w:pPr>
        <w:pStyle w:val="15"/>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6.交货时间：合同生效后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日内。 </w:t>
      </w:r>
    </w:p>
    <w:p w14:paraId="349EB0E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付款方式</w:t>
      </w:r>
    </w:p>
    <w:p w14:paraId="571C97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1.本合同项下所有款项均以人民币支付。</w:t>
      </w:r>
    </w:p>
    <w:p w14:paraId="222BCA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2.乙方向甲方提交下列文件材料，经甲方审核无误后支付采购资金：</w:t>
      </w:r>
    </w:p>
    <w:p w14:paraId="0547F0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（1）经甲方确认的发票；</w:t>
      </w:r>
    </w:p>
    <w:p w14:paraId="322289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（2）经甲乙双方确认签署的《验收报告》（或按项目进度阶段性《验收报告》）；</w:t>
      </w:r>
    </w:p>
    <w:p w14:paraId="042790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（3）其他材料。</w:t>
      </w:r>
    </w:p>
    <w:p w14:paraId="7E3FF3FF">
      <w:pPr>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3.付款方式：</w:t>
      </w:r>
      <w:r>
        <w:rPr>
          <w:rFonts w:hint="eastAsia" w:ascii="仿宋" w:hAnsi="仿宋" w:eastAsia="仿宋" w:cs="仿宋"/>
          <w:color w:val="auto"/>
          <w:sz w:val="24"/>
          <w:highlight w:val="none"/>
          <w:lang w:val="en-US" w:eastAsia="zh-CN"/>
        </w:rPr>
        <w:t>以甲乙双方签订的合同为准</w:t>
      </w:r>
    </w:p>
    <w:p w14:paraId="170A0E10">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第六条  履约保证金</w:t>
      </w:r>
    </w:p>
    <w:p w14:paraId="636A53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1.乙方在签订本合同之日，向甲方提交合同履约保证金</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万元（不低于合同金额的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%）（履约保证金的数额不得超过政府采购合同金额的</w:t>
      </w:r>
      <w:r>
        <w:rPr>
          <w:rFonts w:hint="eastAsia" w:ascii="仿宋" w:hAnsi="仿宋" w:eastAsia="仿宋" w:cs="仿宋"/>
          <w:color w:val="auto"/>
          <w:sz w:val="24"/>
          <w:highlight w:val="none"/>
          <w:u w:val="single"/>
        </w:rPr>
        <w:t xml:space="preserve"> 10 </w:t>
      </w:r>
      <w:r>
        <w:rPr>
          <w:rFonts w:hint="eastAsia" w:ascii="仿宋" w:hAnsi="仿宋" w:eastAsia="仿宋" w:cs="仿宋"/>
          <w:color w:val="auto"/>
          <w:sz w:val="24"/>
          <w:highlight w:val="none"/>
        </w:rPr>
        <w:t>%）。</w:t>
      </w:r>
    </w:p>
    <w:p w14:paraId="77FF060B">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2.履约保证金有效期为甲乙双方最终验收后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个月内。到期后，甲方向乙方无息退还。</w:t>
      </w:r>
    </w:p>
    <w:p w14:paraId="52D0927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3.如乙方未能履行、或未能完全履行合同规定的义务，甲方有权从履约保证金中取得补偿。履约保证金扣除甲方应得的补偿后的余额在合同期满后</w:t>
      </w:r>
      <w:r>
        <w:rPr>
          <w:rFonts w:hint="eastAsia" w:ascii="仿宋" w:hAnsi="仿宋" w:eastAsia="仿宋" w:cs="仿宋"/>
          <w:color w:val="auto"/>
          <w:sz w:val="24"/>
          <w:highlight w:val="none"/>
          <w:u w:val="single"/>
        </w:rPr>
        <w:t xml:space="preserve"> 30 </w:t>
      </w:r>
      <w:r>
        <w:rPr>
          <w:rFonts w:hint="eastAsia" w:ascii="仿宋" w:hAnsi="仿宋" w:eastAsia="仿宋" w:cs="仿宋"/>
          <w:color w:val="auto"/>
          <w:sz w:val="24"/>
          <w:highlight w:val="none"/>
        </w:rPr>
        <w:t>天内无息退还乙方。</w:t>
      </w:r>
    </w:p>
    <w:p w14:paraId="3A636044">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验收</w:t>
      </w:r>
    </w:p>
    <w:p w14:paraId="26BACCE9">
      <w:pPr>
        <w:spacing w:line="360" w:lineRule="auto"/>
        <w:ind w:left="274" w:leftChars="114"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1.本项目最终验收（项目</w:t>
      </w:r>
      <w:r>
        <w:rPr>
          <w:rFonts w:hint="eastAsia" w:ascii="仿宋" w:hAnsi="仿宋" w:eastAsia="仿宋" w:cs="仿宋"/>
          <w:color w:val="auto"/>
          <w:sz w:val="24"/>
          <w:highlight w:val="none"/>
          <w:lang w:val="en-US" w:eastAsia="zh-CN"/>
        </w:rPr>
        <w:t>安装调试完成并</w:t>
      </w:r>
      <w:r>
        <w:rPr>
          <w:rFonts w:hint="eastAsia" w:ascii="仿宋" w:hAnsi="仿宋" w:eastAsia="仿宋" w:cs="仿宋"/>
          <w:color w:val="auto"/>
          <w:sz w:val="24"/>
          <w:highlight w:val="none"/>
        </w:rPr>
        <w:t>稳定运行）期限：自合同签订后   日历日内。</w:t>
      </w:r>
    </w:p>
    <w:p w14:paraId="1A9AFE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2.验收地点：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C4436DA">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对提供的服务成果作出全面自查和整理，并列出清单，作为甲方验收和使用的服务条件依据，清单应随提供的服务成果交给甲方。货物的到货验收包括：型号、规格、数量、外观质量及货物包装完整无损。</w:t>
      </w:r>
    </w:p>
    <w:p w14:paraId="4E3DF712">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4.货物和系统调试验收的标准：按行业通行标准、厂方出厂标准和乙方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的承诺（详见合同附件载明的标准，并不低于国家相关标准）。</w:t>
      </w:r>
    </w:p>
    <w:p w14:paraId="6CC8E52F">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内产品或合资厂的产品必须具备出厂合格证和原厂保修卡。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0EA3D3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65AE88C6">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53B812A0">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8.如根据项目实施情况需要分阶段验收，则双方分阶段签署《验收报告》。</w:t>
      </w:r>
    </w:p>
    <w:p w14:paraId="2652BD39">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9.如果合同双方对《验收报告》有分歧，双方须于出现分歧后</w:t>
      </w:r>
      <w:r>
        <w:rPr>
          <w:rFonts w:hint="eastAsia" w:ascii="仿宋" w:hAnsi="仿宋" w:eastAsia="仿宋" w:cs="仿宋"/>
          <w:color w:val="auto"/>
          <w:sz w:val="24"/>
          <w:highlight w:val="none"/>
          <w:u w:val="single"/>
        </w:rPr>
        <w:t xml:space="preserve"> 7 </w:t>
      </w:r>
      <w:r>
        <w:rPr>
          <w:rFonts w:hint="eastAsia" w:ascii="仿宋" w:hAnsi="仿宋" w:eastAsia="仿宋" w:cs="仿宋"/>
          <w:color w:val="auto"/>
          <w:sz w:val="24"/>
          <w:highlight w:val="none"/>
        </w:rPr>
        <w:t>天内给对方书面声明，以陈述己方的理由及要求，并附有关证据。分歧应通过协商解决。</w:t>
      </w:r>
    </w:p>
    <w:p w14:paraId="0F90CB71">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第八条  项目管理服务</w:t>
      </w:r>
    </w:p>
    <w:p w14:paraId="4BBA18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组建技术熟练、称职的团队全面履行合同,并指定不少于一人全权全程负责本项目服务的落实，包括前期调研、供货方案、测试及服务期内的系统维护，以及在合同总体框架内根据用户需求补充和完善平台功能等售后服务工作。</w:t>
      </w:r>
    </w:p>
    <w:p w14:paraId="324466ED">
      <w:pPr>
        <w:snapToGrid w:val="0"/>
        <w:spacing w:line="360" w:lineRule="auto"/>
        <w:ind w:firstLine="481"/>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项目负责人姓名： </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 联系电话：</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w:t>
      </w:r>
    </w:p>
    <w:p w14:paraId="1F465D2E">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售后服务</w:t>
      </w:r>
    </w:p>
    <w:p w14:paraId="408F24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2E61F9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2.质量保证期为：</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年；质保期自甲方在货物质量验收单上签字之日起计算，保修费用计入总价。</w:t>
      </w:r>
    </w:p>
    <w:p w14:paraId="6D9EAD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3.质量保证期内，乙方负责对其提供的货物整机进行维修和系统维护，不再收取任何费用，但不可抗力（如火灾、雷击及人为因素等）造成的故障除外。</w:t>
      </w:r>
    </w:p>
    <w:p w14:paraId="1419A4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4.货物故障报修的响应时间为：工作期间（星期一至星期五8：00-18：00）为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小时；非工作期间为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w:t>
      </w:r>
    </w:p>
    <w:p w14:paraId="02CA7C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5.若货物故障在检修8工作小时后仍无法排除，乙方应在48小时内免费提供不低于故障货物规格型号档次的备用货物供甲方使用，直至故障货物修复。</w:t>
      </w:r>
    </w:p>
    <w:p w14:paraId="47D2E0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6.所有货物保修服务方式均为乙方上门保修，即由乙方派员到货物使用现场维修，由此产生的一切费用均由乙方承担。</w:t>
      </w:r>
    </w:p>
    <w:p w14:paraId="2B0A36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7.保修期后的货物维护由双方协商再定。</w:t>
      </w:r>
    </w:p>
    <w:p w14:paraId="40C4CA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8.乙方必须遵守甲方的有关管理制度、操作规程。对于乙方违规操作造成甲方损失的，由乙方按照本合同第十二条的约定承担赔偿责任。</w:t>
      </w:r>
    </w:p>
    <w:p w14:paraId="5299438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第十条  分包</w:t>
      </w:r>
    </w:p>
    <w:p w14:paraId="47B1E5A0">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除招标采购文件事先说明、且经甲方事先书面同意外，乙方不得分包、转包其应履行的合同义务。</w:t>
      </w:r>
    </w:p>
    <w:p w14:paraId="6FDCED5F">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  合同的生效</w:t>
      </w:r>
    </w:p>
    <w:p w14:paraId="26E16A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1.本合同经甲乙双方授权代表签字并加盖公章或合同专用章后生效。</w:t>
      </w:r>
    </w:p>
    <w:p w14:paraId="385F2D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2.生效后，除《政府采购法》第49条、第50条第二款规定的情形外，甲乙双方不得擅自变更、中止或终止合同。</w:t>
      </w:r>
    </w:p>
    <w:p w14:paraId="54E1F338">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第十二条  违约责任</w:t>
      </w:r>
    </w:p>
    <w:p w14:paraId="67C6AB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1.乙方自成交公示期满之日起两个月内，所交付项目平台系统不符合本合同规定的，甲方有权拒收，乙方在得到甲方通知之日起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2D7B87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2.甲方无正当理由拒收交付的系统平台，甲方应向乙方偿付合同总价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10E59B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3.乙方无正当理由逾期交付项目平台系统的，每逾期1天，乙方向甲方偿付合同总额的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‰的违约金。如乙方逾期达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天，甲方有权解除合同，甲方解除合同的通知自到达乙方时生效。在此情况下，乙方给甲方造成的实际损失高于履约保证金的，对高出违约金的部分乙方应予以赔偿。</w:t>
      </w:r>
    </w:p>
    <w:p w14:paraId="5FC450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4.甲方未按合同规定的期限向乙方支付合同款的，每逾期1天甲方向乙方偿付欠款总额的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‰违约金，但累计违约金总额不超过欠款总额的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6F4F2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乙方在售后服务期限内，在项目平台详细设计方案总体框架内，未按时完成甲方提出的调整、补充和完善平台功能等相关需求，每逾期1天，乙方向甲方偿付质保金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‰的违约金，如乙方逾期达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天，甲方有权扣除所有质保金。</w:t>
      </w:r>
    </w:p>
    <w:p w14:paraId="4C4519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6.其它未尽事宜，以《民法典》和《政府采购法》等有关法律法规规定为准，无相关规定的，双方协商解决。</w:t>
      </w:r>
    </w:p>
    <w:p w14:paraId="6B2A00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7.乙方所供货物必须权属清楚，不得侵害他人的知识产权，否则构成对甲方违约，违约金按本条第3~4款执行。</w:t>
      </w:r>
    </w:p>
    <w:p w14:paraId="315E36E0">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  不可抗力</w:t>
      </w:r>
    </w:p>
    <w:p w14:paraId="5D08FA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甲、乙方中任何一方，因不可抗力不能按时或完全履行合同的，应及时通知对方，并在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14:paraId="551C045D">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争议的解决方式</w:t>
      </w:r>
    </w:p>
    <w:p w14:paraId="2E3A0C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1.因服务质量问题发生争议的，应当邀请国家认可的质量检测机构对服务进行鉴定。服务符合标准的，鉴定费由甲方承担；不符合质量标准的，鉴定费由乙方承担。</w:t>
      </w:r>
    </w:p>
    <w:p w14:paraId="25992D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2.在解释或者执行本合同的过程中发生争议时，双方应通过协商方式解决。</w:t>
      </w:r>
    </w:p>
    <w:p w14:paraId="4001CF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3.经协商不能解决的争议，双方可选择以下第</w:t>
      </w:r>
      <w:r>
        <w:rPr>
          <w:rFonts w:hint="eastAsia" w:ascii="仿宋" w:hAnsi="仿宋" w:eastAsia="仿宋" w:cs="仿宋"/>
          <w:color w:val="auto"/>
          <w:sz w:val="24"/>
          <w:highlight w:val="none"/>
          <w:u w:val="single"/>
        </w:rPr>
        <w:t xml:space="preserve"> ① </w:t>
      </w:r>
      <w:r>
        <w:rPr>
          <w:rFonts w:hint="eastAsia" w:ascii="仿宋" w:hAnsi="仿宋" w:eastAsia="仿宋" w:cs="仿宋"/>
          <w:color w:val="auto"/>
          <w:sz w:val="24"/>
          <w:highlight w:val="none"/>
        </w:rPr>
        <w:t>种方式解决：</w:t>
      </w:r>
    </w:p>
    <w:p w14:paraId="1F3ACA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①向乌鲁木齐市有管辖权的法院提起诉讼；</w:t>
      </w:r>
    </w:p>
    <w:p w14:paraId="6F5BF5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②向乌鲁木齐仲裁委员会提出仲裁。</w:t>
      </w:r>
    </w:p>
    <w:p w14:paraId="1240F3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4.在法院审理和仲裁期间，除有争议部分外，本合同其他部分可以履行的仍应按合同条款继续履行。</w:t>
      </w:r>
    </w:p>
    <w:p w14:paraId="153C1FC0">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第十五条  其他</w:t>
      </w:r>
    </w:p>
    <w:p w14:paraId="33D7A9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符合《政府采购法》第49条规定的，经双方协商，办理政府采购手续后，可签订补充合同，所签订的补充合同与本合同具有同等法律效力。</w:t>
      </w:r>
    </w:p>
    <w:p w14:paraId="09852C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份，甲、乙双方各执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2CB0EA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                        乙   方：</w:t>
      </w:r>
    </w:p>
    <w:p w14:paraId="09E613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名称：（盖章）                   名称：（盖章）</w:t>
      </w:r>
    </w:p>
    <w:p w14:paraId="133906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                           地址：</w:t>
      </w:r>
    </w:p>
    <w:p w14:paraId="5D56E5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099C41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授权代表（签字）：               授权代表（签字）：</w:t>
      </w:r>
    </w:p>
    <w:p w14:paraId="364575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开户银行（基本账户）：</w:t>
      </w:r>
    </w:p>
    <w:p w14:paraId="3899B9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银行帐号：                       银行帐号（基本账户）：</w:t>
      </w:r>
    </w:p>
    <w:p w14:paraId="4298589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时间：         年     月     日</w:t>
      </w:r>
    </w:p>
    <w:p w14:paraId="404F054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p w14:paraId="5724C41A">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1.本范本根据《政府采购法》、《民法典》等法律法规制定。具体项目的采购合同条款，在本范本框架内由甲乙双方协商一致签订。空格处划横线。</w:t>
      </w:r>
    </w:p>
    <w:p w14:paraId="6CE1526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2.收款单位名称应与本合同乙方单位名称、项目成交单位名称、开具发票单位名称相一致。</w:t>
      </w:r>
    </w:p>
    <w:p w14:paraId="01943D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color w:val="auto"/>
          <w:sz w:val="24"/>
          <w:highlight w:val="none"/>
        </w:rPr>
        <w:t>3.甲方（采购单位）应盖本单位公章，乙方应盖单位公章或合同专用章，合同双方应盖骑缝章。</w:t>
      </w:r>
      <w:r>
        <w:rPr>
          <w:rFonts w:hint="eastAsia" w:ascii="仿宋" w:hAnsi="仿宋" w:eastAsia="仿宋" w:cs="仿宋"/>
          <w:b w:val="0"/>
          <w:bCs w:val="0"/>
          <w:sz w:val="24"/>
          <w:szCs w:val="24"/>
          <w:highlight w:val="none"/>
          <w:lang w:val="en-US" w:eastAsia="zh-CN"/>
        </w:rPr>
        <w:br w:type="page"/>
      </w:r>
    </w:p>
    <w:p w14:paraId="55A10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p>
    <w:p w14:paraId="1A0F9B32">
      <w:pPr>
        <w:pStyle w:val="2"/>
        <w:numPr>
          <w:ilvl w:val="0"/>
          <w:numId w:val="6"/>
        </w:numPr>
        <w:bidi w:val="0"/>
        <w:jc w:val="center"/>
        <w:rPr>
          <w:rFonts w:hint="eastAsia" w:ascii="仿宋" w:hAnsi="仿宋" w:eastAsia="仿宋" w:cs="仿宋"/>
          <w:sz w:val="32"/>
          <w:szCs w:val="32"/>
          <w:highlight w:val="none"/>
          <w:lang w:val="en-US" w:eastAsia="zh-CN"/>
        </w:rPr>
      </w:pPr>
      <w:bookmarkStart w:id="19" w:name="_Toc32043"/>
      <w:r>
        <w:rPr>
          <w:rFonts w:hint="eastAsia" w:ascii="仿宋" w:hAnsi="仿宋" w:eastAsia="仿宋" w:cs="仿宋"/>
          <w:sz w:val="32"/>
          <w:szCs w:val="32"/>
          <w:highlight w:val="none"/>
          <w:lang w:val="en-US" w:eastAsia="zh-CN"/>
        </w:rPr>
        <w:t>采购需求</w:t>
      </w:r>
      <w:bookmarkEnd w:id="19"/>
    </w:p>
    <w:p w14:paraId="5978F8D9">
      <w:pPr>
        <w:spacing w:line="360" w:lineRule="auto"/>
        <w:ind w:firstLine="562"/>
        <w:outlineLvl w:val="1"/>
        <w:rPr>
          <w:rFonts w:hint="eastAsia" w:ascii="仿宋" w:hAnsi="仿宋" w:eastAsia="仿宋" w:cs="仿宋"/>
          <w:b/>
          <w:color w:val="000000"/>
          <w:sz w:val="24"/>
          <w:szCs w:val="24"/>
          <w:highlight w:val="none"/>
        </w:rPr>
      </w:pPr>
      <w:bookmarkStart w:id="20" w:name="_Toc7335"/>
      <w:r>
        <w:rPr>
          <w:rFonts w:hint="eastAsia" w:ascii="仿宋" w:hAnsi="仿宋" w:eastAsia="仿宋" w:cs="仿宋"/>
          <w:b/>
          <w:color w:val="000000"/>
          <w:sz w:val="24"/>
          <w:szCs w:val="24"/>
          <w:highlight w:val="none"/>
        </w:rPr>
        <w:t>（一）基本概况</w:t>
      </w:r>
    </w:p>
    <w:p w14:paraId="5D639178">
      <w:pPr>
        <w:pStyle w:val="12"/>
        <w:kinsoku w:val="0"/>
        <w:overflowPunct w:val="0"/>
        <w:spacing w:before="14" w:line="360" w:lineRule="auto"/>
        <w:ind w:firstLine="482" w:firstLineChars="200"/>
        <w:jc w:val="both"/>
        <w:rPr>
          <w:rFonts w:hint="eastAsia" w:ascii="仿宋" w:hAnsi="仿宋" w:eastAsia="仿宋" w:cs="仿宋"/>
          <w:color w:val="000000"/>
          <w:kern w:val="2"/>
          <w:sz w:val="24"/>
          <w:szCs w:val="24"/>
          <w:highlight w:val="none"/>
        </w:rPr>
      </w:pPr>
      <w:r>
        <w:rPr>
          <w:rFonts w:hint="eastAsia" w:ascii="仿宋" w:hAnsi="仿宋" w:eastAsia="仿宋" w:cs="仿宋"/>
          <w:b/>
          <w:bCs w:val="0"/>
          <w:kern w:val="2"/>
          <w:sz w:val="24"/>
          <w:szCs w:val="24"/>
          <w:highlight w:val="none"/>
          <w:lang w:val="en-US" w:eastAsia="zh-CN" w:bidi="ar-SA"/>
        </w:rPr>
        <w:t>项目名称</w:t>
      </w:r>
      <w:r>
        <w:rPr>
          <w:rFonts w:hint="eastAsia" w:ascii="仿宋" w:hAnsi="仿宋" w:eastAsia="仿宋" w:cs="仿宋"/>
          <w:color w:val="000000"/>
          <w:sz w:val="24"/>
          <w:szCs w:val="24"/>
          <w:highlight w:val="none"/>
        </w:rPr>
        <w:t>：</w:t>
      </w:r>
      <w:r>
        <w:rPr>
          <w:rFonts w:hint="eastAsia" w:ascii="仿宋" w:hAnsi="仿宋" w:eastAsia="仿宋" w:cs="仿宋"/>
          <w:b w:val="0"/>
          <w:bCs w:val="0"/>
          <w:color w:val="000000"/>
          <w:kern w:val="0"/>
          <w:sz w:val="24"/>
          <w:szCs w:val="24"/>
          <w:highlight w:val="none"/>
          <w:lang w:val="en-US" w:eastAsia="zh-CN" w:bidi="ar"/>
        </w:rPr>
        <w:t>卫星遥感影像共享云环境租赁</w:t>
      </w:r>
    </w:p>
    <w:p w14:paraId="5D880A02">
      <w:pPr>
        <w:pStyle w:val="2"/>
        <w:adjustRightInd w:val="0"/>
        <w:snapToGrid w:val="0"/>
        <w:spacing w:before="0" w:after="0" w:line="360" w:lineRule="auto"/>
        <w:ind w:firstLine="482" w:firstLineChars="200"/>
        <w:jc w:val="both"/>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bCs w:val="0"/>
          <w:sz w:val="24"/>
          <w:szCs w:val="24"/>
          <w:highlight w:val="none"/>
          <w:lang w:val="en-US" w:eastAsia="zh-CN"/>
        </w:rPr>
        <w:t>采购需求</w:t>
      </w:r>
      <w:r>
        <w:rPr>
          <w:rFonts w:hint="eastAsia" w:ascii="仿宋" w:hAnsi="仿宋" w:eastAsia="仿宋" w:cs="仿宋"/>
          <w:b/>
          <w:bCs w:val="0"/>
          <w:sz w:val="24"/>
          <w:szCs w:val="24"/>
          <w:highlight w:val="none"/>
          <w:lang w:eastAsia="zh-CN"/>
        </w:rPr>
        <w:t>：</w:t>
      </w:r>
      <w:r>
        <w:rPr>
          <w:rFonts w:hint="eastAsia" w:ascii="仿宋" w:hAnsi="仿宋" w:eastAsia="仿宋" w:cs="仿宋"/>
          <w:b w:val="0"/>
          <w:bCs w:val="0"/>
          <w:color w:val="000000"/>
          <w:kern w:val="0"/>
          <w:sz w:val="24"/>
          <w:szCs w:val="24"/>
          <w:highlight w:val="none"/>
          <w:lang w:val="en-US" w:eastAsia="zh-CN" w:bidi="ar"/>
        </w:rPr>
        <w:t>为保证自然资源新疆遥感云服务平台各项业务系统顺利运行，常态化开展数据在线分发服务，需对系统部署网络环境进行租赁，主要包括数据入库服务器租赁、对象存储服务、网络带宽等技术服务。</w:t>
      </w:r>
    </w:p>
    <w:p w14:paraId="0B96F115">
      <w:pPr>
        <w:pStyle w:val="12"/>
        <w:spacing w:before="1" w:line="222" w:lineRule="auto"/>
        <w:ind w:left="50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二、采购内容及要求</w:t>
      </w:r>
    </w:p>
    <w:p w14:paraId="0E1570E1">
      <w:pPr>
        <w:pStyle w:val="12"/>
        <w:spacing w:before="112" w:line="222" w:lineRule="auto"/>
        <w:ind w:left="497"/>
        <w:rPr>
          <w:rFonts w:hint="eastAsia" w:ascii="仿宋" w:hAnsi="仿宋" w:eastAsia="仿宋" w:cs="仿宋"/>
          <w:sz w:val="24"/>
          <w:szCs w:val="24"/>
          <w:highlight w:val="none"/>
        </w:rPr>
      </w:pPr>
      <w:r>
        <w:rPr>
          <w:rFonts w:hint="eastAsia" w:ascii="仿宋" w:hAnsi="仿宋" w:eastAsia="仿宋" w:cs="仿宋"/>
          <w:spacing w:val="-4"/>
          <w:sz w:val="24"/>
          <w:szCs w:val="24"/>
          <w:highlight w:val="none"/>
          <w14:textOutline w14:w="4358" w14:cap="sq" w14:cmpd="sng">
            <w14:solidFill>
              <w14:srgbClr w14:val="000000"/>
            </w14:solidFill>
            <w14:prstDash w14:val="solid"/>
            <w14:bevel/>
          </w14:textOutline>
        </w:rPr>
        <w:t>技术参数</w:t>
      </w:r>
    </w:p>
    <w:p w14:paraId="43DDF5B9">
      <w:pPr>
        <w:pStyle w:val="12"/>
        <w:spacing w:before="112" w:line="222" w:lineRule="auto"/>
        <w:ind w:left="50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（1）云主机</w:t>
      </w:r>
    </w:p>
    <w:p w14:paraId="13DAF7B7">
      <w:pPr>
        <w:spacing w:line="134" w:lineRule="exact"/>
        <w:rPr>
          <w:rFonts w:hint="eastAsia" w:ascii="仿宋" w:hAnsi="仿宋" w:eastAsia="仿宋" w:cs="仿宋"/>
          <w:highlight w:val="none"/>
        </w:rPr>
      </w:pPr>
    </w:p>
    <w:tbl>
      <w:tblPr>
        <w:tblStyle w:val="47"/>
        <w:tblW w:w="9632"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5"/>
        <w:gridCol w:w="7987"/>
      </w:tblGrid>
      <w:tr w14:paraId="52F3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5" w:type="dxa"/>
            <w:vAlign w:val="top"/>
          </w:tcPr>
          <w:p w14:paraId="17B2E9B7">
            <w:pPr>
              <w:pStyle w:val="46"/>
              <w:spacing w:before="39" w:line="208" w:lineRule="auto"/>
              <w:ind w:left="123"/>
              <w:rPr>
                <w:rFonts w:hint="eastAsia" w:ascii="仿宋" w:hAnsi="仿宋" w:eastAsia="仿宋" w:cs="仿宋"/>
                <w:highlight w:val="none"/>
              </w:rPr>
            </w:pPr>
            <w:r>
              <w:rPr>
                <w:rFonts w:hint="eastAsia" w:ascii="仿宋" w:hAnsi="仿宋" w:eastAsia="仿宋" w:cs="仿宋"/>
                <w:spacing w:val="-6"/>
                <w:highlight w:val="none"/>
              </w:rPr>
              <w:t>指标项</w:t>
            </w:r>
          </w:p>
        </w:tc>
        <w:tc>
          <w:tcPr>
            <w:tcW w:w="7987" w:type="dxa"/>
            <w:vAlign w:val="top"/>
          </w:tcPr>
          <w:p w14:paraId="5DE8BFD7">
            <w:pPr>
              <w:pStyle w:val="46"/>
              <w:spacing w:before="39" w:line="208" w:lineRule="auto"/>
              <w:ind w:left="119"/>
              <w:rPr>
                <w:rFonts w:hint="eastAsia" w:ascii="仿宋" w:hAnsi="仿宋" w:eastAsia="仿宋" w:cs="仿宋"/>
                <w:highlight w:val="none"/>
              </w:rPr>
            </w:pPr>
            <w:r>
              <w:rPr>
                <w:rFonts w:hint="eastAsia" w:ascii="仿宋" w:hAnsi="仿宋" w:eastAsia="仿宋" w:cs="仿宋"/>
                <w:spacing w:val="-4"/>
                <w:highlight w:val="none"/>
              </w:rPr>
              <w:t>指标要求</w:t>
            </w:r>
          </w:p>
        </w:tc>
      </w:tr>
      <w:tr w14:paraId="6ACC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645" w:type="dxa"/>
            <w:vAlign w:val="top"/>
          </w:tcPr>
          <w:p w14:paraId="636BC9F3">
            <w:pPr>
              <w:spacing w:line="243" w:lineRule="auto"/>
              <w:rPr>
                <w:rFonts w:hint="eastAsia" w:ascii="仿宋" w:hAnsi="仿宋" w:eastAsia="仿宋" w:cs="仿宋"/>
                <w:sz w:val="21"/>
                <w:highlight w:val="none"/>
              </w:rPr>
            </w:pPr>
          </w:p>
          <w:p w14:paraId="457C777D">
            <w:pPr>
              <w:spacing w:line="244" w:lineRule="auto"/>
              <w:rPr>
                <w:rFonts w:hint="eastAsia" w:ascii="仿宋" w:hAnsi="仿宋" w:eastAsia="仿宋" w:cs="仿宋"/>
                <w:sz w:val="21"/>
                <w:highlight w:val="none"/>
              </w:rPr>
            </w:pPr>
          </w:p>
          <w:p w14:paraId="6347E4C2">
            <w:pPr>
              <w:spacing w:line="244" w:lineRule="auto"/>
              <w:rPr>
                <w:rFonts w:hint="eastAsia" w:ascii="仿宋" w:hAnsi="仿宋" w:eastAsia="仿宋" w:cs="仿宋"/>
                <w:sz w:val="21"/>
                <w:highlight w:val="none"/>
              </w:rPr>
            </w:pPr>
          </w:p>
          <w:p w14:paraId="6310B368">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基础需求</w:t>
            </w:r>
          </w:p>
        </w:tc>
        <w:tc>
          <w:tcPr>
            <w:tcW w:w="7987" w:type="dxa"/>
            <w:vAlign w:val="top"/>
          </w:tcPr>
          <w:p w14:paraId="1BDCAC86">
            <w:pPr>
              <w:pStyle w:val="46"/>
              <w:spacing w:before="36" w:line="229" w:lineRule="auto"/>
              <w:ind w:left="150" w:right="107" w:hanging="29"/>
              <w:rPr>
                <w:rFonts w:hint="eastAsia" w:ascii="仿宋" w:hAnsi="仿宋" w:eastAsia="仿宋" w:cs="仿宋"/>
                <w:highlight w:val="none"/>
              </w:rPr>
            </w:pPr>
            <w:r>
              <w:rPr>
                <w:rFonts w:hint="eastAsia" w:ascii="仿宋" w:hAnsi="仿宋" w:eastAsia="仿宋" w:cs="仿宋"/>
                <w:spacing w:val="-3"/>
                <w:highlight w:val="none"/>
              </w:rPr>
              <w:t>▲支持且配置</w:t>
            </w:r>
            <w:r>
              <w:rPr>
                <w:rFonts w:hint="eastAsia" w:ascii="仿宋" w:hAnsi="仿宋" w:eastAsia="仿宋" w:cs="仿宋"/>
                <w:spacing w:val="-29"/>
                <w:highlight w:val="none"/>
              </w:rPr>
              <w:t xml:space="preserve"> </w:t>
            </w:r>
            <w:r>
              <w:rPr>
                <w:rFonts w:hint="eastAsia" w:ascii="仿宋" w:hAnsi="仿宋" w:eastAsia="仿宋" w:cs="仿宋"/>
                <w:spacing w:val="-3"/>
                <w:highlight w:val="none"/>
              </w:rPr>
              <w:t>1 台</w:t>
            </w:r>
            <w:r>
              <w:rPr>
                <w:rFonts w:hint="eastAsia" w:ascii="仿宋" w:hAnsi="仿宋" w:eastAsia="仿宋" w:cs="仿宋"/>
                <w:spacing w:val="-46"/>
                <w:highlight w:val="none"/>
              </w:rPr>
              <w:t xml:space="preserve"> </w:t>
            </w:r>
            <w:r>
              <w:rPr>
                <w:rFonts w:hint="eastAsia" w:ascii="仿宋" w:hAnsi="仿宋" w:eastAsia="仿宋" w:cs="仿宋"/>
                <w:spacing w:val="-3"/>
                <w:highlight w:val="none"/>
              </w:rPr>
              <w:t>8</w:t>
            </w:r>
            <w:r>
              <w:rPr>
                <w:rFonts w:hint="eastAsia" w:ascii="仿宋" w:hAnsi="仿宋" w:eastAsia="仿宋" w:cs="仿宋"/>
                <w:spacing w:val="-40"/>
                <w:highlight w:val="none"/>
              </w:rPr>
              <w:t xml:space="preserve"> </w:t>
            </w:r>
            <w:r>
              <w:rPr>
                <w:rFonts w:hint="eastAsia" w:ascii="仿宋" w:hAnsi="仿宋" w:eastAsia="仿宋" w:cs="仿宋"/>
                <w:spacing w:val="-3"/>
                <w:highlight w:val="none"/>
              </w:rPr>
              <w:t>核</w:t>
            </w:r>
            <w:r>
              <w:rPr>
                <w:rFonts w:hint="eastAsia" w:ascii="仿宋" w:hAnsi="仿宋" w:eastAsia="仿宋" w:cs="仿宋"/>
                <w:spacing w:val="62"/>
                <w:highlight w:val="none"/>
              </w:rPr>
              <w:t xml:space="preserve"> </w:t>
            </w:r>
            <w:r>
              <w:rPr>
                <w:rFonts w:hint="eastAsia" w:ascii="仿宋" w:hAnsi="仿宋" w:eastAsia="仿宋" w:cs="仿宋"/>
                <w:spacing w:val="-3"/>
                <w:highlight w:val="none"/>
              </w:rPr>
              <w:t>| 32GB; 操作系统： Window</w:t>
            </w:r>
            <w:r>
              <w:rPr>
                <w:rFonts w:hint="eastAsia" w:ascii="仿宋" w:hAnsi="仿宋" w:eastAsia="仿宋" w:cs="仿宋"/>
                <w:spacing w:val="-4"/>
                <w:highlight w:val="none"/>
              </w:rPr>
              <w:t>s Server</w:t>
            </w:r>
            <w:r>
              <w:rPr>
                <w:rFonts w:hint="eastAsia" w:ascii="仿宋" w:hAnsi="仿宋" w:eastAsia="仿宋" w:cs="仿宋"/>
                <w:spacing w:val="16"/>
                <w:highlight w:val="none"/>
              </w:rPr>
              <w:t xml:space="preserve"> </w:t>
            </w:r>
            <w:r>
              <w:rPr>
                <w:rFonts w:hint="eastAsia" w:ascii="仿宋" w:hAnsi="仿宋" w:eastAsia="仿宋" w:cs="仿宋"/>
                <w:spacing w:val="-4"/>
                <w:highlight w:val="none"/>
              </w:rPr>
              <w:t>2019</w:t>
            </w:r>
            <w:r>
              <w:rPr>
                <w:rFonts w:hint="eastAsia" w:ascii="仿宋" w:hAnsi="仿宋" w:eastAsia="仿宋" w:cs="仿宋"/>
                <w:spacing w:val="18"/>
                <w:highlight w:val="none"/>
              </w:rPr>
              <w:t xml:space="preserve"> </w:t>
            </w:r>
            <w:r>
              <w:rPr>
                <w:rFonts w:hint="eastAsia" w:ascii="仿宋" w:hAnsi="仿宋" w:eastAsia="仿宋" w:cs="仿宋"/>
                <w:spacing w:val="-4"/>
                <w:highlight w:val="none"/>
              </w:rPr>
              <w:t>数据</w:t>
            </w:r>
            <w:r>
              <w:rPr>
                <w:rFonts w:hint="eastAsia" w:ascii="仿宋" w:hAnsi="仿宋" w:eastAsia="仿宋" w:cs="仿宋"/>
                <w:highlight w:val="none"/>
              </w:rPr>
              <w:t xml:space="preserve"> </w:t>
            </w:r>
            <w:r>
              <w:rPr>
                <w:rFonts w:hint="eastAsia" w:ascii="仿宋" w:hAnsi="仿宋" w:eastAsia="仿宋" w:cs="仿宋"/>
                <w:spacing w:val="-6"/>
                <w:highlight w:val="none"/>
              </w:rPr>
              <w:t>中心版 64</w:t>
            </w:r>
            <w:r>
              <w:rPr>
                <w:rFonts w:hint="eastAsia" w:ascii="仿宋" w:hAnsi="仿宋" w:eastAsia="仿宋" w:cs="仿宋"/>
                <w:spacing w:val="-43"/>
                <w:highlight w:val="none"/>
              </w:rPr>
              <w:t xml:space="preserve"> </w:t>
            </w:r>
            <w:r>
              <w:rPr>
                <w:rFonts w:hint="eastAsia" w:ascii="仿宋" w:hAnsi="仿宋" w:eastAsia="仿宋" w:cs="仿宋"/>
                <w:spacing w:val="-6"/>
                <w:highlight w:val="none"/>
              </w:rPr>
              <w:t>位简体中文;</w:t>
            </w:r>
            <w:r>
              <w:rPr>
                <w:rFonts w:hint="eastAsia" w:ascii="仿宋" w:hAnsi="仿宋" w:eastAsia="仿宋" w:cs="仿宋"/>
                <w:spacing w:val="25"/>
                <w:highlight w:val="none"/>
              </w:rPr>
              <w:t xml:space="preserve"> </w:t>
            </w:r>
            <w:r>
              <w:rPr>
                <w:rFonts w:hint="eastAsia" w:ascii="仿宋" w:hAnsi="仿宋" w:eastAsia="仿宋" w:cs="仿宋"/>
                <w:spacing w:val="-6"/>
                <w:highlight w:val="none"/>
              </w:rPr>
              <w:t>系统盘：超高</w:t>
            </w:r>
            <w:r>
              <w:rPr>
                <w:rFonts w:hint="eastAsia" w:ascii="仿宋" w:hAnsi="仿宋" w:eastAsia="仿宋" w:cs="仿宋"/>
                <w:spacing w:val="-39"/>
                <w:highlight w:val="none"/>
              </w:rPr>
              <w:t xml:space="preserve"> </w:t>
            </w:r>
            <w:r>
              <w:rPr>
                <w:rFonts w:hint="eastAsia" w:ascii="仿宋" w:hAnsi="仿宋" w:eastAsia="仿宋" w:cs="仿宋"/>
                <w:spacing w:val="-6"/>
                <w:highlight w:val="none"/>
              </w:rPr>
              <w:t>IO</w:t>
            </w:r>
            <w:r>
              <w:rPr>
                <w:rFonts w:hint="eastAsia" w:ascii="仿宋" w:hAnsi="仿宋" w:eastAsia="仿宋" w:cs="仿宋"/>
                <w:spacing w:val="56"/>
                <w:highlight w:val="none"/>
              </w:rPr>
              <w:t xml:space="preserve"> </w:t>
            </w:r>
            <w:r>
              <w:rPr>
                <w:rFonts w:hint="eastAsia" w:ascii="仿宋" w:hAnsi="仿宋" w:eastAsia="仿宋" w:cs="仿宋"/>
                <w:spacing w:val="-6"/>
                <w:highlight w:val="none"/>
              </w:rPr>
              <w:t xml:space="preserve">| </w:t>
            </w:r>
            <w:r>
              <w:rPr>
                <w:rFonts w:hint="eastAsia" w:ascii="仿宋" w:hAnsi="仿宋" w:eastAsia="仿宋" w:cs="仿宋"/>
                <w:spacing w:val="-7"/>
                <w:highlight w:val="none"/>
              </w:rPr>
              <w:t>50GB;</w:t>
            </w:r>
          </w:p>
          <w:p w14:paraId="32B277C8">
            <w:pPr>
              <w:pStyle w:val="46"/>
              <w:spacing w:before="26" w:line="229" w:lineRule="auto"/>
              <w:ind w:left="123" w:right="107" w:hanging="2"/>
              <w:rPr>
                <w:rFonts w:hint="eastAsia" w:ascii="仿宋" w:hAnsi="仿宋" w:eastAsia="仿宋" w:cs="仿宋"/>
                <w:highlight w:val="none"/>
              </w:rPr>
            </w:pPr>
            <w:r>
              <w:rPr>
                <w:rFonts w:hint="eastAsia" w:ascii="仿宋" w:hAnsi="仿宋" w:eastAsia="仿宋" w:cs="仿宋"/>
                <w:spacing w:val="-4"/>
                <w:highlight w:val="none"/>
              </w:rPr>
              <w:t>▲支持且配置</w:t>
            </w:r>
            <w:r>
              <w:rPr>
                <w:rFonts w:hint="eastAsia" w:ascii="仿宋" w:hAnsi="仿宋" w:eastAsia="仿宋" w:cs="仿宋"/>
                <w:spacing w:val="-34"/>
                <w:highlight w:val="none"/>
              </w:rPr>
              <w:t xml:space="preserve"> </w:t>
            </w:r>
            <w:r>
              <w:rPr>
                <w:rFonts w:hint="eastAsia" w:ascii="仿宋" w:hAnsi="仿宋" w:eastAsia="仿宋" w:cs="仿宋"/>
                <w:spacing w:val="-4"/>
                <w:highlight w:val="none"/>
              </w:rPr>
              <w:t>1 台</w:t>
            </w:r>
            <w:r>
              <w:rPr>
                <w:rFonts w:hint="eastAsia" w:ascii="仿宋" w:hAnsi="仿宋" w:eastAsia="仿宋" w:cs="仿宋"/>
                <w:spacing w:val="-52"/>
                <w:highlight w:val="none"/>
              </w:rPr>
              <w:t xml:space="preserve"> </w:t>
            </w:r>
            <w:r>
              <w:rPr>
                <w:rFonts w:hint="eastAsia" w:ascii="仿宋" w:hAnsi="仿宋" w:eastAsia="仿宋" w:cs="仿宋"/>
                <w:spacing w:val="-4"/>
                <w:highlight w:val="none"/>
              </w:rPr>
              <w:t>4</w:t>
            </w:r>
            <w:r>
              <w:rPr>
                <w:rFonts w:hint="eastAsia" w:ascii="仿宋" w:hAnsi="仿宋" w:eastAsia="仿宋" w:cs="仿宋"/>
                <w:spacing w:val="-45"/>
                <w:highlight w:val="none"/>
              </w:rPr>
              <w:t xml:space="preserve"> </w:t>
            </w:r>
            <w:r>
              <w:rPr>
                <w:rFonts w:hint="eastAsia" w:ascii="仿宋" w:hAnsi="仿宋" w:eastAsia="仿宋" w:cs="仿宋"/>
                <w:spacing w:val="-4"/>
                <w:highlight w:val="none"/>
              </w:rPr>
              <w:t>核</w:t>
            </w:r>
            <w:r>
              <w:rPr>
                <w:rFonts w:hint="eastAsia" w:ascii="仿宋" w:hAnsi="仿宋" w:eastAsia="仿宋" w:cs="仿宋"/>
                <w:spacing w:val="55"/>
                <w:highlight w:val="none"/>
              </w:rPr>
              <w:t xml:space="preserve"> </w:t>
            </w:r>
            <w:r>
              <w:rPr>
                <w:rFonts w:hint="eastAsia" w:ascii="仿宋" w:hAnsi="仿宋" w:eastAsia="仿宋" w:cs="仿宋"/>
                <w:spacing w:val="-4"/>
                <w:highlight w:val="none"/>
              </w:rPr>
              <w:t>| 16GB; 操作系统</w:t>
            </w:r>
            <w:r>
              <w:rPr>
                <w:rFonts w:hint="eastAsia" w:ascii="仿宋" w:hAnsi="仿宋" w:eastAsia="仿宋" w:cs="仿宋"/>
                <w:spacing w:val="-5"/>
                <w:highlight w:val="none"/>
              </w:rPr>
              <w:t>：Windows Server 2019 数据中</w:t>
            </w:r>
            <w:r>
              <w:rPr>
                <w:rFonts w:hint="eastAsia" w:ascii="仿宋" w:hAnsi="仿宋" w:eastAsia="仿宋" w:cs="仿宋"/>
                <w:highlight w:val="none"/>
              </w:rPr>
              <w:t xml:space="preserve"> </w:t>
            </w:r>
            <w:r>
              <w:rPr>
                <w:rFonts w:hint="eastAsia" w:ascii="仿宋" w:hAnsi="仿宋" w:eastAsia="仿宋" w:cs="仿宋"/>
                <w:spacing w:val="-6"/>
                <w:highlight w:val="none"/>
              </w:rPr>
              <w:t>心版 64</w:t>
            </w:r>
            <w:r>
              <w:rPr>
                <w:rFonts w:hint="eastAsia" w:ascii="仿宋" w:hAnsi="仿宋" w:eastAsia="仿宋" w:cs="仿宋"/>
                <w:spacing w:val="-28"/>
                <w:highlight w:val="none"/>
              </w:rPr>
              <w:t xml:space="preserve"> </w:t>
            </w:r>
            <w:r>
              <w:rPr>
                <w:rFonts w:hint="eastAsia" w:ascii="仿宋" w:hAnsi="仿宋" w:eastAsia="仿宋" w:cs="仿宋"/>
                <w:spacing w:val="-6"/>
                <w:highlight w:val="none"/>
              </w:rPr>
              <w:t>位简体中文;</w:t>
            </w:r>
            <w:r>
              <w:rPr>
                <w:rFonts w:hint="eastAsia" w:ascii="仿宋" w:hAnsi="仿宋" w:eastAsia="仿宋" w:cs="仿宋"/>
                <w:spacing w:val="25"/>
                <w:highlight w:val="none"/>
              </w:rPr>
              <w:t xml:space="preserve"> </w:t>
            </w:r>
            <w:r>
              <w:rPr>
                <w:rFonts w:hint="eastAsia" w:ascii="仿宋" w:hAnsi="仿宋" w:eastAsia="仿宋" w:cs="仿宋"/>
                <w:spacing w:val="-6"/>
                <w:highlight w:val="none"/>
              </w:rPr>
              <w:t>系统盘：超高</w:t>
            </w:r>
            <w:r>
              <w:rPr>
                <w:rFonts w:hint="eastAsia" w:ascii="仿宋" w:hAnsi="仿宋" w:eastAsia="仿宋" w:cs="仿宋"/>
                <w:spacing w:val="-38"/>
                <w:highlight w:val="none"/>
              </w:rPr>
              <w:t xml:space="preserve"> </w:t>
            </w:r>
            <w:r>
              <w:rPr>
                <w:rFonts w:hint="eastAsia" w:ascii="仿宋" w:hAnsi="仿宋" w:eastAsia="仿宋" w:cs="仿宋"/>
                <w:spacing w:val="-6"/>
                <w:highlight w:val="none"/>
              </w:rPr>
              <w:t>IO</w:t>
            </w:r>
            <w:r>
              <w:rPr>
                <w:rFonts w:hint="eastAsia" w:ascii="仿宋" w:hAnsi="仿宋" w:eastAsia="仿宋" w:cs="仿宋"/>
                <w:spacing w:val="55"/>
                <w:highlight w:val="none"/>
              </w:rPr>
              <w:t xml:space="preserve"> </w:t>
            </w:r>
            <w:r>
              <w:rPr>
                <w:rFonts w:hint="eastAsia" w:ascii="仿宋" w:hAnsi="仿宋" w:eastAsia="仿宋" w:cs="仿宋"/>
                <w:spacing w:val="-6"/>
                <w:highlight w:val="none"/>
              </w:rPr>
              <w:t>| 50GB;</w:t>
            </w:r>
          </w:p>
          <w:p w14:paraId="394E75A3">
            <w:pPr>
              <w:pStyle w:val="46"/>
              <w:spacing w:before="28" w:line="223" w:lineRule="auto"/>
              <w:ind w:left="150" w:right="198" w:hanging="29"/>
              <w:rPr>
                <w:rFonts w:hint="eastAsia" w:ascii="仿宋" w:hAnsi="仿宋" w:eastAsia="仿宋" w:cs="仿宋"/>
                <w:highlight w:val="none"/>
              </w:rPr>
            </w:pPr>
            <w:r>
              <w:rPr>
                <w:rFonts w:hint="eastAsia" w:ascii="仿宋" w:hAnsi="仿宋" w:eastAsia="仿宋" w:cs="仿宋"/>
                <w:spacing w:val="-4"/>
                <w:highlight w:val="none"/>
              </w:rPr>
              <w:t>▲支持且配置</w:t>
            </w:r>
            <w:r>
              <w:rPr>
                <w:rFonts w:hint="eastAsia" w:ascii="仿宋" w:hAnsi="仿宋" w:eastAsia="仿宋" w:cs="仿宋"/>
                <w:spacing w:val="-49"/>
                <w:highlight w:val="none"/>
              </w:rPr>
              <w:t xml:space="preserve"> </w:t>
            </w:r>
            <w:r>
              <w:rPr>
                <w:rFonts w:hint="eastAsia" w:ascii="仿宋" w:hAnsi="仿宋" w:eastAsia="仿宋" w:cs="仿宋"/>
                <w:spacing w:val="-4"/>
                <w:highlight w:val="none"/>
              </w:rPr>
              <w:t>2 台</w:t>
            </w:r>
            <w:r>
              <w:rPr>
                <w:rFonts w:hint="eastAsia" w:ascii="仿宋" w:hAnsi="仿宋" w:eastAsia="仿宋" w:cs="仿宋"/>
                <w:spacing w:val="-34"/>
                <w:highlight w:val="none"/>
              </w:rPr>
              <w:t xml:space="preserve"> </w:t>
            </w:r>
            <w:r>
              <w:rPr>
                <w:rFonts w:hint="eastAsia" w:ascii="仿宋" w:hAnsi="仿宋" w:eastAsia="仿宋" w:cs="仿宋"/>
                <w:spacing w:val="-4"/>
                <w:highlight w:val="none"/>
              </w:rPr>
              <w:t>16</w:t>
            </w:r>
            <w:r>
              <w:rPr>
                <w:rFonts w:hint="eastAsia" w:ascii="仿宋" w:hAnsi="仿宋" w:eastAsia="仿宋" w:cs="仿宋"/>
                <w:spacing w:val="-45"/>
                <w:highlight w:val="none"/>
              </w:rPr>
              <w:t xml:space="preserve"> </w:t>
            </w:r>
            <w:r>
              <w:rPr>
                <w:rFonts w:hint="eastAsia" w:ascii="仿宋" w:hAnsi="仿宋" w:eastAsia="仿宋" w:cs="仿宋"/>
                <w:spacing w:val="-4"/>
                <w:highlight w:val="none"/>
              </w:rPr>
              <w:t>核</w:t>
            </w:r>
            <w:r>
              <w:rPr>
                <w:rFonts w:hint="eastAsia" w:ascii="仿宋" w:hAnsi="仿宋" w:eastAsia="仿宋" w:cs="仿宋"/>
                <w:spacing w:val="56"/>
                <w:highlight w:val="none"/>
              </w:rPr>
              <w:t xml:space="preserve"> </w:t>
            </w:r>
            <w:r>
              <w:rPr>
                <w:rFonts w:hint="eastAsia" w:ascii="仿宋" w:hAnsi="仿宋" w:eastAsia="仿宋" w:cs="仿宋"/>
                <w:spacing w:val="-4"/>
                <w:highlight w:val="none"/>
              </w:rPr>
              <w:t>| 32GB; 操作系统：Win</w:t>
            </w:r>
            <w:r>
              <w:rPr>
                <w:rFonts w:hint="eastAsia" w:ascii="仿宋" w:hAnsi="仿宋" w:eastAsia="仿宋" w:cs="仿宋"/>
                <w:spacing w:val="-5"/>
                <w:highlight w:val="none"/>
              </w:rPr>
              <w:t>dows Server 2019</w:t>
            </w:r>
            <w:r>
              <w:rPr>
                <w:rFonts w:hint="eastAsia" w:ascii="仿宋" w:hAnsi="仿宋" w:eastAsia="仿宋" w:cs="仿宋"/>
                <w:spacing w:val="15"/>
                <w:highlight w:val="none"/>
              </w:rPr>
              <w:t xml:space="preserve"> </w:t>
            </w:r>
            <w:r>
              <w:rPr>
                <w:rFonts w:hint="eastAsia" w:ascii="仿宋" w:hAnsi="仿宋" w:eastAsia="仿宋" w:cs="仿宋"/>
                <w:spacing w:val="-5"/>
                <w:highlight w:val="none"/>
              </w:rPr>
              <w:t>数据</w:t>
            </w:r>
            <w:r>
              <w:rPr>
                <w:rFonts w:hint="eastAsia" w:ascii="仿宋" w:hAnsi="仿宋" w:eastAsia="仿宋" w:cs="仿宋"/>
                <w:highlight w:val="none"/>
              </w:rPr>
              <w:t xml:space="preserve"> </w:t>
            </w:r>
            <w:r>
              <w:rPr>
                <w:rFonts w:hint="eastAsia" w:ascii="仿宋" w:hAnsi="仿宋" w:eastAsia="仿宋" w:cs="仿宋"/>
                <w:spacing w:val="-6"/>
                <w:highlight w:val="none"/>
              </w:rPr>
              <w:t>中心版 64</w:t>
            </w:r>
            <w:r>
              <w:rPr>
                <w:rFonts w:hint="eastAsia" w:ascii="仿宋" w:hAnsi="仿宋" w:eastAsia="仿宋" w:cs="仿宋"/>
                <w:spacing w:val="-43"/>
                <w:highlight w:val="none"/>
              </w:rPr>
              <w:t xml:space="preserve"> </w:t>
            </w:r>
            <w:r>
              <w:rPr>
                <w:rFonts w:hint="eastAsia" w:ascii="仿宋" w:hAnsi="仿宋" w:eastAsia="仿宋" w:cs="仿宋"/>
                <w:spacing w:val="-6"/>
                <w:highlight w:val="none"/>
              </w:rPr>
              <w:t>位简体中文;</w:t>
            </w:r>
            <w:r>
              <w:rPr>
                <w:rFonts w:hint="eastAsia" w:ascii="仿宋" w:hAnsi="仿宋" w:eastAsia="仿宋" w:cs="仿宋"/>
                <w:spacing w:val="25"/>
                <w:highlight w:val="none"/>
              </w:rPr>
              <w:t xml:space="preserve"> </w:t>
            </w:r>
            <w:r>
              <w:rPr>
                <w:rFonts w:hint="eastAsia" w:ascii="仿宋" w:hAnsi="仿宋" w:eastAsia="仿宋" w:cs="仿宋"/>
                <w:spacing w:val="-6"/>
                <w:highlight w:val="none"/>
              </w:rPr>
              <w:t>系统盘：超高</w:t>
            </w:r>
            <w:r>
              <w:rPr>
                <w:rFonts w:hint="eastAsia" w:ascii="仿宋" w:hAnsi="仿宋" w:eastAsia="仿宋" w:cs="仿宋"/>
                <w:spacing w:val="-39"/>
                <w:highlight w:val="none"/>
              </w:rPr>
              <w:t xml:space="preserve"> </w:t>
            </w:r>
            <w:r>
              <w:rPr>
                <w:rFonts w:hint="eastAsia" w:ascii="仿宋" w:hAnsi="仿宋" w:eastAsia="仿宋" w:cs="仿宋"/>
                <w:spacing w:val="-6"/>
                <w:highlight w:val="none"/>
              </w:rPr>
              <w:t>IO</w:t>
            </w:r>
            <w:r>
              <w:rPr>
                <w:rFonts w:hint="eastAsia" w:ascii="仿宋" w:hAnsi="仿宋" w:eastAsia="仿宋" w:cs="仿宋"/>
                <w:spacing w:val="56"/>
                <w:highlight w:val="none"/>
              </w:rPr>
              <w:t xml:space="preserve"> </w:t>
            </w:r>
            <w:r>
              <w:rPr>
                <w:rFonts w:hint="eastAsia" w:ascii="仿宋" w:hAnsi="仿宋" w:eastAsia="仿宋" w:cs="仿宋"/>
                <w:spacing w:val="-6"/>
                <w:highlight w:val="none"/>
              </w:rPr>
              <w:t xml:space="preserve">| </w:t>
            </w:r>
            <w:r>
              <w:rPr>
                <w:rFonts w:hint="eastAsia" w:ascii="仿宋" w:hAnsi="仿宋" w:eastAsia="仿宋" w:cs="仿宋"/>
                <w:spacing w:val="-7"/>
                <w:highlight w:val="none"/>
              </w:rPr>
              <w:t>50GB;</w:t>
            </w:r>
          </w:p>
        </w:tc>
      </w:tr>
      <w:tr w14:paraId="4CB2D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5" w:type="dxa"/>
            <w:vMerge w:val="restart"/>
            <w:tcBorders>
              <w:bottom w:val="nil"/>
            </w:tcBorders>
            <w:vAlign w:val="top"/>
          </w:tcPr>
          <w:p w14:paraId="459F5C05">
            <w:pPr>
              <w:spacing w:line="254" w:lineRule="auto"/>
              <w:rPr>
                <w:rFonts w:hint="eastAsia" w:ascii="仿宋" w:hAnsi="仿宋" w:eastAsia="仿宋" w:cs="仿宋"/>
                <w:sz w:val="21"/>
                <w:highlight w:val="none"/>
              </w:rPr>
            </w:pPr>
          </w:p>
          <w:p w14:paraId="1A2DE6FD">
            <w:pPr>
              <w:spacing w:line="254" w:lineRule="auto"/>
              <w:rPr>
                <w:rFonts w:hint="eastAsia" w:ascii="仿宋" w:hAnsi="仿宋" w:eastAsia="仿宋" w:cs="仿宋"/>
                <w:sz w:val="21"/>
                <w:highlight w:val="none"/>
              </w:rPr>
            </w:pPr>
          </w:p>
          <w:p w14:paraId="0B1AE7C6">
            <w:pPr>
              <w:spacing w:line="254" w:lineRule="auto"/>
              <w:rPr>
                <w:rFonts w:hint="eastAsia" w:ascii="仿宋" w:hAnsi="仿宋" w:eastAsia="仿宋" w:cs="仿宋"/>
                <w:sz w:val="21"/>
                <w:highlight w:val="none"/>
              </w:rPr>
            </w:pPr>
          </w:p>
          <w:p w14:paraId="4F277A13">
            <w:pPr>
              <w:spacing w:line="254" w:lineRule="auto"/>
              <w:rPr>
                <w:rFonts w:hint="eastAsia" w:ascii="仿宋" w:hAnsi="仿宋" w:eastAsia="仿宋" w:cs="仿宋"/>
                <w:sz w:val="21"/>
                <w:highlight w:val="none"/>
              </w:rPr>
            </w:pPr>
          </w:p>
          <w:p w14:paraId="3C2460B9">
            <w:pPr>
              <w:spacing w:line="254" w:lineRule="auto"/>
              <w:rPr>
                <w:rFonts w:hint="eastAsia" w:ascii="仿宋" w:hAnsi="仿宋" w:eastAsia="仿宋" w:cs="仿宋"/>
                <w:sz w:val="21"/>
                <w:highlight w:val="none"/>
              </w:rPr>
            </w:pPr>
          </w:p>
          <w:p w14:paraId="5A835608">
            <w:pPr>
              <w:spacing w:line="254" w:lineRule="auto"/>
              <w:rPr>
                <w:rFonts w:hint="eastAsia" w:ascii="仿宋" w:hAnsi="仿宋" w:eastAsia="仿宋" w:cs="仿宋"/>
                <w:sz w:val="21"/>
                <w:highlight w:val="none"/>
              </w:rPr>
            </w:pPr>
          </w:p>
          <w:p w14:paraId="47D57601">
            <w:pPr>
              <w:spacing w:line="254" w:lineRule="auto"/>
              <w:rPr>
                <w:rFonts w:hint="eastAsia" w:ascii="仿宋" w:hAnsi="仿宋" w:eastAsia="仿宋" w:cs="仿宋"/>
                <w:sz w:val="21"/>
                <w:highlight w:val="none"/>
              </w:rPr>
            </w:pPr>
          </w:p>
          <w:p w14:paraId="7FD94885">
            <w:pPr>
              <w:spacing w:line="254" w:lineRule="auto"/>
              <w:rPr>
                <w:rFonts w:hint="eastAsia" w:ascii="仿宋" w:hAnsi="仿宋" w:eastAsia="仿宋" w:cs="仿宋"/>
                <w:sz w:val="21"/>
                <w:highlight w:val="none"/>
              </w:rPr>
            </w:pPr>
          </w:p>
          <w:p w14:paraId="3F25758F">
            <w:pPr>
              <w:spacing w:line="254" w:lineRule="auto"/>
              <w:rPr>
                <w:rFonts w:hint="eastAsia" w:ascii="仿宋" w:hAnsi="仿宋" w:eastAsia="仿宋" w:cs="仿宋"/>
                <w:sz w:val="21"/>
                <w:highlight w:val="none"/>
              </w:rPr>
            </w:pPr>
          </w:p>
          <w:p w14:paraId="6A870F4A">
            <w:pPr>
              <w:spacing w:line="255" w:lineRule="auto"/>
              <w:rPr>
                <w:rFonts w:hint="eastAsia" w:ascii="仿宋" w:hAnsi="仿宋" w:eastAsia="仿宋" w:cs="仿宋"/>
                <w:sz w:val="21"/>
                <w:highlight w:val="none"/>
              </w:rPr>
            </w:pPr>
          </w:p>
          <w:p w14:paraId="343CEEBB">
            <w:pPr>
              <w:spacing w:line="255" w:lineRule="auto"/>
              <w:rPr>
                <w:rFonts w:hint="eastAsia" w:ascii="仿宋" w:hAnsi="仿宋" w:eastAsia="仿宋" w:cs="仿宋"/>
                <w:sz w:val="21"/>
                <w:highlight w:val="none"/>
              </w:rPr>
            </w:pPr>
          </w:p>
          <w:p w14:paraId="61D3D915">
            <w:pPr>
              <w:pStyle w:val="46"/>
              <w:spacing w:before="78" w:line="222" w:lineRule="auto"/>
              <w:ind w:left="122"/>
              <w:rPr>
                <w:rFonts w:hint="eastAsia" w:ascii="仿宋" w:hAnsi="仿宋" w:eastAsia="仿宋" w:cs="仿宋"/>
                <w:highlight w:val="none"/>
              </w:rPr>
            </w:pPr>
            <w:r>
              <w:rPr>
                <w:rFonts w:hint="eastAsia" w:ascii="仿宋" w:hAnsi="仿宋" w:eastAsia="仿宋" w:cs="仿宋"/>
                <w:spacing w:val="-4"/>
                <w:highlight w:val="none"/>
              </w:rPr>
              <w:t>服务能力</w:t>
            </w:r>
          </w:p>
        </w:tc>
        <w:tc>
          <w:tcPr>
            <w:tcW w:w="7987" w:type="dxa"/>
            <w:vAlign w:val="top"/>
          </w:tcPr>
          <w:p w14:paraId="6F73E923">
            <w:pPr>
              <w:pStyle w:val="46"/>
              <w:spacing w:before="37" w:line="223" w:lineRule="auto"/>
              <w:ind w:left="119" w:right="107"/>
              <w:rPr>
                <w:rFonts w:hint="eastAsia" w:ascii="仿宋" w:hAnsi="仿宋" w:eastAsia="仿宋" w:cs="仿宋"/>
                <w:highlight w:val="none"/>
              </w:rPr>
            </w:pPr>
            <w:r>
              <w:rPr>
                <w:rFonts w:hint="eastAsia" w:ascii="仿宋" w:hAnsi="仿宋" w:eastAsia="仿宋" w:cs="仿宋"/>
                <w:spacing w:val="-3"/>
                <w:highlight w:val="none"/>
              </w:rPr>
              <w:t>云主机批量购买网络规划能力，可以指定虚拟机私有</w:t>
            </w:r>
            <w:r>
              <w:rPr>
                <w:rFonts w:hint="eastAsia" w:ascii="仿宋" w:hAnsi="仿宋" w:eastAsia="仿宋" w:cs="仿宋"/>
                <w:spacing w:val="-25"/>
                <w:highlight w:val="none"/>
              </w:rPr>
              <w:t xml:space="preserve"> </w:t>
            </w:r>
            <w:r>
              <w:rPr>
                <w:rFonts w:hint="eastAsia" w:ascii="仿宋" w:hAnsi="仿宋" w:eastAsia="仿宋" w:cs="仿宋"/>
                <w:spacing w:val="-3"/>
                <w:highlight w:val="none"/>
              </w:rPr>
              <w:t>IP</w:t>
            </w:r>
            <w:r>
              <w:rPr>
                <w:rFonts w:hint="eastAsia" w:ascii="仿宋" w:hAnsi="仿宋" w:eastAsia="仿宋" w:cs="仿宋"/>
                <w:spacing w:val="-43"/>
                <w:highlight w:val="none"/>
              </w:rPr>
              <w:t xml:space="preserve"> </w:t>
            </w:r>
            <w:r>
              <w:rPr>
                <w:rFonts w:hint="eastAsia" w:ascii="仿宋" w:hAnsi="仿宋" w:eastAsia="仿宋" w:cs="仿宋"/>
                <w:spacing w:val="-3"/>
                <w:highlight w:val="none"/>
              </w:rPr>
              <w:t>地址，并且批量创</w:t>
            </w:r>
            <w:r>
              <w:rPr>
                <w:rFonts w:hint="eastAsia" w:ascii="仿宋" w:hAnsi="仿宋" w:eastAsia="仿宋" w:cs="仿宋"/>
                <w:highlight w:val="none"/>
              </w:rPr>
              <w:t xml:space="preserve"> </w:t>
            </w:r>
            <w:r>
              <w:rPr>
                <w:rFonts w:hint="eastAsia" w:ascii="仿宋" w:hAnsi="仿宋" w:eastAsia="仿宋" w:cs="仿宋"/>
                <w:spacing w:val="-2"/>
                <w:highlight w:val="none"/>
              </w:rPr>
              <w:t>建时，可以指定连续的</w:t>
            </w:r>
            <w:r>
              <w:rPr>
                <w:rFonts w:hint="eastAsia" w:ascii="仿宋" w:hAnsi="仿宋" w:eastAsia="仿宋" w:cs="仿宋"/>
                <w:spacing w:val="-38"/>
                <w:highlight w:val="none"/>
              </w:rPr>
              <w:t xml:space="preserve"> </w:t>
            </w:r>
            <w:r>
              <w:rPr>
                <w:rFonts w:hint="eastAsia" w:ascii="仿宋" w:hAnsi="仿宋" w:eastAsia="仿宋" w:cs="仿宋"/>
                <w:spacing w:val="-2"/>
                <w:highlight w:val="none"/>
              </w:rPr>
              <w:t>IP</w:t>
            </w:r>
            <w:r>
              <w:rPr>
                <w:rFonts w:hint="eastAsia" w:ascii="仿宋" w:hAnsi="仿宋" w:eastAsia="仿宋" w:cs="仿宋"/>
                <w:spacing w:val="-43"/>
                <w:highlight w:val="none"/>
              </w:rPr>
              <w:t xml:space="preserve"> </w:t>
            </w:r>
            <w:r>
              <w:rPr>
                <w:rFonts w:hint="eastAsia" w:ascii="仿宋" w:hAnsi="仿宋" w:eastAsia="仿宋" w:cs="仿宋"/>
                <w:spacing w:val="-2"/>
                <w:highlight w:val="none"/>
              </w:rPr>
              <w:t>地址。需要提供官网截</w:t>
            </w:r>
            <w:r>
              <w:rPr>
                <w:rFonts w:hint="eastAsia" w:ascii="仿宋" w:hAnsi="仿宋" w:eastAsia="仿宋" w:cs="仿宋"/>
                <w:spacing w:val="-3"/>
                <w:highlight w:val="none"/>
              </w:rPr>
              <w:t>图证明。</w:t>
            </w:r>
          </w:p>
        </w:tc>
      </w:tr>
      <w:tr w14:paraId="5A5D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45" w:type="dxa"/>
            <w:vMerge w:val="continue"/>
            <w:tcBorders>
              <w:top w:val="nil"/>
              <w:bottom w:val="nil"/>
            </w:tcBorders>
            <w:vAlign w:val="top"/>
          </w:tcPr>
          <w:p w14:paraId="7EE5F348">
            <w:pPr>
              <w:rPr>
                <w:rFonts w:hint="eastAsia" w:ascii="仿宋" w:hAnsi="仿宋" w:eastAsia="仿宋" w:cs="仿宋"/>
                <w:sz w:val="21"/>
                <w:highlight w:val="none"/>
              </w:rPr>
            </w:pPr>
          </w:p>
        </w:tc>
        <w:tc>
          <w:tcPr>
            <w:tcW w:w="7987" w:type="dxa"/>
            <w:vAlign w:val="top"/>
          </w:tcPr>
          <w:p w14:paraId="627829C7">
            <w:pPr>
              <w:pStyle w:val="46"/>
              <w:spacing w:before="37" w:line="207" w:lineRule="auto"/>
              <w:ind w:left="124"/>
              <w:rPr>
                <w:rFonts w:hint="eastAsia" w:ascii="仿宋" w:hAnsi="仿宋" w:eastAsia="仿宋" w:cs="仿宋"/>
                <w:highlight w:val="none"/>
              </w:rPr>
            </w:pPr>
            <w:r>
              <w:rPr>
                <w:rFonts w:hint="eastAsia" w:ascii="仿宋" w:hAnsi="仿宋" w:eastAsia="仿宋" w:cs="仿宋"/>
                <w:spacing w:val="-2"/>
                <w:highlight w:val="none"/>
              </w:rPr>
              <w:t>单个云主机在创建时支持设置多个网卡，并且可以设置不同的</w:t>
            </w:r>
            <w:r>
              <w:rPr>
                <w:rFonts w:hint="eastAsia" w:ascii="仿宋" w:hAnsi="仿宋" w:eastAsia="仿宋" w:cs="仿宋"/>
                <w:spacing w:val="-37"/>
                <w:highlight w:val="none"/>
              </w:rPr>
              <w:t xml:space="preserve"> </w:t>
            </w:r>
            <w:r>
              <w:rPr>
                <w:rFonts w:hint="eastAsia" w:ascii="仿宋" w:hAnsi="仿宋" w:eastAsia="仿宋" w:cs="仿宋"/>
                <w:spacing w:val="-2"/>
                <w:highlight w:val="none"/>
              </w:rPr>
              <w:t>IP</w:t>
            </w:r>
            <w:r>
              <w:rPr>
                <w:rFonts w:hint="eastAsia" w:ascii="仿宋" w:hAnsi="仿宋" w:eastAsia="仿宋" w:cs="仿宋"/>
                <w:spacing w:val="-43"/>
                <w:highlight w:val="none"/>
              </w:rPr>
              <w:t xml:space="preserve"> </w:t>
            </w:r>
            <w:r>
              <w:rPr>
                <w:rFonts w:hint="eastAsia" w:ascii="仿宋" w:hAnsi="仿宋" w:eastAsia="仿宋" w:cs="仿宋"/>
                <w:spacing w:val="-2"/>
                <w:highlight w:val="none"/>
              </w:rPr>
              <w:t>地址</w:t>
            </w:r>
          </w:p>
        </w:tc>
      </w:tr>
      <w:tr w14:paraId="5F66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45" w:type="dxa"/>
            <w:vMerge w:val="continue"/>
            <w:tcBorders>
              <w:top w:val="nil"/>
              <w:bottom w:val="nil"/>
            </w:tcBorders>
            <w:vAlign w:val="top"/>
          </w:tcPr>
          <w:p w14:paraId="3CE0D323">
            <w:pPr>
              <w:rPr>
                <w:rFonts w:hint="eastAsia" w:ascii="仿宋" w:hAnsi="仿宋" w:eastAsia="仿宋" w:cs="仿宋"/>
                <w:sz w:val="21"/>
                <w:highlight w:val="none"/>
              </w:rPr>
            </w:pPr>
          </w:p>
        </w:tc>
        <w:tc>
          <w:tcPr>
            <w:tcW w:w="7987" w:type="dxa"/>
            <w:vAlign w:val="top"/>
          </w:tcPr>
          <w:p w14:paraId="342B88F1">
            <w:pPr>
              <w:pStyle w:val="46"/>
              <w:spacing w:before="36" w:line="223" w:lineRule="auto"/>
              <w:ind w:left="128" w:right="195" w:hanging="9"/>
              <w:rPr>
                <w:rFonts w:hint="eastAsia" w:ascii="仿宋" w:hAnsi="仿宋" w:eastAsia="仿宋" w:cs="仿宋"/>
                <w:highlight w:val="none"/>
              </w:rPr>
            </w:pPr>
            <w:r>
              <w:rPr>
                <w:rFonts w:hint="eastAsia" w:ascii="仿宋" w:hAnsi="仿宋" w:eastAsia="仿宋" w:cs="仿宋"/>
                <w:spacing w:val="-4"/>
                <w:highlight w:val="none"/>
              </w:rPr>
              <w:t>添加共享盘：支持创建共享盘。默认支持将共享盘挂载给最大</w:t>
            </w:r>
            <w:r>
              <w:rPr>
                <w:rFonts w:hint="eastAsia" w:ascii="仿宋" w:hAnsi="仿宋" w:eastAsia="仿宋" w:cs="仿宋"/>
                <w:spacing w:val="-21"/>
                <w:highlight w:val="none"/>
              </w:rPr>
              <w:t xml:space="preserve"> </w:t>
            </w:r>
            <w:r>
              <w:rPr>
                <w:rFonts w:hint="eastAsia" w:ascii="仿宋" w:hAnsi="仿宋" w:eastAsia="仿宋" w:cs="仿宋"/>
                <w:spacing w:val="-4"/>
                <w:highlight w:val="none"/>
              </w:rPr>
              <w:t>16</w:t>
            </w:r>
            <w:r>
              <w:rPr>
                <w:rFonts w:hint="eastAsia" w:ascii="仿宋" w:hAnsi="仿宋" w:eastAsia="仿宋" w:cs="仿宋"/>
                <w:spacing w:val="-43"/>
                <w:highlight w:val="none"/>
              </w:rPr>
              <w:t xml:space="preserve"> </w:t>
            </w:r>
            <w:r>
              <w:rPr>
                <w:rFonts w:hint="eastAsia" w:ascii="仿宋" w:hAnsi="仿宋" w:eastAsia="仿宋" w:cs="仿宋"/>
                <w:spacing w:val="-4"/>
                <w:highlight w:val="none"/>
              </w:rPr>
              <w:t>个</w:t>
            </w:r>
            <w:r>
              <w:rPr>
                <w:rFonts w:hint="eastAsia" w:ascii="仿宋" w:hAnsi="仿宋" w:eastAsia="仿宋" w:cs="仿宋"/>
                <w:spacing w:val="-55"/>
                <w:highlight w:val="none"/>
              </w:rPr>
              <w:t xml:space="preserve"> </w:t>
            </w:r>
            <w:r>
              <w:rPr>
                <w:rFonts w:hint="eastAsia" w:ascii="仿宋" w:hAnsi="仿宋" w:eastAsia="仿宋" w:cs="仿宋"/>
                <w:spacing w:val="-4"/>
                <w:highlight w:val="none"/>
              </w:rPr>
              <w:t>ECS；</w:t>
            </w:r>
            <w:r>
              <w:rPr>
                <w:rFonts w:hint="eastAsia" w:ascii="仿宋" w:hAnsi="仿宋" w:eastAsia="仿宋" w:cs="仿宋"/>
                <w:highlight w:val="none"/>
              </w:rPr>
              <w:t xml:space="preserve"> </w:t>
            </w:r>
            <w:r>
              <w:rPr>
                <w:rFonts w:hint="eastAsia" w:ascii="仿宋" w:hAnsi="仿宋" w:eastAsia="仿宋" w:cs="仿宋"/>
                <w:spacing w:val="-3"/>
                <w:highlight w:val="none"/>
              </w:rPr>
              <w:t>系统盘和数据盘支持加密</w:t>
            </w:r>
          </w:p>
        </w:tc>
      </w:tr>
      <w:tr w14:paraId="50C9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645" w:type="dxa"/>
            <w:vMerge w:val="continue"/>
            <w:tcBorders>
              <w:top w:val="nil"/>
              <w:bottom w:val="nil"/>
            </w:tcBorders>
            <w:vAlign w:val="top"/>
          </w:tcPr>
          <w:p w14:paraId="35D9C1CC">
            <w:pPr>
              <w:rPr>
                <w:rFonts w:hint="eastAsia" w:ascii="仿宋" w:hAnsi="仿宋" w:eastAsia="仿宋" w:cs="仿宋"/>
                <w:sz w:val="21"/>
                <w:highlight w:val="none"/>
              </w:rPr>
            </w:pPr>
          </w:p>
        </w:tc>
        <w:tc>
          <w:tcPr>
            <w:tcW w:w="7987" w:type="dxa"/>
            <w:vAlign w:val="top"/>
          </w:tcPr>
          <w:p w14:paraId="6299F1B3">
            <w:pPr>
              <w:pStyle w:val="46"/>
              <w:spacing w:before="38" w:line="228" w:lineRule="auto"/>
              <w:ind w:left="119" w:right="107"/>
              <w:jc w:val="both"/>
              <w:rPr>
                <w:rFonts w:hint="eastAsia" w:ascii="仿宋" w:hAnsi="仿宋" w:eastAsia="仿宋" w:cs="仿宋"/>
                <w:highlight w:val="none"/>
              </w:rPr>
            </w:pPr>
            <w:r>
              <w:rPr>
                <w:rFonts w:hint="eastAsia" w:ascii="仿宋" w:hAnsi="仿宋" w:eastAsia="仿宋" w:cs="仿宋"/>
                <w:spacing w:val="2"/>
                <w:highlight w:val="none"/>
              </w:rPr>
              <w:t>支持整机备份，一个云主机一个备份文件，支持基于多云硬盘一致性快照</w:t>
            </w:r>
            <w:r>
              <w:rPr>
                <w:rFonts w:hint="eastAsia" w:ascii="仿宋" w:hAnsi="仿宋" w:eastAsia="仿宋" w:cs="仿宋"/>
                <w:spacing w:val="10"/>
                <w:highlight w:val="none"/>
              </w:rPr>
              <w:t xml:space="preserve"> </w:t>
            </w:r>
            <w:r>
              <w:rPr>
                <w:rFonts w:hint="eastAsia" w:ascii="仿宋" w:hAnsi="仿宋" w:eastAsia="仿宋" w:cs="仿宋"/>
                <w:spacing w:val="2"/>
                <w:highlight w:val="none"/>
              </w:rPr>
              <w:t>技术的数据保护，可以将备份数据恢复到初始主机。需要提供官网截图证</w:t>
            </w:r>
            <w:r>
              <w:rPr>
                <w:rFonts w:hint="eastAsia" w:ascii="仿宋" w:hAnsi="仿宋" w:eastAsia="仿宋" w:cs="仿宋"/>
                <w:spacing w:val="9"/>
                <w:highlight w:val="none"/>
              </w:rPr>
              <w:t xml:space="preserve"> </w:t>
            </w:r>
            <w:r>
              <w:rPr>
                <w:rFonts w:hint="eastAsia" w:ascii="仿宋" w:hAnsi="仿宋" w:eastAsia="仿宋" w:cs="仿宋"/>
                <w:spacing w:val="-9"/>
                <w:highlight w:val="none"/>
              </w:rPr>
              <w:t>明。</w:t>
            </w:r>
          </w:p>
        </w:tc>
      </w:tr>
      <w:tr w14:paraId="5C6D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continue"/>
            <w:tcBorders>
              <w:top w:val="nil"/>
              <w:bottom w:val="nil"/>
            </w:tcBorders>
            <w:vAlign w:val="top"/>
          </w:tcPr>
          <w:p w14:paraId="29129932">
            <w:pPr>
              <w:rPr>
                <w:rFonts w:hint="eastAsia" w:ascii="仿宋" w:hAnsi="仿宋" w:eastAsia="仿宋" w:cs="仿宋"/>
                <w:sz w:val="21"/>
                <w:highlight w:val="none"/>
              </w:rPr>
            </w:pPr>
          </w:p>
        </w:tc>
        <w:tc>
          <w:tcPr>
            <w:tcW w:w="7987" w:type="dxa"/>
            <w:vAlign w:val="top"/>
          </w:tcPr>
          <w:p w14:paraId="4D4C3D29">
            <w:pPr>
              <w:pStyle w:val="46"/>
              <w:spacing w:before="38" w:line="206" w:lineRule="auto"/>
              <w:ind w:left="121"/>
              <w:rPr>
                <w:rFonts w:hint="eastAsia" w:ascii="仿宋" w:hAnsi="仿宋" w:eastAsia="仿宋" w:cs="仿宋"/>
                <w:highlight w:val="none"/>
              </w:rPr>
            </w:pPr>
            <w:r>
              <w:rPr>
                <w:rFonts w:hint="eastAsia" w:ascii="仿宋" w:hAnsi="仿宋" w:eastAsia="仿宋" w:cs="仿宋"/>
                <w:spacing w:val="-2"/>
                <w:highlight w:val="none"/>
              </w:rPr>
              <w:t>提供主流</w:t>
            </w:r>
            <w:r>
              <w:rPr>
                <w:rFonts w:hint="eastAsia" w:ascii="仿宋" w:hAnsi="仿宋" w:eastAsia="仿宋" w:cs="仿宋"/>
                <w:spacing w:val="-55"/>
                <w:highlight w:val="none"/>
              </w:rPr>
              <w:t xml:space="preserve"> </w:t>
            </w:r>
            <w:r>
              <w:rPr>
                <w:rFonts w:hint="eastAsia" w:ascii="仿宋" w:hAnsi="仿宋" w:eastAsia="仿宋" w:cs="仿宋"/>
                <w:spacing w:val="-2"/>
                <w:highlight w:val="none"/>
              </w:rPr>
              <w:t>Windows</w:t>
            </w:r>
            <w:r>
              <w:rPr>
                <w:rFonts w:hint="eastAsia" w:ascii="仿宋" w:hAnsi="仿宋" w:eastAsia="仿宋" w:cs="仿宋"/>
                <w:spacing w:val="-45"/>
                <w:highlight w:val="none"/>
              </w:rPr>
              <w:t xml:space="preserve"> </w:t>
            </w:r>
            <w:r>
              <w:rPr>
                <w:rFonts w:hint="eastAsia" w:ascii="仿宋" w:hAnsi="仿宋" w:eastAsia="仿宋" w:cs="仿宋"/>
                <w:spacing w:val="-2"/>
                <w:highlight w:val="none"/>
              </w:rPr>
              <w:t>和</w:t>
            </w:r>
            <w:r>
              <w:rPr>
                <w:rFonts w:hint="eastAsia" w:ascii="仿宋" w:hAnsi="仿宋" w:eastAsia="仿宋" w:cs="仿宋"/>
                <w:spacing w:val="-53"/>
                <w:highlight w:val="none"/>
              </w:rPr>
              <w:t xml:space="preserve"> </w:t>
            </w:r>
            <w:r>
              <w:rPr>
                <w:rFonts w:hint="eastAsia" w:ascii="仿宋" w:hAnsi="仿宋" w:eastAsia="仿宋" w:cs="仿宋"/>
                <w:spacing w:val="-2"/>
                <w:highlight w:val="none"/>
              </w:rPr>
              <w:t>Linux</w:t>
            </w:r>
            <w:r>
              <w:rPr>
                <w:rFonts w:hint="eastAsia" w:ascii="仿宋" w:hAnsi="仿宋" w:eastAsia="仿宋" w:cs="仿宋"/>
                <w:spacing w:val="-44"/>
                <w:highlight w:val="none"/>
              </w:rPr>
              <w:t xml:space="preserve"> </w:t>
            </w:r>
            <w:r>
              <w:rPr>
                <w:rFonts w:hint="eastAsia" w:ascii="仿宋" w:hAnsi="仿宋" w:eastAsia="仿宋" w:cs="仿宋"/>
                <w:spacing w:val="-2"/>
                <w:highlight w:val="none"/>
              </w:rPr>
              <w:t>操作系统，用户可自由选择使用</w:t>
            </w:r>
          </w:p>
        </w:tc>
      </w:tr>
      <w:tr w14:paraId="15A5A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continue"/>
            <w:tcBorders>
              <w:top w:val="nil"/>
              <w:bottom w:val="nil"/>
            </w:tcBorders>
            <w:vAlign w:val="top"/>
          </w:tcPr>
          <w:p w14:paraId="74E88929">
            <w:pPr>
              <w:rPr>
                <w:rFonts w:hint="eastAsia" w:ascii="仿宋" w:hAnsi="仿宋" w:eastAsia="仿宋" w:cs="仿宋"/>
                <w:sz w:val="21"/>
                <w:highlight w:val="none"/>
              </w:rPr>
            </w:pPr>
          </w:p>
        </w:tc>
        <w:tc>
          <w:tcPr>
            <w:tcW w:w="7987" w:type="dxa"/>
            <w:vAlign w:val="top"/>
          </w:tcPr>
          <w:p w14:paraId="6F45AA9D">
            <w:pPr>
              <w:pStyle w:val="46"/>
              <w:spacing w:before="40" w:line="204" w:lineRule="auto"/>
              <w:ind w:left="126"/>
              <w:rPr>
                <w:rFonts w:hint="eastAsia" w:ascii="仿宋" w:hAnsi="仿宋" w:eastAsia="仿宋" w:cs="仿宋"/>
                <w:highlight w:val="none"/>
              </w:rPr>
            </w:pPr>
            <w:r>
              <w:rPr>
                <w:rFonts w:hint="eastAsia" w:ascii="仿宋" w:hAnsi="仿宋" w:eastAsia="仿宋" w:cs="仿宋"/>
                <w:spacing w:val="-2"/>
                <w:highlight w:val="none"/>
              </w:rPr>
              <w:t>linux</w:t>
            </w:r>
            <w:r>
              <w:rPr>
                <w:rFonts w:hint="eastAsia" w:ascii="仿宋" w:hAnsi="仿宋" w:eastAsia="仿宋" w:cs="仿宋"/>
                <w:spacing w:val="-44"/>
                <w:highlight w:val="none"/>
              </w:rPr>
              <w:t xml:space="preserve"> </w:t>
            </w:r>
            <w:r>
              <w:rPr>
                <w:rFonts w:hint="eastAsia" w:ascii="仿宋" w:hAnsi="仿宋" w:eastAsia="仿宋" w:cs="仿宋"/>
                <w:spacing w:val="-2"/>
                <w:highlight w:val="none"/>
              </w:rPr>
              <w:t>和</w:t>
            </w:r>
            <w:r>
              <w:rPr>
                <w:rFonts w:hint="eastAsia" w:ascii="仿宋" w:hAnsi="仿宋" w:eastAsia="仿宋" w:cs="仿宋"/>
                <w:spacing w:val="-60"/>
                <w:highlight w:val="none"/>
              </w:rPr>
              <w:t xml:space="preserve"> </w:t>
            </w:r>
            <w:r>
              <w:rPr>
                <w:rFonts w:hint="eastAsia" w:ascii="仿宋" w:hAnsi="仿宋" w:eastAsia="仿宋" w:cs="仿宋"/>
                <w:spacing w:val="-2"/>
                <w:highlight w:val="none"/>
              </w:rPr>
              <w:t>windows</w:t>
            </w:r>
            <w:r>
              <w:rPr>
                <w:rFonts w:hint="eastAsia" w:ascii="仿宋" w:hAnsi="仿宋" w:eastAsia="仿宋" w:cs="仿宋"/>
                <w:spacing w:val="-35"/>
                <w:highlight w:val="none"/>
              </w:rPr>
              <w:t xml:space="preserve"> </w:t>
            </w:r>
            <w:r>
              <w:rPr>
                <w:rFonts w:hint="eastAsia" w:ascii="仿宋" w:hAnsi="仿宋" w:eastAsia="仿宋" w:cs="仿宋"/>
                <w:spacing w:val="-2"/>
                <w:highlight w:val="none"/>
              </w:rPr>
              <w:t>系统提供密码登录和密钥登</w:t>
            </w:r>
            <w:r>
              <w:rPr>
                <w:rFonts w:hint="eastAsia" w:ascii="仿宋" w:hAnsi="仿宋" w:eastAsia="仿宋" w:cs="仿宋"/>
                <w:spacing w:val="-3"/>
                <w:highlight w:val="none"/>
              </w:rPr>
              <w:t>录两种方式</w:t>
            </w:r>
          </w:p>
        </w:tc>
      </w:tr>
      <w:tr w14:paraId="226C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5" w:type="dxa"/>
            <w:vMerge w:val="continue"/>
            <w:tcBorders>
              <w:top w:val="nil"/>
              <w:bottom w:val="nil"/>
            </w:tcBorders>
            <w:vAlign w:val="top"/>
          </w:tcPr>
          <w:p w14:paraId="788A88E0">
            <w:pPr>
              <w:rPr>
                <w:rFonts w:hint="eastAsia" w:ascii="仿宋" w:hAnsi="仿宋" w:eastAsia="仿宋" w:cs="仿宋"/>
                <w:sz w:val="21"/>
                <w:highlight w:val="none"/>
              </w:rPr>
            </w:pPr>
          </w:p>
        </w:tc>
        <w:tc>
          <w:tcPr>
            <w:tcW w:w="7987" w:type="dxa"/>
            <w:vAlign w:val="top"/>
          </w:tcPr>
          <w:p w14:paraId="2CFB4273">
            <w:pPr>
              <w:pStyle w:val="46"/>
              <w:spacing w:before="39" w:line="222" w:lineRule="auto"/>
              <w:ind w:left="122" w:right="107"/>
              <w:rPr>
                <w:rFonts w:hint="eastAsia" w:ascii="仿宋" w:hAnsi="仿宋" w:eastAsia="仿宋" w:cs="仿宋"/>
                <w:highlight w:val="none"/>
              </w:rPr>
            </w:pPr>
            <w:r>
              <w:rPr>
                <w:rFonts w:hint="eastAsia" w:ascii="仿宋" w:hAnsi="仿宋" w:eastAsia="仿宋" w:cs="仿宋"/>
                <w:spacing w:val="2"/>
                <w:highlight w:val="none"/>
              </w:rPr>
              <w:t>具备云主机生命周期管理，云主机支持重装操作系统，支持切换到其他操</w:t>
            </w:r>
            <w:r>
              <w:rPr>
                <w:rFonts w:hint="eastAsia" w:ascii="仿宋" w:hAnsi="仿宋" w:eastAsia="仿宋" w:cs="仿宋"/>
                <w:spacing w:val="7"/>
                <w:highlight w:val="none"/>
              </w:rPr>
              <w:t xml:space="preserve"> </w:t>
            </w:r>
            <w:r>
              <w:rPr>
                <w:rFonts w:hint="eastAsia" w:ascii="仿宋" w:hAnsi="仿宋" w:eastAsia="仿宋" w:cs="仿宋"/>
                <w:spacing w:val="-7"/>
                <w:highlight w:val="none"/>
              </w:rPr>
              <w:t>作系统</w:t>
            </w:r>
          </w:p>
        </w:tc>
      </w:tr>
      <w:tr w14:paraId="306A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continue"/>
            <w:tcBorders>
              <w:top w:val="nil"/>
              <w:bottom w:val="nil"/>
            </w:tcBorders>
            <w:vAlign w:val="top"/>
          </w:tcPr>
          <w:p w14:paraId="42EAE8D2">
            <w:pPr>
              <w:rPr>
                <w:rFonts w:hint="eastAsia" w:ascii="仿宋" w:hAnsi="仿宋" w:eastAsia="仿宋" w:cs="仿宋"/>
                <w:sz w:val="21"/>
                <w:highlight w:val="none"/>
              </w:rPr>
            </w:pPr>
          </w:p>
        </w:tc>
        <w:tc>
          <w:tcPr>
            <w:tcW w:w="7987" w:type="dxa"/>
            <w:vAlign w:val="top"/>
          </w:tcPr>
          <w:p w14:paraId="01779E6B">
            <w:pPr>
              <w:pStyle w:val="46"/>
              <w:spacing w:before="40" w:line="204" w:lineRule="auto"/>
              <w:ind w:left="120"/>
              <w:rPr>
                <w:rFonts w:hint="eastAsia" w:ascii="仿宋" w:hAnsi="仿宋" w:eastAsia="仿宋" w:cs="仿宋"/>
                <w:highlight w:val="none"/>
              </w:rPr>
            </w:pPr>
            <w:r>
              <w:rPr>
                <w:rFonts w:hint="eastAsia" w:ascii="仿宋" w:hAnsi="仿宋" w:eastAsia="仿宋" w:cs="仿宋"/>
                <w:spacing w:val="-3"/>
                <w:highlight w:val="none"/>
              </w:rPr>
              <w:t>云主机支持挂载≥30</w:t>
            </w:r>
            <w:r>
              <w:rPr>
                <w:rFonts w:hint="eastAsia" w:ascii="仿宋" w:hAnsi="仿宋" w:eastAsia="仿宋" w:cs="仿宋"/>
                <w:spacing w:val="-36"/>
                <w:highlight w:val="none"/>
              </w:rPr>
              <w:t xml:space="preserve"> </w:t>
            </w:r>
            <w:r>
              <w:rPr>
                <w:rFonts w:hint="eastAsia" w:ascii="仿宋" w:hAnsi="仿宋" w:eastAsia="仿宋" w:cs="仿宋"/>
                <w:spacing w:val="-3"/>
                <w:highlight w:val="none"/>
              </w:rPr>
              <w:t>块云盘；</w:t>
            </w:r>
          </w:p>
        </w:tc>
      </w:tr>
      <w:tr w14:paraId="1013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continue"/>
            <w:tcBorders>
              <w:top w:val="nil"/>
              <w:bottom w:val="nil"/>
            </w:tcBorders>
            <w:vAlign w:val="top"/>
          </w:tcPr>
          <w:p w14:paraId="64F903C2">
            <w:pPr>
              <w:rPr>
                <w:rFonts w:hint="eastAsia" w:ascii="仿宋" w:hAnsi="仿宋" w:eastAsia="仿宋" w:cs="仿宋"/>
                <w:sz w:val="21"/>
                <w:highlight w:val="none"/>
              </w:rPr>
            </w:pPr>
          </w:p>
        </w:tc>
        <w:tc>
          <w:tcPr>
            <w:tcW w:w="7987" w:type="dxa"/>
            <w:vAlign w:val="top"/>
          </w:tcPr>
          <w:p w14:paraId="0BB23024">
            <w:pPr>
              <w:pStyle w:val="46"/>
              <w:spacing w:before="40" w:line="204" w:lineRule="auto"/>
              <w:ind w:left="120"/>
              <w:rPr>
                <w:rFonts w:hint="eastAsia" w:ascii="仿宋" w:hAnsi="仿宋" w:eastAsia="仿宋" w:cs="仿宋"/>
                <w:highlight w:val="none"/>
              </w:rPr>
            </w:pPr>
            <w:r>
              <w:rPr>
                <w:rFonts w:hint="eastAsia" w:ascii="仿宋" w:hAnsi="仿宋" w:eastAsia="仿宋" w:cs="仿宋"/>
                <w:spacing w:val="-4"/>
                <w:highlight w:val="none"/>
              </w:rPr>
              <w:t>云主机支持高带宽/高</w:t>
            </w:r>
            <w:r>
              <w:rPr>
                <w:rFonts w:hint="eastAsia" w:ascii="仿宋" w:hAnsi="仿宋" w:eastAsia="仿宋" w:cs="仿宋"/>
                <w:spacing w:val="-55"/>
                <w:highlight w:val="none"/>
              </w:rPr>
              <w:t xml:space="preserve"> </w:t>
            </w:r>
            <w:r>
              <w:rPr>
                <w:rFonts w:hint="eastAsia" w:ascii="仿宋" w:hAnsi="仿宋" w:eastAsia="仿宋" w:cs="仿宋"/>
                <w:spacing w:val="-4"/>
                <w:highlight w:val="none"/>
              </w:rPr>
              <w:t>pps 网络性能，pp</w:t>
            </w:r>
            <w:r>
              <w:rPr>
                <w:rFonts w:hint="eastAsia" w:ascii="仿宋" w:hAnsi="仿宋" w:eastAsia="仿宋" w:cs="仿宋"/>
                <w:spacing w:val="-5"/>
                <w:highlight w:val="none"/>
              </w:rPr>
              <w:t>s</w:t>
            </w:r>
            <w:r>
              <w:rPr>
                <w:rFonts w:hint="eastAsia" w:ascii="仿宋" w:hAnsi="仿宋" w:eastAsia="仿宋" w:cs="仿宋"/>
                <w:spacing w:val="-43"/>
                <w:highlight w:val="none"/>
              </w:rPr>
              <w:t xml:space="preserve"> </w:t>
            </w:r>
            <w:r>
              <w:rPr>
                <w:rFonts w:hint="eastAsia" w:ascii="仿宋" w:hAnsi="仿宋" w:eastAsia="仿宋" w:cs="仿宋"/>
                <w:spacing w:val="-5"/>
                <w:highlight w:val="none"/>
              </w:rPr>
              <w:t>满足≥1000W，带宽满足≥35Gbp</w:t>
            </w:r>
            <w:r>
              <w:rPr>
                <w:rFonts w:hint="eastAsia" w:ascii="仿宋" w:hAnsi="仿宋" w:eastAsia="仿宋" w:cs="仿宋"/>
                <w:spacing w:val="-101"/>
                <w:highlight w:val="none"/>
              </w:rPr>
              <w:t xml:space="preserve"> </w:t>
            </w:r>
            <w:r>
              <w:rPr>
                <w:rFonts w:hint="eastAsia" w:ascii="仿宋" w:hAnsi="仿宋" w:eastAsia="仿宋" w:cs="仿宋"/>
                <w:spacing w:val="-5"/>
                <w:highlight w:val="none"/>
              </w:rPr>
              <w:t>s</w:t>
            </w:r>
          </w:p>
        </w:tc>
      </w:tr>
      <w:tr w14:paraId="687C1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45" w:type="dxa"/>
            <w:vMerge w:val="continue"/>
            <w:tcBorders>
              <w:top w:val="nil"/>
              <w:bottom w:val="nil"/>
            </w:tcBorders>
            <w:vAlign w:val="top"/>
          </w:tcPr>
          <w:p w14:paraId="6F31EC4B">
            <w:pPr>
              <w:rPr>
                <w:rFonts w:hint="eastAsia" w:ascii="仿宋" w:hAnsi="仿宋" w:eastAsia="仿宋" w:cs="仿宋"/>
                <w:sz w:val="21"/>
                <w:highlight w:val="none"/>
              </w:rPr>
            </w:pPr>
          </w:p>
        </w:tc>
        <w:tc>
          <w:tcPr>
            <w:tcW w:w="7987" w:type="dxa"/>
            <w:vAlign w:val="top"/>
          </w:tcPr>
          <w:p w14:paraId="70B8AA77">
            <w:pPr>
              <w:pStyle w:val="46"/>
              <w:spacing w:before="40" w:line="222" w:lineRule="auto"/>
              <w:ind w:left="121" w:right="107" w:hanging="2"/>
              <w:rPr>
                <w:rFonts w:hint="eastAsia" w:ascii="仿宋" w:hAnsi="仿宋" w:eastAsia="仿宋" w:cs="仿宋"/>
                <w:highlight w:val="none"/>
              </w:rPr>
            </w:pPr>
            <w:r>
              <w:rPr>
                <w:rFonts w:hint="eastAsia" w:ascii="仿宋" w:hAnsi="仿宋" w:eastAsia="仿宋" w:cs="仿宋"/>
                <w:spacing w:val="-4"/>
                <w:highlight w:val="none"/>
              </w:rPr>
              <w:t>支持</w:t>
            </w:r>
            <w:r>
              <w:rPr>
                <w:rFonts w:hint="eastAsia" w:ascii="仿宋" w:hAnsi="仿宋" w:eastAsia="仿宋" w:cs="仿宋"/>
                <w:spacing w:val="-59"/>
                <w:highlight w:val="none"/>
              </w:rPr>
              <w:t xml:space="preserve"> </w:t>
            </w:r>
            <w:r>
              <w:rPr>
                <w:rFonts w:hint="eastAsia" w:ascii="仿宋" w:hAnsi="仿宋" w:eastAsia="仿宋" w:cs="仿宋"/>
                <w:spacing w:val="-4"/>
                <w:highlight w:val="none"/>
              </w:rPr>
              <w:t>AI</w:t>
            </w:r>
            <w:r>
              <w:rPr>
                <w:rFonts w:hint="eastAsia" w:ascii="仿宋" w:hAnsi="仿宋" w:eastAsia="仿宋" w:cs="仿宋"/>
                <w:spacing w:val="-40"/>
                <w:highlight w:val="none"/>
              </w:rPr>
              <w:t xml:space="preserve"> </w:t>
            </w:r>
            <w:r>
              <w:rPr>
                <w:rFonts w:hint="eastAsia" w:ascii="仿宋" w:hAnsi="仿宋" w:eastAsia="仿宋" w:cs="仿宋"/>
                <w:spacing w:val="-4"/>
                <w:highlight w:val="none"/>
              </w:rPr>
              <w:t>实例、突发实例、ARM</w:t>
            </w:r>
            <w:r>
              <w:rPr>
                <w:rFonts w:hint="eastAsia" w:ascii="仿宋" w:hAnsi="仿宋" w:eastAsia="仿宋" w:cs="仿宋"/>
                <w:spacing w:val="-39"/>
                <w:highlight w:val="none"/>
              </w:rPr>
              <w:t xml:space="preserve"> </w:t>
            </w:r>
            <w:r>
              <w:rPr>
                <w:rFonts w:hint="eastAsia" w:ascii="仿宋" w:hAnsi="仿宋" w:eastAsia="仿宋" w:cs="仿宋"/>
                <w:spacing w:val="-4"/>
                <w:highlight w:val="none"/>
              </w:rPr>
              <w:t>实例等多种云主机实例,并</w:t>
            </w:r>
            <w:r>
              <w:rPr>
                <w:rFonts w:hint="eastAsia" w:ascii="仿宋" w:hAnsi="仿宋" w:eastAsia="仿宋" w:cs="仿宋"/>
                <w:spacing w:val="-5"/>
                <w:highlight w:val="none"/>
              </w:rPr>
              <w:t>且支持单个实例变</w:t>
            </w:r>
            <w:r>
              <w:rPr>
                <w:rFonts w:hint="eastAsia" w:ascii="仿宋" w:hAnsi="仿宋" w:eastAsia="仿宋" w:cs="仿宋"/>
                <w:highlight w:val="none"/>
              </w:rPr>
              <w:t xml:space="preserve"> </w:t>
            </w:r>
            <w:r>
              <w:rPr>
                <w:rFonts w:hint="eastAsia" w:ascii="仿宋" w:hAnsi="仿宋" w:eastAsia="仿宋" w:cs="仿宋"/>
                <w:spacing w:val="-1"/>
                <w:highlight w:val="none"/>
              </w:rPr>
              <w:t>更规格以及批量变更规格。需要提供官网截图证明。</w:t>
            </w:r>
          </w:p>
        </w:tc>
      </w:tr>
      <w:tr w14:paraId="49D36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5" w:type="dxa"/>
            <w:vMerge w:val="continue"/>
            <w:tcBorders>
              <w:top w:val="nil"/>
              <w:bottom w:val="nil"/>
            </w:tcBorders>
            <w:vAlign w:val="top"/>
          </w:tcPr>
          <w:p w14:paraId="3C17A84D">
            <w:pPr>
              <w:rPr>
                <w:rFonts w:hint="eastAsia" w:ascii="仿宋" w:hAnsi="仿宋" w:eastAsia="仿宋" w:cs="仿宋"/>
                <w:sz w:val="21"/>
                <w:highlight w:val="none"/>
              </w:rPr>
            </w:pPr>
          </w:p>
        </w:tc>
        <w:tc>
          <w:tcPr>
            <w:tcW w:w="7987" w:type="dxa"/>
            <w:vAlign w:val="top"/>
          </w:tcPr>
          <w:p w14:paraId="6009510F">
            <w:pPr>
              <w:pStyle w:val="46"/>
              <w:spacing w:before="39" w:line="222" w:lineRule="auto"/>
              <w:ind w:left="121" w:right="107"/>
              <w:rPr>
                <w:rFonts w:hint="eastAsia" w:ascii="仿宋" w:hAnsi="仿宋" w:eastAsia="仿宋" w:cs="仿宋"/>
                <w:highlight w:val="none"/>
              </w:rPr>
            </w:pPr>
            <w:r>
              <w:rPr>
                <w:rFonts w:hint="eastAsia" w:ascii="仿宋" w:hAnsi="仿宋" w:eastAsia="仿宋" w:cs="仿宋"/>
                <w:highlight w:val="none"/>
              </w:rPr>
              <w:t>提供虚拟主机的动态升级、快照备份、性能监测分析、异常告警、</w:t>
            </w:r>
            <w:r>
              <w:rPr>
                <w:rFonts w:hint="eastAsia" w:ascii="仿宋" w:hAnsi="仿宋" w:eastAsia="仿宋" w:cs="仿宋"/>
                <w:spacing w:val="-48"/>
                <w:highlight w:val="none"/>
              </w:rPr>
              <w:t xml:space="preserve"> </w:t>
            </w:r>
            <w:r>
              <w:rPr>
                <w:rFonts w:hint="eastAsia" w:ascii="仿宋" w:hAnsi="仿宋" w:eastAsia="仿宋" w:cs="仿宋"/>
                <w:highlight w:val="none"/>
              </w:rPr>
              <w:t xml:space="preserve">日志管 </w:t>
            </w:r>
            <w:r>
              <w:rPr>
                <w:rFonts w:hint="eastAsia" w:ascii="仿宋" w:hAnsi="仿宋" w:eastAsia="仿宋" w:cs="仿宋"/>
                <w:spacing w:val="-5"/>
                <w:highlight w:val="none"/>
              </w:rPr>
              <w:t>理等功能</w:t>
            </w:r>
          </w:p>
        </w:tc>
      </w:tr>
      <w:tr w14:paraId="2DB1A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45" w:type="dxa"/>
            <w:vMerge w:val="continue"/>
            <w:tcBorders>
              <w:top w:val="nil"/>
            </w:tcBorders>
            <w:vAlign w:val="top"/>
          </w:tcPr>
          <w:p w14:paraId="675AC9E3">
            <w:pPr>
              <w:rPr>
                <w:rFonts w:hint="eastAsia" w:ascii="仿宋" w:hAnsi="仿宋" w:eastAsia="仿宋" w:cs="仿宋"/>
                <w:sz w:val="21"/>
                <w:highlight w:val="none"/>
              </w:rPr>
            </w:pPr>
          </w:p>
        </w:tc>
        <w:tc>
          <w:tcPr>
            <w:tcW w:w="7987" w:type="dxa"/>
            <w:vAlign w:val="top"/>
          </w:tcPr>
          <w:p w14:paraId="2109D2A2">
            <w:pPr>
              <w:pStyle w:val="46"/>
              <w:spacing w:before="41" w:line="204" w:lineRule="auto"/>
              <w:ind w:left="120"/>
              <w:rPr>
                <w:rFonts w:hint="eastAsia" w:ascii="仿宋" w:hAnsi="仿宋" w:eastAsia="仿宋" w:cs="仿宋"/>
                <w:highlight w:val="none"/>
              </w:rPr>
            </w:pPr>
            <w:r>
              <w:rPr>
                <w:rFonts w:hint="eastAsia" w:ascii="仿宋" w:hAnsi="仿宋" w:eastAsia="仿宋" w:cs="仿宋"/>
                <w:spacing w:val="-1"/>
                <w:highlight w:val="none"/>
              </w:rPr>
              <w:t>反亲和性，支持物理机级别。需要提供官网截图证明。</w:t>
            </w:r>
          </w:p>
        </w:tc>
      </w:tr>
      <w:tr w14:paraId="1197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645" w:type="dxa"/>
            <w:vAlign w:val="top"/>
          </w:tcPr>
          <w:p w14:paraId="5D11F47E">
            <w:pPr>
              <w:pStyle w:val="46"/>
              <w:spacing w:before="195" w:line="222" w:lineRule="auto"/>
              <w:ind w:left="125"/>
              <w:rPr>
                <w:rFonts w:hint="eastAsia" w:ascii="仿宋" w:hAnsi="仿宋" w:eastAsia="仿宋" w:cs="仿宋"/>
                <w:highlight w:val="none"/>
              </w:rPr>
            </w:pPr>
            <w:r>
              <w:rPr>
                <w:rFonts w:hint="eastAsia" w:ascii="仿宋" w:hAnsi="仿宋" w:eastAsia="仿宋" w:cs="仿宋"/>
                <w:spacing w:val="-5"/>
                <w:highlight w:val="none"/>
              </w:rPr>
              <w:t>安全可靠</w:t>
            </w:r>
          </w:p>
        </w:tc>
        <w:tc>
          <w:tcPr>
            <w:tcW w:w="7987" w:type="dxa"/>
            <w:vAlign w:val="top"/>
          </w:tcPr>
          <w:p w14:paraId="4EF553C1">
            <w:pPr>
              <w:pStyle w:val="46"/>
              <w:spacing w:before="38" w:line="224" w:lineRule="auto"/>
              <w:ind w:left="148" w:right="107" w:hanging="28"/>
              <w:rPr>
                <w:rFonts w:hint="eastAsia" w:ascii="仿宋" w:hAnsi="仿宋" w:eastAsia="仿宋" w:cs="仿宋"/>
                <w:highlight w:val="none"/>
              </w:rPr>
            </w:pPr>
            <w:r>
              <w:rPr>
                <w:rFonts w:hint="eastAsia" w:ascii="仿宋" w:hAnsi="仿宋" w:eastAsia="仿宋" w:cs="仿宋"/>
                <w:highlight w:val="none"/>
              </w:rPr>
              <w:t>云主机单个弹性云服务器每服务周期服务可用率不低于</w:t>
            </w:r>
            <w:r>
              <w:rPr>
                <w:rFonts w:hint="eastAsia" w:ascii="仿宋" w:hAnsi="仿宋" w:eastAsia="仿宋" w:cs="仿宋"/>
                <w:spacing w:val="-47"/>
                <w:highlight w:val="none"/>
              </w:rPr>
              <w:t xml:space="preserve"> </w:t>
            </w:r>
            <w:r>
              <w:rPr>
                <w:rFonts w:hint="eastAsia" w:ascii="仿宋" w:hAnsi="仿宋" w:eastAsia="仿宋" w:cs="仿宋"/>
                <w:highlight w:val="none"/>
              </w:rPr>
              <w:t xml:space="preserve">99.95%；同一区域 </w:t>
            </w:r>
            <w:r>
              <w:rPr>
                <w:rFonts w:hint="eastAsia" w:ascii="仿宋" w:hAnsi="仿宋" w:eastAsia="仿宋" w:cs="仿宋"/>
                <w:spacing w:val="-2"/>
                <w:highlight w:val="none"/>
              </w:rPr>
              <w:t>内多个可用区的弹性云服务器每服务周期服务可用率不低于</w:t>
            </w:r>
            <w:r>
              <w:rPr>
                <w:rFonts w:hint="eastAsia" w:ascii="仿宋" w:hAnsi="仿宋" w:eastAsia="仿宋" w:cs="仿宋"/>
                <w:spacing w:val="-43"/>
                <w:highlight w:val="none"/>
              </w:rPr>
              <w:t xml:space="preserve"> </w:t>
            </w:r>
            <w:r>
              <w:rPr>
                <w:rFonts w:hint="eastAsia" w:ascii="仿宋" w:hAnsi="仿宋" w:eastAsia="仿宋" w:cs="仿宋"/>
                <w:spacing w:val="-2"/>
                <w:highlight w:val="none"/>
              </w:rPr>
              <w:t>99.99%</w:t>
            </w:r>
          </w:p>
        </w:tc>
      </w:tr>
    </w:tbl>
    <w:p w14:paraId="4E884ACC">
      <w:pPr>
        <w:rPr>
          <w:rFonts w:hint="eastAsia" w:ascii="仿宋" w:hAnsi="仿宋" w:eastAsia="仿宋" w:cs="仿宋"/>
          <w:sz w:val="21"/>
          <w:highlight w:val="none"/>
        </w:rPr>
      </w:pPr>
    </w:p>
    <w:p w14:paraId="2C08F843">
      <w:pPr>
        <w:rPr>
          <w:rFonts w:hint="eastAsia" w:ascii="仿宋" w:hAnsi="仿宋" w:eastAsia="仿宋" w:cs="仿宋"/>
          <w:sz w:val="21"/>
          <w:szCs w:val="21"/>
          <w:highlight w:val="none"/>
        </w:rPr>
        <w:sectPr>
          <w:headerReference r:id="rId6" w:type="default"/>
          <w:footerReference r:id="rId7" w:type="default"/>
          <w:pgSz w:w="11906" w:h="16839"/>
          <w:pgMar w:top="1242" w:right="722" w:bottom="1185" w:left="1246" w:header="883" w:footer="1023" w:gutter="0"/>
          <w:cols w:space="720" w:num="1"/>
        </w:sectPr>
      </w:pPr>
    </w:p>
    <w:p w14:paraId="7837CF72">
      <w:pPr>
        <w:spacing w:before="14" w:line="57" w:lineRule="exact"/>
        <w:ind w:firstLine="112"/>
        <w:rPr>
          <w:rFonts w:hint="eastAsia" w:ascii="仿宋" w:hAnsi="仿宋" w:eastAsia="仿宋" w:cs="仿宋"/>
          <w:highlight w:val="none"/>
        </w:rPr>
      </w:pPr>
    </w:p>
    <w:p w14:paraId="064E4944">
      <w:pPr>
        <w:pStyle w:val="12"/>
        <w:spacing w:before="98" w:line="211" w:lineRule="auto"/>
        <w:ind w:left="61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（2）云硬盘</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5"/>
        <w:gridCol w:w="7987"/>
      </w:tblGrid>
      <w:tr w14:paraId="1543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45" w:type="dxa"/>
            <w:vAlign w:val="top"/>
          </w:tcPr>
          <w:p w14:paraId="029B67BE">
            <w:pPr>
              <w:pStyle w:val="46"/>
              <w:spacing w:before="39" w:line="209"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987" w:type="dxa"/>
            <w:vAlign w:val="top"/>
          </w:tcPr>
          <w:p w14:paraId="5A48BEA8">
            <w:pPr>
              <w:pStyle w:val="46"/>
              <w:spacing w:before="39" w:line="209" w:lineRule="auto"/>
              <w:ind w:left="118"/>
              <w:rPr>
                <w:rFonts w:hint="eastAsia" w:ascii="仿宋" w:hAnsi="仿宋" w:eastAsia="仿宋" w:cs="仿宋"/>
                <w:highlight w:val="none"/>
              </w:rPr>
            </w:pPr>
            <w:r>
              <w:rPr>
                <w:rFonts w:hint="eastAsia" w:ascii="仿宋" w:hAnsi="仿宋" w:eastAsia="仿宋" w:cs="仿宋"/>
                <w:spacing w:val="-4"/>
                <w:highlight w:val="none"/>
              </w:rPr>
              <w:t>指标要求</w:t>
            </w:r>
          </w:p>
        </w:tc>
      </w:tr>
      <w:tr w14:paraId="1185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645" w:type="dxa"/>
            <w:vAlign w:val="top"/>
          </w:tcPr>
          <w:p w14:paraId="15152442">
            <w:pPr>
              <w:spacing w:line="265" w:lineRule="auto"/>
              <w:rPr>
                <w:rFonts w:hint="eastAsia" w:ascii="仿宋" w:hAnsi="仿宋" w:eastAsia="仿宋" w:cs="仿宋"/>
                <w:sz w:val="21"/>
                <w:highlight w:val="none"/>
              </w:rPr>
            </w:pPr>
          </w:p>
          <w:p w14:paraId="41EBA628">
            <w:pPr>
              <w:pStyle w:val="46"/>
              <w:spacing w:before="78" w:line="222"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987" w:type="dxa"/>
            <w:vAlign w:val="top"/>
          </w:tcPr>
          <w:p w14:paraId="59EB184F">
            <w:pPr>
              <w:pStyle w:val="46"/>
              <w:spacing w:before="35" w:line="222" w:lineRule="auto"/>
              <w:ind w:left="120"/>
              <w:rPr>
                <w:rFonts w:hint="eastAsia" w:ascii="仿宋" w:hAnsi="仿宋" w:eastAsia="仿宋" w:cs="仿宋"/>
                <w:highlight w:val="none"/>
              </w:rPr>
            </w:pPr>
            <w:r>
              <w:rPr>
                <w:rFonts w:hint="eastAsia" w:ascii="仿宋" w:hAnsi="仿宋" w:eastAsia="仿宋" w:cs="仿宋"/>
                <w:spacing w:val="-3"/>
                <w:highlight w:val="none"/>
              </w:rPr>
              <w:t>▲支持且配置超高</w:t>
            </w:r>
            <w:r>
              <w:rPr>
                <w:rFonts w:hint="eastAsia" w:ascii="仿宋" w:hAnsi="仿宋" w:eastAsia="仿宋" w:cs="仿宋"/>
                <w:spacing w:val="-24"/>
                <w:highlight w:val="none"/>
              </w:rPr>
              <w:t xml:space="preserve"> </w:t>
            </w:r>
            <w:r>
              <w:rPr>
                <w:rFonts w:hint="eastAsia" w:ascii="仿宋" w:hAnsi="仿宋" w:eastAsia="仿宋" w:cs="仿宋"/>
                <w:spacing w:val="-3"/>
                <w:highlight w:val="none"/>
              </w:rPr>
              <w:t>IO</w:t>
            </w:r>
            <w:r>
              <w:rPr>
                <w:rFonts w:hint="eastAsia" w:ascii="仿宋" w:hAnsi="仿宋" w:eastAsia="仿宋" w:cs="仿宋"/>
                <w:spacing w:val="-43"/>
                <w:highlight w:val="none"/>
              </w:rPr>
              <w:t xml:space="preserve"> </w:t>
            </w:r>
            <w:r>
              <w:rPr>
                <w:rFonts w:hint="eastAsia" w:ascii="仿宋" w:hAnsi="仿宋" w:eastAsia="仿宋" w:cs="仿宋"/>
                <w:spacing w:val="-3"/>
                <w:highlight w:val="none"/>
              </w:rPr>
              <w:t>云硬盘可用容量≥200GB；</w:t>
            </w:r>
          </w:p>
          <w:p w14:paraId="237E9BB4">
            <w:pPr>
              <w:pStyle w:val="46"/>
              <w:spacing w:before="23" w:line="222" w:lineRule="auto"/>
              <w:ind w:left="120"/>
              <w:rPr>
                <w:rFonts w:hint="eastAsia" w:ascii="仿宋" w:hAnsi="仿宋" w:eastAsia="仿宋" w:cs="仿宋"/>
                <w:highlight w:val="none"/>
              </w:rPr>
            </w:pPr>
            <w:r>
              <w:rPr>
                <w:rFonts w:hint="eastAsia" w:ascii="仿宋" w:hAnsi="仿宋" w:eastAsia="仿宋" w:cs="仿宋"/>
                <w:spacing w:val="-3"/>
                <w:highlight w:val="none"/>
              </w:rPr>
              <w:t>▲支持且配置超高</w:t>
            </w:r>
            <w:r>
              <w:rPr>
                <w:rFonts w:hint="eastAsia" w:ascii="仿宋" w:hAnsi="仿宋" w:eastAsia="仿宋" w:cs="仿宋"/>
                <w:spacing w:val="-24"/>
                <w:highlight w:val="none"/>
              </w:rPr>
              <w:t xml:space="preserve"> </w:t>
            </w:r>
            <w:r>
              <w:rPr>
                <w:rFonts w:hint="eastAsia" w:ascii="仿宋" w:hAnsi="仿宋" w:eastAsia="仿宋" w:cs="仿宋"/>
                <w:spacing w:val="-3"/>
                <w:highlight w:val="none"/>
              </w:rPr>
              <w:t>IO</w:t>
            </w:r>
            <w:r>
              <w:rPr>
                <w:rFonts w:hint="eastAsia" w:ascii="仿宋" w:hAnsi="仿宋" w:eastAsia="仿宋" w:cs="仿宋"/>
                <w:spacing w:val="-43"/>
                <w:highlight w:val="none"/>
              </w:rPr>
              <w:t xml:space="preserve"> </w:t>
            </w:r>
            <w:r>
              <w:rPr>
                <w:rFonts w:hint="eastAsia" w:ascii="仿宋" w:hAnsi="仿宋" w:eastAsia="仿宋" w:cs="仿宋"/>
                <w:spacing w:val="-3"/>
                <w:highlight w:val="none"/>
              </w:rPr>
              <w:t>云硬盘可用容量≥500GB；</w:t>
            </w:r>
          </w:p>
          <w:p w14:paraId="209F7D15">
            <w:pPr>
              <w:pStyle w:val="46"/>
              <w:spacing w:before="20" w:line="208" w:lineRule="auto"/>
              <w:ind w:left="120"/>
              <w:rPr>
                <w:rFonts w:hint="eastAsia" w:ascii="仿宋" w:hAnsi="仿宋" w:eastAsia="仿宋" w:cs="仿宋"/>
                <w:highlight w:val="none"/>
              </w:rPr>
            </w:pPr>
            <w:r>
              <w:rPr>
                <w:rFonts w:hint="eastAsia" w:ascii="仿宋" w:hAnsi="仿宋" w:eastAsia="仿宋" w:cs="仿宋"/>
                <w:spacing w:val="-3"/>
                <w:highlight w:val="none"/>
              </w:rPr>
              <w:t>▲支持且配置超高</w:t>
            </w:r>
            <w:r>
              <w:rPr>
                <w:rFonts w:hint="eastAsia" w:ascii="仿宋" w:hAnsi="仿宋" w:eastAsia="仿宋" w:cs="仿宋"/>
                <w:spacing w:val="-21"/>
                <w:highlight w:val="none"/>
              </w:rPr>
              <w:t xml:space="preserve"> </w:t>
            </w:r>
            <w:r>
              <w:rPr>
                <w:rFonts w:hint="eastAsia" w:ascii="仿宋" w:hAnsi="仿宋" w:eastAsia="仿宋" w:cs="仿宋"/>
                <w:spacing w:val="-3"/>
                <w:highlight w:val="none"/>
              </w:rPr>
              <w:t>IO</w:t>
            </w:r>
            <w:r>
              <w:rPr>
                <w:rFonts w:hint="eastAsia" w:ascii="仿宋" w:hAnsi="仿宋" w:eastAsia="仿宋" w:cs="仿宋"/>
                <w:spacing w:val="-43"/>
                <w:highlight w:val="none"/>
              </w:rPr>
              <w:t xml:space="preserve"> </w:t>
            </w:r>
            <w:r>
              <w:rPr>
                <w:rFonts w:hint="eastAsia" w:ascii="仿宋" w:hAnsi="仿宋" w:eastAsia="仿宋" w:cs="仿宋"/>
                <w:spacing w:val="-3"/>
                <w:highlight w:val="none"/>
              </w:rPr>
              <w:t>云硬盘可用容量≥1024GB；</w:t>
            </w:r>
          </w:p>
        </w:tc>
      </w:tr>
      <w:tr w14:paraId="4514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5" w:type="dxa"/>
            <w:vMerge w:val="restart"/>
            <w:tcBorders>
              <w:bottom w:val="nil"/>
            </w:tcBorders>
            <w:vAlign w:val="top"/>
          </w:tcPr>
          <w:p w14:paraId="6B27F6FE">
            <w:pPr>
              <w:spacing w:line="249" w:lineRule="auto"/>
              <w:rPr>
                <w:rFonts w:hint="eastAsia" w:ascii="仿宋" w:hAnsi="仿宋" w:eastAsia="仿宋" w:cs="仿宋"/>
                <w:sz w:val="21"/>
                <w:highlight w:val="none"/>
              </w:rPr>
            </w:pPr>
          </w:p>
          <w:p w14:paraId="273C2FAB">
            <w:pPr>
              <w:spacing w:line="249" w:lineRule="auto"/>
              <w:rPr>
                <w:rFonts w:hint="eastAsia" w:ascii="仿宋" w:hAnsi="仿宋" w:eastAsia="仿宋" w:cs="仿宋"/>
                <w:sz w:val="21"/>
                <w:highlight w:val="none"/>
              </w:rPr>
            </w:pPr>
          </w:p>
          <w:p w14:paraId="57520393">
            <w:pPr>
              <w:spacing w:line="249" w:lineRule="auto"/>
              <w:rPr>
                <w:rFonts w:hint="eastAsia" w:ascii="仿宋" w:hAnsi="仿宋" w:eastAsia="仿宋" w:cs="仿宋"/>
                <w:sz w:val="21"/>
                <w:highlight w:val="none"/>
              </w:rPr>
            </w:pPr>
          </w:p>
          <w:p w14:paraId="707DD6E1">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987" w:type="dxa"/>
            <w:vAlign w:val="top"/>
          </w:tcPr>
          <w:p w14:paraId="53F054CD">
            <w:pPr>
              <w:pStyle w:val="46"/>
              <w:spacing w:before="39" w:line="222" w:lineRule="auto"/>
              <w:ind w:left="124" w:right="107" w:firstLine="8"/>
              <w:rPr>
                <w:rFonts w:hint="eastAsia" w:ascii="仿宋" w:hAnsi="仿宋" w:eastAsia="仿宋" w:cs="仿宋"/>
                <w:highlight w:val="none"/>
              </w:rPr>
            </w:pPr>
            <w:r>
              <w:rPr>
                <w:rFonts w:hint="eastAsia" w:ascii="仿宋" w:hAnsi="仿宋" w:eastAsia="仿宋" w:cs="仿宋"/>
                <w:spacing w:val="1"/>
                <w:highlight w:val="none"/>
              </w:rPr>
              <w:t>能够为云主机提供多种类型的磁盘，每个云硬盘存储均需要</w:t>
            </w:r>
            <w:r>
              <w:rPr>
                <w:rFonts w:hint="eastAsia" w:ascii="仿宋" w:hAnsi="仿宋" w:eastAsia="仿宋" w:cs="仿宋"/>
                <w:highlight w:val="none"/>
              </w:rPr>
              <w:t>有</w:t>
            </w:r>
            <w:r>
              <w:rPr>
                <w:rFonts w:hint="eastAsia" w:ascii="仿宋" w:hAnsi="仿宋" w:eastAsia="仿宋" w:cs="仿宋"/>
                <w:spacing w:val="-45"/>
                <w:highlight w:val="none"/>
              </w:rPr>
              <w:t xml:space="preserve"> </w:t>
            </w:r>
            <w:r>
              <w:rPr>
                <w:rFonts w:hint="eastAsia" w:ascii="仿宋" w:hAnsi="仿宋" w:eastAsia="仿宋" w:cs="仿宋"/>
                <w:highlight w:val="none"/>
              </w:rPr>
              <w:t>3</w:t>
            </w:r>
            <w:r>
              <w:rPr>
                <w:rFonts w:hint="eastAsia" w:ascii="仿宋" w:hAnsi="仿宋" w:eastAsia="仿宋" w:cs="仿宋"/>
                <w:spacing w:val="-41"/>
                <w:highlight w:val="none"/>
              </w:rPr>
              <w:t xml:space="preserve"> </w:t>
            </w:r>
            <w:r>
              <w:rPr>
                <w:rFonts w:hint="eastAsia" w:ascii="仿宋" w:hAnsi="仿宋" w:eastAsia="仿宋" w:cs="仿宋"/>
                <w:highlight w:val="none"/>
              </w:rPr>
              <w:t xml:space="preserve">份分布于 </w:t>
            </w:r>
            <w:r>
              <w:rPr>
                <w:rFonts w:hint="eastAsia" w:ascii="仿宋" w:hAnsi="仿宋" w:eastAsia="仿宋" w:cs="仿宋"/>
                <w:spacing w:val="-4"/>
                <w:highlight w:val="none"/>
              </w:rPr>
              <w:t>不同机架的副本</w:t>
            </w:r>
          </w:p>
        </w:tc>
      </w:tr>
      <w:tr w14:paraId="2D0B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645" w:type="dxa"/>
            <w:vMerge w:val="continue"/>
            <w:tcBorders>
              <w:top w:val="nil"/>
              <w:bottom w:val="nil"/>
            </w:tcBorders>
            <w:vAlign w:val="top"/>
          </w:tcPr>
          <w:p w14:paraId="2CD90999">
            <w:pPr>
              <w:rPr>
                <w:rFonts w:hint="eastAsia" w:ascii="仿宋" w:hAnsi="仿宋" w:eastAsia="仿宋" w:cs="仿宋"/>
                <w:sz w:val="21"/>
                <w:highlight w:val="none"/>
              </w:rPr>
            </w:pPr>
          </w:p>
        </w:tc>
        <w:tc>
          <w:tcPr>
            <w:tcW w:w="7987" w:type="dxa"/>
            <w:vAlign w:val="top"/>
          </w:tcPr>
          <w:p w14:paraId="4D5652CB">
            <w:pPr>
              <w:pStyle w:val="46"/>
              <w:spacing w:before="38" w:line="205" w:lineRule="auto"/>
              <w:ind w:left="118"/>
              <w:rPr>
                <w:rFonts w:hint="eastAsia" w:ascii="仿宋" w:hAnsi="仿宋" w:eastAsia="仿宋" w:cs="仿宋"/>
                <w:highlight w:val="none"/>
              </w:rPr>
            </w:pPr>
            <w:r>
              <w:rPr>
                <w:rFonts w:hint="eastAsia" w:ascii="仿宋" w:hAnsi="仿宋" w:eastAsia="仿宋" w:cs="仿宋"/>
                <w:spacing w:val="-1"/>
                <w:highlight w:val="none"/>
              </w:rPr>
              <w:t>支持在线扩容，无需关机，支持快照、加密。需要提供官网截图证明。</w:t>
            </w:r>
          </w:p>
        </w:tc>
      </w:tr>
      <w:tr w14:paraId="5DE7D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continue"/>
            <w:tcBorders>
              <w:top w:val="nil"/>
              <w:bottom w:val="nil"/>
            </w:tcBorders>
            <w:vAlign w:val="top"/>
          </w:tcPr>
          <w:p w14:paraId="1E14B93E">
            <w:pPr>
              <w:rPr>
                <w:rFonts w:hint="eastAsia" w:ascii="仿宋" w:hAnsi="仿宋" w:eastAsia="仿宋" w:cs="仿宋"/>
                <w:sz w:val="21"/>
                <w:highlight w:val="none"/>
              </w:rPr>
            </w:pPr>
          </w:p>
        </w:tc>
        <w:tc>
          <w:tcPr>
            <w:tcW w:w="7987" w:type="dxa"/>
            <w:vAlign w:val="top"/>
          </w:tcPr>
          <w:p w14:paraId="6B2CCD19">
            <w:pPr>
              <w:pStyle w:val="46"/>
              <w:spacing w:before="39" w:line="205" w:lineRule="auto"/>
              <w:ind w:left="126"/>
              <w:rPr>
                <w:rFonts w:hint="eastAsia" w:ascii="仿宋" w:hAnsi="仿宋" w:eastAsia="仿宋" w:cs="仿宋"/>
                <w:highlight w:val="none"/>
              </w:rPr>
            </w:pPr>
            <w:r>
              <w:rPr>
                <w:rFonts w:hint="eastAsia" w:ascii="仿宋" w:hAnsi="仿宋" w:eastAsia="仿宋" w:cs="仿宋"/>
                <w:spacing w:val="-2"/>
                <w:highlight w:val="none"/>
              </w:rPr>
              <w:t>高</w:t>
            </w:r>
            <w:r>
              <w:rPr>
                <w:rFonts w:hint="eastAsia" w:ascii="仿宋" w:hAnsi="仿宋" w:eastAsia="仿宋" w:cs="仿宋"/>
                <w:spacing w:val="-39"/>
                <w:highlight w:val="none"/>
              </w:rPr>
              <w:t xml:space="preserve"> </w:t>
            </w:r>
            <w:r>
              <w:rPr>
                <w:rFonts w:hint="eastAsia" w:ascii="仿宋" w:hAnsi="仿宋" w:eastAsia="仿宋" w:cs="仿宋"/>
                <w:spacing w:val="-2"/>
                <w:highlight w:val="none"/>
              </w:rPr>
              <w:t>IO</w:t>
            </w:r>
            <w:r>
              <w:rPr>
                <w:rFonts w:hint="eastAsia" w:ascii="仿宋" w:hAnsi="仿宋" w:eastAsia="仿宋" w:cs="仿宋"/>
                <w:spacing w:val="-43"/>
                <w:highlight w:val="none"/>
              </w:rPr>
              <w:t xml:space="preserve"> </w:t>
            </w:r>
            <w:r>
              <w:rPr>
                <w:rFonts w:hint="eastAsia" w:ascii="仿宋" w:hAnsi="仿宋" w:eastAsia="仿宋" w:cs="仿宋"/>
                <w:spacing w:val="-2"/>
                <w:highlight w:val="none"/>
              </w:rPr>
              <w:t>云硬盘支持≥5000IOPS，带宽支持≥150M</w:t>
            </w:r>
            <w:r>
              <w:rPr>
                <w:rFonts w:hint="eastAsia" w:ascii="仿宋" w:hAnsi="仿宋" w:eastAsia="仿宋" w:cs="仿宋"/>
                <w:spacing w:val="-3"/>
                <w:highlight w:val="none"/>
              </w:rPr>
              <w:t>B/s</w:t>
            </w:r>
          </w:p>
        </w:tc>
      </w:tr>
      <w:tr w14:paraId="1133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5" w:type="dxa"/>
            <w:vMerge w:val="continue"/>
            <w:tcBorders>
              <w:top w:val="nil"/>
            </w:tcBorders>
            <w:vAlign w:val="top"/>
          </w:tcPr>
          <w:p w14:paraId="6C8D0B74">
            <w:pPr>
              <w:rPr>
                <w:rFonts w:hint="eastAsia" w:ascii="仿宋" w:hAnsi="仿宋" w:eastAsia="仿宋" w:cs="仿宋"/>
                <w:sz w:val="21"/>
                <w:highlight w:val="none"/>
              </w:rPr>
            </w:pPr>
          </w:p>
        </w:tc>
        <w:tc>
          <w:tcPr>
            <w:tcW w:w="7987" w:type="dxa"/>
            <w:vAlign w:val="top"/>
          </w:tcPr>
          <w:p w14:paraId="15EC3A38">
            <w:pPr>
              <w:pStyle w:val="46"/>
              <w:spacing w:before="39" w:line="222" w:lineRule="auto"/>
              <w:ind w:left="118" w:right="107" w:firstLine="1"/>
              <w:rPr>
                <w:rFonts w:hint="eastAsia" w:ascii="仿宋" w:hAnsi="仿宋" w:eastAsia="仿宋" w:cs="仿宋"/>
                <w:highlight w:val="none"/>
              </w:rPr>
            </w:pPr>
            <w:r>
              <w:rPr>
                <w:rFonts w:hint="eastAsia" w:ascii="仿宋" w:hAnsi="仿宋" w:eastAsia="仿宋" w:cs="仿宋"/>
                <w:spacing w:val="-2"/>
                <w:highlight w:val="none"/>
              </w:rPr>
              <w:t>超高</w:t>
            </w:r>
            <w:r>
              <w:rPr>
                <w:rFonts w:hint="eastAsia" w:ascii="仿宋" w:hAnsi="仿宋" w:eastAsia="仿宋" w:cs="仿宋"/>
                <w:spacing w:val="-38"/>
                <w:highlight w:val="none"/>
              </w:rPr>
              <w:t xml:space="preserve"> </w:t>
            </w:r>
            <w:r>
              <w:rPr>
                <w:rFonts w:hint="eastAsia" w:ascii="仿宋" w:hAnsi="仿宋" w:eastAsia="仿宋" w:cs="仿宋"/>
                <w:spacing w:val="-2"/>
                <w:highlight w:val="none"/>
              </w:rPr>
              <w:t>IO</w:t>
            </w:r>
            <w:r>
              <w:rPr>
                <w:rFonts w:hint="eastAsia" w:ascii="仿宋" w:hAnsi="仿宋" w:eastAsia="仿宋" w:cs="仿宋"/>
                <w:spacing w:val="-43"/>
                <w:highlight w:val="none"/>
              </w:rPr>
              <w:t xml:space="preserve"> </w:t>
            </w:r>
            <w:r>
              <w:rPr>
                <w:rFonts w:hint="eastAsia" w:ascii="仿宋" w:hAnsi="仿宋" w:eastAsia="仿宋" w:cs="仿宋"/>
                <w:spacing w:val="-2"/>
                <w:highlight w:val="none"/>
              </w:rPr>
              <w:t>云硬盘支持≥50000IOPS，带宽支持≥350MB/s。需要提供</w:t>
            </w:r>
            <w:r>
              <w:rPr>
                <w:rFonts w:hint="eastAsia" w:ascii="仿宋" w:hAnsi="仿宋" w:eastAsia="仿宋" w:cs="仿宋"/>
                <w:spacing w:val="-3"/>
                <w:highlight w:val="none"/>
              </w:rPr>
              <w:t>官网截图</w:t>
            </w:r>
            <w:r>
              <w:rPr>
                <w:rFonts w:hint="eastAsia" w:ascii="仿宋" w:hAnsi="仿宋" w:eastAsia="仿宋" w:cs="仿宋"/>
                <w:highlight w:val="none"/>
              </w:rPr>
              <w:t xml:space="preserve"> </w:t>
            </w:r>
            <w:r>
              <w:rPr>
                <w:rFonts w:hint="eastAsia" w:ascii="仿宋" w:hAnsi="仿宋" w:eastAsia="仿宋" w:cs="仿宋"/>
                <w:spacing w:val="-6"/>
                <w:highlight w:val="none"/>
              </w:rPr>
              <w:t>证明。</w:t>
            </w:r>
          </w:p>
        </w:tc>
      </w:tr>
      <w:tr w14:paraId="1BC7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5" w:type="dxa"/>
            <w:vMerge w:val="restart"/>
            <w:tcBorders>
              <w:bottom w:val="nil"/>
            </w:tcBorders>
            <w:vAlign w:val="top"/>
          </w:tcPr>
          <w:p w14:paraId="2D73FDBB">
            <w:pPr>
              <w:spacing w:line="274" w:lineRule="auto"/>
              <w:rPr>
                <w:rFonts w:hint="eastAsia" w:ascii="仿宋" w:hAnsi="仿宋" w:eastAsia="仿宋" w:cs="仿宋"/>
                <w:sz w:val="21"/>
                <w:highlight w:val="none"/>
              </w:rPr>
            </w:pPr>
          </w:p>
          <w:p w14:paraId="18A1E611">
            <w:pPr>
              <w:pStyle w:val="46"/>
              <w:spacing w:before="78" w:line="222" w:lineRule="auto"/>
              <w:ind w:left="127"/>
              <w:rPr>
                <w:rFonts w:hint="eastAsia" w:ascii="仿宋" w:hAnsi="仿宋" w:eastAsia="仿宋" w:cs="仿宋"/>
                <w:highlight w:val="none"/>
              </w:rPr>
            </w:pPr>
            <w:r>
              <w:rPr>
                <w:rFonts w:hint="eastAsia" w:ascii="仿宋" w:hAnsi="仿宋" w:eastAsia="仿宋" w:cs="仿宋"/>
                <w:spacing w:val="-5"/>
                <w:highlight w:val="none"/>
              </w:rPr>
              <w:t>安全可靠</w:t>
            </w:r>
          </w:p>
        </w:tc>
        <w:tc>
          <w:tcPr>
            <w:tcW w:w="7987" w:type="dxa"/>
            <w:vAlign w:val="top"/>
          </w:tcPr>
          <w:p w14:paraId="5B70E9B1">
            <w:pPr>
              <w:pStyle w:val="46"/>
              <w:spacing w:before="39" w:line="205" w:lineRule="auto"/>
              <w:ind w:left="119"/>
              <w:rPr>
                <w:rFonts w:hint="eastAsia" w:ascii="仿宋" w:hAnsi="仿宋" w:eastAsia="仿宋" w:cs="仿宋"/>
                <w:highlight w:val="none"/>
              </w:rPr>
            </w:pPr>
            <w:r>
              <w:rPr>
                <w:rFonts w:hint="eastAsia" w:ascii="仿宋" w:hAnsi="仿宋" w:eastAsia="仿宋" w:cs="仿宋"/>
                <w:spacing w:val="-1"/>
                <w:highlight w:val="none"/>
              </w:rPr>
              <w:t>云硬盘支持备份，可以自动备份策略，具备云硬盘云上容灾能力</w:t>
            </w:r>
          </w:p>
        </w:tc>
      </w:tr>
      <w:tr w14:paraId="6723B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645" w:type="dxa"/>
            <w:vMerge w:val="continue"/>
            <w:tcBorders>
              <w:top w:val="nil"/>
            </w:tcBorders>
            <w:vAlign w:val="top"/>
          </w:tcPr>
          <w:p w14:paraId="2CC21E34">
            <w:pPr>
              <w:rPr>
                <w:rFonts w:hint="eastAsia" w:ascii="仿宋" w:hAnsi="仿宋" w:eastAsia="仿宋" w:cs="仿宋"/>
                <w:sz w:val="21"/>
                <w:highlight w:val="none"/>
              </w:rPr>
            </w:pPr>
          </w:p>
        </w:tc>
        <w:tc>
          <w:tcPr>
            <w:tcW w:w="7987" w:type="dxa"/>
            <w:vAlign w:val="top"/>
          </w:tcPr>
          <w:p w14:paraId="419FBD10">
            <w:pPr>
              <w:pStyle w:val="46"/>
              <w:spacing w:before="39" w:line="224" w:lineRule="auto"/>
              <w:ind w:left="141" w:right="107" w:hanging="23"/>
              <w:rPr>
                <w:rFonts w:hint="eastAsia" w:ascii="仿宋" w:hAnsi="仿宋" w:eastAsia="仿宋" w:cs="仿宋"/>
                <w:highlight w:val="none"/>
              </w:rPr>
            </w:pPr>
            <w:r>
              <w:rPr>
                <w:rFonts w:hint="eastAsia" w:ascii="仿宋" w:hAnsi="仿宋" w:eastAsia="仿宋" w:cs="仿宋"/>
                <w:spacing w:val="-2"/>
                <w:highlight w:val="none"/>
              </w:rPr>
              <w:t>支持</w:t>
            </w:r>
            <w:r>
              <w:rPr>
                <w:rFonts w:hint="eastAsia" w:ascii="仿宋" w:hAnsi="仿宋" w:eastAsia="仿宋" w:cs="仿宋"/>
                <w:spacing w:val="-38"/>
                <w:highlight w:val="none"/>
              </w:rPr>
              <w:t xml:space="preserve"> </w:t>
            </w:r>
            <w:r>
              <w:rPr>
                <w:rFonts w:hint="eastAsia" w:ascii="仿宋" w:hAnsi="仿宋" w:eastAsia="仿宋" w:cs="仿宋"/>
                <w:spacing w:val="-2"/>
                <w:highlight w:val="none"/>
              </w:rPr>
              <w:t>IOPS Burst QOS</w:t>
            </w:r>
            <w:r>
              <w:rPr>
                <w:rFonts w:hint="eastAsia" w:ascii="仿宋" w:hAnsi="仿宋" w:eastAsia="仿宋" w:cs="仿宋"/>
                <w:spacing w:val="-43"/>
                <w:highlight w:val="none"/>
              </w:rPr>
              <w:t xml:space="preserve"> </w:t>
            </w:r>
            <w:r>
              <w:rPr>
                <w:rFonts w:hint="eastAsia" w:ascii="仿宋" w:hAnsi="仿宋" w:eastAsia="仿宋" w:cs="仿宋"/>
                <w:spacing w:val="-2"/>
                <w:highlight w:val="none"/>
              </w:rPr>
              <w:t>控制，满足用户业务突然高峰情况。</w:t>
            </w:r>
            <w:r>
              <w:rPr>
                <w:rFonts w:hint="eastAsia" w:ascii="仿宋" w:hAnsi="仿宋" w:eastAsia="仿宋" w:cs="仿宋"/>
                <w:spacing w:val="-3"/>
                <w:highlight w:val="none"/>
              </w:rPr>
              <w:t>需要提供官网截</w:t>
            </w:r>
            <w:r>
              <w:rPr>
                <w:rFonts w:hint="eastAsia" w:ascii="仿宋" w:hAnsi="仿宋" w:eastAsia="仿宋" w:cs="仿宋"/>
                <w:highlight w:val="none"/>
              </w:rPr>
              <w:t xml:space="preserve"> </w:t>
            </w:r>
            <w:r>
              <w:rPr>
                <w:rFonts w:hint="eastAsia" w:ascii="仿宋" w:hAnsi="仿宋" w:eastAsia="仿宋" w:cs="仿宋"/>
                <w:spacing w:val="-10"/>
                <w:highlight w:val="none"/>
              </w:rPr>
              <w:t>图证明。</w:t>
            </w:r>
          </w:p>
        </w:tc>
      </w:tr>
    </w:tbl>
    <w:p w14:paraId="0729E749">
      <w:pPr>
        <w:spacing w:line="265" w:lineRule="auto"/>
        <w:rPr>
          <w:rFonts w:hint="eastAsia" w:ascii="仿宋" w:hAnsi="仿宋" w:eastAsia="仿宋" w:cs="仿宋"/>
          <w:sz w:val="21"/>
          <w:highlight w:val="none"/>
        </w:rPr>
      </w:pPr>
    </w:p>
    <w:p w14:paraId="207D3DE0">
      <w:pPr>
        <w:pStyle w:val="12"/>
        <w:spacing w:before="78" w:line="213"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（3）云数据库</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3"/>
        <w:gridCol w:w="7989"/>
      </w:tblGrid>
      <w:tr w14:paraId="3E3C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3" w:type="dxa"/>
            <w:vAlign w:val="top"/>
          </w:tcPr>
          <w:p w14:paraId="249283FC">
            <w:pPr>
              <w:pStyle w:val="46"/>
              <w:spacing w:before="39" w:line="208"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989" w:type="dxa"/>
            <w:vAlign w:val="top"/>
          </w:tcPr>
          <w:p w14:paraId="659CE051">
            <w:pPr>
              <w:pStyle w:val="46"/>
              <w:spacing w:before="39" w:line="208" w:lineRule="auto"/>
              <w:ind w:left="118"/>
              <w:rPr>
                <w:rFonts w:hint="eastAsia" w:ascii="仿宋" w:hAnsi="仿宋" w:eastAsia="仿宋" w:cs="仿宋"/>
                <w:highlight w:val="none"/>
              </w:rPr>
            </w:pPr>
            <w:r>
              <w:rPr>
                <w:rFonts w:hint="eastAsia" w:ascii="仿宋" w:hAnsi="仿宋" w:eastAsia="仿宋" w:cs="仿宋"/>
                <w:spacing w:val="-4"/>
                <w:highlight w:val="none"/>
              </w:rPr>
              <w:t>指标要求</w:t>
            </w:r>
          </w:p>
        </w:tc>
      </w:tr>
      <w:tr w14:paraId="4EFF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43" w:type="dxa"/>
            <w:vAlign w:val="top"/>
          </w:tcPr>
          <w:p w14:paraId="730F4BC8">
            <w:pPr>
              <w:pStyle w:val="46"/>
              <w:spacing w:before="192" w:line="222"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989" w:type="dxa"/>
            <w:vAlign w:val="top"/>
          </w:tcPr>
          <w:p w14:paraId="2A16F6BB">
            <w:pPr>
              <w:pStyle w:val="46"/>
              <w:spacing w:before="37" w:line="223" w:lineRule="auto"/>
              <w:ind w:left="122" w:right="110" w:hanging="2"/>
              <w:rPr>
                <w:rFonts w:hint="eastAsia" w:ascii="仿宋" w:hAnsi="仿宋" w:eastAsia="仿宋" w:cs="仿宋"/>
                <w:highlight w:val="none"/>
              </w:rPr>
            </w:pPr>
            <w:r>
              <w:rPr>
                <w:rFonts w:hint="eastAsia" w:ascii="仿宋" w:hAnsi="仿宋" w:eastAsia="仿宋" w:cs="仿宋"/>
                <w:spacing w:val="-2"/>
                <w:highlight w:val="none"/>
              </w:rPr>
              <w:t>▲支持且配置</w:t>
            </w:r>
            <w:r>
              <w:rPr>
                <w:rFonts w:hint="eastAsia" w:ascii="仿宋" w:hAnsi="仿宋" w:eastAsia="仿宋" w:cs="仿宋"/>
                <w:spacing w:val="-46"/>
                <w:highlight w:val="none"/>
              </w:rPr>
              <w:t xml:space="preserve"> </w:t>
            </w:r>
            <w:r>
              <w:rPr>
                <w:rFonts w:hint="eastAsia" w:ascii="仿宋" w:hAnsi="仿宋" w:eastAsia="仿宋" w:cs="仿宋"/>
                <w:spacing w:val="-2"/>
                <w:highlight w:val="none"/>
              </w:rPr>
              <w:t>PostgreSQL 类型云数据库规格≥8</w:t>
            </w:r>
            <w:r>
              <w:rPr>
                <w:rFonts w:hint="eastAsia" w:ascii="仿宋" w:hAnsi="仿宋" w:eastAsia="仿宋" w:cs="仿宋"/>
                <w:spacing w:val="-42"/>
                <w:highlight w:val="none"/>
              </w:rPr>
              <w:t xml:space="preserve"> </w:t>
            </w:r>
            <w:r>
              <w:rPr>
                <w:rFonts w:hint="eastAsia" w:ascii="仿宋" w:hAnsi="仿宋" w:eastAsia="仿宋" w:cs="仿宋"/>
                <w:spacing w:val="-2"/>
                <w:highlight w:val="none"/>
              </w:rPr>
              <w:t>核≥16G 内存，主备模式</w:t>
            </w:r>
            <w:r>
              <w:rPr>
                <w:rFonts w:hint="eastAsia" w:ascii="仿宋" w:hAnsi="仿宋" w:eastAsia="仿宋" w:cs="仿宋"/>
                <w:highlight w:val="none"/>
              </w:rPr>
              <w:t xml:space="preserve"> </w:t>
            </w:r>
            <w:r>
              <w:rPr>
                <w:rFonts w:hint="eastAsia" w:ascii="仿宋" w:hAnsi="仿宋" w:eastAsia="仿宋" w:cs="仿宋"/>
                <w:spacing w:val="-2"/>
                <w:highlight w:val="none"/>
              </w:rPr>
              <w:t>通用型，存储空间≥100G SSD</w:t>
            </w:r>
          </w:p>
        </w:tc>
      </w:tr>
      <w:tr w14:paraId="3F42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643" w:type="dxa"/>
            <w:vAlign w:val="top"/>
          </w:tcPr>
          <w:p w14:paraId="1D7B2278">
            <w:pPr>
              <w:spacing w:line="267" w:lineRule="auto"/>
              <w:rPr>
                <w:rFonts w:hint="eastAsia" w:ascii="仿宋" w:hAnsi="仿宋" w:eastAsia="仿宋" w:cs="仿宋"/>
                <w:sz w:val="21"/>
                <w:highlight w:val="none"/>
              </w:rPr>
            </w:pPr>
          </w:p>
          <w:p w14:paraId="6543C283">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989" w:type="dxa"/>
            <w:vAlign w:val="top"/>
          </w:tcPr>
          <w:p w14:paraId="76FB08CF">
            <w:pPr>
              <w:pStyle w:val="46"/>
              <w:spacing w:before="34" w:line="229" w:lineRule="auto"/>
              <w:ind w:left="118" w:right="107" w:hanging="11"/>
              <w:jc w:val="both"/>
              <w:rPr>
                <w:rFonts w:hint="eastAsia" w:ascii="仿宋" w:hAnsi="仿宋" w:eastAsia="仿宋" w:cs="仿宋"/>
                <w:highlight w:val="none"/>
              </w:rPr>
            </w:pPr>
            <w:r>
              <w:rPr>
                <w:rFonts w:hint="eastAsia" w:ascii="仿宋" w:hAnsi="仿宋" w:eastAsia="仿宋" w:cs="仿宋"/>
                <w:highlight w:val="none"/>
              </w:rPr>
              <w:t>PostgreSQL</w:t>
            </w:r>
            <w:r>
              <w:rPr>
                <w:rFonts w:hint="eastAsia" w:ascii="仿宋" w:hAnsi="仿宋" w:eastAsia="仿宋" w:cs="仿宋"/>
                <w:spacing w:val="-42"/>
                <w:highlight w:val="none"/>
              </w:rPr>
              <w:t xml:space="preserve"> </w:t>
            </w:r>
            <w:r>
              <w:rPr>
                <w:rFonts w:hint="eastAsia" w:ascii="仿宋" w:hAnsi="仿宋" w:eastAsia="仿宋" w:cs="仿宋"/>
                <w:highlight w:val="none"/>
              </w:rPr>
              <w:t>数据库支持单机、主</w:t>
            </w:r>
            <w:r>
              <w:rPr>
                <w:rFonts w:hint="eastAsia" w:ascii="仿宋" w:hAnsi="仿宋" w:eastAsia="仿宋" w:cs="仿宋"/>
                <w:spacing w:val="-1"/>
                <w:highlight w:val="none"/>
              </w:rPr>
              <w:t>备模式、支持</w:t>
            </w:r>
            <w:r>
              <w:rPr>
                <w:rFonts w:hint="eastAsia" w:ascii="仿宋" w:hAnsi="仿宋" w:eastAsia="仿宋" w:cs="仿宋"/>
                <w:spacing w:val="-48"/>
                <w:highlight w:val="none"/>
              </w:rPr>
              <w:t xml:space="preserve"> </w:t>
            </w:r>
            <w:r>
              <w:rPr>
                <w:rFonts w:hint="eastAsia" w:ascii="仿宋" w:hAnsi="仿宋" w:eastAsia="仿宋" w:cs="仿宋"/>
                <w:spacing w:val="-1"/>
                <w:highlight w:val="none"/>
              </w:rPr>
              <w:t>9.5,9.6,10,11,12,13</w:t>
            </w:r>
            <w:r>
              <w:rPr>
                <w:rFonts w:hint="eastAsia" w:ascii="仿宋" w:hAnsi="仿宋" w:eastAsia="仿宋" w:cs="仿宋"/>
                <w:spacing w:val="-36"/>
                <w:highlight w:val="none"/>
              </w:rPr>
              <w:t xml:space="preserve"> </w:t>
            </w:r>
            <w:r>
              <w:rPr>
                <w:rFonts w:hint="eastAsia" w:ascii="仿宋" w:hAnsi="仿宋" w:eastAsia="仿宋" w:cs="仿宋"/>
                <w:spacing w:val="-1"/>
                <w:highlight w:val="none"/>
              </w:rPr>
              <w:t>等主</w:t>
            </w:r>
            <w:r>
              <w:rPr>
                <w:rFonts w:hint="eastAsia" w:ascii="仿宋" w:hAnsi="仿宋" w:eastAsia="仿宋" w:cs="仿宋"/>
                <w:highlight w:val="none"/>
              </w:rPr>
              <w:t xml:space="preserve"> </w:t>
            </w:r>
            <w:r>
              <w:rPr>
                <w:rFonts w:hint="eastAsia" w:ascii="仿宋" w:hAnsi="仿宋" w:eastAsia="仿宋" w:cs="仿宋"/>
                <w:spacing w:val="-4"/>
                <w:highlight w:val="none"/>
              </w:rPr>
              <w:t>流版本，单实例规格支持</w:t>
            </w:r>
            <w:r>
              <w:rPr>
                <w:rFonts w:hint="eastAsia" w:ascii="仿宋" w:hAnsi="仿宋" w:eastAsia="仿宋" w:cs="仿宋"/>
                <w:spacing w:val="-50"/>
                <w:highlight w:val="none"/>
              </w:rPr>
              <w:t xml:space="preserve"> </w:t>
            </w:r>
            <w:r>
              <w:rPr>
                <w:rFonts w:hint="eastAsia" w:ascii="仿宋" w:hAnsi="仿宋" w:eastAsia="仿宋" w:cs="仿宋"/>
                <w:spacing w:val="-4"/>
                <w:highlight w:val="none"/>
              </w:rPr>
              <w:t>64</w:t>
            </w:r>
            <w:r>
              <w:rPr>
                <w:rFonts w:hint="eastAsia" w:ascii="仿宋" w:hAnsi="仿宋" w:eastAsia="仿宋" w:cs="仿宋"/>
                <w:spacing w:val="-45"/>
                <w:highlight w:val="none"/>
              </w:rPr>
              <w:t xml:space="preserve"> </w:t>
            </w:r>
            <w:r>
              <w:rPr>
                <w:rFonts w:hint="eastAsia" w:ascii="仿宋" w:hAnsi="仿宋" w:eastAsia="仿宋" w:cs="仿宋"/>
                <w:spacing w:val="-4"/>
                <w:highlight w:val="none"/>
              </w:rPr>
              <w:t>核</w:t>
            </w:r>
            <w:r>
              <w:rPr>
                <w:rFonts w:hint="eastAsia" w:ascii="仿宋" w:hAnsi="仿宋" w:eastAsia="仿宋" w:cs="仿宋"/>
                <w:spacing w:val="-53"/>
                <w:highlight w:val="none"/>
              </w:rPr>
              <w:t xml:space="preserve"> </w:t>
            </w:r>
            <w:r>
              <w:rPr>
                <w:rFonts w:hint="eastAsia" w:ascii="仿宋" w:hAnsi="仿宋" w:eastAsia="仿宋" w:cs="仿宋"/>
                <w:spacing w:val="-4"/>
                <w:highlight w:val="none"/>
              </w:rPr>
              <w:t>CPU</w:t>
            </w:r>
            <w:r>
              <w:rPr>
                <w:rFonts w:hint="eastAsia" w:ascii="仿宋" w:hAnsi="仿宋" w:eastAsia="仿宋" w:cs="仿宋"/>
                <w:spacing w:val="-45"/>
                <w:highlight w:val="none"/>
              </w:rPr>
              <w:t xml:space="preserve"> </w:t>
            </w:r>
            <w:r>
              <w:rPr>
                <w:rFonts w:hint="eastAsia" w:ascii="仿宋" w:hAnsi="仿宋" w:eastAsia="仿宋" w:cs="仿宋"/>
                <w:spacing w:val="-4"/>
                <w:highlight w:val="none"/>
              </w:rPr>
              <w:t>核、512G 内存，存储类</w:t>
            </w:r>
            <w:r>
              <w:rPr>
                <w:rFonts w:hint="eastAsia" w:ascii="仿宋" w:hAnsi="仿宋" w:eastAsia="仿宋" w:cs="仿宋"/>
                <w:spacing w:val="-5"/>
                <w:highlight w:val="none"/>
              </w:rPr>
              <w:t>型支持</w:t>
            </w:r>
            <w:r>
              <w:rPr>
                <w:rFonts w:hint="eastAsia" w:ascii="仿宋" w:hAnsi="仿宋" w:eastAsia="仿宋" w:cs="仿宋"/>
                <w:spacing w:val="-51"/>
                <w:highlight w:val="none"/>
              </w:rPr>
              <w:t xml:space="preserve"> </w:t>
            </w:r>
            <w:r>
              <w:rPr>
                <w:rFonts w:hint="eastAsia" w:ascii="仿宋" w:hAnsi="仿宋" w:eastAsia="仿宋" w:cs="仿宋"/>
                <w:spacing w:val="-5"/>
                <w:highlight w:val="none"/>
              </w:rPr>
              <w:t>SSD。支</w:t>
            </w:r>
            <w:r>
              <w:rPr>
                <w:rFonts w:hint="eastAsia" w:ascii="仿宋" w:hAnsi="仿宋" w:eastAsia="仿宋" w:cs="仿宋"/>
                <w:highlight w:val="none"/>
              </w:rPr>
              <w:t xml:space="preserve"> </w:t>
            </w:r>
            <w:r>
              <w:rPr>
                <w:rFonts w:hint="eastAsia" w:ascii="仿宋" w:hAnsi="仿宋" w:eastAsia="仿宋" w:cs="仿宋"/>
                <w:spacing w:val="-2"/>
                <w:highlight w:val="none"/>
              </w:rPr>
              <w:t>持创建数据库实例时指定实例</w:t>
            </w:r>
            <w:r>
              <w:rPr>
                <w:rFonts w:hint="eastAsia" w:ascii="仿宋" w:hAnsi="仿宋" w:eastAsia="仿宋" w:cs="仿宋"/>
                <w:spacing w:val="-36"/>
                <w:highlight w:val="none"/>
              </w:rPr>
              <w:t xml:space="preserve"> </w:t>
            </w:r>
            <w:r>
              <w:rPr>
                <w:rFonts w:hint="eastAsia" w:ascii="仿宋" w:hAnsi="仿宋" w:eastAsia="仿宋" w:cs="仿宋"/>
                <w:spacing w:val="-2"/>
                <w:highlight w:val="none"/>
              </w:rPr>
              <w:t>IP</w:t>
            </w:r>
            <w:r>
              <w:rPr>
                <w:rFonts w:hint="eastAsia" w:ascii="仿宋" w:hAnsi="仿宋" w:eastAsia="仿宋" w:cs="仿宋"/>
                <w:spacing w:val="-43"/>
                <w:highlight w:val="none"/>
              </w:rPr>
              <w:t xml:space="preserve"> </w:t>
            </w:r>
            <w:r>
              <w:rPr>
                <w:rFonts w:hint="eastAsia" w:ascii="仿宋" w:hAnsi="仿宋" w:eastAsia="仿宋" w:cs="仿宋"/>
                <w:spacing w:val="-2"/>
                <w:highlight w:val="none"/>
              </w:rPr>
              <w:t>地址。需要提供官网截图证明。</w:t>
            </w:r>
          </w:p>
        </w:tc>
      </w:tr>
      <w:tr w14:paraId="60E7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43" w:type="dxa"/>
            <w:vMerge w:val="restart"/>
            <w:tcBorders>
              <w:bottom w:val="nil"/>
            </w:tcBorders>
            <w:vAlign w:val="top"/>
          </w:tcPr>
          <w:p w14:paraId="459768AE">
            <w:pPr>
              <w:spacing w:line="250" w:lineRule="auto"/>
              <w:rPr>
                <w:rFonts w:hint="eastAsia" w:ascii="仿宋" w:hAnsi="仿宋" w:eastAsia="仿宋" w:cs="仿宋"/>
                <w:sz w:val="21"/>
                <w:highlight w:val="none"/>
              </w:rPr>
            </w:pPr>
          </w:p>
          <w:p w14:paraId="66E3AF25">
            <w:pPr>
              <w:spacing w:line="251" w:lineRule="auto"/>
              <w:rPr>
                <w:rFonts w:hint="eastAsia" w:ascii="仿宋" w:hAnsi="仿宋" w:eastAsia="仿宋" w:cs="仿宋"/>
                <w:sz w:val="21"/>
                <w:highlight w:val="none"/>
              </w:rPr>
            </w:pPr>
          </w:p>
          <w:p w14:paraId="24AA05FE">
            <w:pPr>
              <w:spacing w:line="251" w:lineRule="auto"/>
              <w:rPr>
                <w:rFonts w:hint="eastAsia" w:ascii="仿宋" w:hAnsi="仿宋" w:eastAsia="仿宋" w:cs="仿宋"/>
                <w:sz w:val="21"/>
                <w:highlight w:val="none"/>
              </w:rPr>
            </w:pPr>
          </w:p>
          <w:p w14:paraId="4BA17C6F">
            <w:pPr>
              <w:pStyle w:val="46"/>
              <w:spacing w:before="78" w:line="222" w:lineRule="auto"/>
              <w:ind w:left="127"/>
              <w:rPr>
                <w:rFonts w:hint="eastAsia" w:ascii="仿宋" w:hAnsi="仿宋" w:eastAsia="仿宋" w:cs="仿宋"/>
                <w:highlight w:val="none"/>
              </w:rPr>
            </w:pPr>
            <w:r>
              <w:rPr>
                <w:rFonts w:hint="eastAsia" w:ascii="仿宋" w:hAnsi="仿宋" w:eastAsia="仿宋" w:cs="仿宋"/>
                <w:spacing w:val="-5"/>
                <w:highlight w:val="none"/>
              </w:rPr>
              <w:t>安全可靠</w:t>
            </w:r>
          </w:p>
        </w:tc>
        <w:tc>
          <w:tcPr>
            <w:tcW w:w="7989" w:type="dxa"/>
            <w:vAlign w:val="top"/>
          </w:tcPr>
          <w:p w14:paraId="7309A023">
            <w:pPr>
              <w:pStyle w:val="46"/>
              <w:spacing w:before="38" w:line="222" w:lineRule="auto"/>
              <w:ind w:left="163" w:right="107" w:hanging="44"/>
              <w:rPr>
                <w:rFonts w:hint="eastAsia" w:ascii="仿宋" w:hAnsi="仿宋" w:eastAsia="仿宋" w:cs="仿宋"/>
                <w:highlight w:val="none"/>
              </w:rPr>
            </w:pPr>
            <w:r>
              <w:rPr>
                <w:rFonts w:hint="eastAsia" w:ascii="仿宋" w:hAnsi="仿宋" w:eastAsia="仿宋" w:cs="仿宋"/>
                <w:spacing w:val="-2"/>
                <w:highlight w:val="none"/>
              </w:rPr>
              <w:t>云数据库</w:t>
            </w:r>
            <w:r>
              <w:rPr>
                <w:rFonts w:hint="eastAsia" w:ascii="仿宋" w:hAnsi="仿宋" w:eastAsia="仿宋" w:cs="仿宋"/>
                <w:spacing w:val="-46"/>
                <w:highlight w:val="none"/>
              </w:rPr>
              <w:t xml:space="preserve"> </w:t>
            </w:r>
            <w:r>
              <w:rPr>
                <w:rFonts w:hint="eastAsia" w:ascii="仿宋" w:hAnsi="仿宋" w:eastAsia="仿宋" w:cs="仿宋"/>
                <w:spacing w:val="-2"/>
                <w:highlight w:val="none"/>
              </w:rPr>
              <w:t>PostgreSQL</w:t>
            </w:r>
            <w:r>
              <w:rPr>
                <w:rFonts w:hint="eastAsia" w:ascii="仿宋" w:hAnsi="仿宋" w:eastAsia="仿宋" w:cs="仿宋"/>
                <w:spacing w:val="-45"/>
                <w:highlight w:val="none"/>
              </w:rPr>
              <w:t xml:space="preserve"> </w:t>
            </w:r>
            <w:r>
              <w:rPr>
                <w:rFonts w:hint="eastAsia" w:ascii="仿宋" w:hAnsi="仿宋" w:eastAsia="仿宋" w:cs="仿宋"/>
                <w:spacing w:val="-2"/>
                <w:highlight w:val="none"/>
              </w:rPr>
              <w:t>服务具备弹性扩展能力，提供关系型数据冗余存储和</w:t>
            </w:r>
            <w:r>
              <w:rPr>
                <w:rFonts w:hint="eastAsia" w:ascii="仿宋" w:hAnsi="仿宋" w:eastAsia="仿宋" w:cs="仿宋"/>
                <w:highlight w:val="none"/>
              </w:rPr>
              <w:t xml:space="preserve"> </w:t>
            </w:r>
            <w:r>
              <w:rPr>
                <w:rFonts w:hint="eastAsia" w:ascii="仿宋" w:hAnsi="仿宋" w:eastAsia="仿宋" w:cs="仿宋"/>
                <w:spacing w:val="-3"/>
                <w:highlight w:val="none"/>
              </w:rPr>
              <w:t>自动备份功能。支持单独恢复某个表的数据到任意时间点</w:t>
            </w:r>
          </w:p>
        </w:tc>
      </w:tr>
      <w:tr w14:paraId="5A669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3" w:type="dxa"/>
            <w:vMerge w:val="continue"/>
            <w:tcBorders>
              <w:top w:val="nil"/>
              <w:bottom w:val="nil"/>
            </w:tcBorders>
            <w:vAlign w:val="top"/>
          </w:tcPr>
          <w:p w14:paraId="0832387C">
            <w:pPr>
              <w:rPr>
                <w:rFonts w:hint="eastAsia" w:ascii="仿宋" w:hAnsi="仿宋" w:eastAsia="仿宋" w:cs="仿宋"/>
                <w:sz w:val="21"/>
                <w:highlight w:val="none"/>
              </w:rPr>
            </w:pPr>
          </w:p>
        </w:tc>
        <w:tc>
          <w:tcPr>
            <w:tcW w:w="7989" w:type="dxa"/>
            <w:vAlign w:val="top"/>
          </w:tcPr>
          <w:p w14:paraId="40DA48CE">
            <w:pPr>
              <w:pStyle w:val="46"/>
              <w:spacing w:before="40" w:line="204" w:lineRule="auto"/>
              <w:ind w:left="117"/>
              <w:rPr>
                <w:rFonts w:hint="eastAsia" w:ascii="仿宋" w:hAnsi="仿宋" w:eastAsia="仿宋" w:cs="仿宋"/>
                <w:highlight w:val="none"/>
              </w:rPr>
            </w:pPr>
            <w:r>
              <w:rPr>
                <w:rFonts w:hint="eastAsia" w:ascii="仿宋" w:hAnsi="仿宋" w:eastAsia="仿宋" w:cs="仿宋"/>
                <w:spacing w:val="-6"/>
                <w:highlight w:val="none"/>
              </w:rPr>
              <w:t>数据存储在云硬盘</w:t>
            </w:r>
            <w:r>
              <w:rPr>
                <w:rFonts w:hint="eastAsia" w:ascii="仿宋" w:hAnsi="仿宋" w:eastAsia="仿宋" w:cs="仿宋"/>
                <w:spacing w:val="-51"/>
                <w:highlight w:val="none"/>
              </w:rPr>
              <w:t xml:space="preserve"> </w:t>
            </w:r>
            <w:r>
              <w:rPr>
                <w:rFonts w:hint="eastAsia" w:ascii="仿宋" w:hAnsi="仿宋" w:eastAsia="仿宋" w:cs="仿宋"/>
                <w:spacing w:val="-6"/>
                <w:highlight w:val="none"/>
              </w:rPr>
              <w:t>EVS 中，3</w:t>
            </w:r>
            <w:r>
              <w:rPr>
                <w:rFonts w:hint="eastAsia" w:ascii="仿宋" w:hAnsi="仿宋" w:eastAsia="仿宋" w:cs="仿宋"/>
                <w:spacing w:val="-37"/>
                <w:highlight w:val="none"/>
              </w:rPr>
              <w:t xml:space="preserve"> </w:t>
            </w:r>
            <w:r>
              <w:rPr>
                <w:rFonts w:hint="eastAsia" w:ascii="仿宋" w:hAnsi="仿宋" w:eastAsia="仿宋" w:cs="仿宋"/>
                <w:spacing w:val="-6"/>
                <w:highlight w:val="none"/>
              </w:rPr>
              <w:t>副本存储，提供</w:t>
            </w:r>
            <w:r>
              <w:rPr>
                <w:rFonts w:hint="eastAsia" w:ascii="仿宋" w:hAnsi="仿宋" w:eastAsia="仿宋" w:cs="仿宋"/>
                <w:spacing w:val="-51"/>
                <w:highlight w:val="none"/>
              </w:rPr>
              <w:t xml:space="preserve"> </w:t>
            </w:r>
            <w:r>
              <w:rPr>
                <w:rFonts w:hint="eastAsia" w:ascii="仿宋" w:hAnsi="仿宋" w:eastAsia="仿宋" w:cs="仿宋"/>
                <w:spacing w:val="-6"/>
                <w:highlight w:val="none"/>
              </w:rPr>
              <w:t>9</w:t>
            </w:r>
            <w:r>
              <w:rPr>
                <w:rFonts w:hint="eastAsia" w:ascii="仿宋" w:hAnsi="仿宋" w:eastAsia="仿宋" w:cs="仿宋"/>
                <w:spacing w:val="-43"/>
                <w:highlight w:val="none"/>
              </w:rPr>
              <w:t xml:space="preserve"> </w:t>
            </w:r>
            <w:r>
              <w:rPr>
                <w:rFonts w:hint="eastAsia" w:ascii="仿宋" w:hAnsi="仿宋" w:eastAsia="仿宋" w:cs="仿宋"/>
                <w:spacing w:val="-6"/>
                <w:highlight w:val="none"/>
              </w:rPr>
              <w:t>个</w:t>
            </w:r>
            <w:r>
              <w:rPr>
                <w:rFonts w:hint="eastAsia" w:ascii="仿宋" w:hAnsi="仿宋" w:eastAsia="仿宋" w:cs="仿宋"/>
                <w:spacing w:val="-51"/>
                <w:highlight w:val="none"/>
              </w:rPr>
              <w:t xml:space="preserve"> </w:t>
            </w:r>
            <w:r>
              <w:rPr>
                <w:rFonts w:hint="eastAsia" w:ascii="仿宋" w:hAnsi="仿宋" w:eastAsia="仿宋" w:cs="仿宋"/>
                <w:spacing w:val="-6"/>
                <w:highlight w:val="none"/>
              </w:rPr>
              <w:t>9</w:t>
            </w:r>
            <w:r>
              <w:rPr>
                <w:rFonts w:hint="eastAsia" w:ascii="仿宋" w:hAnsi="仿宋" w:eastAsia="仿宋" w:cs="仿宋"/>
                <w:spacing w:val="-30"/>
                <w:highlight w:val="none"/>
              </w:rPr>
              <w:t xml:space="preserve"> </w:t>
            </w:r>
            <w:r>
              <w:rPr>
                <w:rFonts w:hint="eastAsia" w:ascii="仿宋" w:hAnsi="仿宋" w:eastAsia="仿宋" w:cs="仿宋"/>
                <w:spacing w:val="-6"/>
                <w:highlight w:val="none"/>
              </w:rPr>
              <w:t>的可靠性</w:t>
            </w:r>
          </w:p>
        </w:tc>
      </w:tr>
      <w:tr w14:paraId="7C327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3" w:type="dxa"/>
            <w:vMerge w:val="continue"/>
            <w:tcBorders>
              <w:top w:val="nil"/>
              <w:bottom w:val="nil"/>
            </w:tcBorders>
            <w:vAlign w:val="top"/>
          </w:tcPr>
          <w:p w14:paraId="27FDAA3A">
            <w:pPr>
              <w:rPr>
                <w:rFonts w:hint="eastAsia" w:ascii="仿宋" w:hAnsi="仿宋" w:eastAsia="仿宋" w:cs="仿宋"/>
                <w:sz w:val="21"/>
                <w:highlight w:val="none"/>
              </w:rPr>
            </w:pPr>
          </w:p>
        </w:tc>
        <w:tc>
          <w:tcPr>
            <w:tcW w:w="7989" w:type="dxa"/>
            <w:vAlign w:val="top"/>
          </w:tcPr>
          <w:p w14:paraId="08A07CCE">
            <w:pPr>
              <w:pStyle w:val="46"/>
              <w:spacing w:before="39" w:line="205" w:lineRule="auto"/>
              <w:ind w:left="125"/>
              <w:rPr>
                <w:rFonts w:hint="eastAsia" w:ascii="仿宋" w:hAnsi="仿宋" w:eastAsia="仿宋" w:cs="仿宋"/>
                <w:highlight w:val="none"/>
              </w:rPr>
            </w:pPr>
            <w:r>
              <w:rPr>
                <w:rFonts w:hint="eastAsia" w:ascii="仿宋" w:hAnsi="仿宋" w:eastAsia="仿宋" w:cs="仿宋"/>
                <w:spacing w:val="-3"/>
                <w:highlight w:val="none"/>
              </w:rPr>
              <w:t>最大备份保存时间为</w:t>
            </w:r>
            <w:r>
              <w:rPr>
                <w:rFonts w:hint="eastAsia" w:ascii="仿宋" w:hAnsi="仿宋" w:eastAsia="仿宋" w:cs="仿宋"/>
                <w:spacing w:val="-36"/>
                <w:highlight w:val="none"/>
              </w:rPr>
              <w:t xml:space="preserve"> </w:t>
            </w:r>
            <w:r>
              <w:rPr>
                <w:rFonts w:hint="eastAsia" w:ascii="仿宋" w:hAnsi="仿宋" w:eastAsia="仿宋" w:cs="仿宋"/>
                <w:spacing w:val="-3"/>
                <w:highlight w:val="none"/>
              </w:rPr>
              <w:t>732</w:t>
            </w:r>
            <w:r>
              <w:rPr>
                <w:rFonts w:hint="eastAsia" w:ascii="仿宋" w:hAnsi="仿宋" w:eastAsia="仿宋" w:cs="仿宋"/>
                <w:spacing w:val="-43"/>
                <w:highlight w:val="none"/>
              </w:rPr>
              <w:t xml:space="preserve"> </w:t>
            </w:r>
            <w:r>
              <w:rPr>
                <w:rFonts w:hint="eastAsia" w:ascii="仿宋" w:hAnsi="仿宋" w:eastAsia="仿宋" w:cs="仿宋"/>
                <w:spacing w:val="-3"/>
                <w:highlight w:val="none"/>
              </w:rPr>
              <w:t>天，可将实例恢复至</w:t>
            </w:r>
            <w:r>
              <w:rPr>
                <w:rFonts w:hint="eastAsia" w:ascii="仿宋" w:hAnsi="仿宋" w:eastAsia="仿宋" w:cs="仿宋"/>
                <w:spacing w:val="-46"/>
                <w:highlight w:val="none"/>
              </w:rPr>
              <w:t xml:space="preserve"> </w:t>
            </w:r>
            <w:r>
              <w:rPr>
                <w:rFonts w:hint="eastAsia" w:ascii="仿宋" w:hAnsi="仿宋" w:eastAsia="仿宋" w:cs="仿宋"/>
                <w:spacing w:val="-3"/>
                <w:highlight w:val="none"/>
              </w:rPr>
              <w:t>732</w:t>
            </w:r>
            <w:r>
              <w:rPr>
                <w:rFonts w:hint="eastAsia" w:ascii="仿宋" w:hAnsi="仿宋" w:eastAsia="仿宋" w:cs="仿宋"/>
                <w:spacing w:val="-43"/>
                <w:highlight w:val="none"/>
              </w:rPr>
              <w:t xml:space="preserve"> </w:t>
            </w:r>
            <w:r>
              <w:rPr>
                <w:rFonts w:hint="eastAsia" w:ascii="仿宋" w:hAnsi="仿宋" w:eastAsia="仿宋" w:cs="仿宋"/>
                <w:spacing w:val="-3"/>
                <w:highlight w:val="none"/>
              </w:rPr>
              <w:t>天内的任意时间点</w:t>
            </w:r>
          </w:p>
        </w:tc>
      </w:tr>
      <w:tr w14:paraId="333B6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3" w:type="dxa"/>
            <w:vMerge w:val="continue"/>
            <w:tcBorders>
              <w:top w:val="nil"/>
              <w:bottom w:val="nil"/>
            </w:tcBorders>
            <w:vAlign w:val="top"/>
          </w:tcPr>
          <w:p w14:paraId="52E482EE">
            <w:pPr>
              <w:rPr>
                <w:rFonts w:hint="eastAsia" w:ascii="仿宋" w:hAnsi="仿宋" w:eastAsia="仿宋" w:cs="仿宋"/>
                <w:sz w:val="21"/>
                <w:highlight w:val="none"/>
              </w:rPr>
            </w:pPr>
          </w:p>
        </w:tc>
        <w:tc>
          <w:tcPr>
            <w:tcW w:w="7989" w:type="dxa"/>
            <w:vAlign w:val="top"/>
          </w:tcPr>
          <w:p w14:paraId="51C39D9B">
            <w:pPr>
              <w:pStyle w:val="46"/>
              <w:spacing w:before="39" w:line="205" w:lineRule="auto"/>
              <w:ind w:left="118"/>
              <w:rPr>
                <w:rFonts w:hint="eastAsia" w:ascii="仿宋" w:hAnsi="仿宋" w:eastAsia="仿宋" w:cs="仿宋"/>
                <w:highlight w:val="none"/>
              </w:rPr>
            </w:pPr>
            <w:r>
              <w:rPr>
                <w:rFonts w:hint="eastAsia" w:ascii="仿宋" w:hAnsi="仿宋" w:eastAsia="仿宋" w:cs="仿宋"/>
                <w:spacing w:val="-1"/>
                <w:highlight w:val="none"/>
              </w:rPr>
              <w:t>支持自动设置备份策略，并手动修改备份策略</w:t>
            </w:r>
          </w:p>
        </w:tc>
      </w:tr>
      <w:tr w14:paraId="0C23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43" w:type="dxa"/>
            <w:vMerge w:val="continue"/>
            <w:tcBorders>
              <w:top w:val="nil"/>
            </w:tcBorders>
            <w:vAlign w:val="top"/>
          </w:tcPr>
          <w:p w14:paraId="55375F56">
            <w:pPr>
              <w:rPr>
                <w:rFonts w:hint="eastAsia" w:ascii="仿宋" w:hAnsi="仿宋" w:eastAsia="仿宋" w:cs="仿宋"/>
                <w:sz w:val="21"/>
                <w:highlight w:val="none"/>
              </w:rPr>
            </w:pPr>
          </w:p>
        </w:tc>
        <w:tc>
          <w:tcPr>
            <w:tcW w:w="7989" w:type="dxa"/>
            <w:vAlign w:val="top"/>
          </w:tcPr>
          <w:p w14:paraId="6A52255D">
            <w:pPr>
              <w:pStyle w:val="46"/>
              <w:spacing w:before="39" w:line="208" w:lineRule="auto"/>
              <w:ind w:left="118"/>
              <w:rPr>
                <w:rFonts w:hint="eastAsia" w:ascii="仿宋" w:hAnsi="仿宋" w:eastAsia="仿宋" w:cs="仿宋"/>
                <w:highlight w:val="none"/>
              </w:rPr>
            </w:pPr>
            <w:r>
              <w:rPr>
                <w:rFonts w:hint="eastAsia" w:ascii="仿宋" w:hAnsi="仿宋" w:eastAsia="仿宋" w:cs="仿宋"/>
                <w:spacing w:val="-1"/>
                <w:highlight w:val="none"/>
              </w:rPr>
              <w:t>支持分钟级实现磁盘扩容，对业务无影响。需要提供官网截图证明。</w:t>
            </w:r>
          </w:p>
        </w:tc>
      </w:tr>
    </w:tbl>
    <w:p w14:paraId="68ABB81E">
      <w:pPr>
        <w:spacing w:line="268" w:lineRule="auto"/>
        <w:rPr>
          <w:rFonts w:hint="eastAsia" w:ascii="仿宋" w:hAnsi="仿宋" w:eastAsia="仿宋" w:cs="仿宋"/>
          <w:sz w:val="21"/>
          <w:highlight w:val="none"/>
        </w:rPr>
      </w:pPr>
    </w:p>
    <w:p w14:paraId="2A24FF23">
      <w:pPr>
        <w:pStyle w:val="12"/>
        <w:spacing w:before="78" w:line="212"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（4）对象存储</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8"/>
        <w:gridCol w:w="7824"/>
      </w:tblGrid>
      <w:tr w14:paraId="45BC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08" w:type="dxa"/>
            <w:vAlign w:val="top"/>
          </w:tcPr>
          <w:p w14:paraId="23DB804C">
            <w:pPr>
              <w:pStyle w:val="46"/>
              <w:spacing w:before="39" w:line="208"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824" w:type="dxa"/>
            <w:vAlign w:val="top"/>
          </w:tcPr>
          <w:p w14:paraId="323DBE8E">
            <w:pPr>
              <w:pStyle w:val="46"/>
              <w:spacing w:before="39" w:line="208" w:lineRule="auto"/>
              <w:ind w:left="119"/>
              <w:rPr>
                <w:rFonts w:hint="eastAsia" w:ascii="仿宋" w:hAnsi="仿宋" w:eastAsia="仿宋" w:cs="仿宋"/>
                <w:highlight w:val="none"/>
              </w:rPr>
            </w:pPr>
            <w:r>
              <w:rPr>
                <w:rFonts w:hint="eastAsia" w:ascii="仿宋" w:hAnsi="仿宋" w:eastAsia="仿宋" w:cs="仿宋"/>
                <w:spacing w:val="-4"/>
                <w:highlight w:val="none"/>
              </w:rPr>
              <w:t>指标要求</w:t>
            </w:r>
          </w:p>
        </w:tc>
      </w:tr>
      <w:tr w14:paraId="3562F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08" w:type="dxa"/>
            <w:vAlign w:val="top"/>
          </w:tcPr>
          <w:p w14:paraId="793A1BC2">
            <w:pPr>
              <w:pStyle w:val="46"/>
              <w:spacing w:before="192" w:line="222"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824" w:type="dxa"/>
            <w:vAlign w:val="top"/>
          </w:tcPr>
          <w:p w14:paraId="3A08C453">
            <w:pPr>
              <w:pStyle w:val="46"/>
              <w:spacing w:before="36" w:line="219" w:lineRule="auto"/>
              <w:ind w:left="120"/>
              <w:rPr>
                <w:rFonts w:hint="eastAsia" w:ascii="仿宋" w:hAnsi="仿宋" w:eastAsia="仿宋" w:cs="仿宋"/>
                <w:highlight w:val="none"/>
              </w:rPr>
            </w:pPr>
            <w:r>
              <w:rPr>
                <w:rFonts w:hint="eastAsia" w:ascii="仿宋" w:hAnsi="仿宋" w:eastAsia="仿宋" w:cs="仿宋"/>
                <w:spacing w:val="-1"/>
                <w:highlight w:val="none"/>
              </w:rPr>
              <w:t>▲支持且配置对象存储可用容量≥100TB</w:t>
            </w:r>
          </w:p>
          <w:p w14:paraId="5505C9FB">
            <w:pPr>
              <w:pStyle w:val="46"/>
              <w:spacing w:before="27" w:line="206" w:lineRule="auto"/>
              <w:ind w:left="120"/>
              <w:rPr>
                <w:rFonts w:hint="eastAsia" w:ascii="仿宋" w:hAnsi="仿宋" w:eastAsia="仿宋" w:cs="仿宋"/>
                <w:highlight w:val="none"/>
              </w:rPr>
            </w:pPr>
            <w:r>
              <w:rPr>
                <w:rFonts w:hint="eastAsia" w:ascii="仿宋" w:hAnsi="仿宋" w:eastAsia="仿宋" w:cs="仿宋"/>
                <w:spacing w:val="-1"/>
                <w:highlight w:val="none"/>
              </w:rPr>
              <w:t>▲支持且配置对象存储公网流出流量包≥100TB</w:t>
            </w:r>
          </w:p>
        </w:tc>
      </w:tr>
      <w:tr w14:paraId="4DD2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808" w:type="dxa"/>
            <w:vMerge w:val="restart"/>
            <w:tcBorders>
              <w:bottom w:val="nil"/>
            </w:tcBorders>
            <w:vAlign w:val="top"/>
          </w:tcPr>
          <w:p w14:paraId="428D64EB">
            <w:pPr>
              <w:spacing w:line="256" w:lineRule="auto"/>
              <w:rPr>
                <w:rFonts w:hint="eastAsia" w:ascii="仿宋" w:hAnsi="仿宋" w:eastAsia="仿宋" w:cs="仿宋"/>
                <w:sz w:val="21"/>
                <w:highlight w:val="none"/>
              </w:rPr>
            </w:pPr>
          </w:p>
          <w:p w14:paraId="51CFF2B6">
            <w:pPr>
              <w:spacing w:line="256" w:lineRule="auto"/>
              <w:rPr>
                <w:rFonts w:hint="eastAsia" w:ascii="仿宋" w:hAnsi="仿宋" w:eastAsia="仿宋" w:cs="仿宋"/>
                <w:sz w:val="21"/>
                <w:highlight w:val="none"/>
              </w:rPr>
            </w:pPr>
          </w:p>
          <w:p w14:paraId="3542E70E">
            <w:pPr>
              <w:spacing w:line="256" w:lineRule="auto"/>
              <w:rPr>
                <w:rFonts w:hint="eastAsia" w:ascii="仿宋" w:hAnsi="仿宋" w:eastAsia="仿宋" w:cs="仿宋"/>
                <w:sz w:val="21"/>
                <w:highlight w:val="none"/>
              </w:rPr>
            </w:pPr>
          </w:p>
          <w:p w14:paraId="52404219">
            <w:pPr>
              <w:spacing w:line="257" w:lineRule="auto"/>
              <w:rPr>
                <w:rFonts w:hint="eastAsia" w:ascii="仿宋" w:hAnsi="仿宋" w:eastAsia="仿宋" w:cs="仿宋"/>
                <w:sz w:val="21"/>
                <w:highlight w:val="none"/>
              </w:rPr>
            </w:pPr>
          </w:p>
          <w:p w14:paraId="610329FE">
            <w:pPr>
              <w:spacing w:line="257" w:lineRule="auto"/>
              <w:rPr>
                <w:rFonts w:hint="eastAsia" w:ascii="仿宋" w:hAnsi="仿宋" w:eastAsia="仿宋" w:cs="仿宋"/>
                <w:sz w:val="21"/>
                <w:highlight w:val="none"/>
              </w:rPr>
            </w:pPr>
          </w:p>
          <w:p w14:paraId="2FAEFA88">
            <w:pPr>
              <w:spacing w:line="257" w:lineRule="auto"/>
              <w:rPr>
                <w:rFonts w:hint="eastAsia" w:ascii="仿宋" w:hAnsi="仿宋" w:eastAsia="仿宋" w:cs="仿宋"/>
                <w:sz w:val="21"/>
                <w:highlight w:val="none"/>
              </w:rPr>
            </w:pPr>
          </w:p>
          <w:p w14:paraId="7F18EC26">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824" w:type="dxa"/>
            <w:vAlign w:val="top"/>
          </w:tcPr>
          <w:p w14:paraId="5B921C20">
            <w:pPr>
              <w:pStyle w:val="46"/>
              <w:spacing w:before="38" w:line="228" w:lineRule="auto"/>
              <w:ind w:left="119" w:right="107" w:firstLine="1"/>
              <w:jc w:val="both"/>
              <w:rPr>
                <w:rFonts w:hint="eastAsia" w:ascii="仿宋" w:hAnsi="仿宋" w:eastAsia="仿宋" w:cs="仿宋"/>
                <w:highlight w:val="none"/>
              </w:rPr>
            </w:pPr>
            <w:r>
              <w:rPr>
                <w:rFonts w:hint="eastAsia" w:ascii="仿宋" w:hAnsi="仿宋" w:eastAsia="仿宋" w:cs="仿宋"/>
                <w:spacing w:val="-1"/>
                <w:highlight w:val="none"/>
              </w:rPr>
              <w:t>提供</w:t>
            </w:r>
            <w:r>
              <w:rPr>
                <w:rFonts w:hint="eastAsia" w:ascii="仿宋" w:hAnsi="仿宋" w:eastAsia="仿宋" w:cs="仿宋"/>
                <w:spacing w:val="-51"/>
                <w:highlight w:val="none"/>
              </w:rPr>
              <w:t xml:space="preserve"> </w:t>
            </w:r>
            <w:r>
              <w:rPr>
                <w:rFonts w:hint="eastAsia" w:ascii="仿宋" w:hAnsi="仿宋" w:eastAsia="仿宋" w:cs="仿宋"/>
                <w:spacing w:val="-1"/>
                <w:highlight w:val="none"/>
              </w:rPr>
              <w:t>RESTful</w:t>
            </w:r>
            <w:r>
              <w:rPr>
                <w:rFonts w:hint="eastAsia" w:ascii="仿宋" w:hAnsi="仿宋" w:eastAsia="仿宋" w:cs="仿宋"/>
                <w:spacing w:val="-41"/>
                <w:highlight w:val="none"/>
              </w:rPr>
              <w:t xml:space="preserve"> </w:t>
            </w:r>
            <w:r>
              <w:rPr>
                <w:rFonts w:hint="eastAsia" w:ascii="仿宋" w:hAnsi="仿宋" w:eastAsia="仿宋" w:cs="仿宋"/>
                <w:spacing w:val="-1"/>
                <w:highlight w:val="none"/>
              </w:rPr>
              <w:t>接口，支持</w:t>
            </w:r>
            <w:r>
              <w:rPr>
                <w:rFonts w:hint="eastAsia" w:ascii="仿宋" w:hAnsi="仿宋" w:eastAsia="仿宋" w:cs="仿宋"/>
                <w:spacing w:val="-52"/>
                <w:highlight w:val="none"/>
              </w:rPr>
              <w:t xml:space="preserve"> </w:t>
            </w:r>
            <w:r>
              <w:rPr>
                <w:rFonts w:hint="eastAsia" w:ascii="仿宋" w:hAnsi="仿宋" w:eastAsia="仿宋" w:cs="仿宋"/>
                <w:spacing w:val="-1"/>
                <w:highlight w:val="none"/>
              </w:rPr>
              <w:t>http</w:t>
            </w:r>
            <w:r>
              <w:rPr>
                <w:rFonts w:hint="eastAsia" w:ascii="仿宋" w:hAnsi="仿宋" w:eastAsia="仿宋" w:cs="仿宋"/>
                <w:spacing w:val="-42"/>
                <w:highlight w:val="none"/>
              </w:rPr>
              <w:t xml:space="preserve"> </w:t>
            </w:r>
            <w:r>
              <w:rPr>
                <w:rFonts w:hint="eastAsia" w:ascii="仿宋" w:hAnsi="仿宋" w:eastAsia="仿宋" w:cs="仿宋"/>
                <w:spacing w:val="-1"/>
                <w:highlight w:val="none"/>
              </w:rPr>
              <w:t>和</w:t>
            </w:r>
            <w:r>
              <w:rPr>
                <w:rFonts w:hint="eastAsia" w:ascii="仿宋" w:hAnsi="仿宋" w:eastAsia="仿宋" w:cs="仿宋"/>
                <w:spacing w:val="-52"/>
                <w:highlight w:val="none"/>
              </w:rPr>
              <w:t xml:space="preserve"> </w:t>
            </w:r>
            <w:r>
              <w:rPr>
                <w:rFonts w:hint="eastAsia" w:ascii="仿宋" w:hAnsi="仿宋" w:eastAsia="仿宋" w:cs="仿宋"/>
                <w:spacing w:val="-1"/>
                <w:highlight w:val="none"/>
              </w:rPr>
              <w:t>https</w:t>
            </w:r>
            <w:r>
              <w:rPr>
                <w:rFonts w:hint="eastAsia" w:ascii="仿宋" w:hAnsi="仿宋" w:eastAsia="仿宋" w:cs="仿宋"/>
                <w:spacing w:val="-43"/>
                <w:highlight w:val="none"/>
              </w:rPr>
              <w:t xml:space="preserve"> </w:t>
            </w:r>
            <w:r>
              <w:rPr>
                <w:rFonts w:hint="eastAsia" w:ascii="仿宋" w:hAnsi="仿宋" w:eastAsia="仿宋" w:cs="仿宋"/>
                <w:spacing w:val="-1"/>
                <w:highlight w:val="none"/>
              </w:rPr>
              <w:t>协议</w:t>
            </w:r>
            <w:r>
              <w:rPr>
                <w:rFonts w:hint="eastAsia" w:ascii="仿宋" w:hAnsi="仿宋" w:eastAsia="仿宋" w:cs="仿宋"/>
                <w:spacing w:val="-2"/>
                <w:highlight w:val="none"/>
              </w:rPr>
              <w:t>访问。提供用户自服务门户</w:t>
            </w:r>
            <w:r>
              <w:rPr>
                <w:rFonts w:hint="eastAsia" w:ascii="仿宋" w:hAnsi="仿宋" w:eastAsia="仿宋" w:cs="仿宋"/>
                <w:highlight w:val="none"/>
              </w:rPr>
              <w:t xml:space="preserve"> </w:t>
            </w:r>
            <w:r>
              <w:rPr>
                <w:rFonts w:hint="eastAsia" w:ascii="仿宋" w:hAnsi="仿宋" w:eastAsia="仿宋" w:cs="仿宋"/>
                <w:spacing w:val="-3"/>
                <w:highlight w:val="none"/>
              </w:rPr>
              <w:t>和</w:t>
            </w:r>
            <w:r>
              <w:rPr>
                <w:rFonts w:hint="eastAsia" w:ascii="仿宋" w:hAnsi="仿宋" w:eastAsia="仿宋" w:cs="仿宋"/>
                <w:spacing w:val="-59"/>
                <w:highlight w:val="none"/>
              </w:rPr>
              <w:t xml:space="preserve"> </w:t>
            </w:r>
            <w:r>
              <w:rPr>
                <w:rFonts w:hint="eastAsia" w:ascii="仿宋" w:hAnsi="仿宋" w:eastAsia="仿宋" w:cs="仿宋"/>
                <w:spacing w:val="-3"/>
                <w:highlight w:val="none"/>
              </w:rPr>
              <w:t>API</w:t>
            </w:r>
            <w:r>
              <w:rPr>
                <w:rFonts w:hint="eastAsia" w:ascii="仿宋" w:hAnsi="仿宋" w:eastAsia="仿宋" w:cs="仿宋"/>
                <w:spacing w:val="-43"/>
                <w:highlight w:val="none"/>
              </w:rPr>
              <w:t xml:space="preserve"> </w:t>
            </w:r>
            <w:r>
              <w:rPr>
                <w:rFonts w:hint="eastAsia" w:ascii="仿宋" w:hAnsi="仿宋" w:eastAsia="仿宋" w:cs="仿宋"/>
                <w:spacing w:val="-3"/>
                <w:highlight w:val="none"/>
              </w:rPr>
              <w:t>接口，用户可自行完成数据的上传下载和管理，</w:t>
            </w:r>
            <w:r>
              <w:rPr>
                <w:rFonts w:hint="eastAsia" w:ascii="仿宋" w:hAnsi="仿宋" w:eastAsia="仿宋" w:cs="仿宋"/>
                <w:spacing w:val="-4"/>
                <w:highlight w:val="none"/>
              </w:rPr>
              <w:t>支持多种对象上传</w:t>
            </w:r>
            <w:r>
              <w:rPr>
                <w:rFonts w:hint="eastAsia" w:ascii="仿宋" w:hAnsi="仿宋" w:eastAsia="仿宋" w:cs="仿宋"/>
                <w:highlight w:val="none"/>
              </w:rPr>
              <w:t xml:space="preserve"> </w:t>
            </w:r>
            <w:r>
              <w:rPr>
                <w:rFonts w:hint="eastAsia" w:ascii="仿宋" w:hAnsi="仿宋" w:eastAsia="仿宋" w:cs="仿宋"/>
                <w:spacing w:val="-8"/>
                <w:highlight w:val="none"/>
              </w:rPr>
              <w:t>方式</w:t>
            </w:r>
          </w:p>
        </w:tc>
      </w:tr>
      <w:tr w14:paraId="0D5C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8" w:type="dxa"/>
            <w:vMerge w:val="continue"/>
            <w:tcBorders>
              <w:top w:val="nil"/>
              <w:bottom w:val="nil"/>
            </w:tcBorders>
            <w:vAlign w:val="top"/>
          </w:tcPr>
          <w:p w14:paraId="41763A4F">
            <w:pPr>
              <w:rPr>
                <w:rFonts w:hint="eastAsia" w:ascii="仿宋" w:hAnsi="仿宋" w:eastAsia="仿宋" w:cs="仿宋"/>
                <w:sz w:val="21"/>
                <w:highlight w:val="none"/>
              </w:rPr>
            </w:pPr>
          </w:p>
        </w:tc>
        <w:tc>
          <w:tcPr>
            <w:tcW w:w="7824" w:type="dxa"/>
            <w:vAlign w:val="top"/>
          </w:tcPr>
          <w:p w14:paraId="47DEA8C3">
            <w:pPr>
              <w:pStyle w:val="46"/>
              <w:spacing w:before="38" w:line="206" w:lineRule="auto"/>
              <w:ind w:left="121"/>
              <w:rPr>
                <w:rFonts w:hint="eastAsia" w:ascii="仿宋" w:hAnsi="仿宋" w:eastAsia="仿宋" w:cs="仿宋"/>
                <w:highlight w:val="none"/>
              </w:rPr>
            </w:pPr>
            <w:r>
              <w:rPr>
                <w:rFonts w:hint="eastAsia" w:ascii="仿宋" w:hAnsi="仿宋" w:eastAsia="仿宋" w:cs="仿宋"/>
                <w:spacing w:val="-2"/>
                <w:highlight w:val="none"/>
              </w:rPr>
              <w:t>大文件单流上传速度可达</w:t>
            </w:r>
            <w:r>
              <w:rPr>
                <w:rFonts w:hint="eastAsia" w:ascii="仿宋" w:hAnsi="仿宋" w:eastAsia="仿宋" w:cs="仿宋"/>
                <w:spacing w:val="-44"/>
                <w:highlight w:val="none"/>
              </w:rPr>
              <w:t xml:space="preserve"> </w:t>
            </w:r>
            <w:r>
              <w:rPr>
                <w:rFonts w:hint="eastAsia" w:ascii="仿宋" w:hAnsi="仿宋" w:eastAsia="仿宋" w:cs="仿宋"/>
                <w:spacing w:val="-2"/>
                <w:highlight w:val="none"/>
              </w:rPr>
              <w:t>2.4Gb/s</w:t>
            </w:r>
          </w:p>
        </w:tc>
      </w:tr>
      <w:tr w14:paraId="14FDD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8" w:type="dxa"/>
            <w:vMerge w:val="continue"/>
            <w:tcBorders>
              <w:top w:val="nil"/>
              <w:bottom w:val="nil"/>
            </w:tcBorders>
            <w:vAlign w:val="top"/>
          </w:tcPr>
          <w:p w14:paraId="4BFD99A2">
            <w:pPr>
              <w:rPr>
                <w:rFonts w:hint="eastAsia" w:ascii="仿宋" w:hAnsi="仿宋" w:eastAsia="仿宋" w:cs="仿宋"/>
                <w:sz w:val="21"/>
                <w:highlight w:val="none"/>
              </w:rPr>
            </w:pPr>
          </w:p>
        </w:tc>
        <w:tc>
          <w:tcPr>
            <w:tcW w:w="7824" w:type="dxa"/>
            <w:vAlign w:val="top"/>
          </w:tcPr>
          <w:p w14:paraId="231E1558">
            <w:pPr>
              <w:pStyle w:val="46"/>
              <w:spacing w:before="39" w:line="205" w:lineRule="auto"/>
              <w:ind w:left="120"/>
              <w:rPr>
                <w:rFonts w:hint="eastAsia" w:ascii="仿宋" w:hAnsi="仿宋" w:eastAsia="仿宋" w:cs="仿宋"/>
                <w:highlight w:val="none"/>
              </w:rPr>
            </w:pPr>
            <w:r>
              <w:rPr>
                <w:rFonts w:hint="eastAsia" w:ascii="仿宋" w:hAnsi="仿宋" w:eastAsia="仿宋" w:cs="仿宋"/>
                <w:spacing w:val="-1"/>
                <w:highlight w:val="none"/>
              </w:rPr>
              <w:t>对象存储并行文件系统支持文件操作类</w:t>
            </w:r>
            <w:r>
              <w:rPr>
                <w:rFonts w:hint="eastAsia" w:ascii="仿宋" w:hAnsi="仿宋" w:eastAsia="仿宋" w:cs="仿宋"/>
                <w:spacing w:val="-59"/>
                <w:highlight w:val="none"/>
              </w:rPr>
              <w:t xml:space="preserve"> </w:t>
            </w:r>
            <w:r>
              <w:rPr>
                <w:rFonts w:hint="eastAsia" w:ascii="仿宋" w:hAnsi="仿宋" w:eastAsia="仿宋" w:cs="仿宋"/>
                <w:spacing w:val="-1"/>
                <w:highlight w:val="none"/>
              </w:rPr>
              <w:t>API</w:t>
            </w:r>
          </w:p>
        </w:tc>
      </w:tr>
      <w:tr w14:paraId="50E8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8" w:type="dxa"/>
            <w:vMerge w:val="continue"/>
            <w:tcBorders>
              <w:top w:val="nil"/>
              <w:bottom w:val="nil"/>
            </w:tcBorders>
            <w:vAlign w:val="top"/>
          </w:tcPr>
          <w:p w14:paraId="2C30A17A">
            <w:pPr>
              <w:rPr>
                <w:rFonts w:hint="eastAsia" w:ascii="仿宋" w:hAnsi="仿宋" w:eastAsia="仿宋" w:cs="仿宋"/>
                <w:sz w:val="21"/>
                <w:highlight w:val="none"/>
              </w:rPr>
            </w:pPr>
          </w:p>
        </w:tc>
        <w:tc>
          <w:tcPr>
            <w:tcW w:w="7824" w:type="dxa"/>
            <w:vAlign w:val="top"/>
          </w:tcPr>
          <w:p w14:paraId="04A0DDE4">
            <w:pPr>
              <w:pStyle w:val="46"/>
              <w:spacing w:before="39" w:line="205" w:lineRule="auto"/>
              <w:ind w:left="120"/>
              <w:rPr>
                <w:rFonts w:hint="eastAsia" w:ascii="仿宋" w:hAnsi="仿宋" w:eastAsia="仿宋" w:cs="仿宋"/>
                <w:highlight w:val="none"/>
              </w:rPr>
            </w:pPr>
            <w:r>
              <w:rPr>
                <w:rFonts w:hint="eastAsia" w:ascii="仿宋" w:hAnsi="仿宋" w:eastAsia="仿宋" w:cs="仿宋"/>
                <w:spacing w:val="-1"/>
                <w:highlight w:val="none"/>
              </w:rPr>
              <w:t>提供日志记录功能，方便追查访问来源以及进行多维度的统计分析</w:t>
            </w:r>
          </w:p>
        </w:tc>
      </w:tr>
      <w:tr w14:paraId="7A40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08" w:type="dxa"/>
            <w:vMerge w:val="continue"/>
            <w:tcBorders>
              <w:top w:val="nil"/>
              <w:bottom w:val="nil"/>
            </w:tcBorders>
            <w:vAlign w:val="top"/>
          </w:tcPr>
          <w:p w14:paraId="567014A3">
            <w:pPr>
              <w:rPr>
                <w:rFonts w:hint="eastAsia" w:ascii="仿宋" w:hAnsi="仿宋" w:eastAsia="仿宋" w:cs="仿宋"/>
                <w:sz w:val="21"/>
                <w:highlight w:val="none"/>
              </w:rPr>
            </w:pPr>
          </w:p>
        </w:tc>
        <w:tc>
          <w:tcPr>
            <w:tcW w:w="7824" w:type="dxa"/>
            <w:vAlign w:val="top"/>
          </w:tcPr>
          <w:p w14:paraId="56584D2F">
            <w:pPr>
              <w:pStyle w:val="46"/>
              <w:spacing w:before="38" w:line="222" w:lineRule="auto"/>
              <w:ind w:left="124" w:right="107" w:hanging="4"/>
              <w:rPr>
                <w:rFonts w:hint="eastAsia" w:ascii="仿宋" w:hAnsi="仿宋" w:eastAsia="仿宋" w:cs="仿宋"/>
                <w:highlight w:val="none"/>
              </w:rPr>
            </w:pPr>
            <w:r>
              <w:rPr>
                <w:rFonts w:hint="eastAsia" w:ascii="仿宋" w:hAnsi="仿宋" w:eastAsia="仿宋" w:cs="仿宋"/>
                <w:spacing w:val="-4"/>
                <w:highlight w:val="none"/>
              </w:rPr>
              <w:t>提供</w:t>
            </w:r>
            <w:r>
              <w:rPr>
                <w:rFonts w:hint="eastAsia" w:ascii="仿宋" w:hAnsi="仿宋" w:eastAsia="仿宋" w:cs="仿宋"/>
                <w:spacing w:val="-44"/>
                <w:highlight w:val="none"/>
              </w:rPr>
              <w:t xml:space="preserve"> </w:t>
            </w:r>
            <w:r>
              <w:rPr>
                <w:rFonts w:hint="eastAsia" w:ascii="仿宋" w:hAnsi="仿宋" w:eastAsia="仿宋" w:cs="仿宋"/>
                <w:spacing w:val="-4"/>
                <w:highlight w:val="none"/>
              </w:rPr>
              <w:t>POSIX</w:t>
            </w:r>
            <w:r>
              <w:rPr>
                <w:rFonts w:hint="eastAsia" w:ascii="仿宋" w:hAnsi="仿宋" w:eastAsia="仿宋" w:cs="仿宋"/>
                <w:spacing w:val="-44"/>
                <w:highlight w:val="none"/>
              </w:rPr>
              <w:t xml:space="preserve"> </w:t>
            </w:r>
            <w:r>
              <w:rPr>
                <w:rFonts w:hint="eastAsia" w:ascii="仿宋" w:hAnsi="仿宋" w:eastAsia="仿宋" w:cs="仿宋"/>
                <w:spacing w:val="-4"/>
                <w:highlight w:val="none"/>
              </w:rPr>
              <w:t>文件语义功能的</w:t>
            </w:r>
            <w:r>
              <w:rPr>
                <w:rFonts w:hint="eastAsia" w:ascii="仿宋" w:hAnsi="仿宋" w:eastAsia="仿宋" w:cs="仿宋"/>
                <w:spacing w:val="-59"/>
                <w:highlight w:val="none"/>
              </w:rPr>
              <w:t xml:space="preserve"> </w:t>
            </w:r>
            <w:r>
              <w:rPr>
                <w:rFonts w:hint="eastAsia" w:ascii="仿宋" w:hAnsi="仿宋" w:eastAsia="仿宋" w:cs="仿宋"/>
                <w:spacing w:val="-4"/>
                <w:highlight w:val="none"/>
              </w:rPr>
              <w:t>API</w:t>
            </w:r>
            <w:r>
              <w:rPr>
                <w:rFonts w:hint="eastAsia" w:ascii="仿宋" w:hAnsi="仿宋" w:eastAsia="仿宋" w:cs="仿宋"/>
                <w:spacing w:val="-44"/>
                <w:highlight w:val="none"/>
              </w:rPr>
              <w:t xml:space="preserve"> </w:t>
            </w:r>
            <w:r>
              <w:rPr>
                <w:rFonts w:hint="eastAsia" w:ascii="仿宋" w:hAnsi="仿宋" w:eastAsia="仿宋" w:cs="仿宋"/>
                <w:spacing w:val="-4"/>
                <w:highlight w:val="none"/>
              </w:rPr>
              <w:t>和客户端，可提供高性能、追加写、修改</w:t>
            </w:r>
            <w:r>
              <w:rPr>
                <w:rFonts w:hint="eastAsia" w:ascii="仿宋" w:hAnsi="仿宋" w:eastAsia="仿宋" w:cs="仿宋"/>
                <w:highlight w:val="none"/>
              </w:rPr>
              <w:t xml:space="preserve"> </w:t>
            </w:r>
            <w:r>
              <w:rPr>
                <w:rFonts w:hint="eastAsia" w:ascii="仿宋" w:hAnsi="仿宋" w:eastAsia="仿宋" w:cs="仿宋"/>
                <w:spacing w:val="-2"/>
                <w:highlight w:val="none"/>
              </w:rPr>
              <w:t>写、文件截断等功能。需要提供官网截图证明。</w:t>
            </w:r>
          </w:p>
        </w:tc>
      </w:tr>
      <w:tr w14:paraId="34B8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08" w:type="dxa"/>
            <w:vMerge w:val="continue"/>
            <w:tcBorders>
              <w:top w:val="nil"/>
              <w:bottom w:val="nil"/>
            </w:tcBorders>
            <w:vAlign w:val="top"/>
          </w:tcPr>
          <w:p w14:paraId="5C416A60">
            <w:pPr>
              <w:rPr>
                <w:rFonts w:hint="eastAsia" w:ascii="仿宋" w:hAnsi="仿宋" w:eastAsia="仿宋" w:cs="仿宋"/>
                <w:sz w:val="21"/>
                <w:highlight w:val="none"/>
              </w:rPr>
            </w:pPr>
          </w:p>
        </w:tc>
        <w:tc>
          <w:tcPr>
            <w:tcW w:w="7824" w:type="dxa"/>
            <w:vAlign w:val="top"/>
          </w:tcPr>
          <w:p w14:paraId="2249711C">
            <w:pPr>
              <w:pStyle w:val="46"/>
              <w:spacing w:before="40" w:line="205" w:lineRule="auto"/>
              <w:ind w:left="119"/>
              <w:rPr>
                <w:rFonts w:hint="eastAsia" w:ascii="仿宋" w:hAnsi="仿宋" w:eastAsia="仿宋" w:cs="仿宋"/>
                <w:highlight w:val="none"/>
              </w:rPr>
            </w:pPr>
            <w:r>
              <w:rPr>
                <w:rFonts w:hint="eastAsia" w:ascii="仿宋" w:hAnsi="仿宋" w:eastAsia="仿宋" w:cs="仿宋"/>
                <w:spacing w:val="-1"/>
                <w:highlight w:val="none"/>
              </w:rPr>
              <w:t>支持静态网站托管、桶标签，对象存储支持数据回源</w:t>
            </w:r>
          </w:p>
        </w:tc>
      </w:tr>
      <w:tr w14:paraId="5EEF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808" w:type="dxa"/>
            <w:vMerge w:val="continue"/>
            <w:tcBorders>
              <w:top w:val="nil"/>
              <w:bottom w:val="nil"/>
            </w:tcBorders>
            <w:vAlign w:val="top"/>
          </w:tcPr>
          <w:p w14:paraId="2109E2EA">
            <w:pPr>
              <w:rPr>
                <w:rFonts w:hint="eastAsia" w:ascii="仿宋" w:hAnsi="仿宋" w:eastAsia="仿宋" w:cs="仿宋"/>
                <w:sz w:val="21"/>
                <w:highlight w:val="none"/>
              </w:rPr>
            </w:pPr>
          </w:p>
        </w:tc>
        <w:tc>
          <w:tcPr>
            <w:tcW w:w="7824" w:type="dxa"/>
            <w:vAlign w:val="top"/>
          </w:tcPr>
          <w:p w14:paraId="47E66B70">
            <w:pPr>
              <w:pStyle w:val="46"/>
              <w:spacing w:before="39" w:line="205" w:lineRule="auto"/>
              <w:ind w:left="119"/>
              <w:rPr>
                <w:rFonts w:hint="eastAsia" w:ascii="仿宋" w:hAnsi="仿宋" w:eastAsia="仿宋" w:cs="仿宋"/>
                <w:highlight w:val="none"/>
              </w:rPr>
            </w:pPr>
            <w:r>
              <w:rPr>
                <w:rFonts w:hint="eastAsia" w:ascii="仿宋" w:hAnsi="仿宋" w:eastAsia="仿宋" w:cs="仿宋"/>
                <w:spacing w:val="-1"/>
                <w:highlight w:val="none"/>
              </w:rPr>
              <w:t>支持归档数据直读功能。需要提供官网截图证明。</w:t>
            </w:r>
          </w:p>
        </w:tc>
      </w:tr>
      <w:tr w14:paraId="0B55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808" w:type="dxa"/>
            <w:vMerge w:val="continue"/>
            <w:tcBorders>
              <w:top w:val="nil"/>
            </w:tcBorders>
            <w:vAlign w:val="top"/>
          </w:tcPr>
          <w:p w14:paraId="6DB02D97">
            <w:pPr>
              <w:rPr>
                <w:rFonts w:hint="eastAsia" w:ascii="仿宋" w:hAnsi="仿宋" w:eastAsia="仿宋" w:cs="仿宋"/>
                <w:sz w:val="21"/>
                <w:highlight w:val="none"/>
              </w:rPr>
            </w:pPr>
          </w:p>
        </w:tc>
        <w:tc>
          <w:tcPr>
            <w:tcW w:w="7824" w:type="dxa"/>
            <w:vAlign w:val="top"/>
          </w:tcPr>
          <w:p w14:paraId="7607B75F">
            <w:pPr>
              <w:pStyle w:val="46"/>
              <w:spacing w:before="40" w:line="206" w:lineRule="auto"/>
              <w:ind w:left="119"/>
              <w:rPr>
                <w:rFonts w:hint="eastAsia" w:ascii="仿宋" w:hAnsi="仿宋" w:eastAsia="仿宋" w:cs="仿宋"/>
                <w:highlight w:val="none"/>
              </w:rPr>
            </w:pPr>
            <w:r>
              <w:rPr>
                <w:rFonts w:hint="eastAsia" w:ascii="仿宋" w:hAnsi="仿宋" w:eastAsia="仿宋" w:cs="仿宋"/>
                <w:spacing w:val="-3"/>
                <w:highlight w:val="none"/>
              </w:rPr>
              <w:t>支持定时上传任务，按照每天/每周/每月或自定义的频率自动上传本地磁</w:t>
            </w:r>
          </w:p>
        </w:tc>
      </w:tr>
    </w:tbl>
    <w:p w14:paraId="461DEE2F">
      <w:pPr>
        <w:rPr>
          <w:rFonts w:hint="eastAsia" w:ascii="仿宋" w:hAnsi="仿宋" w:eastAsia="仿宋" w:cs="仿宋"/>
          <w:sz w:val="21"/>
          <w:highlight w:val="none"/>
        </w:rPr>
      </w:pPr>
    </w:p>
    <w:p w14:paraId="1212B0C5">
      <w:pPr>
        <w:rPr>
          <w:rFonts w:hint="eastAsia" w:ascii="仿宋" w:hAnsi="仿宋" w:eastAsia="仿宋" w:cs="仿宋"/>
          <w:sz w:val="21"/>
          <w:szCs w:val="21"/>
          <w:highlight w:val="none"/>
        </w:rPr>
        <w:sectPr>
          <w:headerReference r:id="rId8" w:type="default"/>
          <w:footerReference r:id="rId9" w:type="default"/>
          <w:pgSz w:w="11906" w:h="16839"/>
          <w:pgMar w:top="1170" w:right="1134" w:bottom="1185" w:left="1134" w:header="883" w:footer="1023" w:gutter="0"/>
          <w:cols w:space="720" w:num="1"/>
        </w:sectPr>
      </w:pPr>
    </w:p>
    <w:p w14:paraId="51E352B7">
      <w:pPr>
        <w:spacing w:line="409" w:lineRule="auto"/>
        <w:rPr>
          <w:rFonts w:hint="eastAsia" w:ascii="仿宋" w:hAnsi="仿宋" w:eastAsia="仿宋" w:cs="仿宋"/>
          <w:sz w:val="21"/>
          <w:highlight w:val="none"/>
        </w:rPr>
      </w:pPr>
    </w:p>
    <w:p w14:paraId="2790491E">
      <w:pPr>
        <w:spacing w:before="8" w:line="87" w:lineRule="exact"/>
        <w:ind w:firstLine="112"/>
        <w:rPr>
          <w:rFonts w:hint="eastAsia" w:ascii="仿宋" w:hAnsi="仿宋" w:eastAsia="仿宋" w:cs="仿宋"/>
          <w:highlight w:val="none"/>
        </w:rPr>
      </w:pPr>
      <w:bookmarkStart w:id="21" w:name="bookmark4"/>
      <w:bookmarkEnd w:id="21"/>
    </w:p>
    <w:p w14:paraId="3705ABC5">
      <w:pPr>
        <w:spacing w:line="61" w:lineRule="exact"/>
        <w:rPr>
          <w:rFonts w:hint="eastAsia" w:ascii="仿宋" w:hAnsi="仿宋" w:eastAsia="仿宋" w:cs="仿宋"/>
          <w:highlight w:val="none"/>
        </w:rPr>
      </w:pP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8"/>
        <w:gridCol w:w="7824"/>
      </w:tblGrid>
      <w:tr w14:paraId="65CD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08" w:type="dxa"/>
            <w:vAlign w:val="top"/>
          </w:tcPr>
          <w:p w14:paraId="3FF33811">
            <w:pPr>
              <w:rPr>
                <w:rFonts w:hint="eastAsia" w:ascii="仿宋" w:hAnsi="仿宋" w:eastAsia="仿宋" w:cs="仿宋"/>
                <w:sz w:val="21"/>
                <w:highlight w:val="none"/>
              </w:rPr>
            </w:pPr>
          </w:p>
        </w:tc>
        <w:tc>
          <w:tcPr>
            <w:tcW w:w="7824" w:type="dxa"/>
            <w:vAlign w:val="top"/>
          </w:tcPr>
          <w:p w14:paraId="1AE14319">
            <w:pPr>
              <w:pStyle w:val="46"/>
              <w:spacing w:before="41" w:line="206" w:lineRule="auto"/>
              <w:ind w:left="127"/>
              <w:rPr>
                <w:rFonts w:hint="eastAsia" w:ascii="仿宋" w:hAnsi="仿宋" w:eastAsia="仿宋" w:cs="仿宋"/>
                <w:highlight w:val="none"/>
              </w:rPr>
            </w:pPr>
            <w:r>
              <w:rPr>
                <w:rFonts w:hint="eastAsia" w:ascii="仿宋" w:hAnsi="仿宋" w:eastAsia="仿宋" w:cs="仿宋"/>
                <w:spacing w:val="-1"/>
                <w:highlight w:val="none"/>
              </w:rPr>
              <w:t>盘或目录中的文件到对象存储中。需要提供官网截图证明。</w:t>
            </w:r>
          </w:p>
        </w:tc>
      </w:tr>
      <w:tr w14:paraId="294D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08" w:type="dxa"/>
            <w:vAlign w:val="top"/>
          </w:tcPr>
          <w:p w14:paraId="6D08D33E">
            <w:pPr>
              <w:pStyle w:val="46"/>
              <w:spacing w:before="192" w:line="222" w:lineRule="auto"/>
              <w:ind w:left="127"/>
              <w:rPr>
                <w:rFonts w:hint="eastAsia" w:ascii="仿宋" w:hAnsi="仿宋" w:eastAsia="仿宋" w:cs="仿宋"/>
                <w:highlight w:val="none"/>
              </w:rPr>
            </w:pPr>
            <w:r>
              <w:rPr>
                <w:rFonts w:hint="eastAsia" w:ascii="仿宋" w:hAnsi="仿宋" w:eastAsia="仿宋" w:cs="仿宋"/>
                <w:spacing w:val="-5"/>
                <w:highlight w:val="none"/>
              </w:rPr>
              <w:t>安全可靠</w:t>
            </w:r>
          </w:p>
        </w:tc>
        <w:tc>
          <w:tcPr>
            <w:tcW w:w="7824" w:type="dxa"/>
            <w:vAlign w:val="top"/>
          </w:tcPr>
          <w:p w14:paraId="5522F393">
            <w:pPr>
              <w:pStyle w:val="46"/>
              <w:spacing w:before="39" w:line="223" w:lineRule="auto"/>
              <w:ind w:left="112" w:right="107" w:firstLine="9"/>
              <w:rPr>
                <w:rFonts w:hint="eastAsia" w:ascii="仿宋" w:hAnsi="仿宋" w:eastAsia="仿宋" w:cs="仿宋"/>
                <w:highlight w:val="none"/>
              </w:rPr>
            </w:pPr>
            <w:r>
              <w:rPr>
                <w:rFonts w:hint="eastAsia" w:ascii="仿宋" w:hAnsi="仿宋" w:eastAsia="仿宋" w:cs="仿宋"/>
                <w:spacing w:val="5"/>
                <w:highlight w:val="none"/>
              </w:rPr>
              <w:t>具备多层次安全防护功能，通过多级可靠性架构，保障</w:t>
            </w:r>
            <w:r>
              <w:rPr>
                <w:rFonts w:hint="eastAsia" w:ascii="仿宋" w:hAnsi="仿宋" w:eastAsia="仿宋" w:cs="仿宋"/>
                <w:spacing w:val="4"/>
                <w:highlight w:val="none"/>
              </w:rPr>
              <w:t>数据持久性高达</w:t>
            </w:r>
            <w:r>
              <w:rPr>
                <w:rFonts w:hint="eastAsia" w:ascii="仿宋" w:hAnsi="仿宋" w:eastAsia="仿宋" w:cs="仿宋"/>
                <w:highlight w:val="none"/>
              </w:rPr>
              <w:t xml:space="preserve"> </w:t>
            </w:r>
            <w:r>
              <w:rPr>
                <w:rFonts w:hint="eastAsia" w:ascii="仿宋" w:hAnsi="仿宋" w:eastAsia="仿宋" w:cs="仿宋"/>
                <w:spacing w:val="-2"/>
                <w:highlight w:val="none"/>
              </w:rPr>
              <w:t>99.9999999999%（12</w:t>
            </w:r>
            <w:r>
              <w:rPr>
                <w:rFonts w:hint="eastAsia" w:ascii="仿宋" w:hAnsi="仿宋" w:eastAsia="仿宋" w:cs="仿宋"/>
                <w:spacing w:val="-44"/>
                <w:highlight w:val="none"/>
              </w:rPr>
              <w:t xml:space="preserve"> </w:t>
            </w:r>
            <w:r>
              <w:rPr>
                <w:rFonts w:hint="eastAsia" w:ascii="仿宋" w:hAnsi="仿宋" w:eastAsia="仿宋" w:cs="仿宋"/>
                <w:spacing w:val="-2"/>
                <w:highlight w:val="none"/>
              </w:rPr>
              <w:t>个</w:t>
            </w:r>
            <w:r>
              <w:rPr>
                <w:rFonts w:hint="eastAsia" w:ascii="仿宋" w:hAnsi="仿宋" w:eastAsia="仿宋" w:cs="仿宋"/>
                <w:spacing w:val="-50"/>
                <w:highlight w:val="none"/>
              </w:rPr>
              <w:t xml:space="preserve"> </w:t>
            </w:r>
            <w:r>
              <w:rPr>
                <w:rFonts w:hint="eastAsia" w:ascii="仿宋" w:hAnsi="仿宋" w:eastAsia="仿宋" w:cs="仿宋"/>
                <w:spacing w:val="-2"/>
                <w:highlight w:val="none"/>
              </w:rPr>
              <w:t>9</w:t>
            </w:r>
            <w:r>
              <w:rPr>
                <w:rFonts w:hint="eastAsia" w:ascii="仿宋" w:hAnsi="仿宋" w:eastAsia="仿宋" w:cs="仿宋"/>
                <w:spacing w:val="-50"/>
                <w:highlight w:val="none"/>
              </w:rPr>
              <w:t>），</w:t>
            </w:r>
            <w:r>
              <w:rPr>
                <w:rFonts w:hint="eastAsia" w:ascii="仿宋" w:hAnsi="仿宋" w:eastAsia="仿宋" w:cs="仿宋"/>
                <w:spacing w:val="-2"/>
                <w:highlight w:val="none"/>
              </w:rPr>
              <w:t>业务连续性高达</w:t>
            </w:r>
            <w:r>
              <w:rPr>
                <w:rFonts w:hint="eastAsia" w:ascii="仿宋" w:hAnsi="仿宋" w:eastAsia="仿宋" w:cs="仿宋"/>
                <w:spacing w:val="-51"/>
                <w:highlight w:val="none"/>
              </w:rPr>
              <w:t xml:space="preserve"> </w:t>
            </w:r>
            <w:r>
              <w:rPr>
                <w:rFonts w:hint="eastAsia" w:ascii="仿宋" w:hAnsi="仿宋" w:eastAsia="仿宋" w:cs="仿宋"/>
                <w:spacing w:val="-2"/>
                <w:highlight w:val="none"/>
              </w:rPr>
              <w:t>99.995%</w:t>
            </w:r>
          </w:p>
        </w:tc>
      </w:tr>
    </w:tbl>
    <w:p w14:paraId="49DCACF5">
      <w:pPr>
        <w:spacing w:line="267" w:lineRule="auto"/>
        <w:rPr>
          <w:rFonts w:hint="eastAsia" w:ascii="仿宋" w:hAnsi="仿宋" w:eastAsia="仿宋" w:cs="仿宋"/>
          <w:sz w:val="21"/>
          <w:highlight w:val="none"/>
        </w:rPr>
      </w:pPr>
    </w:p>
    <w:p w14:paraId="406FA8BF">
      <w:pPr>
        <w:pStyle w:val="12"/>
        <w:spacing w:before="78" w:line="212"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（5）负载均衡</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6"/>
        <w:gridCol w:w="7166"/>
      </w:tblGrid>
      <w:tr w14:paraId="53F1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466" w:type="dxa"/>
            <w:vAlign w:val="top"/>
          </w:tcPr>
          <w:p w14:paraId="10F1FC99">
            <w:pPr>
              <w:pStyle w:val="46"/>
              <w:spacing w:before="41" w:line="207"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166" w:type="dxa"/>
            <w:vAlign w:val="top"/>
          </w:tcPr>
          <w:p w14:paraId="51E2FFF1">
            <w:pPr>
              <w:pStyle w:val="46"/>
              <w:spacing w:before="41" w:line="207" w:lineRule="auto"/>
              <w:ind w:left="121"/>
              <w:rPr>
                <w:rFonts w:hint="eastAsia" w:ascii="仿宋" w:hAnsi="仿宋" w:eastAsia="仿宋" w:cs="仿宋"/>
                <w:highlight w:val="none"/>
              </w:rPr>
            </w:pPr>
            <w:r>
              <w:rPr>
                <w:rFonts w:hint="eastAsia" w:ascii="仿宋" w:hAnsi="仿宋" w:eastAsia="仿宋" w:cs="仿宋"/>
                <w:spacing w:val="-4"/>
                <w:highlight w:val="none"/>
              </w:rPr>
              <w:t>指标要求</w:t>
            </w:r>
          </w:p>
        </w:tc>
      </w:tr>
      <w:tr w14:paraId="6F0B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Align w:val="top"/>
          </w:tcPr>
          <w:p w14:paraId="0AD36184">
            <w:pPr>
              <w:pStyle w:val="46"/>
              <w:spacing w:before="34" w:line="209"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166" w:type="dxa"/>
            <w:vAlign w:val="top"/>
          </w:tcPr>
          <w:p w14:paraId="69054033">
            <w:pPr>
              <w:pStyle w:val="46"/>
              <w:spacing w:before="34" w:line="209" w:lineRule="auto"/>
              <w:ind w:left="122"/>
              <w:rPr>
                <w:rFonts w:hint="eastAsia" w:ascii="仿宋" w:hAnsi="仿宋" w:eastAsia="仿宋" w:cs="仿宋"/>
                <w:highlight w:val="none"/>
              </w:rPr>
            </w:pPr>
            <w:r>
              <w:rPr>
                <w:rFonts w:hint="eastAsia" w:ascii="仿宋" w:hAnsi="仿宋" w:eastAsia="仿宋" w:cs="仿宋"/>
                <w:spacing w:val="-1"/>
                <w:highlight w:val="none"/>
              </w:rPr>
              <w:t>▲支持且配置互联网访问流量带宽≥200Mbit/s</w:t>
            </w:r>
          </w:p>
        </w:tc>
      </w:tr>
      <w:tr w14:paraId="11E6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466" w:type="dxa"/>
            <w:vMerge w:val="restart"/>
            <w:tcBorders>
              <w:bottom w:val="nil"/>
            </w:tcBorders>
            <w:vAlign w:val="top"/>
          </w:tcPr>
          <w:p w14:paraId="3A4ADEE5">
            <w:pPr>
              <w:spacing w:line="256" w:lineRule="auto"/>
              <w:rPr>
                <w:rFonts w:hint="eastAsia" w:ascii="仿宋" w:hAnsi="仿宋" w:eastAsia="仿宋" w:cs="仿宋"/>
                <w:sz w:val="21"/>
                <w:highlight w:val="none"/>
              </w:rPr>
            </w:pPr>
          </w:p>
          <w:p w14:paraId="0AAF5B17">
            <w:pPr>
              <w:spacing w:line="256" w:lineRule="auto"/>
              <w:rPr>
                <w:rFonts w:hint="eastAsia" w:ascii="仿宋" w:hAnsi="仿宋" w:eastAsia="仿宋" w:cs="仿宋"/>
                <w:sz w:val="21"/>
                <w:highlight w:val="none"/>
              </w:rPr>
            </w:pPr>
          </w:p>
          <w:p w14:paraId="570DA99E">
            <w:pPr>
              <w:spacing w:line="256" w:lineRule="auto"/>
              <w:rPr>
                <w:rFonts w:hint="eastAsia" w:ascii="仿宋" w:hAnsi="仿宋" w:eastAsia="仿宋" w:cs="仿宋"/>
                <w:sz w:val="21"/>
                <w:highlight w:val="none"/>
              </w:rPr>
            </w:pPr>
          </w:p>
          <w:p w14:paraId="2AEFF357">
            <w:pPr>
              <w:spacing w:line="256" w:lineRule="auto"/>
              <w:rPr>
                <w:rFonts w:hint="eastAsia" w:ascii="仿宋" w:hAnsi="仿宋" w:eastAsia="仿宋" w:cs="仿宋"/>
                <w:sz w:val="21"/>
                <w:highlight w:val="none"/>
              </w:rPr>
            </w:pPr>
          </w:p>
          <w:p w14:paraId="03031589">
            <w:pPr>
              <w:spacing w:line="257" w:lineRule="auto"/>
              <w:rPr>
                <w:rFonts w:hint="eastAsia" w:ascii="仿宋" w:hAnsi="仿宋" w:eastAsia="仿宋" w:cs="仿宋"/>
                <w:sz w:val="21"/>
                <w:highlight w:val="none"/>
              </w:rPr>
            </w:pPr>
          </w:p>
          <w:p w14:paraId="15D75F9F">
            <w:pPr>
              <w:spacing w:line="257" w:lineRule="auto"/>
              <w:rPr>
                <w:rFonts w:hint="eastAsia" w:ascii="仿宋" w:hAnsi="仿宋" w:eastAsia="仿宋" w:cs="仿宋"/>
                <w:sz w:val="21"/>
                <w:highlight w:val="none"/>
              </w:rPr>
            </w:pPr>
          </w:p>
          <w:p w14:paraId="36343363">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166" w:type="dxa"/>
            <w:vAlign w:val="top"/>
          </w:tcPr>
          <w:p w14:paraId="5418858E">
            <w:pPr>
              <w:pStyle w:val="46"/>
              <w:spacing w:before="34" w:line="208" w:lineRule="auto"/>
              <w:ind w:left="121"/>
              <w:rPr>
                <w:rFonts w:hint="eastAsia" w:ascii="仿宋" w:hAnsi="仿宋" w:eastAsia="仿宋" w:cs="仿宋"/>
                <w:highlight w:val="none"/>
              </w:rPr>
            </w:pPr>
            <w:r>
              <w:rPr>
                <w:rFonts w:hint="eastAsia" w:ascii="仿宋" w:hAnsi="仿宋" w:eastAsia="仿宋" w:cs="仿宋"/>
                <w:spacing w:val="-6"/>
                <w:highlight w:val="none"/>
              </w:rPr>
              <w:t>支持</w:t>
            </w:r>
            <w:r>
              <w:rPr>
                <w:rFonts w:hint="eastAsia" w:ascii="仿宋" w:hAnsi="仿宋" w:eastAsia="仿宋" w:cs="仿宋"/>
                <w:spacing w:val="-47"/>
                <w:highlight w:val="none"/>
              </w:rPr>
              <w:t xml:space="preserve"> </w:t>
            </w:r>
            <w:r>
              <w:rPr>
                <w:rFonts w:hint="eastAsia" w:ascii="仿宋" w:hAnsi="仿宋" w:eastAsia="仿宋" w:cs="仿宋"/>
                <w:spacing w:val="-6"/>
                <w:highlight w:val="none"/>
              </w:rPr>
              <w:t>4</w:t>
            </w:r>
            <w:r>
              <w:rPr>
                <w:rFonts w:hint="eastAsia" w:ascii="仿宋" w:hAnsi="仿宋" w:eastAsia="仿宋" w:cs="仿宋"/>
                <w:spacing w:val="-42"/>
                <w:highlight w:val="none"/>
              </w:rPr>
              <w:t xml:space="preserve"> </w:t>
            </w:r>
            <w:r>
              <w:rPr>
                <w:rFonts w:hint="eastAsia" w:ascii="仿宋" w:hAnsi="仿宋" w:eastAsia="仿宋" w:cs="仿宋"/>
                <w:spacing w:val="-6"/>
                <w:highlight w:val="none"/>
              </w:rPr>
              <w:t>层、7</w:t>
            </w:r>
            <w:r>
              <w:rPr>
                <w:rFonts w:hint="eastAsia" w:ascii="仿宋" w:hAnsi="仿宋" w:eastAsia="仿宋" w:cs="仿宋"/>
                <w:spacing w:val="-42"/>
                <w:highlight w:val="none"/>
              </w:rPr>
              <w:t xml:space="preserve"> </w:t>
            </w:r>
            <w:r>
              <w:rPr>
                <w:rFonts w:hint="eastAsia" w:ascii="仿宋" w:hAnsi="仿宋" w:eastAsia="仿宋" w:cs="仿宋"/>
                <w:spacing w:val="-6"/>
                <w:highlight w:val="none"/>
              </w:rPr>
              <w:t>层负载均衡</w:t>
            </w:r>
          </w:p>
        </w:tc>
      </w:tr>
      <w:tr w14:paraId="14F4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Merge w:val="continue"/>
            <w:tcBorders>
              <w:top w:val="nil"/>
              <w:bottom w:val="nil"/>
            </w:tcBorders>
            <w:vAlign w:val="top"/>
          </w:tcPr>
          <w:p w14:paraId="3E38CF04">
            <w:pPr>
              <w:rPr>
                <w:rFonts w:hint="eastAsia" w:ascii="仿宋" w:hAnsi="仿宋" w:eastAsia="仿宋" w:cs="仿宋"/>
                <w:sz w:val="21"/>
                <w:highlight w:val="none"/>
              </w:rPr>
            </w:pPr>
          </w:p>
        </w:tc>
        <w:tc>
          <w:tcPr>
            <w:tcW w:w="7166" w:type="dxa"/>
            <w:vAlign w:val="top"/>
          </w:tcPr>
          <w:p w14:paraId="102E2F7B">
            <w:pPr>
              <w:pStyle w:val="46"/>
              <w:spacing w:before="36" w:line="207" w:lineRule="auto"/>
              <w:ind w:left="121"/>
              <w:rPr>
                <w:rFonts w:hint="eastAsia" w:ascii="仿宋" w:hAnsi="仿宋" w:eastAsia="仿宋" w:cs="仿宋"/>
                <w:highlight w:val="none"/>
              </w:rPr>
            </w:pPr>
            <w:r>
              <w:rPr>
                <w:rFonts w:hint="eastAsia" w:ascii="仿宋" w:hAnsi="仿宋" w:eastAsia="仿宋" w:cs="仿宋"/>
                <w:spacing w:val="-3"/>
                <w:highlight w:val="none"/>
              </w:rPr>
              <w:t>支持多</w:t>
            </w:r>
            <w:r>
              <w:rPr>
                <w:rFonts w:hint="eastAsia" w:ascii="仿宋" w:hAnsi="仿宋" w:eastAsia="仿宋" w:cs="仿宋"/>
                <w:spacing w:val="-50"/>
                <w:highlight w:val="none"/>
              </w:rPr>
              <w:t xml:space="preserve"> </w:t>
            </w:r>
            <w:r>
              <w:rPr>
                <w:rFonts w:hint="eastAsia" w:ascii="仿宋" w:hAnsi="仿宋" w:eastAsia="仿宋" w:cs="仿宋"/>
                <w:spacing w:val="-3"/>
                <w:highlight w:val="none"/>
              </w:rPr>
              <w:t>AZ</w:t>
            </w:r>
            <w:r>
              <w:rPr>
                <w:rFonts w:hint="eastAsia" w:ascii="仿宋" w:hAnsi="仿宋" w:eastAsia="仿宋" w:cs="仿宋"/>
                <w:spacing w:val="-30"/>
                <w:highlight w:val="none"/>
              </w:rPr>
              <w:t xml:space="preserve"> </w:t>
            </w:r>
            <w:r>
              <w:rPr>
                <w:rFonts w:hint="eastAsia" w:ascii="仿宋" w:hAnsi="仿宋" w:eastAsia="仿宋" w:cs="仿宋"/>
                <w:spacing w:val="-3"/>
                <w:highlight w:val="none"/>
              </w:rPr>
              <w:t>多活。需要提供官网截图证明。</w:t>
            </w:r>
          </w:p>
        </w:tc>
      </w:tr>
      <w:tr w14:paraId="42F9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Merge w:val="continue"/>
            <w:tcBorders>
              <w:top w:val="nil"/>
              <w:bottom w:val="nil"/>
            </w:tcBorders>
            <w:vAlign w:val="top"/>
          </w:tcPr>
          <w:p w14:paraId="557DE1C0">
            <w:pPr>
              <w:rPr>
                <w:rFonts w:hint="eastAsia" w:ascii="仿宋" w:hAnsi="仿宋" w:eastAsia="仿宋" w:cs="仿宋"/>
                <w:sz w:val="21"/>
                <w:highlight w:val="none"/>
              </w:rPr>
            </w:pPr>
          </w:p>
        </w:tc>
        <w:tc>
          <w:tcPr>
            <w:tcW w:w="7166" w:type="dxa"/>
            <w:vAlign w:val="top"/>
          </w:tcPr>
          <w:p w14:paraId="4AB5474D">
            <w:pPr>
              <w:pStyle w:val="46"/>
              <w:spacing w:before="36" w:line="207" w:lineRule="auto"/>
              <w:ind w:left="121"/>
              <w:rPr>
                <w:rFonts w:hint="eastAsia" w:ascii="仿宋" w:hAnsi="仿宋" w:eastAsia="仿宋" w:cs="仿宋"/>
                <w:highlight w:val="none"/>
              </w:rPr>
            </w:pPr>
            <w:r>
              <w:rPr>
                <w:rFonts w:hint="eastAsia" w:ascii="仿宋" w:hAnsi="仿宋" w:eastAsia="仿宋" w:cs="仿宋"/>
                <w:spacing w:val="-2"/>
                <w:highlight w:val="none"/>
              </w:rPr>
              <w:t>支持独享型实例以及黑白名单</w:t>
            </w:r>
          </w:p>
        </w:tc>
      </w:tr>
      <w:tr w14:paraId="5E9E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Merge w:val="continue"/>
            <w:tcBorders>
              <w:top w:val="nil"/>
              <w:bottom w:val="nil"/>
            </w:tcBorders>
            <w:vAlign w:val="top"/>
          </w:tcPr>
          <w:p w14:paraId="069EF10A">
            <w:pPr>
              <w:rPr>
                <w:rFonts w:hint="eastAsia" w:ascii="仿宋" w:hAnsi="仿宋" w:eastAsia="仿宋" w:cs="仿宋"/>
                <w:sz w:val="21"/>
                <w:highlight w:val="none"/>
              </w:rPr>
            </w:pPr>
          </w:p>
        </w:tc>
        <w:tc>
          <w:tcPr>
            <w:tcW w:w="7166" w:type="dxa"/>
            <w:vAlign w:val="top"/>
          </w:tcPr>
          <w:p w14:paraId="067B01B7">
            <w:pPr>
              <w:pStyle w:val="46"/>
              <w:spacing w:before="38" w:line="206" w:lineRule="auto"/>
              <w:ind w:left="121"/>
              <w:rPr>
                <w:rFonts w:hint="eastAsia" w:ascii="仿宋" w:hAnsi="仿宋" w:eastAsia="仿宋" w:cs="仿宋"/>
                <w:highlight w:val="none"/>
              </w:rPr>
            </w:pPr>
            <w:r>
              <w:rPr>
                <w:rFonts w:hint="eastAsia" w:ascii="仿宋" w:hAnsi="仿宋" w:eastAsia="仿宋" w:cs="仿宋"/>
                <w:spacing w:val="-3"/>
                <w:highlight w:val="none"/>
              </w:rPr>
              <w:t>支持健康检查，</w:t>
            </w:r>
            <w:r>
              <w:rPr>
                <w:rFonts w:hint="eastAsia" w:ascii="仿宋" w:hAnsi="仿宋" w:eastAsia="仿宋" w:cs="仿宋"/>
                <w:spacing w:val="-53"/>
                <w:highlight w:val="none"/>
              </w:rPr>
              <w:t xml:space="preserve"> </w:t>
            </w:r>
            <w:r>
              <w:rPr>
                <w:rFonts w:hint="eastAsia" w:ascii="仿宋" w:hAnsi="仿宋" w:eastAsia="仿宋" w:cs="仿宋"/>
                <w:spacing w:val="-3"/>
                <w:highlight w:val="none"/>
              </w:rPr>
              <w:t>自动隔离异常状态虚拟主机，支持会话保持功能</w:t>
            </w:r>
          </w:p>
        </w:tc>
      </w:tr>
      <w:tr w14:paraId="4A41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Merge w:val="continue"/>
            <w:tcBorders>
              <w:top w:val="nil"/>
              <w:bottom w:val="nil"/>
            </w:tcBorders>
            <w:vAlign w:val="top"/>
          </w:tcPr>
          <w:p w14:paraId="504351D7">
            <w:pPr>
              <w:rPr>
                <w:rFonts w:hint="eastAsia" w:ascii="仿宋" w:hAnsi="仿宋" w:eastAsia="仿宋" w:cs="仿宋"/>
                <w:sz w:val="21"/>
                <w:highlight w:val="none"/>
              </w:rPr>
            </w:pPr>
          </w:p>
        </w:tc>
        <w:tc>
          <w:tcPr>
            <w:tcW w:w="7166" w:type="dxa"/>
            <w:vAlign w:val="top"/>
          </w:tcPr>
          <w:p w14:paraId="3ABE6303">
            <w:pPr>
              <w:pStyle w:val="46"/>
              <w:spacing w:before="38" w:line="206" w:lineRule="auto"/>
              <w:ind w:left="121"/>
              <w:rPr>
                <w:rFonts w:hint="eastAsia" w:ascii="仿宋" w:hAnsi="仿宋" w:eastAsia="仿宋" w:cs="仿宋"/>
                <w:highlight w:val="none"/>
              </w:rPr>
            </w:pPr>
            <w:r>
              <w:rPr>
                <w:rFonts w:hint="eastAsia" w:ascii="仿宋" w:hAnsi="仿宋" w:eastAsia="仿宋" w:cs="仿宋"/>
                <w:spacing w:val="-4"/>
                <w:highlight w:val="none"/>
              </w:rPr>
              <w:t>支持</w:t>
            </w:r>
            <w:r>
              <w:rPr>
                <w:rFonts w:hint="eastAsia" w:ascii="仿宋" w:hAnsi="仿宋" w:eastAsia="仿宋" w:cs="仿宋"/>
                <w:spacing w:val="-29"/>
                <w:highlight w:val="none"/>
              </w:rPr>
              <w:t xml:space="preserve"> </w:t>
            </w:r>
            <w:r>
              <w:rPr>
                <w:rFonts w:hint="eastAsia" w:ascii="仿宋" w:hAnsi="仿宋" w:eastAsia="仿宋" w:cs="仿宋"/>
                <w:spacing w:val="-4"/>
                <w:highlight w:val="none"/>
              </w:rPr>
              <w:t>IPV6 Only。</w:t>
            </w:r>
          </w:p>
        </w:tc>
      </w:tr>
      <w:tr w14:paraId="5B211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66" w:type="dxa"/>
            <w:vMerge w:val="continue"/>
            <w:tcBorders>
              <w:top w:val="nil"/>
              <w:bottom w:val="nil"/>
            </w:tcBorders>
            <w:vAlign w:val="top"/>
          </w:tcPr>
          <w:p w14:paraId="652E15D4">
            <w:pPr>
              <w:rPr>
                <w:rFonts w:hint="eastAsia" w:ascii="仿宋" w:hAnsi="仿宋" w:eastAsia="仿宋" w:cs="仿宋"/>
                <w:sz w:val="21"/>
                <w:highlight w:val="none"/>
              </w:rPr>
            </w:pPr>
          </w:p>
        </w:tc>
        <w:tc>
          <w:tcPr>
            <w:tcW w:w="7166" w:type="dxa"/>
            <w:vAlign w:val="top"/>
          </w:tcPr>
          <w:p w14:paraId="400F2B26">
            <w:pPr>
              <w:pStyle w:val="46"/>
              <w:spacing w:before="39" w:line="222" w:lineRule="auto"/>
              <w:ind w:left="122" w:right="150"/>
              <w:rPr>
                <w:rFonts w:hint="eastAsia" w:ascii="仿宋" w:hAnsi="仿宋" w:eastAsia="仿宋" w:cs="仿宋"/>
                <w:highlight w:val="none"/>
              </w:rPr>
            </w:pPr>
            <w:r>
              <w:rPr>
                <w:rFonts w:hint="eastAsia" w:ascii="仿宋" w:hAnsi="仿宋" w:eastAsia="仿宋" w:cs="仿宋"/>
                <w:spacing w:val="-3"/>
                <w:highlight w:val="none"/>
              </w:rPr>
              <w:t>提供用户自服务门户和</w:t>
            </w:r>
            <w:r>
              <w:rPr>
                <w:rFonts w:hint="eastAsia" w:ascii="仿宋" w:hAnsi="仿宋" w:eastAsia="仿宋" w:cs="仿宋"/>
                <w:spacing w:val="-59"/>
                <w:highlight w:val="none"/>
              </w:rPr>
              <w:t xml:space="preserve"> </w:t>
            </w:r>
            <w:r>
              <w:rPr>
                <w:rFonts w:hint="eastAsia" w:ascii="仿宋" w:hAnsi="仿宋" w:eastAsia="仿宋" w:cs="仿宋"/>
                <w:spacing w:val="-3"/>
                <w:highlight w:val="none"/>
              </w:rPr>
              <w:t>API</w:t>
            </w:r>
            <w:r>
              <w:rPr>
                <w:rFonts w:hint="eastAsia" w:ascii="仿宋" w:hAnsi="仿宋" w:eastAsia="仿宋" w:cs="仿宋"/>
                <w:spacing w:val="-43"/>
                <w:highlight w:val="none"/>
              </w:rPr>
              <w:t xml:space="preserve"> </w:t>
            </w:r>
            <w:r>
              <w:rPr>
                <w:rFonts w:hint="eastAsia" w:ascii="仿宋" w:hAnsi="仿宋" w:eastAsia="仿宋" w:cs="仿宋"/>
                <w:spacing w:val="-3"/>
                <w:highlight w:val="none"/>
              </w:rPr>
              <w:t>接口，用户可自行创建负载均衡实</w:t>
            </w:r>
            <w:r>
              <w:rPr>
                <w:rFonts w:hint="eastAsia" w:ascii="仿宋" w:hAnsi="仿宋" w:eastAsia="仿宋" w:cs="仿宋"/>
                <w:spacing w:val="-4"/>
                <w:highlight w:val="none"/>
              </w:rPr>
              <w:t>例，</w:t>
            </w:r>
            <w:r>
              <w:rPr>
                <w:rFonts w:hint="eastAsia" w:ascii="仿宋" w:hAnsi="仿宋" w:eastAsia="仿宋" w:cs="仿宋"/>
                <w:highlight w:val="none"/>
              </w:rPr>
              <w:t xml:space="preserve"> </w:t>
            </w:r>
            <w:r>
              <w:rPr>
                <w:rFonts w:hint="eastAsia" w:ascii="仿宋" w:hAnsi="仿宋" w:eastAsia="仿宋" w:cs="仿宋"/>
                <w:spacing w:val="-3"/>
                <w:highlight w:val="none"/>
              </w:rPr>
              <w:t>并对其进行配置</w:t>
            </w:r>
          </w:p>
        </w:tc>
      </w:tr>
      <w:tr w14:paraId="59D9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66" w:type="dxa"/>
            <w:vMerge w:val="continue"/>
            <w:tcBorders>
              <w:top w:val="nil"/>
              <w:bottom w:val="nil"/>
            </w:tcBorders>
            <w:vAlign w:val="top"/>
          </w:tcPr>
          <w:p w14:paraId="1792AFEC">
            <w:pPr>
              <w:rPr>
                <w:rFonts w:hint="eastAsia" w:ascii="仿宋" w:hAnsi="仿宋" w:eastAsia="仿宋" w:cs="仿宋"/>
                <w:sz w:val="21"/>
                <w:highlight w:val="none"/>
              </w:rPr>
            </w:pPr>
          </w:p>
        </w:tc>
        <w:tc>
          <w:tcPr>
            <w:tcW w:w="7166" w:type="dxa"/>
            <w:vAlign w:val="top"/>
          </w:tcPr>
          <w:p w14:paraId="7E9BB130">
            <w:pPr>
              <w:pStyle w:val="46"/>
              <w:spacing w:before="38" w:line="222" w:lineRule="auto"/>
              <w:ind w:left="121" w:right="107"/>
              <w:rPr>
                <w:rFonts w:hint="eastAsia" w:ascii="仿宋" w:hAnsi="仿宋" w:eastAsia="仿宋" w:cs="仿宋"/>
                <w:highlight w:val="none"/>
              </w:rPr>
            </w:pPr>
            <w:r>
              <w:rPr>
                <w:rFonts w:hint="eastAsia" w:ascii="仿宋" w:hAnsi="仿宋" w:eastAsia="仿宋" w:cs="仿宋"/>
                <w:spacing w:val="-4"/>
                <w:highlight w:val="none"/>
              </w:rPr>
              <w:t>支持分发流量到指定</w:t>
            </w:r>
            <w:r>
              <w:rPr>
                <w:rFonts w:hint="eastAsia" w:ascii="仿宋" w:hAnsi="仿宋" w:eastAsia="仿宋" w:cs="仿宋"/>
                <w:spacing w:val="-29"/>
                <w:highlight w:val="none"/>
              </w:rPr>
              <w:t xml:space="preserve"> </w:t>
            </w:r>
            <w:r>
              <w:rPr>
                <w:rFonts w:hint="eastAsia" w:ascii="仿宋" w:hAnsi="仿宋" w:eastAsia="仿宋" w:cs="仿宋"/>
                <w:spacing w:val="-4"/>
                <w:highlight w:val="none"/>
              </w:rPr>
              <w:t>IP，负载均衡支持亿级的并发连接数。需要提</w:t>
            </w:r>
            <w:r>
              <w:rPr>
                <w:rFonts w:hint="eastAsia" w:ascii="仿宋" w:hAnsi="仿宋" w:eastAsia="仿宋" w:cs="仿宋"/>
                <w:highlight w:val="none"/>
              </w:rPr>
              <w:t xml:space="preserve"> </w:t>
            </w:r>
            <w:r>
              <w:rPr>
                <w:rFonts w:hint="eastAsia" w:ascii="仿宋" w:hAnsi="仿宋" w:eastAsia="仿宋" w:cs="仿宋"/>
                <w:spacing w:val="-3"/>
                <w:highlight w:val="none"/>
              </w:rPr>
              <w:t>供官网截图证明。</w:t>
            </w:r>
          </w:p>
        </w:tc>
      </w:tr>
      <w:tr w14:paraId="7214E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466" w:type="dxa"/>
            <w:vMerge w:val="continue"/>
            <w:tcBorders>
              <w:top w:val="nil"/>
            </w:tcBorders>
            <w:vAlign w:val="top"/>
          </w:tcPr>
          <w:p w14:paraId="57B135D4">
            <w:pPr>
              <w:rPr>
                <w:rFonts w:hint="eastAsia" w:ascii="仿宋" w:hAnsi="仿宋" w:eastAsia="仿宋" w:cs="仿宋"/>
                <w:sz w:val="21"/>
                <w:highlight w:val="none"/>
              </w:rPr>
            </w:pPr>
          </w:p>
        </w:tc>
        <w:tc>
          <w:tcPr>
            <w:tcW w:w="7166" w:type="dxa"/>
            <w:vAlign w:val="top"/>
          </w:tcPr>
          <w:p w14:paraId="0A41A0DF">
            <w:pPr>
              <w:pStyle w:val="46"/>
              <w:spacing w:before="42" w:line="223" w:lineRule="auto"/>
              <w:ind w:left="143" w:right="107" w:hanging="16"/>
              <w:rPr>
                <w:rFonts w:hint="eastAsia" w:ascii="仿宋" w:hAnsi="仿宋" w:eastAsia="仿宋" w:cs="仿宋"/>
                <w:highlight w:val="none"/>
              </w:rPr>
            </w:pPr>
            <w:r>
              <w:rPr>
                <w:rFonts w:hint="eastAsia" w:ascii="仿宋" w:hAnsi="仿宋" w:eastAsia="仿宋" w:cs="仿宋"/>
                <w:spacing w:val="2"/>
                <w:highlight w:val="none"/>
              </w:rPr>
              <w:t>负载均衡提供源地址</w:t>
            </w:r>
            <w:r>
              <w:rPr>
                <w:rFonts w:hint="eastAsia" w:ascii="仿宋" w:hAnsi="仿宋" w:eastAsia="仿宋" w:cs="仿宋"/>
                <w:spacing w:val="-49"/>
                <w:highlight w:val="none"/>
              </w:rPr>
              <w:t xml:space="preserve"> </w:t>
            </w:r>
            <w:r>
              <w:rPr>
                <w:rFonts w:hint="eastAsia" w:ascii="仿宋" w:hAnsi="仿宋" w:eastAsia="仿宋" w:cs="仿宋"/>
                <w:highlight w:val="none"/>
              </w:rPr>
              <w:t>Hash</w:t>
            </w:r>
            <w:r>
              <w:rPr>
                <w:rFonts w:hint="eastAsia" w:ascii="仿宋" w:hAnsi="仿宋" w:eastAsia="仿宋" w:cs="仿宋"/>
                <w:spacing w:val="-39"/>
                <w:highlight w:val="none"/>
              </w:rPr>
              <w:t xml:space="preserve"> </w:t>
            </w:r>
            <w:r>
              <w:rPr>
                <w:rFonts w:hint="eastAsia" w:ascii="仿宋" w:hAnsi="仿宋" w:eastAsia="仿宋" w:cs="仿宋"/>
                <w:spacing w:val="2"/>
                <w:highlight w:val="none"/>
              </w:rPr>
              <w:t>算法的流量分发策略。需要提供官网截</w:t>
            </w:r>
            <w:r>
              <w:rPr>
                <w:rFonts w:hint="eastAsia" w:ascii="仿宋" w:hAnsi="仿宋" w:eastAsia="仿宋" w:cs="仿宋"/>
                <w:highlight w:val="none"/>
              </w:rPr>
              <w:t xml:space="preserve"> </w:t>
            </w:r>
            <w:r>
              <w:rPr>
                <w:rFonts w:hint="eastAsia" w:ascii="仿宋" w:hAnsi="仿宋" w:eastAsia="仿宋" w:cs="仿宋"/>
                <w:spacing w:val="-10"/>
                <w:highlight w:val="none"/>
              </w:rPr>
              <w:t>图证明。</w:t>
            </w:r>
          </w:p>
        </w:tc>
      </w:tr>
    </w:tbl>
    <w:p w14:paraId="5C575BC2">
      <w:pPr>
        <w:spacing w:line="267" w:lineRule="auto"/>
        <w:rPr>
          <w:rFonts w:hint="eastAsia" w:ascii="仿宋" w:hAnsi="仿宋" w:eastAsia="仿宋" w:cs="仿宋"/>
          <w:sz w:val="21"/>
          <w:highlight w:val="none"/>
        </w:rPr>
      </w:pPr>
    </w:p>
    <w:p w14:paraId="48BBEC49">
      <w:pPr>
        <w:pStyle w:val="12"/>
        <w:spacing w:before="78" w:line="212"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（6）弹性公网</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6"/>
        <w:gridCol w:w="7166"/>
      </w:tblGrid>
      <w:tr w14:paraId="14D7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466" w:type="dxa"/>
            <w:vAlign w:val="top"/>
          </w:tcPr>
          <w:p w14:paraId="57E8FA1F">
            <w:pPr>
              <w:pStyle w:val="46"/>
              <w:spacing w:before="40" w:line="207"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166" w:type="dxa"/>
            <w:vAlign w:val="top"/>
          </w:tcPr>
          <w:p w14:paraId="563D47AF">
            <w:pPr>
              <w:pStyle w:val="46"/>
              <w:spacing w:before="40" w:line="207" w:lineRule="auto"/>
              <w:ind w:left="121"/>
              <w:rPr>
                <w:rFonts w:hint="eastAsia" w:ascii="仿宋" w:hAnsi="仿宋" w:eastAsia="仿宋" w:cs="仿宋"/>
                <w:highlight w:val="none"/>
              </w:rPr>
            </w:pPr>
            <w:r>
              <w:rPr>
                <w:rFonts w:hint="eastAsia" w:ascii="仿宋" w:hAnsi="仿宋" w:eastAsia="仿宋" w:cs="仿宋"/>
                <w:spacing w:val="-4"/>
                <w:highlight w:val="none"/>
              </w:rPr>
              <w:t>指标要求</w:t>
            </w:r>
          </w:p>
        </w:tc>
      </w:tr>
      <w:tr w14:paraId="24A1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466" w:type="dxa"/>
            <w:vAlign w:val="top"/>
          </w:tcPr>
          <w:p w14:paraId="0AA10F7F">
            <w:pPr>
              <w:spacing w:line="422" w:lineRule="auto"/>
              <w:rPr>
                <w:rFonts w:hint="eastAsia" w:ascii="仿宋" w:hAnsi="仿宋" w:eastAsia="仿宋" w:cs="仿宋"/>
                <w:sz w:val="21"/>
                <w:highlight w:val="none"/>
              </w:rPr>
            </w:pPr>
          </w:p>
          <w:p w14:paraId="4EDCBAA5">
            <w:pPr>
              <w:pStyle w:val="46"/>
              <w:spacing w:before="78" w:line="222"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166" w:type="dxa"/>
            <w:vAlign w:val="top"/>
          </w:tcPr>
          <w:p w14:paraId="4EF6E3C6">
            <w:pPr>
              <w:pStyle w:val="46"/>
              <w:spacing w:before="37" w:line="234" w:lineRule="auto"/>
              <w:ind w:left="118" w:right="107" w:firstLine="4"/>
              <w:rPr>
                <w:rFonts w:hint="eastAsia" w:ascii="仿宋" w:hAnsi="仿宋" w:eastAsia="仿宋" w:cs="仿宋"/>
                <w:highlight w:val="none"/>
              </w:rPr>
            </w:pPr>
            <w:r>
              <w:rPr>
                <w:rFonts w:hint="eastAsia" w:ascii="仿宋" w:hAnsi="仿宋" w:eastAsia="仿宋" w:cs="仿宋"/>
                <w:spacing w:val="3"/>
                <w:highlight w:val="none"/>
              </w:rPr>
              <w:t>▲1、云数据中心机房提供多运营商（包括但不限于电信、移动、</w:t>
            </w:r>
            <w:r>
              <w:rPr>
                <w:rFonts w:hint="eastAsia" w:ascii="仿宋" w:hAnsi="仿宋" w:eastAsia="仿宋" w:cs="仿宋"/>
                <w:spacing w:val="2"/>
                <w:highlight w:val="none"/>
              </w:rPr>
              <w:t xml:space="preserve"> </w:t>
            </w:r>
            <w:r>
              <w:rPr>
                <w:rFonts w:hint="eastAsia" w:ascii="仿宋" w:hAnsi="仿宋" w:eastAsia="仿宋" w:cs="仿宋"/>
                <w:spacing w:val="-2"/>
                <w:highlight w:val="none"/>
              </w:rPr>
              <w:t>联通、教育网、广电、鹏博士）动态</w:t>
            </w:r>
            <w:r>
              <w:rPr>
                <w:rFonts w:hint="eastAsia" w:ascii="仿宋" w:hAnsi="仿宋" w:eastAsia="仿宋" w:cs="仿宋"/>
                <w:spacing w:val="-44"/>
                <w:highlight w:val="none"/>
              </w:rPr>
              <w:t xml:space="preserve"> </w:t>
            </w:r>
            <w:r>
              <w:rPr>
                <w:rFonts w:hint="eastAsia" w:ascii="仿宋" w:hAnsi="仿宋" w:eastAsia="仿宋" w:cs="仿宋"/>
                <w:spacing w:val="-2"/>
                <w:highlight w:val="none"/>
              </w:rPr>
              <w:t>BGP</w:t>
            </w:r>
            <w:r>
              <w:rPr>
                <w:rFonts w:hint="eastAsia" w:ascii="仿宋" w:hAnsi="仿宋" w:eastAsia="仿宋" w:cs="仿宋"/>
                <w:spacing w:val="-43"/>
                <w:highlight w:val="none"/>
              </w:rPr>
              <w:t xml:space="preserve"> </w:t>
            </w:r>
            <w:r>
              <w:rPr>
                <w:rFonts w:hint="eastAsia" w:ascii="仿宋" w:hAnsi="仿宋" w:eastAsia="仿宋" w:cs="仿宋"/>
                <w:spacing w:val="-2"/>
                <w:highlight w:val="none"/>
              </w:rPr>
              <w:t>接入；需要提供官网截图</w:t>
            </w:r>
            <w:r>
              <w:rPr>
                <w:rFonts w:hint="eastAsia" w:ascii="仿宋" w:hAnsi="仿宋" w:eastAsia="仿宋" w:cs="仿宋"/>
                <w:highlight w:val="none"/>
              </w:rPr>
              <w:t xml:space="preserve"> </w:t>
            </w:r>
            <w:r>
              <w:rPr>
                <w:rFonts w:hint="eastAsia" w:ascii="仿宋" w:hAnsi="仿宋" w:eastAsia="仿宋" w:cs="仿宋"/>
                <w:spacing w:val="-5"/>
                <w:highlight w:val="none"/>
              </w:rPr>
              <w:t>证明。</w:t>
            </w:r>
          </w:p>
          <w:p w14:paraId="77C86623">
            <w:pPr>
              <w:pStyle w:val="46"/>
              <w:spacing w:before="19" w:line="206" w:lineRule="auto"/>
              <w:ind w:left="122"/>
              <w:rPr>
                <w:rFonts w:hint="eastAsia" w:ascii="仿宋" w:hAnsi="仿宋" w:eastAsia="仿宋" w:cs="仿宋"/>
                <w:highlight w:val="none"/>
              </w:rPr>
            </w:pPr>
            <w:r>
              <w:rPr>
                <w:rFonts w:hint="eastAsia" w:ascii="仿宋" w:hAnsi="仿宋" w:eastAsia="仿宋" w:cs="仿宋"/>
                <w:spacing w:val="-1"/>
                <w:highlight w:val="none"/>
              </w:rPr>
              <w:t>▲2、支持且配置互联网访问流量带宽≥200Mbit/s。</w:t>
            </w:r>
          </w:p>
        </w:tc>
      </w:tr>
      <w:tr w14:paraId="140F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66" w:type="dxa"/>
            <w:vAlign w:val="top"/>
          </w:tcPr>
          <w:p w14:paraId="2C175E00">
            <w:pPr>
              <w:pStyle w:val="46"/>
              <w:spacing w:before="40" w:line="204"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166" w:type="dxa"/>
            <w:vAlign w:val="top"/>
          </w:tcPr>
          <w:p w14:paraId="5F7086BC">
            <w:pPr>
              <w:pStyle w:val="46"/>
              <w:spacing w:before="40" w:line="204" w:lineRule="auto"/>
              <w:ind w:left="121"/>
              <w:rPr>
                <w:rFonts w:hint="eastAsia" w:ascii="仿宋" w:hAnsi="仿宋" w:eastAsia="仿宋" w:cs="仿宋"/>
                <w:highlight w:val="none"/>
              </w:rPr>
            </w:pPr>
            <w:r>
              <w:rPr>
                <w:rFonts w:hint="eastAsia" w:ascii="仿宋" w:hAnsi="仿宋" w:eastAsia="仿宋" w:cs="仿宋"/>
                <w:spacing w:val="-2"/>
                <w:highlight w:val="none"/>
              </w:rPr>
              <w:t>按需带宽支持弹性伸缩</w:t>
            </w:r>
          </w:p>
        </w:tc>
      </w:tr>
      <w:tr w14:paraId="3EBD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466" w:type="dxa"/>
            <w:vAlign w:val="top"/>
          </w:tcPr>
          <w:p w14:paraId="4EFD030C">
            <w:pPr>
              <w:pStyle w:val="46"/>
              <w:spacing w:before="38" w:line="209" w:lineRule="auto"/>
              <w:ind w:left="126"/>
              <w:rPr>
                <w:rFonts w:hint="eastAsia" w:ascii="仿宋" w:hAnsi="仿宋" w:eastAsia="仿宋" w:cs="仿宋"/>
                <w:highlight w:val="none"/>
              </w:rPr>
            </w:pPr>
            <w:r>
              <w:rPr>
                <w:rFonts w:hint="eastAsia" w:ascii="仿宋" w:hAnsi="仿宋" w:eastAsia="仿宋" w:cs="仿宋"/>
                <w:spacing w:val="-5"/>
                <w:highlight w:val="none"/>
              </w:rPr>
              <w:t>运维监控</w:t>
            </w:r>
          </w:p>
        </w:tc>
        <w:tc>
          <w:tcPr>
            <w:tcW w:w="7166" w:type="dxa"/>
            <w:vAlign w:val="top"/>
          </w:tcPr>
          <w:p w14:paraId="6D09EC62">
            <w:pPr>
              <w:pStyle w:val="46"/>
              <w:spacing w:before="38" w:line="209" w:lineRule="auto"/>
              <w:ind w:left="126"/>
              <w:rPr>
                <w:rFonts w:hint="eastAsia" w:ascii="仿宋" w:hAnsi="仿宋" w:eastAsia="仿宋" w:cs="仿宋"/>
                <w:highlight w:val="none"/>
              </w:rPr>
            </w:pPr>
            <w:r>
              <w:rPr>
                <w:rFonts w:hint="eastAsia" w:ascii="仿宋" w:hAnsi="仿宋" w:eastAsia="仿宋" w:cs="仿宋"/>
                <w:spacing w:val="-2"/>
                <w:highlight w:val="none"/>
              </w:rPr>
              <w:t>IP、带宽级别的流量监控</w:t>
            </w:r>
          </w:p>
        </w:tc>
      </w:tr>
    </w:tbl>
    <w:p w14:paraId="1793AB18">
      <w:pPr>
        <w:spacing w:line="267" w:lineRule="auto"/>
        <w:rPr>
          <w:rFonts w:hint="eastAsia" w:ascii="仿宋" w:hAnsi="仿宋" w:eastAsia="仿宋" w:cs="仿宋"/>
          <w:sz w:val="21"/>
          <w:highlight w:val="none"/>
        </w:rPr>
      </w:pPr>
    </w:p>
    <w:p w14:paraId="0632116F">
      <w:pPr>
        <w:pStyle w:val="12"/>
        <w:spacing w:before="78" w:line="212"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（7）主机安全</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7661"/>
      </w:tblGrid>
      <w:tr w14:paraId="56EA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71" w:type="dxa"/>
            <w:vAlign w:val="top"/>
          </w:tcPr>
          <w:p w14:paraId="31B6644D">
            <w:pPr>
              <w:pStyle w:val="46"/>
              <w:spacing w:before="40" w:line="208"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661" w:type="dxa"/>
            <w:vAlign w:val="top"/>
          </w:tcPr>
          <w:p w14:paraId="6CD40774">
            <w:pPr>
              <w:pStyle w:val="46"/>
              <w:spacing w:before="40" w:line="208" w:lineRule="auto"/>
              <w:ind w:left="121"/>
              <w:rPr>
                <w:rFonts w:hint="eastAsia" w:ascii="仿宋" w:hAnsi="仿宋" w:eastAsia="仿宋" w:cs="仿宋"/>
                <w:highlight w:val="none"/>
              </w:rPr>
            </w:pPr>
            <w:r>
              <w:rPr>
                <w:rFonts w:hint="eastAsia" w:ascii="仿宋" w:hAnsi="仿宋" w:eastAsia="仿宋" w:cs="仿宋"/>
                <w:spacing w:val="-4"/>
                <w:highlight w:val="none"/>
              </w:rPr>
              <w:t>指标要求</w:t>
            </w:r>
          </w:p>
        </w:tc>
      </w:tr>
      <w:tr w14:paraId="504C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1" w:type="dxa"/>
            <w:vAlign w:val="top"/>
          </w:tcPr>
          <w:p w14:paraId="6B9E6677">
            <w:pPr>
              <w:pStyle w:val="46"/>
              <w:spacing w:before="36" w:line="207"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661" w:type="dxa"/>
            <w:vAlign w:val="top"/>
          </w:tcPr>
          <w:p w14:paraId="5A259BCE">
            <w:pPr>
              <w:pStyle w:val="46"/>
              <w:spacing w:before="36" w:line="207" w:lineRule="auto"/>
              <w:ind w:left="123"/>
              <w:rPr>
                <w:rFonts w:hint="eastAsia" w:ascii="仿宋" w:hAnsi="仿宋" w:eastAsia="仿宋" w:cs="仿宋"/>
                <w:highlight w:val="none"/>
              </w:rPr>
            </w:pPr>
            <w:r>
              <w:rPr>
                <w:rFonts w:hint="eastAsia" w:ascii="仿宋" w:hAnsi="仿宋" w:eastAsia="仿宋" w:cs="仿宋"/>
                <w:spacing w:val="-2"/>
                <w:highlight w:val="none"/>
              </w:rPr>
              <w:t>▲支持且配置≥4</w:t>
            </w:r>
            <w:r>
              <w:rPr>
                <w:rFonts w:hint="eastAsia" w:ascii="仿宋" w:hAnsi="仿宋" w:eastAsia="仿宋" w:cs="仿宋"/>
                <w:spacing w:val="-43"/>
                <w:highlight w:val="none"/>
              </w:rPr>
              <w:t xml:space="preserve"> </w:t>
            </w:r>
            <w:r>
              <w:rPr>
                <w:rFonts w:hint="eastAsia" w:ascii="仿宋" w:hAnsi="仿宋" w:eastAsia="仿宋" w:cs="仿宋"/>
                <w:spacing w:val="-2"/>
                <w:highlight w:val="none"/>
              </w:rPr>
              <w:t>个主机安全防护旗舰版</w:t>
            </w:r>
          </w:p>
        </w:tc>
      </w:tr>
      <w:tr w14:paraId="44D93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71" w:type="dxa"/>
            <w:vMerge w:val="restart"/>
            <w:tcBorders>
              <w:bottom w:val="nil"/>
            </w:tcBorders>
            <w:vAlign w:val="top"/>
          </w:tcPr>
          <w:p w14:paraId="29D9D036">
            <w:pPr>
              <w:spacing w:line="241" w:lineRule="auto"/>
              <w:rPr>
                <w:rFonts w:hint="eastAsia" w:ascii="仿宋" w:hAnsi="仿宋" w:eastAsia="仿宋" w:cs="仿宋"/>
                <w:sz w:val="21"/>
                <w:highlight w:val="none"/>
              </w:rPr>
            </w:pPr>
          </w:p>
          <w:p w14:paraId="4B0B1B4C">
            <w:pPr>
              <w:spacing w:line="241" w:lineRule="auto"/>
              <w:rPr>
                <w:rFonts w:hint="eastAsia" w:ascii="仿宋" w:hAnsi="仿宋" w:eastAsia="仿宋" w:cs="仿宋"/>
                <w:sz w:val="21"/>
                <w:highlight w:val="none"/>
              </w:rPr>
            </w:pPr>
          </w:p>
          <w:p w14:paraId="539604F8">
            <w:pPr>
              <w:spacing w:line="242" w:lineRule="auto"/>
              <w:rPr>
                <w:rFonts w:hint="eastAsia" w:ascii="仿宋" w:hAnsi="仿宋" w:eastAsia="仿宋" w:cs="仿宋"/>
                <w:sz w:val="21"/>
                <w:highlight w:val="none"/>
              </w:rPr>
            </w:pPr>
          </w:p>
          <w:p w14:paraId="7ED9DBC1">
            <w:pPr>
              <w:spacing w:line="242" w:lineRule="auto"/>
              <w:rPr>
                <w:rFonts w:hint="eastAsia" w:ascii="仿宋" w:hAnsi="仿宋" w:eastAsia="仿宋" w:cs="仿宋"/>
                <w:sz w:val="21"/>
                <w:highlight w:val="none"/>
              </w:rPr>
            </w:pPr>
          </w:p>
          <w:p w14:paraId="3FC56B7F">
            <w:pPr>
              <w:spacing w:line="242" w:lineRule="auto"/>
              <w:rPr>
                <w:rFonts w:hint="eastAsia" w:ascii="仿宋" w:hAnsi="仿宋" w:eastAsia="仿宋" w:cs="仿宋"/>
                <w:sz w:val="21"/>
                <w:highlight w:val="none"/>
              </w:rPr>
            </w:pPr>
          </w:p>
          <w:p w14:paraId="7A12741C">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661" w:type="dxa"/>
            <w:vAlign w:val="top"/>
          </w:tcPr>
          <w:p w14:paraId="23B2F216">
            <w:pPr>
              <w:pStyle w:val="46"/>
              <w:spacing w:before="33" w:line="224" w:lineRule="auto"/>
              <w:ind w:left="126" w:right="110" w:hanging="8"/>
              <w:rPr>
                <w:rFonts w:hint="eastAsia" w:ascii="仿宋" w:hAnsi="仿宋" w:eastAsia="仿宋" w:cs="仿宋"/>
                <w:highlight w:val="none"/>
              </w:rPr>
            </w:pPr>
            <w:r>
              <w:rPr>
                <w:rFonts w:hint="eastAsia" w:ascii="仿宋" w:hAnsi="仿宋" w:eastAsia="仿宋" w:cs="仿宋"/>
                <w:spacing w:val="-1"/>
                <w:highlight w:val="none"/>
              </w:rPr>
              <w:t>账户暴力破解防护：检测账户遭受的口令破解攻击，对识别出的攻击源</w:t>
            </w:r>
            <w:r>
              <w:rPr>
                <w:rFonts w:hint="eastAsia" w:ascii="仿宋" w:hAnsi="仿宋" w:eastAsia="仿宋" w:cs="仿宋"/>
                <w:spacing w:val="16"/>
                <w:highlight w:val="none"/>
              </w:rPr>
              <w:t xml:space="preserve"> </w:t>
            </w:r>
            <w:r>
              <w:rPr>
                <w:rFonts w:hint="eastAsia" w:ascii="仿宋" w:hAnsi="仿宋" w:eastAsia="仿宋" w:cs="仿宋"/>
                <w:spacing w:val="-2"/>
                <w:highlight w:val="none"/>
              </w:rPr>
              <w:t>IP</w:t>
            </w:r>
            <w:r>
              <w:rPr>
                <w:rFonts w:hint="eastAsia" w:ascii="仿宋" w:hAnsi="仿宋" w:eastAsia="仿宋" w:cs="仿宋"/>
                <w:spacing w:val="-42"/>
                <w:highlight w:val="none"/>
              </w:rPr>
              <w:t xml:space="preserve"> </w:t>
            </w:r>
            <w:r>
              <w:rPr>
                <w:rFonts w:hint="eastAsia" w:ascii="仿宋" w:hAnsi="仿宋" w:eastAsia="仿宋" w:cs="仿宋"/>
                <w:spacing w:val="-2"/>
                <w:highlight w:val="none"/>
              </w:rPr>
              <w:t>封锁</w:t>
            </w:r>
            <w:r>
              <w:rPr>
                <w:rFonts w:hint="eastAsia" w:ascii="仿宋" w:hAnsi="仿宋" w:eastAsia="仿宋" w:cs="仿宋"/>
                <w:spacing w:val="-49"/>
                <w:highlight w:val="none"/>
              </w:rPr>
              <w:t xml:space="preserve"> </w:t>
            </w:r>
            <w:r>
              <w:rPr>
                <w:rFonts w:hint="eastAsia" w:ascii="仿宋" w:hAnsi="仿宋" w:eastAsia="仿宋" w:cs="仿宋"/>
                <w:spacing w:val="-2"/>
                <w:highlight w:val="none"/>
              </w:rPr>
              <w:t>24</w:t>
            </w:r>
            <w:r>
              <w:rPr>
                <w:rFonts w:hint="eastAsia" w:ascii="仿宋" w:hAnsi="仿宋" w:eastAsia="仿宋" w:cs="仿宋"/>
                <w:spacing w:val="-44"/>
                <w:highlight w:val="none"/>
              </w:rPr>
              <w:t xml:space="preserve"> </w:t>
            </w:r>
            <w:r>
              <w:rPr>
                <w:rFonts w:hint="eastAsia" w:ascii="仿宋" w:hAnsi="仿宋" w:eastAsia="仿宋" w:cs="仿宋"/>
                <w:spacing w:val="-2"/>
                <w:highlight w:val="none"/>
              </w:rPr>
              <w:t>小时，禁止其再次登录，防止主机因</w:t>
            </w:r>
            <w:r>
              <w:rPr>
                <w:rFonts w:hint="eastAsia" w:ascii="仿宋" w:hAnsi="仿宋" w:eastAsia="仿宋" w:cs="仿宋"/>
                <w:spacing w:val="-3"/>
                <w:highlight w:val="none"/>
              </w:rPr>
              <w:t>账户破解被入侵。</w:t>
            </w:r>
          </w:p>
        </w:tc>
      </w:tr>
      <w:tr w14:paraId="1D6C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71" w:type="dxa"/>
            <w:vMerge w:val="continue"/>
            <w:tcBorders>
              <w:top w:val="nil"/>
              <w:bottom w:val="nil"/>
            </w:tcBorders>
            <w:vAlign w:val="top"/>
          </w:tcPr>
          <w:p w14:paraId="61AD290D">
            <w:pPr>
              <w:rPr>
                <w:rFonts w:hint="eastAsia" w:ascii="仿宋" w:hAnsi="仿宋" w:eastAsia="仿宋" w:cs="仿宋"/>
                <w:sz w:val="21"/>
                <w:highlight w:val="none"/>
              </w:rPr>
            </w:pPr>
          </w:p>
        </w:tc>
        <w:tc>
          <w:tcPr>
            <w:tcW w:w="7661" w:type="dxa"/>
            <w:vAlign w:val="top"/>
          </w:tcPr>
          <w:p w14:paraId="2E07873C">
            <w:pPr>
              <w:pStyle w:val="46"/>
              <w:spacing w:before="37" w:line="223" w:lineRule="auto"/>
              <w:ind w:left="128" w:right="107" w:firstLine="5"/>
              <w:rPr>
                <w:rFonts w:hint="eastAsia" w:ascii="仿宋" w:hAnsi="仿宋" w:eastAsia="仿宋" w:cs="仿宋"/>
                <w:highlight w:val="none"/>
              </w:rPr>
            </w:pPr>
            <w:r>
              <w:rPr>
                <w:rFonts w:hint="eastAsia" w:ascii="仿宋" w:hAnsi="仿宋" w:eastAsia="仿宋" w:cs="仿宋"/>
                <w:spacing w:val="-1"/>
                <w:highlight w:val="none"/>
              </w:rPr>
              <w:t>资产管理：支持收集并展示账号、开放端口、进程、Web 目录、软件等</w:t>
            </w:r>
            <w:r>
              <w:rPr>
                <w:rFonts w:hint="eastAsia" w:ascii="仿宋" w:hAnsi="仿宋" w:eastAsia="仿宋" w:cs="仿宋"/>
                <w:spacing w:val="6"/>
                <w:highlight w:val="none"/>
              </w:rPr>
              <w:t xml:space="preserve"> </w:t>
            </w:r>
            <w:r>
              <w:rPr>
                <w:rFonts w:hint="eastAsia" w:ascii="仿宋" w:hAnsi="仿宋" w:eastAsia="仿宋" w:cs="仿宋"/>
                <w:spacing w:val="-1"/>
                <w:highlight w:val="none"/>
              </w:rPr>
              <w:t>主机资产信息，帮助用户进行监控和管理。需要提供官网截图证明。</w:t>
            </w:r>
          </w:p>
        </w:tc>
      </w:tr>
      <w:tr w14:paraId="3E62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71" w:type="dxa"/>
            <w:vMerge w:val="continue"/>
            <w:tcBorders>
              <w:top w:val="nil"/>
              <w:bottom w:val="nil"/>
            </w:tcBorders>
            <w:vAlign w:val="top"/>
          </w:tcPr>
          <w:p w14:paraId="31DCB776">
            <w:pPr>
              <w:rPr>
                <w:rFonts w:hint="eastAsia" w:ascii="仿宋" w:hAnsi="仿宋" w:eastAsia="仿宋" w:cs="仿宋"/>
                <w:sz w:val="21"/>
                <w:highlight w:val="none"/>
              </w:rPr>
            </w:pPr>
          </w:p>
        </w:tc>
        <w:tc>
          <w:tcPr>
            <w:tcW w:w="7661" w:type="dxa"/>
            <w:vAlign w:val="top"/>
          </w:tcPr>
          <w:p w14:paraId="7B029B18">
            <w:pPr>
              <w:pStyle w:val="46"/>
              <w:spacing w:before="36" w:line="223" w:lineRule="auto"/>
              <w:ind w:left="121" w:right="107" w:hanging="1"/>
              <w:rPr>
                <w:rFonts w:hint="eastAsia" w:ascii="仿宋" w:hAnsi="仿宋" w:eastAsia="仿宋" w:cs="仿宋"/>
                <w:highlight w:val="none"/>
              </w:rPr>
            </w:pPr>
            <w:r>
              <w:rPr>
                <w:rFonts w:hint="eastAsia" w:ascii="仿宋" w:hAnsi="仿宋" w:eastAsia="仿宋" w:cs="仿宋"/>
                <w:spacing w:val="-4"/>
                <w:highlight w:val="none"/>
              </w:rPr>
              <w:t>双因子认证：支持结合短信/邮箱验证码，对云服务器登录</w:t>
            </w:r>
            <w:r>
              <w:rPr>
                <w:rFonts w:hint="eastAsia" w:ascii="仿宋" w:hAnsi="仿宋" w:eastAsia="仿宋" w:cs="仿宋"/>
                <w:spacing w:val="-5"/>
                <w:highlight w:val="none"/>
              </w:rPr>
              <w:t>行为进行二次</w:t>
            </w:r>
            <w:r>
              <w:rPr>
                <w:rFonts w:hint="eastAsia" w:ascii="仿宋" w:hAnsi="仿宋" w:eastAsia="仿宋" w:cs="仿宋"/>
                <w:highlight w:val="none"/>
              </w:rPr>
              <w:t xml:space="preserve"> </w:t>
            </w:r>
            <w:r>
              <w:rPr>
                <w:rFonts w:hint="eastAsia" w:ascii="仿宋" w:hAnsi="仿宋" w:eastAsia="仿宋" w:cs="仿宋"/>
                <w:spacing w:val="-1"/>
                <w:highlight w:val="none"/>
              </w:rPr>
              <w:t>认证，极大地增强云服务器账户安全性</w:t>
            </w:r>
          </w:p>
        </w:tc>
      </w:tr>
      <w:tr w14:paraId="0DD1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71" w:type="dxa"/>
            <w:vMerge w:val="continue"/>
            <w:tcBorders>
              <w:top w:val="nil"/>
            </w:tcBorders>
            <w:vAlign w:val="top"/>
          </w:tcPr>
          <w:p w14:paraId="083AF44D">
            <w:pPr>
              <w:rPr>
                <w:rFonts w:hint="eastAsia" w:ascii="仿宋" w:hAnsi="仿宋" w:eastAsia="仿宋" w:cs="仿宋"/>
                <w:sz w:val="21"/>
                <w:highlight w:val="none"/>
              </w:rPr>
            </w:pPr>
          </w:p>
        </w:tc>
        <w:tc>
          <w:tcPr>
            <w:tcW w:w="7661" w:type="dxa"/>
            <w:vAlign w:val="top"/>
          </w:tcPr>
          <w:p w14:paraId="7B4EEEB2">
            <w:pPr>
              <w:pStyle w:val="46"/>
              <w:spacing w:before="38" w:line="229" w:lineRule="auto"/>
              <w:ind w:left="123" w:right="107" w:firstLine="8"/>
              <w:rPr>
                <w:rFonts w:hint="eastAsia" w:ascii="仿宋" w:hAnsi="仿宋" w:eastAsia="仿宋" w:cs="仿宋"/>
                <w:highlight w:val="none"/>
              </w:rPr>
            </w:pPr>
            <w:r>
              <w:rPr>
                <w:rFonts w:hint="eastAsia" w:ascii="仿宋" w:hAnsi="仿宋" w:eastAsia="仿宋" w:cs="仿宋"/>
                <w:spacing w:val="-5"/>
                <w:highlight w:val="none"/>
              </w:rPr>
              <w:t>恶意程序检测 ：使用最新的恶意程序库与多款病毒查杀引擎，对运行的</w:t>
            </w:r>
            <w:r>
              <w:rPr>
                <w:rFonts w:hint="eastAsia" w:ascii="仿宋" w:hAnsi="仿宋" w:eastAsia="仿宋" w:cs="仿宋"/>
                <w:spacing w:val="15"/>
                <w:highlight w:val="none"/>
              </w:rPr>
              <w:t xml:space="preserve"> </w:t>
            </w:r>
            <w:r>
              <w:rPr>
                <w:rFonts w:hint="eastAsia" w:ascii="仿宋" w:hAnsi="仿宋" w:eastAsia="仿宋" w:cs="仿宋"/>
                <w:spacing w:val="-1"/>
                <w:highlight w:val="none"/>
              </w:rPr>
              <w:t>进程进行检测，识别出其中的病毒、木马、后门、蠕虫和挖矿软件等，</w:t>
            </w:r>
            <w:r>
              <w:rPr>
                <w:rFonts w:hint="eastAsia" w:ascii="仿宋" w:hAnsi="仿宋" w:eastAsia="仿宋" w:cs="仿宋"/>
                <w:spacing w:val="14"/>
                <w:highlight w:val="none"/>
              </w:rPr>
              <w:t xml:space="preserve"> </w:t>
            </w:r>
            <w:r>
              <w:rPr>
                <w:rFonts w:hint="eastAsia" w:ascii="仿宋" w:hAnsi="仿宋" w:eastAsia="仿宋" w:cs="仿宋"/>
                <w:spacing w:val="-1"/>
                <w:highlight w:val="none"/>
              </w:rPr>
              <w:t>并提供一键隔离查杀能力。需要提供官网截图证明。</w:t>
            </w:r>
          </w:p>
        </w:tc>
      </w:tr>
    </w:tbl>
    <w:p w14:paraId="2F248BEE">
      <w:pPr>
        <w:spacing w:line="266" w:lineRule="auto"/>
        <w:rPr>
          <w:rFonts w:hint="eastAsia" w:ascii="仿宋" w:hAnsi="仿宋" w:eastAsia="仿宋" w:cs="仿宋"/>
          <w:sz w:val="21"/>
          <w:highlight w:val="none"/>
        </w:rPr>
      </w:pPr>
    </w:p>
    <w:p w14:paraId="24237A7B">
      <w:pPr>
        <w:pStyle w:val="12"/>
        <w:spacing w:before="78" w:line="213" w:lineRule="auto"/>
        <w:ind w:left="13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（8）WEB</w:t>
      </w:r>
      <w:r>
        <w:rPr>
          <w:rFonts w:hint="eastAsia" w:ascii="仿宋" w:hAnsi="仿宋" w:eastAsia="仿宋" w:cs="仿宋"/>
          <w:spacing w:val="-38"/>
          <w:sz w:val="24"/>
          <w:szCs w:val="24"/>
          <w:highlight w:val="none"/>
        </w:rPr>
        <w:t xml:space="preserve"> </w:t>
      </w:r>
      <w:r>
        <w:rPr>
          <w:rFonts w:hint="eastAsia" w:ascii="仿宋" w:hAnsi="仿宋" w:eastAsia="仿宋" w:cs="仿宋"/>
          <w:spacing w:val="-4"/>
          <w:sz w:val="24"/>
          <w:szCs w:val="24"/>
          <w:highlight w:val="none"/>
        </w:rPr>
        <w:t>应用防火墙</w:t>
      </w:r>
    </w:p>
    <w:tbl>
      <w:tblPr>
        <w:tblStyle w:val="4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7661"/>
      </w:tblGrid>
      <w:tr w14:paraId="3F0F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1971" w:type="dxa"/>
            <w:vAlign w:val="top"/>
          </w:tcPr>
          <w:p w14:paraId="3429824E">
            <w:pPr>
              <w:pStyle w:val="46"/>
              <w:spacing w:before="40" w:line="206" w:lineRule="auto"/>
              <w:ind w:left="124"/>
              <w:rPr>
                <w:rFonts w:hint="eastAsia" w:ascii="仿宋" w:hAnsi="仿宋" w:eastAsia="仿宋" w:cs="仿宋"/>
                <w:highlight w:val="none"/>
              </w:rPr>
            </w:pPr>
            <w:r>
              <w:rPr>
                <w:rFonts w:hint="eastAsia" w:ascii="仿宋" w:hAnsi="仿宋" w:eastAsia="仿宋" w:cs="仿宋"/>
                <w:spacing w:val="-6"/>
                <w:highlight w:val="none"/>
              </w:rPr>
              <w:t>指标项</w:t>
            </w:r>
          </w:p>
        </w:tc>
        <w:tc>
          <w:tcPr>
            <w:tcW w:w="7661" w:type="dxa"/>
            <w:vAlign w:val="top"/>
          </w:tcPr>
          <w:p w14:paraId="51ACDD69">
            <w:pPr>
              <w:pStyle w:val="46"/>
              <w:spacing w:before="40" w:line="206" w:lineRule="auto"/>
              <w:ind w:left="121"/>
              <w:rPr>
                <w:rFonts w:hint="eastAsia" w:ascii="仿宋" w:hAnsi="仿宋" w:eastAsia="仿宋" w:cs="仿宋"/>
                <w:highlight w:val="none"/>
              </w:rPr>
            </w:pPr>
            <w:r>
              <w:rPr>
                <w:rFonts w:hint="eastAsia" w:ascii="仿宋" w:hAnsi="仿宋" w:eastAsia="仿宋" w:cs="仿宋"/>
                <w:spacing w:val="-4"/>
                <w:highlight w:val="none"/>
              </w:rPr>
              <w:t>指标要求</w:t>
            </w:r>
          </w:p>
        </w:tc>
      </w:tr>
      <w:tr w14:paraId="5F19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1971" w:type="dxa"/>
            <w:vAlign w:val="top"/>
          </w:tcPr>
          <w:p w14:paraId="511E0F98">
            <w:pPr>
              <w:pStyle w:val="46"/>
              <w:spacing w:before="38" w:line="206" w:lineRule="auto"/>
              <w:ind w:left="124"/>
              <w:rPr>
                <w:rFonts w:hint="eastAsia" w:ascii="仿宋" w:hAnsi="仿宋" w:eastAsia="仿宋" w:cs="仿宋"/>
                <w:highlight w:val="none"/>
              </w:rPr>
            </w:pPr>
            <w:r>
              <w:rPr>
                <w:rFonts w:hint="eastAsia" w:ascii="仿宋" w:hAnsi="仿宋" w:eastAsia="仿宋" w:cs="仿宋"/>
                <w:spacing w:val="-4"/>
                <w:highlight w:val="none"/>
              </w:rPr>
              <w:t>基础需求</w:t>
            </w:r>
          </w:p>
        </w:tc>
        <w:tc>
          <w:tcPr>
            <w:tcW w:w="7661" w:type="dxa"/>
            <w:vAlign w:val="top"/>
          </w:tcPr>
          <w:p w14:paraId="4FEEF403">
            <w:pPr>
              <w:pStyle w:val="46"/>
              <w:spacing w:before="38" w:line="206" w:lineRule="auto"/>
              <w:jc w:val="right"/>
              <w:rPr>
                <w:rFonts w:hint="eastAsia" w:ascii="仿宋" w:hAnsi="仿宋" w:eastAsia="仿宋" w:cs="仿宋"/>
                <w:highlight w:val="none"/>
              </w:rPr>
            </w:pPr>
            <w:r>
              <w:rPr>
                <w:rFonts w:hint="eastAsia" w:ascii="仿宋" w:hAnsi="仿宋" w:eastAsia="仿宋" w:cs="仿宋"/>
                <w:spacing w:val="-4"/>
                <w:highlight w:val="none"/>
              </w:rPr>
              <w:t>▲支持并提供独享引擎实例资源由用户独享，通过</w:t>
            </w:r>
            <w:r>
              <w:rPr>
                <w:rFonts w:hint="eastAsia" w:ascii="仿宋" w:hAnsi="仿宋" w:eastAsia="仿宋" w:cs="仿宋"/>
                <w:spacing w:val="-22"/>
                <w:highlight w:val="none"/>
              </w:rPr>
              <w:t xml:space="preserve"> </w:t>
            </w:r>
            <w:r>
              <w:rPr>
                <w:rFonts w:hint="eastAsia" w:ascii="仿宋" w:hAnsi="仿宋" w:eastAsia="仿宋" w:cs="仿宋"/>
                <w:spacing w:val="-4"/>
                <w:highlight w:val="none"/>
              </w:rPr>
              <w:t>IP</w:t>
            </w:r>
            <w:r>
              <w:rPr>
                <w:rFonts w:hint="eastAsia" w:ascii="仿宋" w:hAnsi="仿宋" w:eastAsia="仿宋" w:cs="仿宋"/>
                <w:spacing w:val="-44"/>
                <w:highlight w:val="none"/>
              </w:rPr>
              <w:t xml:space="preserve"> </w:t>
            </w:r>
            <w:r>
              <w:rPr>
                <w:rFonts w:hint="eastAsia" w:ascii="仿宋" w:hAnsi="仿宋" w:eastAsia="仿宋" w:cs="仿宋"/>
                <w:spacing w:val="-4"/>
                <w:highlight w:val="none"/>
              </w:rPr>
              <w:t>和域名进行防护，</w:t>
            </w:r>
          </w:p>
        </w:tc>
      </w:tr>
    </w:tbl>
    <w:p w14:paraId="3C4B867C">
      <w:pPr>
        <w:rPr>
          <w:rFonts w:hint="eastAsia" w:ascii="仿宋" w:hAnsi="仿宋" w:eastAsia="仿宋" w:cs="仿宋"/>
          <w:sz w:val="21"/>
          <w:highlight w:val="none"/>
        </w:rPr>
      </w:pPr>
    </w:p>
    <w:p w14:paraId="74F2720A">
      <w:pPr>
        <w:rPr>
          <w:rFonts w:hint="eastAsia" w:ascii="仿宋" w:hAnsi="仿宋" w:eastAsia="仿宋" w:cs="仿宋"/>
          <w:sz w:val="21"/>
          <w:szCs w:val="21"/>
          <w:highlight w:val="none"/>
        </w:rPr>
        <w:sectPr>
          <w:headerReference r:id="rId10" w:type="default"/>
          <w:footerReference r:id="rId11" w:type="default"/>
          <w:pgSz w:w="11906" w:h="16839"/>
          <w:pgMar w:top="400" w:right="1134" w:bottom="1185" w:left="1134" w:header="0" w:footer="1023" w:gutter="0"/>
          <w:cols w:space="720" w:num="1"/>
        </w:sectPr>
      </w:pPr>
    </w:p>
    <w:tbl>
      <w:tblPr>
        <w:tblStyle w:val="47"/>
        <w:tblpPr w:leftFromText="180" w:rightFromText="180" w:vertAnchor="text" w:horzAnchor="page" w:tblpX="1286" w:tblpY="247"/>
        <w:tblOverlap w:val="never"/>
        <w:tblW w:w="96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1"/>
        <w:gridCol w:w="7661"/>
      </w:tblGrid>
      <w:tr w14:paraId="42F56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71" w:type="dxa"/>
            <w:vAlign w:val="top"/>
          </w:tcPr>
          <w:p w14:paraId="29F32220">
            <w:pPr>
              <w:rPr>
                <w:rFonts w:hint="eastAsia" w:ascii="仿宋" w:hAnsi="仿宋" w:eastAsia="仿宋" w:cs="仿宋"/>
                <w:sz w:val="21"/>
                <w:highlight w:val="none"/>
              </w:rPr>
            </w:pPr>
          </w:p>
        </w:tc>
        <w:tc>
          <w:tcPr>
            <w:tcW w:w="7661" w:type="dxa"/>
            <w:vAlign w:val="top"/>
          </w:tcPr>
          <w:p w14:paraId="562D217C">
            <w:pPr>
              <w:pStyle w:val="46"/>
              <w:spacing w:before="40" w:line="207" w:lineRule="auto"/>
              <w:ind w:left="122"/>
              <w:rPr>
                <w:rFonts w:hint="eastAsia" w:ascii="仿宋" w:hAnsi="仿宋" w:eastAsia="仿宋" w:cs="仿宋"/>
                <w:highlight w:val="none"/>
              </w:rPr>
            </w:pPr>
            <w:r>
              <w:rPr>
                <w:rFonts w:hint="eastAsia" w:ascii="仿宋" w:hAnsi="仿宋" w:eastAsia="仿宋" w:cs="仿宋"/>
                <w:spacing w:val="-1"/>
                <w:highlight w:val="none"/>
              </w:rPr>
              <w:t>满足大规模流量攻击场景防护需求。需要提供官网截图证明。</w:t>
            </w:r>
          </w:p>
        </w:tc>
      </w:tr>
      <w:tr w14:paraId="2B38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1" w:type="dxa"/>
            <w:vMerge w:val="restart"/>
            <w:tcBorders>
              <w:bottom w:val="nil"/>
            </w:tcBorders>
            <w:vAlign w:val="top"/>
          </w:tcPr>
          <w:p w14:paraId="6B5FFCCF">
            <w:pPr>
              <w:spacing w:line="241" w:lineRule="auto"/>
              <w:rPr>
                <w:rFonts w:hint="eastAsia" w:ascii="仿宋" w:hAnsi="仿宋" w:eastAsia="仿宋" w:cs="仿宋"/>
                <w:sz w:val="21"/>
                <w:highlight w:val="none"/>
              </w:rPr>
            </w:pPr>
          </w:p>
          <w:p w14:paraId="7199AC7E">
            <w:pPr>
              <w:spacing w:line="242" w:lineRule="auto"/>
              <w:rPr>
                <w:rFonts w:hint="eastAsia" w:ascii="仿宋" w:hAnsi="仿宋" w:eastAsia="仿宋" w:cs="仿宋"/>
                <w:sz w:val="21"/>
                <w:highlight w:val="none"/>
              </w:rPr>
            </w:pPr>
          </w:p>
          <w:p w14:paraId="7D7629A8">
            <w:pPr>
              <w:spacing w:line="242" w:lineRule="auto"/>
              <w:rPr>
                <w:rFonts w:hint="eastAsia" w:ascii="仿宋" w:hAnsi="仿宋" w:eastAsia="仿宋" w:cs="仿宋"/>
                <w:sz w:val="21"/>
                <w:highlight w:val="none"/>
              </w:rPr>
            </w:pPr>
          </w:p>
          <w:p w14:paraId="0F77F72E">
            <w:pPr>
              <w:spacing w:line="242" w:lineRule="auto"/>
              <w:rPr>
                <w:rFonts w:hint="eastAsia" w:ascii="仿宋" w:hAnsi="仿宋" w:eastAsia="仿宋" w:cs="仿宋"/>
                <w:sz w:val="21"/>
                <w:highlight w:val="none"/>
              </w:rPr>
            </w:pPr>
          </w:p>
          <w:p w14:paraId="509D5B99">
            <w:pPr>
              <w:spacing w:line="242" w:lineRule="auto"/>
              <w:rPr>
                <w:rFonts w:hint="eastAsia" w:ascii="仿宋" w:hAnsi="仿宋" w:eastAsia="仿宋" w:cs="仿宋"/>
                <w:sz w:val="21"/>
                <w:highlight w:val="none"/>
              </w:rPr>
            </w:pPr>
          </w:p>
          <w:p w14:paraId="3D483719">
            <w:pPr>
              <w:pStyle w:val="46"/>
              <w:spacing w:before="78" w:line="222" w:lineRule="auto"/>
              <w:ind w:left="123"/>
              <w:rPr>
                <w:rFonts w:hint="eastAsia" w:ascii="仿宋" w:hAnsi="仿宋" w:eastAsia="仿宋" w:cs="仿宋"/>
                <w:highlight w:val="none"/>
              </w:rPr>
            </w:pPr>
            <w:r>
              <w:rPr>
                <w:rFonts w:hint="eastAsia" w:ascii="仿宋" w:hAnsi="仿宋" w:eastAsia="仿宋" w:cs="仿宋"/>
                <w:spacing w:val="-4"/>
                <w:highlight w:val="none"/>
              </w:rPr>
              <w:t>服务能力</w:t>
            </w:r>
          </w:p>
        </w:tc>
        <w:tc>
          <w:tcPr>
            <w:tcW w:w="7661" w:type="dxa"/>
            <w:vAlign w:val="top"/>
          </w:tcPr>
          <w:p w14:paraId="27BDB1E8">
            <w:pPr>
              <w:pStyle w:val="46"/>
              <w:spacing w:before="38" w:line="206" w:lineRule="auto"/>
              <w:ind w:left="121"/>
              <w:rPr>
                <w:rFonts w:hint="eastAsia" w:ascii="仿宋" w:hAnsi="仿宋" w:eastAsia="仿宋" w:cs="仿宋"/>
                <w:highlight w:val="none"/>
              </w:rPr>
            </w:pPr>
            <w:r>
              <w:rPr>
                <w:rFonts w:hint="eastAsia" w:ascii="仿宋" w:hAnsi="仿宋" w:eastAsia="仿宋" w:cs="仿宋"/>
                <w:spacing w:val="-1"/>
                <w:highlight w:val="none"/>
              </w:rPr>
              <w:t>支持支持并提供数据防爬虫/自定义策略/网页防篡改等高级功能</w:t>
            </w:r>
          </w:p>
        </w:tc>
      </w:tr>
      <w:tr w14:paraId="1B71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71" w:type="dxa"/>
            <w:vMerge w:val="continue"/>
            <w:tcBorders>
              <w:top w:val="nil"/>
              <w:bottom w:val="nil"/>
            </w:tcBorders>
            <w:vAlign w:val="top"/>
          </w:tcPr>
          <w:p w14:paraId="5DEC2B9A">
            <w:pPr>
              <w:rPr>
                <w:rFonts w:hint="eastAsia" w:ascii="仿宋" w:hAnsi="仿宋" w:eastAsia="仿宋" w:cs="仿宋"/>
                <w:sz w:val="21"/>
                <w:highlight w:val="none"/>
              </w:rPr>
            </w:pPr>
          </w:p>
        </w:tc>
        <w:tc>
          <w:tcPr>
            <w:tcW w:w="7661" w:type="dxa"/>
            <w:vAlign w:val="top"/>
          </w:tcPr>
          <w:p w14:paraId="718C1E62">
            <w:pPr>
              <w:pStyle w:val="46"/>
              <w:spacing w:before="33" w:line="229" w:lineRule="auto"/>
              <w:ind w:left="113" w:right="42" w:firstLine="8"/>
              <w:jc w:val="both"/>
              <w:rPr>
                <w:rFonts w:hint="eastAsia" w:ascii="仿宋" w:hAnsi="仿宋" w:eastAsia="仿宋" w:cs="仿宋"/>
                <w:highlight w:val="none"/>
              </w:rPr>
            </w:pPr>
            <w:r>
              <w:rPr>
                <w:rFonts w:hint="eastAsia" w:ascii="仿宋" w:hAnsi="仿宋" w:eastAsia="仿宋" w:cs="仿宋"/>
                <w:spacing w:val="-5"/>
                <w:highlight w:val="none"/>
              </w:rPr>
              <w:t>支持并提供防逃逸，至少支持对</w:t>
            </w:r>
            <w:r>
              <w:rPr>
                <w:rFonts w:hint="eastAsia" w:ascii="仿宋" w:hAnsi="仿宋" w:eastAsia="仿宋" w:cs="仿宋"/>
                <w:spacing w:val="-60"/>
                <w:highlight w:val="none"/>
              </w:rPr>
              <w:t xml:space="preserve"> </w:t>
            </w:r>
            <w:r>
              <w:rPr>
                <w:rFonts w:hint="eastAsia" w:ascii="仿宋" w:hAnsi="仿宋" w:eastAsia="仿宋" w:cs="仿宋"/>
                <w:spacing w:val="-5"/>
                <w:highlight w:val="none"/>
              </w:rPr>
              <w:t>web</w:t>
            </w:r>
            <w:r>
              <w:rPr>
                <w:rFonts w:hint="eastAsia" w:ascii="仿宋" w:hAnsi="仿宋" w:eastAsia="仿宋" w:cs="仿宋"/>
                <w:spacing w:val="-46"/>
                <w:highlight w:val="none"/>
              </w:rPr>
              <w:t xml:space="preserve"> </w:t>
            </w:r>
            <w:r>
              <w:rPr>
                <w:rFonts w:hint="eastAsia" w:ascii="仿宋" w:hAnsi="仿宋" w:eastAsia="仿宋" w:cs="仿宋"/>
                <w:spacing w:val="-5"/>
                <w:highlight w:val="none"/>
              </w:rPr>
              <w:t>攻击的</w:t>
            </w:r>
            <w:r>
              <w:rPr>
                <w:rFonts w:hint="eastAsia" w:ascii="仿宋" w:hAnsi="仿宋" w:eastAsia="仿宋" w:cs="仿宋"/>
                <w:spacing w:val="-55"/>
                <w:highlight w:val="none"/>
              </w:rPr>
              <w:t xml:space="preserve"> </w:t>
            </w:r>
            <w:r>
              <w:rPr>
                <w:rFonts w:hint="eastAsia" w:ascii="仿宋" w:hAnsi="仿宋" w:eastAsia="仿宋" w:cs="仿宋"/>
                <w:spacing w:val="-6"/>
                <w:highlight w:val="none"/>
              </w:rPr>
              <w:t>url_encode，Unicode</w:t>
            </w:r>
            <w:r>
              <w:rPr>
                <w:rFonts w:hint="eastAsia" w:ascii="仿宋" w:hAnsi="仿宋" w:eastAsia="仿宋" w:cs="仿宋"/>
                <w:spacing w:val="-43"/>
                <w:highlight w:val="none"/>
              </w:rPr>
              <w:t xml:space="preserve"> </w:t>
            </w:r>
            <w:r>
              <w:rPr>
                <w:rFonts w:hint="eastAsia" w:ascii="仿宋" w:hAnsi="仿宋" w:eastAsia="仿宋" w:cs="仿宋"/>
                <w:spacing w:val="-6"/>
                <w:highlight w:val="none"/>
              </w:rPr>
              <w:t>编码，</w:t>
            </w:r>
            <w:r>
              <w:rPr>
                <w:rFonts w:hint="eastAsia" w:ascii="仿宋" w:hAnsi="仿宋" w:eastAsia="仿宋" w:cs="仿宋"/>
                <w:highlight w:val="none"/>
              </w:rPr>
              <w:t xml:space="preserve"> </w:t>
            </w:r>
            <w:r>
              <w:rPr>
                <w:rFonts w:hint="eastAsia" w:ascii="仿宋" w:hAnsi="仿宋" w:eastAsia="仿宋" w:cs="仿宋"/>
                <w:spacing w:val="-1"/>
                <w:highlight w:val="none"/>
              </w:rPr>
              <w:t>xml</w:t>
            </w:r>
            <w:r>
              <w:rPr>
                <w:rFonts w:hint="eastAsia" w:ascii="仿宋" w:hAnsi="仿宋" w:eastAsia="仿宋" w:cs="仿宋"/>
                <w:spacing w:val="-42"/>
                <w:highlight w:val="none"/>
              </w:rPr>
              <w:t xml:space="preserve"> </w:t>
            </w:r>
            <w:r>
              <w:rPr>
                <w:rFonts w:hint="eastAsia" w:ascii="仿宋" w:hAnsi="仿宋" w:eastAsia="仿宋" w:cs="仿宋"/>
                <w:spacing w:val="-1"/>
                <w:highlight w:val="none"/>
              </w:rPr>
              <w:t>编码，C-OCT</w:t>
            </w:r>
            <w:r>
              <w:rPr>
                <w:rFonts w:hint="eastAsia" w:ascii="仿宋" w:hAnsi="仿宋" w:eastAsia="仿宋" w:cs="仿宋"/>
                <w:spacing w:val="-42"/>
                <w:highlight w:val="none"/>
              </w:rPr>
              <w:t xml:space="preserve"> </w:t>
            </w:r>
            <w:r>
              <w:rPr>
                <w:rFonts w:hint="eastAsia" w:ascii="仿宋" w:hAnsi="仿宋" w:eastAsia="仿宋" w:cs="仿宋"/>
                <w:spacing w:val="-1"/>
                <w:highlight w:val="none"/>
              </w:rPr>
              <w:t>编码，十六进制编码，html</w:t>
            </w:r>
            <w:r>
              <w:rPr>
                <w:rFonts w:hint="eastAsia" w:ascii="仿宋" w:hAnsi="仿宋" w:eastAsia="仿宋" w:cs="仿宋"/>
                <w:spacing w:val="-41"/>
                <w:highlight w:val="none"/>
              </w:rPr>
              <w:t xml:space="preserve"> </w:t>
            </w:r>
            <w:r>
              <w:rPr>
                <w:rFonts w:hint="eastAsia" w:ascii="仿宋" w:hAnsi="仿宋" w:eastAsia="仿宋" w:cs="仿宋"/>
                <w:spacing w:val="-1"/>
                <w:highlight w:val="none"/>
              </w:rPr>
              <w:t>转义编码，ba</w:t>
            </w:r>
            <w:r>
              <w:rPr>
                <w:rFonts w:hint="eastAsia" w:ascii="仿宋" w:hAnsi="仿宋" w:eastAsia="仿宋" w:cs="仿宋"/>
                <w:spacing w:val="-2"/>
                <w:highlight w:val="none"/>
              </w:rPr>
              <w:t>se64</w:t>
            </w:r>
            <w:r>
              <w:rPr>
                <w:rFonts w:hint="eastAsia" w:ascii="仿宋" w:hAnsi="仿宋" w:eastAsia="仿宋" w:cs="仿宋"/>
                <w:spacing w:val="-43"/>
                <w:highlight w:val="none"/>
              </w:rPr>
              <w:t xml:space="preserve"> </w:t>
            </w:r>
            <w:r>
              <w:rPr>
                <w:rFonts w:hint="eastAsia" w:ascii="仿宋" w:hAnsi="仿宋" w:eastAsia="仿宋" w:cs="仿宋"/>
                <w:spacing w:val="-2"/>
                <w:highlight w:val="none"/>
              </w:rPr>
              <w:t>编码，</w:t>
            </w:r>
            <w:r>
              <w:rPr>
                <w:rFonts w:hint="eastAsia" w:ascii="仿宋" w:hAnsi="仿宋" w:eastAsia="仿宋" w:cs="仿宋"/>
                <w:highlight w:val="none"/>
              </w:rPr>
              <w:t xml:space="preserve"> </w:t>
            </w:r>
            <w:r>
              <w:rPr>
                <w:rFonts w:hint="eastAsia" w:ascii="仿宋" w:hAnsi="仿宋" w:eastAsia="仿宋" w:cs="仿宋"/>
                <w:spacing w:val="-1"/>
                <w:highlight w:val="none"/>
              </w:rPr>
              <w:t>大小写混淆，javascript、shell、php</w:t>
            </w:r>
            <w:r>
              <w:rPr>
                <w:rFonts w:hint="eastAsia" w:ascii="仿宋" w:hAnsi="仿宋" w:eastAsia="仿宋" w:cs="仿宋"/>
                <w:spacing w:val="-31"/>
                <w:highlight w:val="none"/>
              </w:rPr>
              <w:t xml:space="preserve"> </w:t>
            </w:r>
            <w:r>
              <w:rPr>
                <w:rFonts w:hint="eastAsia" w:ascii="仿宋" w:hAnsi="仿宋" w:eastAsia="仿宋" w:cs="仿宋"/>
                <w:spacing w:val="-1"/>
                <w:highlight w:val="none"/>
              </w:rPr>
              <w:t>等拼接混淆编码的还原能力</w:t>
            </w:r>
          </w:p>
        </w:tc>
      </w:tr>
      <w:tr w14:paraId="7775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71" w:type="dxa"/>
            <w:vMerge w:val="continue"/>
            <w:tcBorders>
              <w:top w:val="nil"/>
              <w:bottom w:val="nil"/>
            </w:tcBorders>
            <w:vAlign w:val="top"/>
          </w:tcPr>
          <w:p w14:paraId="3D033446">
            <w:pPr>
              <w:rPr>
                <w:rFonts w:hint="eastAsia" w:ascii="仿宋" w:hAnsi="仿宋" w:eastAsia="仿宋" w:cs="仿宋"/>
                <w:sz w:val="21"/>
                <w:highlight w:val="none"/>
              </w:rPr>
            </w:pPr>
          </w:p>
        </w:tc>
        <w:tc>
          <w:tcPr>
            <w:tcW w:w="7661" w:type="dxa"/>
            <w:vAlign w:val="top"/>
          </w:tcPr>
          <w:p w14:paraId="3A97BB24">
            <w:pPr>
              <w:pStyle w:val="46"/>
              <w:spacing w:before="39" w:line="222" w:lineRule="auto"/>
              <w:ind w:left="126" w:right="105" w:hanging="5"/>
              <w:rPr>
                <w:rFonts w:hint="eastAsia" w:ascii="仿宋" w:hAnsi="仿宋" w:eastAsia="仿宋" w:cs="仿宋"/>
                <w:highlight w:val="none"/>
              </w:rPr>
            </w:pPr>
            <w:r>
              <w:rPr>
                <w:rFonts w:hint="eastAsia" w:ascii="仿宋" w:hAnsi="仿宋" w:eastAsia="仿宋" w:cs="仿宋"/>
                <w:spacing w:val="-1"/>
                <w:highlight w:val="none"/>
              </w:rPr>
              <w:t>支持并提供用户站点设置隐私屏蔽，用户可根据自己的需要自定义隐私</w:t>
            </w:r>
            <w:r>
              <w:rPr>
                <w:rFonts w:hint="eastAsia" w:ascii="仿宋" w:hAnsi="仿宋" w:eastAsia="仿宋" w:cs="仿宋"/>
                <w:spacing w:val="18"/>
                <w:highlight w:val="none"/>
              </w:rPr>
              <w:t xml:space="preserve"> </w:t>
            </w:r>
            <w:r>
              <w:rPr>
                <w:rFonts w:hint="eastAsia" w:ascii="仿宋" w:hAnsi="仿宋" w:eastAsia="仿宋" w:cs="仿宋"/>
                <w:spacing w:val="-5"/>
                <w:highlight w:val="none"/>
              </w:rPr>
              <w:t>屏蔽规则。</w:t>
            </w:r>
          </w:p>
        </w:tc>
      </w:tr>
      <w:tr w14:paraId="520F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71" w:type="dxa"/>
            <w:vMerge w:val="continue"/>
            <w:tcBorders>
              <w:top w:val="nil"/>
            </w:tcBorders>
            <w:vAlign w:val="top"/>
          </w:tcPr>
          <w:p w14:paraId="292EE37C">
            <w:pPr>
              <w:rPr>
                <w:rFonts w:hint="eastAsia" w:ascii="仿宋" w:hAnsi="仿宋" w:eastAsia="仿宋" w:cs="仿宋"/>
                <w:sz w:val="21"/>
                <w:highlight w:val="none"/>
              </w:rPr>
            </w:pPr>
          </w:p>
        </w:tc>
        <w:tc>
          <w:tcPr>
            <w:tcW w:w="7661" w:type="dxa"/>
            <w:vAlign w:val="top"/>
          </w:tcPr>
          <w:p w14:paraId="40C5B2C9">
            <w:pPr>
              <w:pStyle w:val="46"/>
              <w:spacing w:before="38" w:line="229" w:lineRule="auto"/>
              <w:ind w:left="127" w:right="24" w:hanging="6"/>
              <w:jc w:val="both"/>
              <w:rPr>
                <w:rFonts w:hint="eastAsia" w:ascii="仿宋" w:hAnsi="仿宋" w:eastAsia="仿宋" w:cs="仿宋"/>
                <w:highlight w:val="none"/>
              </w:rPr>
            </w:pPr>
            <w:r>
              <w:rPr>
                <w:rFonts w:hint="eastAsia" w:ascii="仿宋" w:hAnsi="仿宋" w:eastAsia="仿宋" w:cs="仿宋"/>
                <w:spacing w:val="-4"/>
                <w:highlight w:val="none"/>
              </w:rPr>
              <w:t>支持并提供对</w:t>
            </w:r>
            <w:r>
              <w:rPr>
                <w:rFonts w:hint="eastAsia" w:ascii="仿宋" w:hAnsi="仿宋" w:eastAsia="仿宋" w:cs="仿宋"/>
                <w:spacing w:val="-52"/>
                <w:highlight w:val="none"/>
              </w:rPr>
              <w:t xml:space="preserve"> </w:t>
            </w:r>
            <w:r>
              <w:rPr>
                <w:rFonts w:hint="eastAsia" w:ascii="仿宋" w:hAnsi="仿宋" w:eastAsia="仿宋" w:cs="仿宋"/>
                <w:spacing w:val="-4"/>
                <w:highlight w:val="none"/>
              </w:rPr>
              <w:t>OWASP</w:t>
            </w:r>
            <w:r>
              <w:rPr>
                <w:rFonts w:hint="eastAsia" w:ascii="仿宋" w:hAnsi="仿宋" w:eastAsia="仿宋" w:cs="仿宋"/>
                <w:spacing w:val="-46"/>
                <w:highlight w:val="none"/>
              </w:rPr>
              <w:t xml:space="preserve"> </w:t>
            </w:r>
            <w:r>
              <w:rPr>
                <w:rFonts w:hint="eastAsia" w:ascii="仿宋" w:hAnsi="仿宋" w:eastAsia="仿宋" w:cs="仿宋"/>
                <w:spacing w:val="-4"/>
                <w:highlight w:val="none"/>
              </w:rPr>
              <w:t>top</w:t>
            </w:r>
            <w:r>
              <w:rPr>
                <w:rFonts w:hint="eastAsia" w:ascii="仿宋" w:hAnsi="仿宋" w:eastAsia="仿宋" w:cs="仿宋"/>
                <w:spacing w:val="-46"/>
                <w:highlight w:val="none"/>
              </w:rPr>
              <w:t xml:space="preserve"> </w:t>
            </w:r>
            <w:r>
              <w:rPr>
                <w:rFonts w:hint="eastAsia" w:ascii="仿宋" w:hAnsi="仿宋" w:eastAsia="仿宋" w:cs="仿宋"/>
                <w:spacing w:val="-4"/>
                <w:highlight w:val="none"/>
              </w:rPr>
              <w:t>攻击进行安全防护，包括</w:t>
            </w:r>
            <w:r>
              <w:rPr>
                <w:rFonts w:hint="eastAsia" w:ascii="仿宋" w:hAnsi="仿宋" w:eastAsia="仿宋" w:cs="仿宋"/>
                <w:spacing w:val="-54"/>
                <w:highlight w:val="none"/>
              </w:rPr>
              <w:t xml:space="preserve"> </w:t>
            </w:r>
            <w:r>
              <w:rPr>
                <w:rFonts w:hint="eastAsia" w:ascii="仿宋" w:hAnsi="仿宋" w:eastAsia="仿宋" w:cs="仿宋"/>
                <w:spacing w:val="-4"/>
                <w:highlight w:val="none"/>
              </w:rPr>
              <w:t>XSS、SQL</w:t>
            </w:r>
            <w:r>
              <w:rPr>
                <w:rFonts w:hint="eastAsia" w:ascii="仿宋" w:hAnsi="仿宋" w:eastAsia="仿宋" w:cs="仿宋"/>
                <w:spacing w:val="-38"/>
                <w:highlight w:val="none"/>
              </w:rPr>
              <w:t xml:space="preserve"> </w:t>
            </w:r>
            <w:r>
              <w:rPr>
                <w:rFonts w:hint="eastAsia" w:ascii="仿宋" w:hAnsi="仿宋" w:eastAsia="仿宋" w:cs="仿宋"/>
                <w:spacing w:val="-4"/>
                <w:highlight w:val="none"/>
              </w:rPr>
              <w:t>注入</w:t>
            </w:r>
            <w:r>
              <w:rPr>
                <w:rFonts w:hint="eastAsia" w:ascii="仿宋" w:hAnsi="仿宋" w:eastAsia="仿宋" w:cs="仿宋"/>
                <w:spacing w:val="-5"/>
                <w:highlight w:val="none"/>
              </w:rPr>
              <w:t xml:space="preserve">、命令 </w:t>
            </w:r>
            <w:r>
              <w:rPr>
                <w:rFonts w:hint="eastAsia" w:ascii="仿宋" w:hAnsi="仿宋" w:eastAsia="仿宋" w:cs="仿宋"/>
                <w:spacing w:val="-7"/>
                <w:highlight w:val="none"/>
              </w:rPr>
              <w:t>注入、CSRF、代码注入、远程溢出攻击、Webshell</w:t>
            </w:r>
            <w:r>
              <w:rPr>
                <w:rFonts w:hint="eastAsia" w:ascii="仿宋" w:hAnsi="仿宋" w:eastAsia="仿宋" w:cs="仿宋"/>
                <w:spacing w:val="-33"/>
                <w:highlight w:val="none"/>
              </w:rPr>
              <w:t xml:space="preserve"> </w:t>
            </w:r>
            <w:r>
              <w:rPr>
                <w:rFonts w:hint="eastAsia" w:ascii="仿宋" w:hAnsi="仿宋" w:eastAsia="仿宋" w:cs="仿宋"/>
                <w:spacing w:val="-7"/>
                <w:highlight w:val="none"/>
              </w:rPr>
              <w:t>检测（上传木马）等。</w:t>
            </w:r>
            <w:r>
              <w:rPr>
                <w:rFonts w:hint="eastAsia" w:ascii="仿宋" w:hAnsi="仿宋" w:eastAsia="仿宋" w:cs="仿宋"/>
                <w:highlight w:val="none"/>
              </w:rPr>
              <w:t xml:space="preserve"> </w:t>
            </w:r>
            <w:r>
              <w:rPr>
                <w:rFonts w:hint="eastAsia" w:ascii="仿宋" w:hAnsi="仿宋" w:eastAsia="仿宋" w:cs="仿宋"/>
                <w:spacing w:val="-3"/>
                <w:highlight w:val="none"/>
              </w:rPr>
              <w:t>需要提供官网截图证明。</w:t>
            </w:r>
          </w:p>
        </w:tc>
      </w:tr>
      <w:bookmarkEnd w:id="20"/>
    </w:tbl>
    <w:p w14:paraId="045ED1DE">
      <w:pPr>
        <w:pStyle w:val="6"/>
        <w:rPr>
          <w:rFonts w:hint="eastAsia" w:ascii="仿宋" w:hAnsi="仿宋" w:eastAsia="仿宋" w:cs="仿宋"/>
          <w:highlight w:val="none"/>
          <w:lang w:val="en-US" w:eastAsia="zh-CN"/>
        </w:rPr>
      </w:pPr>
    </w:p>
    <w:p w14:paraId="2680728C">
      <w:pPr>
        <w:rPr>
          <w:rFonts w:hint="eastAsia" w:ascii="仿宋" w:hAnsi="仿宋" w:eastAsia="仿宋" w:cs="仿宋"/>
          <w:sz w:val="32"/>
          <w:szCs w:val="32"/>
          <w:highlight w:val="none"/>
          <w:lang w:val="en-US" w:eastAsia="zh-CN"/>
        </w:rPr>
      </w:pPr>
      <w:bookmarkStart w:id="22" w:name="_Toc20162"/>
      <w:r>
        <w:rPr>
          <w:rFonts w:hint="eastAsia" w:ascii="仿宋" w:hAnsi="仿宋" w:eastAsia="仿宋" w:cs="仿宋"/>
          <w:sz w:val="32"/>
          <w:szCs w:val="32"/>
          <w:highlight w:val="none"/>
          <w:lang w:val="en-US" w:eastAsia="zh-CN"/>
        </w:rPr>
        <w:br w:type="page"/>
      </w:r>
    </w:p>
    <w:p w14:paraId="781FC527">
      <w:pPr>
        <w:pStyle w:val="2"/>
        <w:numPr>
          <w:ilvl w:val="0"/>
          <w:numId w:val="6"/>
        </w:numPr>
        <w:bidi w:val="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评标程序、评标方法和评标标准</w:t>
      </w:r>
      <w:bookmarkEnd w:id="22"/>
    </w:p>
    <w:p w14:paraId="4070C6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highlight w:val="none"/>
          <w:lang w:val="en-US" w:eastAsia="zh-CN"/>
        </w:rPr>
      </w:pPr>
    </w:p>
    <w:p w14:paraId="723866A6">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lang w:val="en-US" w:eastAsia="zh-CN"/>
        </w:rPr>
      </w:pPr>
      <w:bookmarkStart w:id="23" w:name="_Toc8502"/>
      <w:r>
        <w:rPr>
          <w:rFonts w:hint="eastAsia" w:ascii="仿宋" w:hAnsi="仿宋" w:eastAsia="仿宋" w:cs="仿宋"/>
          <w:b/>
          <w:bCs/>
          <w:sz w:val="24"/>
          <w:szCs w:val="24"/>
          <w:highlight w:val="none"/>
          <w:lang w:val="en-US" w:eastAsia="zh-CN"/>
        </w:rPr>
        <w:t>评标方法</w:t>
      </w:r>
      <w:bookmarkEnd w:id="23"/>
      <w:r>
        <w:rPr>
          <w:rFonts w:hint="eastAsia" w:ascii="仿宋" w:hAnsi="仿宋" w:eastAsia="仿宋" w:cs="仿宋"/>
          <w:b/>
          <w:bCs/>
          <w:sz w:val="24"/>
          <w:szCs w:val="24"/>
          <w:highlight w:val="none"/>
          <w:lang w:val="en-US" w:eastAsia="zh-CN"/>
        </w:rPr>
        <w:t xml:space="preserve"> </w:t>
      </w:r>
    </w:p>
    <w:p w14:paraId="0D4069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165C7DD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4" w:name="_Toc14691"/>
      <w:r>
        <w:rPr>
          <w:rFonts w:hint="eastAsia" w:ascii="仿宋" w:hAnsi="仿宋" w:eastAsia="仿宋" w:cs="仿宋"/>
          <w:b/>
          <w:bCs/>
          <w:sz w:val="24"/>
          <w:szCs w:val="24"/>
          <w:highlight w:val="none"/>
          <w:lang w:val="en-US" w:eastAsia="zh-CN"/>
        </w:rPr>
        <w:t>评标原则</w:t>
      </w:r>
      <w:bookmarkEnd w:id="24"/>
    </w:p>
    <w:p w14:paraId="4CF2AE4F">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4473D16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189028D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5" w:name="_Toc21169"/>
      <w:r>
        <w:rPr>
          <w:rFonts w:hint="eastAsia" w:ascii="仿宋" w:hAnsi="仿宋" w:eastAsia="仿宋" w:cs="仿宋"/>
          <w:b/>
          <w:bCs/>
          <w:sz w:val="24"/>
          <w:szCs w:val="24"/>
          <w:highlight w:val="none"/>
          <w:lang w:val="en-US" w:eastAsia="zh-CN"/>
        </w:rPr>
        <w:t>资格审查</w:t>
      </w:r>
      <w:bookmarkEnd w:id="25"/>
    </w:p>
    <w:p w14:paraId="1BC4390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处理，不进入符合性审查。审查内容如下：</w:t>
      </w:r>
    </w:p>
    <w:p w14:paraId="02CC99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75"/>
        <w:gridCol w:w="3360"/>
        <w:gridCol w:w="4490"/>
      </w:tblGrid>
      <w:tr w14:paraId="6B00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vAlign w:val="center"/>
          </w:tcPr>
          <w:p w14:paraId="613952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275" w:type="dxa"/>
            <w:vAlign w:val="center"/>
          </w:tcPr>
          <w:p w14:paraId="5C21EF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3360" w:type="dxa"/>
            <w:vAlign w:val="center"/>
          </w:tcPr>
          <w:p w14:paraId="2CF7A6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审查要求</w:t>
            </w:r>
          </w:p>
        </w:tc>
        <w:tc>
          <w:tcPr>
            <w:tcW w:w="4490" w:type="dxa"/>
            <w:vAlign w:val="center"/>
          </w:tcPr>
          <w:p w14:paraId="44B593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lang w:val="en-US" w:eastAsia="zh-CN"/>
              </w:rPr>
              <w:t>要求说明</w:t>
            </w:r>
          </w:p>
        </w:tc>
      </w:tr>
      <w:tr w14:paraId="068D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6129F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275" w:type="dxa"/>
            <w:vAlign w:val="center"/>
          </w:tcPr>
          <w:p w14:paraId="0A0B2F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3360" w:type="dxa"/>
            <w:vAlign w:val="center"/>
          </w:tcPr>
          <w:p w14:paraId="7434B9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须提供法人或其他组织或自然人的营业执照副本或事业法人登记证或执业许可证或身份证等相关证明扫描件（除身份证外其余证件须投标人加盖公章）</w:t>
            </w:r>
          </w:p>
        </w:tc>
        <w:tc>
          <w:tcPr>
            <w:tcW w:w="4490" w:type="dxa"/>
            <w:vAlign w:val="center"/>
          </w:tcPr>
          <w:p w14:paraId="1FD5AA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0F8B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4F85F8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275" w:type="dxa"/>
            <w:vAlign w:val="center"/>
          </w:tcPr>
          <w:p w14:paraId="52975E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3360" w:type="dxa"/>
            <w:vAlign w:val="center"/>
          </w:tcPr>
          <w:p w14:paraId="5F2ECB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可提供前一年度审计报告，6月1日（含6月1日）以后开标项目必须提供上一年度审计报告），审计报告须包括资产负债表、利润表、现金流量表、所有者权益变动（如有）及其附注（扫描件供应商加盖公章）。如供应商无法提供上年度审计报告，则需提供开标日前三个月内银行出具的资信证明原件或扫描件加盖公章。如供应商注册成立不足六个月的则提供承诺书（自拟）原件或公司财务报表。</w:t>
            </w:r>
          </w:p>
        </w:tc>
        <w:tc>
          <w:tcPr>
            <w:tcW w:w="4490" w:type="dxa"/>
            <w:vAlign w:val="center"/>
          </w:tcPr>
          <w:p w14:paraId="2AAD0E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FF9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7246F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275" w:type="dxa"/>
            <w:vAlign w:val="center"/>
          </w:tcPr>
          <w:p w14:paraId="04B430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3360" w:type="dxa"/>
            <w:vAlign w:val="center"/>
          </w:tcPr>
          <w:p w14:paraId="79D3D7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须提供具备履行合同所必需的设备和专业技术能力的书面声明原件（格式详见第七章投标文件格式附件1-5）。</w:t>
            </w:r>
          </w:p>
        </w:tc>
        <w:tc>
          <w:tcPr>
            <w:tcW w:w="4490" w:type="dxa"/>
            <w:vAlign w:val="center"/>
          </w:tcPr>
          <w:p w14:paraId="572AFD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EA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570206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275" w:type="dxa"/>
            <w:vAlign w:val="center"/>
          </w:tcPr>
          <w:p w14:paraId="46C10C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3360" w:type="dxa"/>
            <w:vAlign w:val="center"/>
          </w:tcPr>
          <w:p w14:paraId="5846FE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1.须提供投标文件递交截止日期之前六个月内任何一期的纳税记录或证明文件原件或扫描件投标人加盖公章（依法免税的应提供相应文件说明，</w:t>
            </w:r>
            <w:r>
              <w:rPr>
                <w:rFonts w:hint="eastAsia" w:ascii="仿宋" w:hAnsi="仿宋" w:eastAsia="仿宋" w:cs="仿宋"/>
                <w:color w:val="auto"/>
                <w:sz w:val="21"/>
                <w:szCs w:val="21"/>
                <w:highlight w:val="none"/>
                <w:lang w:eastAsia="zh-CN"/>
              </w:rPr>
              <w:t>当月新成立公司不需提供</w:t>
            </w:r>
            <w:r>
              <w:rPr>
                <w:rFonts w:hint="eastAsia" w:ascii="仿宋" w:hAnsi="仿宋" w:eastAsia="仿宋" w:cs="仿宋"/>
                <w:b w:val="0"/>
                <w:bCs w:val="0"/>
                <w:color w:val="auto"/>
                <w:sz w:val="21"/>
                <w:szCs w:val="21"/>
                <w:highlight w:val="none"/>
                <w:vertAlign w:val="baseline"/>
                <w:lang w:val="en-US" w:eastAsia="zh-CN"/>
              </w:rPr>
              <w:t>）</w:t>
            </w:r>
          </w:p>
          <w:p w14:paraId="714860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扫描件投标人加盖公章（任意一个月即可），证明材料是缴纳社会保险的凭据（专用收据或社会保险缴纳清单或银行回单等）（依法不需要缴纳社会保障资金的应提供相应文件说明）</w:t>
            </w:r>
          </w:p>
        </w:tc>
        <w:tc>
          <w:tcPr>
            <w:tcW w:w="4490" w:type="dxa"/>
            <w:vAlign w:val="center"/>
          </w:tcPr>
          <w:p w14:paraId="5B075E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09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DBD31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275" w:type="dxa"/>
            <w:vAlign w:val="center"/>
          </w:tcPr>
          <w:p w14:paraId="7B0CE3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3360" w:type="dxa"/>
            <w:vAlign w:val="center"/>
          </w:tcPr>
          <w:p w14:paraId="123171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须提供声明函原件（格式详见第七章投标文件格式附件1-5）</w:t>
            </w:r>
          </w:p>
        </w:tc>
        <w:tc>
          <w:tcPr>
            <w:tcW w:w="4490" w:type="dxa"/>
            <w:vAlign w:val="center"/>
          </w:tcPr>
          <w:p w14:paraId="29AE30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1F2F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C54EA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275" w:type="dxa"/>
            <w:vAlign w:val="center"/>
          </w:tcPr>
          <w:p w14:paraId="68BBA7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3360" w:type="dxa"/>
            <w:vAlign w:val="center"/>
          </w:tcPr>
          <w:p w14:paraId="48172C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不得为“信用中国”网站中列入失信被执行人和重大税收违法案件当事人名单的投标人（在处罚期内），不得为“中国政府采购网”政府采购严重违法失信行为记录名单中被财政部门禁止参加政府采购活动的投标人（在处罚期内）。</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c>
          <w:tcPr>
            <w:tcW w:w="4490" w:type="dxa"/>
            <w:vAlign w:val="center"/>
          </w:tcPr>
          <w:p w14:paraId="1340C5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432579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 xml:space="preserve">查询时间：投标截止时间后至资格审查阶段完成； </w:t>
            </w:r>
          </w:p>
          <w:p w14:paraId="49AB06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 打印页作为查询记录和证据，与其他采购文件一并保存；</w:t>
            </w:r>
          </w:p>
          <w:p w14:paraId="3097C5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的使用原则：经认定的被列入失信被执行人、重大税收违法案件当事人名单、政府采购严重违法失信行为记录名单、《中华人民共和国政府采购法实施条例》第十九条规定的行政处罚记录及其他不符合《中 华人民共和国政府采购法》第二十二条规定条件的供应商，其</w:t>
            </w:r>
            <w:r>
              <w:rPr>
                <w:rFonts w:hint="eastAsia" w:ascii="仿宋" w:hAnsi="仿宋" w:eastAsia="仿宋" w:cs="仿宋"/>
                <w:b/>
                <w:bCs/>
                <w:color w:val="auto"/>
                <w:sz w:val="21"/>
                <w:szCs w:val="21"/>
                <w:highlight w:val="none"/>
                <w:vertAlign w:val="baseline"/>
                <w:lang w:val="en-US" w:eastAsia="zh-CN"/>
              </w:rPr>
              <w:t>投标无效</w:t>
            </w:r>
            <w:r>
              <w:rPr>
                <w:rFonts w:hint="eastAsia" w:ascii="仿宋" w:hAnsi="仿宋" w:eastAsia="仿宋" w:cs="仿宋"/>
                <w:b w:val="0"/>
                <w:bCs w:val="0"/>
                <w:color w:val="auto"/>
                <w:sz w:val="21"/>
                <w:szCs w:val="21"/>
                <w:highlight w:val="none"/>
                <w:vertAlign w:val="baseline"/>
                <w:lang w:val="en-US" w:eastAsia="zh-CN"/>
              </w:rPr>
              <w:t>。联合体形式投标的，联合体成员存在不良信用记录，视同联合体存在不良信用记录。</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r>
    </w:tbl>
    <w:p w14:paraId="25C230D7">
      <w:pPr>
        <w:pStyle w:val="24"/>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3B5AED08">
      <w:pPr>
        <w:pStyle w:val="24"/>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500" w:lineRule="exact"/>
        <w:ind w:left="0" w:leftChars="0" w:right="0" w:rightChars="0" w:firstLine="0" w:firstLineChars="0"/>
        <w:jc w:val="left"/>
        <w:textAlignment w:val="auto"/>
        <w:outlineLvl w:val="1"/>
        <w:rPr>
          <w:rFonts w:hint="eastAsia" w:ascii="仿宋" w:hAnsi="仿宋" w:eastAsia="仿宋" w:cs="仿宋"/>
          <w:highlight w:val="none"/>
          <w:lang w:val="en-US" w:eastAsia="zh-CN"/>
        </w:rPr>
      </w:pPr>
      <w:bookmarkStart w:id="26" w:name="_Toc28667"/>
      <w:r>
        <w:rPr>
          <w:rFonts w:hint="eastAsia" w:ascii="仿宋" w:hAnsi="仿宋" w:eastAsia="仿宋" w:cs="仿宋"/>
          <w:b/>
          <w:bCs/>
          <w:sz w:val="24"/>
          <w:szCs w:val="24"/>
          <w:highlight w:val="none"/>
          <w:lang w:val="en-US" w:eastAsia="zh-CN"/>
        </w:rPr>
        <w:t>符合性审查</w:t>
      </w:r>
      <w:bookmarkEnd w:id="26"/>
    </w:p>
    <w:p w14:paraId="67DDD486">
      <w:pPr>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5645B3D4">
      <w:pPr>
        <w:pStyle w:val="24"/>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符合性审查要求</w:t>
      </w:r>
    </w:p>
    <w:tbl>
      <w:tblPr>
        <w:tblStyle w:val="27"/>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37"/>
        <w:gridCol w:w="4025"/>
        <w:gridCol w:w="3826"/>
      </w:tblGrid>
      <w:tr w14:paraId="5C26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10C2A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bookmarkStart w:id="27" w:name="_Toc28783"/>
            <w:r>
              <w:rPr>
                <w:rFonts w:hint="eastAsia" w:ascii="仿宋" w:hAnsi="仿宋" w:eastAsia="仿宋" w:cs="仿宋"/>
                <w:b/>
                <w:bCs/>
                <w:color w:val="auto"/>
                <w:sz w:val="21"/>
                <w:szCs w:val="21"/>
                <w:highlight w:val="none"/>
                <w:vertAlign w:val="baseline"/>
                <w:lang w:val="en-US" w:eastAsia="zh-CN"/>
              </w:rPr>
              <w:t>序号</w:t>
            </w:r>
          </w:p>
        </w:tc>
        <w:tc>
          <w:tcPr>
            <w:tcW w:w="1037" w:type="dxa"/>
            <w:vAlign w:val="center"/>
          </w:tcPr>
          <w:p w14:paraId="6E7BFC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025" w:type="dxa"/>
            <w:vAlign w:val="center"/>
          </w:tcPr>
          <w:p w14:paraId="6AC183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826" w:type="dxa"/>
            <w:vAlign w:val="center"/>
          </w:tcPr>
          <w:p w14:paraId="671BD8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595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F032B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037" w:type="dxa"/>
            <w:vAlign w:val="center"/>
          </w:tcPr>
          <w:p w14:paraId="1F92F6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025" w:type="dxa"/>
            <w:vAlign w:val="center"/>
          </w:tcPr>
          <w:p w14:paraId="5920C3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826" w:type="dxa"/>
            <w:vAlign w:val="center"/>
          </w:tcPr>
          <w:p w14:paraId="6BEAED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13B7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B521E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037" w:type="dxa"/>
            <w:vAlign w:val="center"/>
          </w:tcPr>
          <w:p w14:paraId="5562CD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025" w:type="dxa"/>
            <w:vAlign w:val="center"/>
          </w:tcPr>
          <w:p w14:paraId="01E6F3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826" w:type="dxa"/>
            <w:vAlign w:val="center"/>
          </w:tcPr>
          <w:p w14:paraId="37668E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2752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294788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037" w:type="dxa"/>
            <w:vAlign w:val="center"/>
          </w:tcPr>
          <w:p w14:paraId="2D8F82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025" w:type="dxa"/>
            <w:vAlign w:val="center"/>
          </w:tcPr>
          <w:p w14:paraId="37BF3C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826" w:type="dxa"/>
            <w:vAlign w:val="center"/>
          </w:tcPr>
          <w:p w14:paraId="20A10C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074D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CE6C2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037" w:type="dxa"/>
            <w:vAlign w:val="center"/>
          </w:tcPr>
          <w:p w14:paraId="651C16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025" w:type="dxa"/>
            <w:vAlign w:val="center"/>
          </w:tcPr>
          <w:p w14:paraId="092BB0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826" w:type="dxa"/>
            <w:vAlign w:val="center"/>
          </w:tcPr>
          <w:p w14:paraId="0567DD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6657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A9247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037" w:type="dxa"/>
            <w:vAlign w:val="center"/>
          </w:tcPr>
          <w:p w14:paraId="72DC3C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4025" w:type="dxa"/>
            <w:vAlign w:val="center"/>
          </w:tcPr>
          <w:p w14:paraId="5F6874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826" w:type="dxa"/>
            <w:vAlign w:val="center"/>
          </w:tcPr>
          <w:p w14:paraId="70811C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4E2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2A116F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6</w:t>
            </w:r>
          </w:p>
        </w:tc>
        <w:tc>
          <w:tcPr>
            <w:tcW w:w="1037" w:type="dxa"/>
            <w:vAlign w:val="center"/>
          </w:tcPr>
          <w:p w14:paraId="014234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025" w:type="dxa"/>
            <w:vAlign w:val="center"/>
          </w:tcPr>
          <w:p w14:paraId="79ABEA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826" w:type="dxa"/>
            <w:vAlign w:val="center"/>
          </w:tcPr>
          <w:p w14:paraId="68A788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r w14:paraId="2B68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96D23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037" w:type="dxa"/>
            <w:vAlign w:val="center"/>
          </w:tcPr>
          <w:p w14:paraId="0143B9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4025" w:type="dxa"/>
            <w:vAlign w:val="center"/>
          </w:tcPr>
          <w:p w14:paraId="5CD83F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826" w:type="dxa"/>
            <w:vAlign w:val="center"/>
          </w:tcPr>
          <w:p w14:paraId="0E893F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14D6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339BF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037" w:type="dxa"/>
            <w:vAlign w:val="center"/>
          </w:tcPr>
          <w:p w14:paraId="154FBA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025" w:type="dxa"/>
            <w:vAlign w:val="center"/>
          </w:tcPr>
          <w:p w14:paraId="583478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826" w:type="dxa"/>
            <w:vAlign w:val="center"/>
          </w:tcPr>
          <w:p w14:paraId="5B8D04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5A0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7AD16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037" w:type="dxa"/>
            <w:vAlign w:val="center"/>
          </w:tcPr>
          <w:p w14:paraId="450052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4025" w:type="dxa"/>
            <w:vAlign w:val="center"/>
          </w:tcPr>
          <w:p w14:paraId="108159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报价是否合理，或投标人的报价是否明显低于其他通过符合性审查投标人的报价，有可能影响产品质量或者不能诚信履约的，是否能够应评标委员会要求在规定时间内证明其报价合理性</w:t>
            </w:r>
          </w:p>
        </w:tc>
        <w:tc>
          <w:tcPr>
            <w:tcW w:w="3826" w:type="dxa"/>
            <w:vAlign w:val="center"/>
          </w:tcPr>
          <w:p w14:paraId="1887E8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4623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1F40E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037" w:type="dxa"/>
            <w:vAlign w:val="center"/>
          </w:tcPr>
          <w:p w14:paraId="54D9EE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025" w:type="dxa"/>
            <w:vAlign w:val="center"/>
          </w:tcPr>
          <w:p w14:paraId="637FBE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826" w:type="dxa"/>
            <w:vAlign w:val="center"/>
          </w:tcPr>
          <w:p w14:paraId="2F6CCC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67D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B152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12</w:t>
            </w:r>
          </w:p>
        </w:tc>
        <w:tc>
          <w:tcPr>
            <w:tcW w:w="1037" w:type="dxa"/>
            <w:vAlign w:val="center"/>
          </w:tcPr>
          <w:p w14:paraId="0370F3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025" w:type="dxa"/>
            <w:vAlign w:val="center"/>
          </w:tcPr>
          <w:p w14:paraId="11DAA5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826" w:type="dxa"/>
            <w:vAlign w:val="center"/>
          </w:tcPr>
          <w:p w14:paraId="22750C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1B97979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响应文件澄清</w:t>
      </w:r>
      <w:bookmarkEnd w:id="27"/>
    </w:p>
    <w:p w14:paraId="282BE08B">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rFonts w:hint="eastAsia" w:ascii="仿宋" w:hAnsi="仿宋" w:eastAsia="仿宋" w:cs="仿宋"/>
          <w:b/>
          <w:bCs/>
          <w:sz w:val="24"/>
          <w:szCs w:val="24"/>
          <w:highlight w:val="none"/>
          <w:lang w:val="en-US" w:eastAsia="zh-CN"/>
        </w:rPr>
        <w:t>授权代表人联系方式</w:t>
      </w:r>
      <w:r>
        <w:rPr>
          <w:rFonts w:hint="eastAsia" w:ascii="仿宋" w:hAnsi="仿宋" w:eastAsia="仿宋" w:cs="仿宋"/>
          <w:sz w:val="24"/>
          <w:szCs w:val="24"/>
          <w:highlight w:val="none"/>
          <w:lang w:val="en-US" w:eastAsia="zh-CN"/>
        </w:rPr>
        <w:t>发送短信提醒或电话告知。</w:t>
      </w:r>
    </w:p>
    <w:p w14:paraId="5AA9D76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供应商需登录电子招投标系统平台项目采购系统的等候大厅，在规定时间内完成澄清（响应），并加盖电子印章。</w:t>
      </w:r>
    </w:p>
    <w:p w14:paraId="42F523C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若因供应商联系方式错误未接收短信、未接听电话或超时未进行澄清（响应）造成的不利后果由供应商自行承担。供应商的澄清、说明或者补正不得超出响应文件的范围或者改变响应文件的实质性内容。</w:t>
      </w:r>
    </w:p>
    <w:p w14:paraId="696730B5">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6250BE56">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692132B5">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24"/>
          <w:szCs w:val="24"/>
          <w:highlight w:val="none"/>
          <w:lang w:val="en-US" w:eastAsia="zh-CN"/>
        </w:rPr>
      </w:pPr>
      <w:bookmarkStart w:id="28" w:name="_Toc799"/>
      <w:r>
        <w:rPr>
          <w:rFonts w:hint="eastAsia" w:ascii="仿宋" w:hAnsi="仿宋" w:eastAsia="仿宋" w:cs="仿宋"/>
          <w:b/>
          <w:bCs/>
          <w:sz w:val="24"/>
          <w:szCs w:val="24"/>
          <w:highlight w:val="none"/>
          <w:lang w:val="en-US" w:eastAsia="zh-CN"/>
        </w:rPr>
        <w:t>价格修正</w:t>
      </w:r>
      <w:bookmarkEnd w:id="28"/>
    </w:p>
    <w:p w14:paraId="52D8067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对报价的计算错误按以下原则修正：</w:t>
      </w:r>
    </w:p>
    <w:p w14:paraId="327AF5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（1）响应文件中报价一览表（报价表）内容与响应文件中相应内容不一致的，以报价一览表（报价表）为准；</w:t>
      </w:r>
    </w:p>
    <w:p w14:paraId="290393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（2）大写金额和小写金额不一致的，以大写金额为准；</w:t>
      </w:r>
    </w:p>
    <w:p w14:paraId="69E98B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（3）单价金额小数点或者百分比有明显错位的，以报价一览表的总价为准，并修改单价；</w:t>
      </w:r>
    </w:p>
    <w:p w14:paraId="458CD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（4）总价金额与按单价汇总金额不一致的，以单价金额计算结果为准。但是单价金额计算结果超过预算价的，对其按</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处理；</w:t>
      </w:r>
    </w:p>
    <w:p w14:paraId="2548BD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（5）若投标客户端上传的电子报价数据与电子响应文件价格不一致的，以电子报价数据为准。</w:t>
      </w:r>
    </w:p>
    <w:p w14:paraId="6D3058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注：同时出现两种以上不一致的，按照前款规定的顺序在系统上进行价格澄清。澄清后的价格加盖电子印章确认后产生约束力，但不得超出响应文件的范围或者改变响应文件的实质性内容，供应商不确认的，其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sz w:val="24"/>
          <w:szCs w:val="24"/>
          <w:highlight w:val="none"/>
          <w:lang w:val="en-US" w:eastAsia="zh-CN"/>
        </w:rPr>
        <w:t>。</w:t>
      </w:r>
    </w:p>
    <w:p w14:paraId="7189C99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29" w:name="_Toc27210"/>
      <w:r>
        <w:rPr>
          <w:rFonts w:hint="eastAsia" w:ascii="仿宋" w:hAnsi="仿宋" w:eastAsia="仿宋" w:cs="仿宋"/>
          <w:b/>
          <w:bCs/>
          <w:sz w:val="24"/>
          <w:szCs w:val="24"/>
          <w:highlight w:val="none"/>
          <w:lang w:val="en-US" w:eastAsia="zh-CN"/>
        </w:rPr>
        <w:t>磋商</w:t>
      </w:r>
      <w:bookmarkEnd w:id="29"/>
    </w:p>
    <w:p w14:paraId="0D17789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70C3D22A">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1228E0FB">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238F0F3C">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4647580C">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0" w:name="_Toc16007"/>
      <w:r>
        <w:rPr>
          <w:rFonts w:hint="eastAsia" w:ascii="仿宋" w:hAnsi="仿宋" w:eastAsia="仿宋" w:cs="仿宋"/>
          <w:b/>
          <w:bCs/>
          <w:sz w:val="24"/>
          <w:szCs w:val="24"/>
          <w:highlight w:val="none"/>
          <w:lang w:val="en-US" w:eastAsia="zh-CN"/>
        </w:rPr>
        <w:t>最后报价</w:t>
      </w:r>
      <w:bookmarkEnd w:id="30"/>
    </w:p>
    <w:p w14:paraId="1AD497C2">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w:t>
      </w:r>
    </w:p>
    <w:p w14:paraId="38C166D5">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50E55205">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除法规规定的特殊性情形外，提交最后报价的供应商不得少于3家。</w:t>
      </w:r>
    </w:p>
    <w:p w14:paraId="09B12914">
      <w:pPr>
        <w:keepNext w:val="0"/>
        <w:keepLines w:val="0"/>
        <w:pageBreakBefore w:val="0"/>
        <w:widowControl w:val="0"/>
        <w:numPr>
          <w:ilvl w:val="0"/>
          <w:numId w:val="14"/>
        </w:numPr>
        <w:kinsoku/>
        <w:wordWrap/>
        <w:overflowPunct/>
        <w:topLinePunct w:val="0"/>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1" w:name="_Toc8727"/>
      <w:r>
        <w:rPr>
          <w:rFonts w:hint="eastAsia" w:ascii="仿宋" w:hAnsi="仿宋" w:eastAsia="仿宋" w:cs="仿宋"/>
          <w:b/>
          <w:bCs/>
          <w:sz w:val="24"/>
          <w:szCs w:val="24"/>
          <w:highlight w:val="none"/>
          <w:lang w:val="en-US" w:eastAsia="zh-CN"/>
        </w:rPr>
        <w:t>详细评审</w:t>
      </w:r>
      <w:bookmarkEnd w:id="31"/>
    </w:p>
    <w:p w14:paraId="69935854">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2BEB5682">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p>
    <w:p w14:paraId="6080A666">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p>
    <w:p w14:paraId="0FA8F6F4">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67D73722">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567"/>
        <w:gridCol w:w="6003"/>
      </w:tblGrid>
      <w:tr w14:paraId="08DC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51" w:type="dxa"/>
            <w:gridSpan w:val="2"/>
            <w:vAlign w:val="center"/>
          </w:tcPr>
          <w:p w14:paraId="6876CC6E">
            <w:pPr>
              <w:pStyle w:val="17"/>
              <w:ind w:right="-36" w:rightChars="-15"/>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评分因素</w:t>
            </w:r>
          </w:p>
        </w:tc>
        <w:tc>
          <w:tcPr>
            <w:tcW w:w="567" w:type="dxa"/>
            <w:vAlign w:val="center"/>
          </w:tcPr>
          <w:p w14:paraId="4A44152F">
            <w:pPr>
              <w:pStyle w:val="17"/>
              <w:ind w:right="-36" w:rightChars="-15"/>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分值</w:t>
            </w:r>
          </w:p>
        </w:tc>
        <w:tc>
          <w:tcPr>
            <w:tcW w:w="6003" w:type="dxa"/>
            <w:vAlign w:val="center"/>
          </w:tcPr>
          <w:p w14:paraId="2AF9715F">
            <w:pPr>
              <w:pStyle w:val="17"/>
              <w:ind w:right="-36" w:rightChars="-15"/>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评分细则</w:t>
            </w:r>
          </w:p>
        </w:tc>
      </w:tr>
      <w:tr w14:paraId="4D2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951" w:type="dxa"/>
            <w:gridSpan w:val="2"/>
            <w:vAlign w:val="center"/>
          </w:tcPr>
          <w:p w14:paraId="469949D4">
            <w:pPr>
              <w:pStyle w:val="17"/>
              <w:ind w:right="-36" w:rightChars="-15"/>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分值构成</w:t>
            </w:r>
          </w:p>
        </w:tc>
        <w:tc>
          <w:tcPr>
            <w:tcW w:w="6570" w:type="dxa"/>
            <w:gridSpan w:val="2"/>
            <w:vAlign w:val="center"/>
          </w:tcPr>
          <w:p w14:paraId="78C3D432">
            <w:pPr>
              <w:pStyle w:val="17"/>
              <w:ind w:right="-36" w:rightChars="-15"/>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商务部分</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rPr>
              <w:t>.0分</w:t>
            </w:r>
          </w:p>
          <w:p w14:paraId="33975DBB">
            <w:pPr>
              <w:pStyle w:val="17"/>
              <w:ind w:right="-36" w:rightChars="-15"/>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技术部分</w:t>
            </w:r>
            <w:r>
              <w:rPr>
                <w:rFonts w:hint="eastAsia" w:ascii="仿宋" w:hAnsi="仿宋" w:eastAsia="仿宋" w:cs="仿宋"/>
                <w:color w:val="000000"/>
                <w:sz w:val="24"/>
                <w:szCs w:val="24"/>
                <w:highlight w:val="none"/>
                <w:lang w:val="en-US" w:eastAsia="zh-CN"/>
              </w:rPr>
              <w:t>65</w:t>
            </w:r>
            <w:r>
              <w:rPr>
                <w:rFonts w:hint="eastAsia" w:ascii="仿宋" w:hAnsi="仿宋" w:eastAsia="仿宋" w:cs="仿宋"/>
                <w:color w:val="000000"/>
                <w:sz w:val="24"/>
                <w:szCs w:val="24"/>
                <w:highlight w:val="none"/>
              </w:rPr>
              <w:t>.0分</w:t>
            </w:r>
          </w:p>
          <w:p w14:paraId="2F805A9D">
            <w:pPr>
              <w:pStyle w:val="17"/>
              <w:ind w:right="-36" w:rightChars="-15"/>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报价得分</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0.0分</w:t>
            </w:r>
          </w:p>
        </w:tc>
      </w:tr>
      <w:tr w14:paraId="29A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951" w:type="dxa"/>
            <w:gridSpan w:val="2"/>
            <w:vAlign w:val="center"/>
          </w:tcPr>
          <w:p w14:paraId="095AA4B5">
            <w:pPr>
              <w:pStyle w:val="17"/>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报价</w:t>
            </w:r>
            <w:r>
              <w:rPr>
                <w:rFonts w:hint="eastAsia" w:ascii="仿宋" w:hAnsi="仿宋" w:eastAsia="仿宋" w:cs="仿宋"/>
                <w:sz w:val="24"/>
                <w:szCs w:val="24"/>
                <w:highlight w:val="none"/>
              </w:rPr>
              <w:t>部分</w:t>
            </w:r>
          </w:p>
          <w:p w14:paraId="3E336519">
            <w:pPr>
              <w:pStyle w:val="1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567" w:type="dxa"/>
            <w:vAlign w:val="center"/>
          </w:tcPr>
          <w:p w14:paraId="46E4889B">
            <w:pPr>
              <w:pStyle w:val="17"/>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0</w:t>
            </w:r>
          </w:p>
        </w:tc>
        <w:tc>
          <w:tcPr>
            <w:tcW w:w="6003" w:type="dxa"/>
          </w:tcPr>
          <w:p w14:paraId="7E10B331">
            <w:pPr>
              <w:pStyle w:val="17"/>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满足磋商文件要求且投标价格最低的有效投标报价（即除低于成本报价以外的报价）为评标基准价。其他供应商的价格分统一按照下列公式计算：</w:t>
            </w:r>
          </w:p>
          <w:p w14:paraId="2199B2B5">
            <w:pPr>
              <w:pStyle w:val="17"/>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投标报价得分=（评标基准价/投标报价）×价格满分分值</w:t>
            </w:r>
          </w:p>
        </w:tc>
      </w:tr>
      <w:tr w14:paraId="0A86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restart"/>
            <w:tcBorders>
              <w:right w:val="single" w:color="000000" w:sz="4" w:space="0"/>
            </w:tcBorders>
            <w:vAlign w:val="center"/>
          </w:tcPr>
          <w:p w14:paraId="127A1091">
            <w:pPr>
              <w:pStyle w:val="1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w:t>
            </w:r>
          </w:p>
          <w:p w14:paraId="289E1262">
            <w:pPr>
              <w:pStyle w:val="17"/>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w:t>
            </w:r>
          </w:p>
        </w:tc>
        <w:tc>
          <w:tcPr>
            <w:tcW w:w="1134" w:type="dxa"/>
            <w:vMerge w:val="restart"/>
            <w:tcBorders>
              <w:left w:val="single" w:color="000000" w:sz="4" w:space="0"/>
            </w:tcBorders>
            <w:vAlign w:val="center"/>
          </w:tcPr>
          <w:p w14:paraId="48E0BB45">
            <w:pPr>
              <w:pStyle w:val="17"/>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企业综 合实力</w:t>
            </w:r>
          </w:p>
        </w:tc>
        <w:tc>
          <w:tcPr>
            <w:tcW w:w="567" w:type="dxa"/>
            <w:vAlign w:val="center"/>
          </w:tcPr>
          <w:p w14:paraId="37D3B6D0">
            <w:pPr>
              <w:pStyle w:val="17"/>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6003" w:type="dxa"/>
            <w:vAlign w:val="top"/>
          </w:tcPr>
          <w:p w14:paraId="4ABB794C">
            <w:pPr>
              <w:pStyle w:val="46"/>
              <w:spacing w:before="1" w:line="221" w:lineRule="auto"/>
              <w:ind w:left="112"/>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投标人 2022 年 1 月 1 日至今（以合同签订时间为准）， 提供类似项目案例，每提供一份类似项目业绩得 3 分， 最高 15分。注：提供类似业绩的中标通知书或合同，不提供不得分。</w:t>
            </w:r>
          </w:p>
        </w:tc>
      </w:tr>
      <w:tr w14:paraId="6F32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continue"/>
            <w:tcBorders>
              <w:right w:val="single" w:color="000000" w:sz="4" w:space="0"/>
            </w:tcBorders>
            <w:vAlign w:val="center"/>
          </w:tcPr>
          <w:p w14:paraId="7D58625A">
            <w:pPr>
              <w:pStyle w:val="17"/>
              <w:jc w:val="center"/>
              <w:rPr>
                <w:rFonts w:hint="eastAsia" w:ascii="仿宋" w:hAnsi="仿宋" w:eastAsia="仿宋" w:cs="仿宋"/>
                <w:sz w:val="24"/>
                <w:szCs w:val="24"/>
                <w:highlight w:val="none"/>
              </w:rPr>
            </w:pPr>
          </w:p>
        </w:tc>
        <w:tc>
          <w:tcPr>
            <w:tcW w:w="1134" w:type="dxa"/>
            <w:vMerge w:val="continue"/>
            <w:tcBorders>
              <w:left w:val="single" w:color="000000" w:sz="4" w:space="0"/>
            </w:tcBorders>
            <w:vAlign w:val="center"/>
          </w:tcPr>
          <w:p w14:paraId="4138B4B1">
            <w:pPr>
              <w:pStyle w:val="17"/>
              <w:jc w:val="center"/>
              <w:rPr>
                <w:rFonts w:hint="eastAsia" w:ascii="仿宋" w:hAnsi="仿宋" w:eastAsia="仿宋" w:cs="仿宋"/>
                <w:sz w:val="24"/>
                <w:szCs w:val="24"/>
                <w:highlight w:val="none"/>
                <w:lang w:val="en-US" w:eastAsia="zh-CN"/>
              </w:rPr>
            </w:pPr>
          </w:p>
        </w:tc>
        <w:tc>
          <w:tcPr>
            <w:tcW w:w="567" w:type="dxa"/>
            <w:vAlign w:val="center"/>
          </w:tcPr>
          <w:p w14:paraId="5F966DFC">
            <w:pPr>
              <w:pStyle w:val="17"/>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003" w:type="dxa"/>
            <w:vAlign w:val="top"/>
          </w:tcPr>
          <w:p w14:paraId="6B11135A">
            <w:pPr>
              <w:pStyle w:val="46"/>
              <w:spacing w:before="1" w:line="221" w:lineRule="auto"/>
              <w:ind w:left="112"/>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为保障运维服务质量，投标人应具有专业运维服务团队，团队人员包括至少2人以上具备计算机或通信类高级职称，至少3人以上具有云认证证书，一人多证不计算得分，每提供1个高级职称证书得2分，最高得4分；每提供1个云认证相关证书得2分，最高得6分；本项最多得10分。</w:t>
            </w:r>
          </w:p>
          <w:p w14:paraId="350A4C6A">
            <w:pPr>
              <w:pStyle w:val="46"/>
              <w:spacing w:before="1" w:line="221" w:lineRule="auto"/>
              <w:ind w:left="112"/>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注：须提供团队人员近6个月中任意一个月社保，身份证扫描件，高级职称证书扫描件，云认证证书扫描件件并加盖投标人公章。（不满足或无法提供不得分）</w:t>
            </w:r>
          </w:p>
        </w:tc>
      </w:tr>
      <w:tr w14:paraId="62E0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17" w:type="dxa"/>
            <w:vMerge w:val="restart"/>
            <w:tcBorders>
              <w:right w:val="single" w:color="000000" w:sz="4" w:space="0"/>
            </w:tcBorders>
            <w:vAlign w:val="center"/>
          </w:tcPr>
          <w:p w14:paraId="1A18FBBD">
            <w:pPr>
              <w:pStyle w:val="1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技术部分 (</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c>
          <w:tcPr>
            <w:tcW w:w="1134" w:type="dxa"/>
            <w:tcBorders>
              <w:left w:val="single" w:color="000000" w:sz="4" w:space="0"/>
            </w:tcBorders>
            <w:vAlign w:val="center"/>
          </w:tcPr>
          <w:p w14:paraId="1121CAA2">
            <w:pPr>
              <w:pStyle w:val="1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体 设 计方案</w:t>
            </w:r>
          </w:p>
        </w:tc>
        <w:tc>
          <w:tcPr>
            <w:tcW w:w="567" w:type="dxa"/>
            <w:vAlign w:val="center"/>
          </w:tcPr>
          <w:p w14:paraId="5F490599">
            <w:pPr>
              <w:pStyle w:val="17"/>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6003" w:type="dxa"/>
            <w:vAlign w:val="center"/>
          </w:tcPr>
          <w:p w14:paraId="3BA4F57D">
            <w:pPr>
              <w:pStyle w:val="46"/>
              <w:spacing w:before="1" w:line="221" w:lineRule="auto"/>
              <w:ind w:left="11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1.投标人须充分理解本项目建设背景，对本项目采购 服务需求理解透彻，对项目重点、难点有深刻认识并 能提出切实可行的解决方案：</w:t>
            </w:r>
          </w:p>
          <w:p w14:paraId="403912AB">
            <w:pPr>
              <w:pStyle w:val="46"/>
              <w:spacing w:before="1" w:line="221" w:lineRule="auto"/>
              <w:ind w:left="11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（1）理解认识准确全面，内容详实具体，措施方法切 实可行的得 12 分；</w:t>
            </w:r>
          </w:p>
          <w:p w14:paraId="0E69849F">
            <w:pPr>
              <w:pStyle w:val="46"/>
              <w:spacing w:before="1" w:line="221" w:lineRule="auto"/>
              <w:ind w:left="11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（2）理解认识准确，内容较全面，措施方法具有一定 的合理性、具有可行性的得 8 分；</w:t>
            </w:r>
          </w:p>
          <w:p w14:paraId="5795C537">
            <w:pPr>
              <w:pStyle w:val="46"/>
              <w:spacing w:before="1" w:line="221" w:lineRule="auto"/>
              <w:ind w:left="11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（3）理解认识不充分，内容粗略、笼统，对项目的重 点难点无充分见解，不具有全面实施性的得 3 分；</w:t>
            </w:r>
          </w:p>
          <w:p w14:paraId="264218BB">
            <w:pPr>
              <w:pStyle w:val="46"/>
              <w:spacing w:before="1" w:line="221" w:lineRule="auto"/>
              <w:ind w:left="112"/>
              <w:rPr>
                <w:rFonts w:hint="eastAsia" w:ascii="仿宋" w:hAnsi="仿宋" w:eastAsia="仿宋" w:cs="仿宋"/>
                <w:sz w:val="24"/>
                <w:szCs w:val="24"/>
                <w:highlight w:val="none"/>
              </w:rPr>
            </w:pPr>
            <w:r>
              <w:rPr>
                <w:rFonts w:hint="eastAsia" w:ascii="仿宋" w:hAnsi="仿宋" w:eastAsia="仿宋" w:cs="仿宋"/>
                <w:sz w:val="24"/>
                <w:szCs w:val="24"/>
                <w:highlight w:val="none"/>
              </w:rPr>
              <w:t>（4）方案中未提及的不得分。</w:t>
            </w:r>
          </w:p>
        </w:tc>
      </w:tr>
      <w:tr w14:paraId="253A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7" w:type="dxa"/>
            <w:vMerge w:val="continue"/>
            <w:tcBorders>
              <w:right w:val="single" w:color="000000" w:sz="4" w:space="0"/>
            </w:tcBorders>
            <w:vAlign w:val="center"/>
          </w:tcPr>
          <w:p w14:paraId="53C6FD49">
            <w:pPr>
              <w:pStyle w:val="17"/>
              <w:jc w:val="center"/>
              <w:rPr>
                <w:rFonts w:hint="eastAsia" w:ascii="仿宋" w:hAnsi="仿宋" w:eastAsia="仿宋" w:cs="仿宋"/>
                <w:sz w:val="24"/>
                <w:szCs w:val="24"/>
                <w:highlight w:val="none"/>
              </w:rPr>
            </w:pPr>
          </w:p>
        </w:tc>
        <w:tc>
          <w:tcPr>
            <w:tcW w:w="1134" w:type="dxa"/>
            <w:tcBorders>
              <w:left w:val="single" w:color="000000" w:sz="4" w:space="0"/>
            </w:tcBorders>
            <w:vAlign w:val="center"/>
          </w:tcPr>
          <w:p w14:paraId="3BE04E8E">
            <w:pPr>
              <w:pStyle w:val="17"/>
              <w:spacing w:line="280" w:lineRule="exact"/>
              <w:jc w:val="center"/>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系</w:t>
            </w:r>
            <w:r>
              <w:rPr>
                <w:rFonts w:hint="eastAsia" w:ascii="仿宋" w:hAnsi="仿宋" w:eastAsia="仿宋" w:cs="仿宋"/>
                <w:spacing w:val="-1"/>
                <w:sz w:val="24"/>
                <w:szCs w:val="24"/>
                <w:highlight w:val="none"/>
              </w:rPr>
              <w:t xml:space="preserve"> </w:t>
            </w:r>
            <w:r>
              <w:rPr>
                <w:rFonts w:hint="eastAsia" w:ascii="仿宋" w:hAnsi="仿宋" w:eastAsia="仿宋" w:cs="仿宋"/>
                <w:spacing w:val="-24"/>
                <w:sz w:val="24"/>
                <w:szCs w:val="24"/>
                <w:highlight w:val="none"/>
              </w:rPr>
              <w:t>统</w:t>
            </w:r>
            <w:r>
              <w:rPr>
                <w:rFonts w:hint="eastAsia" w:ascii="仿宋" w:hAnsi="仿宋" w:eastAsia="仿宋" w:cs="仿宋"/>
                <w:spacing w:val="3"/>
                <w:sz w:val="24"/>
                <w:szCs w:val="24"/>
                <w:highlight w:val="none"/>
              </w:rPr>
              <w:t xml:space="preserve"> </w:t>
            </w:r>
            <w:r>
              <w:rPr>
                <w:rFonts w:hint="eastAsia" w:ascii="仿宋" w:hAnsi="仿宋" w:eastAsia="仿宋" w:cs="仿宋"/>
                <w:spacing w:val="-24"/>
                <w:sz w:val="24"/>
                <w:szCs w:val="24"/>
                <w:highlight w:val="none"/>
              </w:rPr>
              <w:t>架</w:t>
            </w:r>
            <w:r>
              <w:rPr>
                <w:rFonts w:hint="eastAsia" w:ascii="仿宋" w:hAnsi="仿宋" w:eastAsia="仿宋" w:cs="仿宋"/>
                <w:sz w:val="24"/>
                <w:szCs w:val="24"/>
                <w:highlight w:val="none"/>
              </w:rPr>
              <w:t xml:space="preserve"> 构</w:t>
            </w:r>
          </w:p>
        </w:tc>
        <w:tc>
          <w:tcPr>
            <w:tcW w:w="567" w:type="dxa"/>
            <w:vAlign w:val="center"/>
          </w:tcPr>
          <w:p w14:paraId="6F314A77">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6003" w:type="dxa"/>
            <w:vAlign w:val="center"/>
          </w:tcPr>
          <w:p w14:paraId="7758413F">
            <w:pPr>
              <w:pStyle w:val="39"/>
              <w:spacing w:before="26" w:line="312" w:lineRule="exact"/>
              <w:ind w:right="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投标人须针对本项目系统架构：包括总体架构、功能 架构、数据架构、技术路线等提出整体设计方案：</w:t>
            </w:r>
          </w:p>
          <w:p w14:paraId="1FC1B6E9">
            <w:pPr>
              <w:pStyle w:val="39"/>
              <w:spacing w:before="26" w:line="312" w:lineRule="exact"/>
              <w:ind w:right="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（1）思路清晰、内容全面、定位合理、切实可行，完全满足采购服务需求的得 12 分；</w:t>
            </w:r>
          </w:p>
          <w:p w14:paraId="2CAB2A26">
            <w:pPr>
              <w:pStyle w:val="39"/>
              <w:spacing w:before="26" w:line="312" w:lineRule="exact"/>
              <w:ind w:right="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（2）思路较清晰、内容较具体、定位基本合理、具有 可行性，能够满足采购服务需求的得 8 分；</w:t>
            </w:r>
          </w:p>
          <w:p w14:paraId="409A0D0A">
            <w:pPr>
              <w:pStyle w:val="39"/>
              <w:spacing w:before="26" w:line="312" w:lineRule="exact"/>
              <w:ind w:right="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（3）具有一定的条理性、内容简单、定位欠合理、可 行性不充分，能够满足采购服务基本需求的得 3 分；</w:t>
            </w:r>
          </w:p>
          <w:p w14:paraId="45C19207">
            <w:pPr>
              <w:pStyle w:val="39"/>
              <w:spacing w:before="26" w:line="312" w:lineRule="exact"/>
              <w:ind w:right="100"/>
              <w:rPr>
                <w:rFonts w:hint="eastAsia" w:ascii="仿宋" w:hAnsi="仿宋" w:eastAsia="仿宋" w:cs="仿宋"/>
                <w:sz w:val="24"/>
                <w:szCs w:val="24"/>
                <w:highlight w:val="none"/>
              </w:rPr>
            </w:pPr>
            <w:r>
              <w:rPr>
                <w:rFonts w:hint="eastAsia" w:ascii="仿宋" w:hAnsi="仿宋" w:eastAsia="仿宋" w:cs="仿宋"/>
                <w:sz w:val="24"/>
                <w:szCs w:val="24"/>
                <w:highlight w:val="none"/>
              </w:rPr>
              <w:t>（4）方案中未提及的不得分。</w:t>
            </w:r>
          </w:p>
        </w:tc>
      </w:tr>
      <w:tr w14:paraId="29C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190B87D3">
            <w:pPr>
              <w:pStyle w:val="17"/>
              <w:jc w:val="center"/>
              <w:rPr>
                <w:rFonts w:hint="eastAsia" w:ascii="仿宋" w:hAnsi="仿宋" w:eastAsia="仿宋" w:cs="仿宋"/>
                <w:sz w:val="24"/>
                <w:szCs w:val="24"/>
                <w:highlight w:val="none"/>
              </w:rPr>
            </w:pPr>
          </w:p>
        </w:tc>
        <w:tc>
          <w:tcPr>
            <w:tcW w:w="1134" w:type="dxa"/>
            <w:tcBorders>
              <w:left w:val="single" w:color="000000" w:sz="4" w:space="0"/>
            </w:tcBorders>
            <w:vAlign w:val="center"/>
          </w:tcPr>
          <w:p w14:paraId="563ED880">
            <w:pPr>
              <w:spacing w:line="2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 务 保 障 的 符 合程度</w:t>
            </w:r>
          </w:p>
        </w:tc>
        <w:tc>
          <w:tcPr>
            <w:tcW w:w="567" w:type="dxa"/>
            <w:vAlign w:val="center"/>
          </w:tcPr>
          <w:p w14:paraId="63A435B6">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003" w:type="dxa"/>
            <w:vAlign w:val="center"/>
          </w:tcPr>
          <w:p w14:paraId="784F2E2A">
            <w:pPr>
              <w:pStyle w:val="23"/>
              <w:spacing w:beforeAutospacing="0" w:afterAutospacing="0" w:line="300" w:lineRule="exact"/>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根据供应商所提供的服务方案进行评分，服务内容包 括但不限于常规的例行检查/监控、故障排除、标准化 业务咨询、单位端日常问题解决等服务：</w:t>
            </w:r>
          </w:p>
          <w:p w14:paraId="01CF1347">
            <w:pPr>
              <w:pStyle w:val="23"/>
              <w:spacing w:beforeAutospacing="0" w:afterAutospacing="0" w:line="3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服务方案满足项目所有运维需求，规范化和标准化程 度高，具有针对性、可行性、完整性，对本项目服务 需求理解深刻的，得 8 分， 内容每缺失一项扣 2 分， 扣完为止；内容缺乏规范化、标准化、针对性、可行 性、完整性或对本项目服务需求理解偏差的，每有一 条扣 2 分，扣完为止。</w:t>
            </w:r>
            <w:r>
              <w:rPr>
                <w:rFonts w:hint="eastAsia" w:ascii="仿宋" w:hAnsi="仿宋" w:eastAsia="仿宋" w:cs="仿宋"/>
                <w:sz w:val="24"/>
                <w:szCs w:val="24"/>
                <w:highlight w:val="none"/>
              </w:rPr>
              <w:t>未提供运维服务方案的，不得 分。</w:t>
            </w:r>
          </w:p>
        </w:tc>
      </w:tr>
      <w:tr w14:paraId="5550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1010DD21">
            <w:pPr>
              <w:pStyle w:val="17"/>
              <w:jc w:val="center"/>
              <w:rPr>
                <w:rFonts w:hint="eastAsia" w:ascii="仿宋" w:hAnsi="仿宋" w:eastAsia="仿宋" w:cs="仿宋"/>
                <w:sz w:val="24"/>
                <w:szCs w:val="24"/>
                <w:highlight w:val="none"/>
              </w:rPr>
            </w:pPr>
          </w:p>
        </w:tc>
        <w:tc>
          <w:tcPr>
            <w:tcW w:w="1134" w:type="dxa"/>
            <w:tcBorders>
              <w:left w:val="single" w:color="000000" w:sz="4" w:space="0"/>
            </w:tcBorders>
            <w:vAlign w:val="center"/>
          </w:tcPr>
          <w:p w14:paraId="2DDDA43B">
            <w:pPr>
              <w:spacing w:line="280" w:lineRule="exact"/>
              <w:jc w:val="center"/>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定 期</w:t>
            </w:r>
            <w:r>
              <w:rPr>
                <w:rFonts w:hint="eastAsia" w:ascii="仿宋" w:hAnsi="仿宋" w:eastAsia="仿宋" w:cs="仿宋"/>
                <w:spacing w:val="-1"/>
                <w:sz w:val="24"/>
                <w:szCs w:val="24"/>
                <w:highlight w:val="none"/>
              </w:rPr>
              <w:t xml:space="preserve"> </w:t>
            </w:r>
            <w:r>
              <w:rPr>
                <w:rFonts w:hint="eastAsia" w:ascii="仿宋" w:hAnsi="仿宋" w:eastAsia="仿宋" w:cs="仿宋"/>
                <w:spacing w:val="-16"/>
                <w:sz w:val="24"/>
                <w:szCs w:val="24"/>
                <w:highlight w:val="none"/>
              </w:rPr>
              <w:t>维</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护方案</w:t>
            </w:r>
          </w:p>
        </w:tc>
        <w:tc>
          <w:tcPr>
            <w:tcW w:w="567" w:type="dxa"/>
            <w:vAlign w:val="center"/>
          </w:tcPr>
          <w:p w14:paraId="63F7F5C8">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003" w:type="dxa"/>
            <w:vAlign w:val="center"/>
          </w:tcPr>
          <w:p w14:paraId="51F1FA2F">
            <w:pPr>
              <w:pStyle w:val="46"/>
              <w:spacing w:before="36" w:line="221" w:lineRule="auto"/>
              <w:ind w:left="121"/>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根据供应商提供的定期维护方案进行综合评分：</w:t>
            </w:r>
          </w:p>
          <w:p w14:paraId="650FC132">
            <w:pPr>
              <w:pStyle w:val="46"/>
              <w:spacing w:before="22" w:line="231" w:lineRule="auto"/>
              <w:ind w:left="121" w:right="102" w:firstLine="4"/>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方案全面、切实可行、流程清晰详尽且符合实际操作</w:t>
            </w:r>
            <w:r>
              <w:rPr>
                <w:rFonts w:hint="eastAsia" w:ascii="仿宋" w:hAnsi="仿宋" w:eastAsia="仿宋" w:cs="仿宋"/>
                <w:spacing w:val="8"/>
                <w:sz w:val="24"/>
                <w:szCs w:val="24"/>
                <w:highlight w:val="none"/>
                <w:lang w:eastAsia="zh-CN"/>
              </w:rPr>
              <w:t xml:space="preserve"> </w:t>
            </w:r>
            <w:r>
              <w:rPr>
                <w:rFonts w:hint="eastAsia" w:ascii="仿宋" w:hAnsi="仿宋" w:eastAsia="仿宋" w:cs="仿宋"/>
                <w:spacing w:val="-12"/>
                <w:sz w:val="24"/>
                <w:szCs w:val="24"/>
                <w:highlight w:val="none"/>
                <w:lang w:eastAsia="zh-CN"/>
              </w:rPr>
              <w:t>得</w:t>
            </w:r>
            <w:r>
              <w:rPr>
                <w:rFonts w:hint="eastAsia" w:ascii="仿宋" w:hAnsi="仿宋" w:eastAsia="仿宋" w:cs="仿宋"/>
                <w:spacing w:val="-49"/>
                <w:sz w:val="24"/>
                <w:szCs w:val="24"/>
                <w:highlight w:val="none"/>
                <w:lang w:eastAsia="zh-CN"/>
              </w:rPr>
              <w:t xml:space="preserve"> </w:t>
            </w:r>
            <w:r>
              <w:rPr>
                <w:rFonts w:hint="eastAsia" w:ascii="仿宋" w:hAnsi="仿宋" w:eastAsia="仿宋" w:cs="仿宋"/>
                <w:spacing w:val="-12"/>
                <w:sz w:val="24"/>
                <w:szCs w:val="24"/>
                <w:highlight w:val="none"/>
                <w:lang w:eastAsia="zh-CN"/>
              </w:rPr>
              <w:t>6</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12"/>
                <w:sz w:val="24"/>
                <w:szCs w:val="24"/>
                <w:highlight w:val="none"/>
                <w:lang w:eastAsia="zh-CN"/>
              </w:rPr>
              <w:t>分；</w:t>
            </w:r>
          </w:p>
          <w:p w14:paraId="7DB3D6B9">
            <w:pPr>
              <w:pStyle w:val="46"/>
              <w:spacing w:before="19" w:line="239" w:lineRule="auto"/>
              <w:ind w:left="119" w:right="102" w:firstLine="6"/>
              <w:jc w:val="both"/>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方案内容欠缺或模糊不清的扣</w:t>
            </w:r>
            <w:r>
              <w:rPr>
                <w:rFonts w:hint="eastAsia" w:ascii="仿宋" w:hAnsi="仿宋" w:eastAsia="仿宋" w:cs="仿宋"/>
                <w:spacing w:val="-34"/>
                <w:sz w:val="24"/>
                <w:szCs w:val="24"/>
                <w:highlight w:val="none"/>
                <w:lang w:eastAsia="zh-CN"/>
              </w:rPr>
              <w:t xml:space="preserve"> </w:t>
            </w:r>
            <w:r>
              <w:rPr>
                <w:rFonts w:hint="eastAsia" w:ascii="仿宋" w:hAnsi="仿宋" w:eastAsia="仿宋" w:cs="仿宋"/>
                <w:spacing w:val="-2"/>
                <w:sz w:val="24"/>
                <w:szCs w:val="24"/>
                <w:highlight w:val="none"/>
                <w:lang w:eastAsia="zh-CN"/>
              </w:rPr>
              <w:t>2</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2"/>
                <w:sz w:val="24"/>
                <w:szCs w:val="24"/>
                <w:highlight w:val="none"/>
                <w:lang w:eastAsia="zh-CN"/>
              </w:rPr>
              <w:t>分；</w:t>
            </w:r>
            <w:r>
              <w:rPr>
                <w:rFonts w:hint="eastAsia" w:ascii="仿宋" w:hAnsi="仿宋" w:eastAsia="仿宋" w:cs="仿宋"/>
                <w:spacing w:val="-70"/>
                <w:sz w:val="24"/>
                <w:szCs w:val="24"/>
                <w:highlight w:val="none"/>
                <w:lang w:eastAsia="zh-CN"/>
              </w:rPr>
              <w:t xml:space="preserve"> </w:t>
            </w:r>
            <w:r>
              <w:rPr>
                <w:rFonts w:hint="eastAsia" w:ascii="仿宋" w:hAnsi="仿宋" w:eastAsia="仿宋" w:cs="仿宋"/>
                <w:spacing w:val="-2"/>
                <w:sz w:val="24"/>
                <w:szCs w:val="24"/>
                <w:highlight w:val="none"/>
                <w:lang w:eastAsia="zh-CN"/>
              </w:rPr>
              <w:t>内容模糊或逻辑</w:t>
            </w:r>
            <w:r>
              <w:rPr>
                <w:rFonts w:hint="eastAsia" w:ascii="仿宋" w:hAnsi="仿宋" w:eastAsia="仿宋" w:cs="仿宋"/>
                <w:sz w:val="24"/>
                <w:szCs w:val="24"/>
                <w:highlight w:val="none"/>
                <w:lang w:eastAsia="zh-CN"/>
              </w:rPr>
              <w:t xml:space="preserve"> </w:t>
            </w:r>
            <w:r>
              <w:rPr>
                <w:rFonts w:hint="eastAsia" w:ascii="仿宋" w:hAnsi="仿宋" w:eastAsia="仿宋" w:cs="仿宋"/>
                <w:spacing w:val="1"/>
                <w:sz w:val="24"/>
                <w:szCs w:val="24"/>
                <w:highlight w:val="none"/>
                <w:lang w:eastAsia="zh-CN"/>
              </w:rPr>
              <w:t>性差、不符合实际情况的，每有一条扣</w:t>
            </w:r>
            <w:r>
              <w:rPr>
                <w:rFonts w:hint="eastAsia" w:ascii="仿宋" w:hAnsi="仿宋" w:eastAsia="仿宋" w:cs="仿宋"/>
                <w:spacing w:val="-46"/>
                <w:sz w:val="24"/>
                <w:szCs w:val="24"/>
                <w:highlight w:val="none"/>
                <w:lang w:eastAsia="zh-CN"/>
              </w:rPr>
              <w:t xml:space="preserve"> </w:t>
            </w:r>
            <w:r>
              <w:rPr>
                <w:rFonts w:hint="eastAsia" w:ascii="仿宋" w:hAnsi="仿宋" w:eastAsia="仿宋" w:cs="仿宋"/>
                <w:spacing w:val="1"/>
                <w:sz w:val="24"/>
                <w:szCs w:val="24"/>
                <w:highlight w:val="none"/>
                <w:lang w:eastAsia="zh-CN"/>
              </w:rPr>
              <w:t>2</w:t>
            </w:r>
            <w:r>
              <w:rPr>
                <w:rFonts w:hint="eastAsia" w:ascii="仿宋" w:hAnsi="仿宋" w:eastAsia="仿宋" w:cs="仿宋"/>
                <w:spacing w:val="-37"/>
                <w:sz w:val="24"/>
                <w:szCs w:val="24"/>
                <w:highlight w:val="none"/>
                <w:lang w:eastAsia="zh-CN"/>
              </w:rPr>
              <w:t xml:space="preserve"> </w:t>
            </w:r>
            <w:r>
              <w:rPr>
                <w:rFonts w:hint="eastAsia" w:ascii="仿宋" w:hAnsi="仿宋" w:eastAsia="仿宋" w:cs="仿宋"/>
                <w:spacing w:val="1"/>
                <w:sz w:val="24"/>
                <w:szCs w:val="24"/>
                <w:highlight w:val="none"/>
                <w:lang w:eastAsia="zh-CN"/>
              </w:rPr>
              <w:t>分，扣完为</w:t>
            </w:r>
            <w:r>
              <w:rPr>
                <w:rFonts w:hint="eastAsia" w:ascii="仿宋" w:hAnsi="仿宋" w:eastAsia="仿宋" w:cs="仿宋"/>
                <w:sz w:val="24"/>
                <w:szCs w:val="24"/>
                <w:highlight w:val="none"/>
                <w:lang w:eastAsia="zh-CN"/>
              </w:rPr>
              <w:t xml:space="preserve"> </w:t>
            </w:r>
            <w:r>
              <w:rPr>
                <w:rFonts w:hint="eastAsia" w:ascii="仿宋" w:hAnsi="仿宋" w:eastAsia="仿宋" w:cs="仿宋"/>
                <w:spacing w:val="-8"/>
                <w:sz w:val="24"/>
                <w:szCs w:val="24"/>
                <w:highlight w:val="none"/>
                <w:lang w:eastAsia="zh-CN"/>
              </w:rPr>
              <w:t>止。</w:t>
            </w:r>
          </w:p>
          <w:p w14:paraId="2E4BF67C">
            <w:pPr>
              <w:pStyle w:val="23"/>
              <w:spacing w:beforeAutospacing="0" w:afterAutospacing="0" w:line="300" w:lineRule="exact"/>
              <w:jc w:val="both"/>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响应文件中未作针对性描述的得</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4"/>
                <w:sz w:val="24"/>
                <w:szCs w:val="24"/>
                <w:highlight w:val="none"/>
                <w:lang w:eastAsia="zh-CN"/>
              </w:rPr>
              <w:t>0</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分。</w:t>
            </w:r>
          </w:p>
        </w:tc>
      </w:tr>
      <w:tr w14:paraId="7691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1E62612A">
            <w:pPr>
              <w:pStyle w:val="17"/>
              <w:jc w:val="center"/>
              <w:rPr>
                <w:rFonts w:hint="eastAsia" w:ascii="仿宋" w:hAnsi="仿宋" w:eastAsia="仿宋" w:cs="仿宋"/>
                <w:sz w:val="24"/>
                <w:szCs w:val="24"/>
                <w:highlight w:val="none"/>
              </w:rPr>
            </w:pPr>
          </w:p>
        </w:tc>
        <w:tc>
          <w:tcPr>
            <w:tcW w:w="1134" w:type="dxa"/>
            <w:tcBorders>
              <w:left w:val="single" w:color="000000" w:sz="4" w:space="0"/>
            </w:tcBorders>
            <w:shd w:val="clear" w:color="auto" w:fill="auto"/>
            <w:vAlign w:val="center"/>
          </w:tcPr>
          <w:p w14:paraId="26EEE625">
            <w:pPr>
              <w:pStyle w:val="46"/>
              <w:spacing w:before="78" w:line="231" w:lineRule="auto"/>
              <w:ind w:left="119" w:leftChars="0" w:right="106" w:right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21"/>
                <w:sz w:val="24"/>
                <w:szCs w:val="24"/>
                <w:highlight w:val="none"/>
              </w:rPr>
              <w:t>服</w:t>
            </w:r>
            <w:r>
              <w:rPr>
                <w:rFonts w:hint="eastAsia" w:ascii="仿宋" w:hAnsi="仿宋" w:eastAsia="仿宋" w:cs="仿宋"/>
                <w:spacing w:val="1"/>
                <w:sz w:val="24"/>
                <w:szCs w:val="24"/>
                <w:highlight w:val="none"/>
              </w:rPr>
              <w:t xml:space="preserve"> </w:t>
            </w:r>
            <w:r>
              <w:rPr>
                <w:rFonts w:hint="eastAsia" w:ascii="仿宋" w:hAnsi="仿宋" w:eastAsia="仿宋" w:cs="仿宋"/>
                <w:spacing w:val="-21"/>
                <w:sz w:val="24"/>
                <w:szCs w:val="24"/>
                <w:highlight w:val="none"/>
              </w:rPr>
              <w:t>务</w:t>
            </w:r>
            <w:r>
              <w:rPr>
                <w:rFonts w:hint="eastAsia" w:ascii="仿宋" w:hAnsi="仿宋" w:eastAsia="仿宋" w:cs="仿宋"/>
                <w:spacing w:val="2"/>
                <w:sz w:val="24"/>
                <w:szCs w:val="24"/>
                <w:highlight w:val="none"/>
              </w:rPr>
              <w:t xml:space="preserve"> </w:t>
            </w:r>
            <w:r>
              <w:rPr>
                <w:rFonts w:hint="eastAsia" w:ascii="仿宋" w:hAnsi="仿宋" w:eastAsia="仿宋" w:cs="仿宋"/>
                <w:spacing w:val="-21"/>
                <w:sz w:val="24"/>
                <w:szCs w:val="24"/>
                <w:highlight w:val="none"/>
              </w:rPr>
              <w:t>响</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应措施</w:t>
            </w:r>
          </w:p>
        </w:tc>
        <w:tc>
          <w:tcPr>
            <w:tcW w:w="567" w:type="dxa"/>
            <w:vAlign w:val="center"/>
          </w:tcPr>
          <w:p w14:paraId="07D53D33">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003" w:type="dxa"/>
            <w:vAlign w:val="center"/>
          </w:tcPr>
          <w:p w14:paraId="61ABF6E2">
            <w:pPr>
              <w:pStyle w:val="46"/>
              <w:spacing w:before="38" w:line="230" w:lineRule="auto"/>
              <w:ind w:left="125" w:right="717" w:hanging="4"/>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根据供应商提供的服务响应措施进行综合评分：</w:t>
            </w:r>
            <w:r>
              <w:rPr>
                <w:rFonts w:hint="eastAsia" w:ascii="仿宋" w:hAnsi="仿宋" w:eastAsia="仿宋" w:cs="仿宋"/>
                <w:spacing w:val="7"/>
                <w:sz w:val="24"/>
                <w:szCs w:val="24"/>
                <w:highlight w:val="none"/>
                <w:lang w:eastAsia="zh-CN"/>
              </w:rPr>
              <w:t xml:space="preserve"> </w:t>
            </w:r>
            <w:r>
              <w:rPr>
                <w:rFonts w:hint="eastAsia" w:ascii="仿宋" w:hAnsi="仿宋" w:eastAsia="仿宋" w:cs="仿宋"/>
                <w:spacing w:val="-3"/>
                <w:sz w:val="24"/>
                <w:szCs w:val="24"/>
                <w:highlight w:val="none"/>
                <w:lang w:eastAsia="zh-CN"/>
              </w:rPr>
              <w:t>（1）承诺系统出现问题</w:t>
            </w:r>
            <w:r>
              <w:rPr>
                <w:rFonts w:hint="eastAsia" w:ascii="仿宋" w:hAnsi="仿宋" w:eastAsia="仿宋" w:cs="仿宋"/>
                <w:spacing w:val="-34"/>
                <w:sz w:val="24"/>
                <w:szCs w:val="24"/>
                <w:highlight w:val="none"/>
                <w:lang w:eastAsia="zh-CN"/>
              </w:rPr>
              <w:t xml:space="preserve"> </w:t>
            </w:r>
            <w:r>
              <w:rPr>
                <w:rFonts w:hint="eastAsia" w:ascii="仿宋" w:hAnsi="仿宋" w:eastAsia="仿宋" w:cs="仿宋"/>
                <w:spacing w:val="-3"/>
                <w:sz w:val="24"/>
                <w:szCs w:val="24"/>
                <w:highlight w:val="none"/>
                <w:lang w:eastAsia="zh-CN"/>
              </w:rPr>
              <w:t>1</w:t>
            </w:r>
            <w:r>
              <w:rPr>
                <w:rFonts w:hint="eastAsia" w:ascii="仿宋" w:hAnsi="仿宋" w:eastAsia="仿宋" w:cs="仿宋"/>
                <w:spacing w:val="-45"/>
                <w:sz w:val="24"/>
                <w:szCs w:val="24"/>
                <w:highlight w:val="none"/>
                <w:lang w:eastAsia="zh-CN"/>
              </w:rPr>
              <w:t xml:space="preserve"> </w:t>
            </w:r>
            <w:r>
              <w:rPr>
                <w:rFonts w:hint="eastAsia" w:ascii="仿宋" w:hAnsi="仿宋" w:eastAsia="仿宋" w:cs="仿宋"/>
                <w:spacing w:val="-3"/>
                <w:sz w:val="24"/>
                <w:szCs w:val="24"/>
                <w:highlight w:val="none"/>
                <w:lang w:eastAsia="zh-CN"/>
              </w:rPr>
              <w:t>小时内对接采购人；</w:t>
            </w:r>
          </w:p>
          <w:p w14:paraId="1D793349">
            <w:pPr>
              <w:pStyle w:val="46"/>
              <w:spacing w:before="23" w:line="231" w:lineRule="auto"/>
              <w:ind w:left="120" w:right="102" w:firstLine="4"/>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（2）承诺系统出现问题</w:t>
            </w:r>
            <w:r>
              <w:rPr>
                <w:rFonts w:hint="eastAsia" w:ascii="仿宋" w:hAnsi="仿宋" w:eastAsia="仿宋" w:cs="仿宋"/>
                <w:spacing w:val="-45"/>
                <w:sz w:val="24"/>
                <w:szCs w:val="24"/>
                <w:highlight w:val="none"/>
                <w:lang w:eastAsia="zh-CN"/>
              </w:rPr>
              <w:t xml:space="preserve"> </w:t>
            </w:r>
            <w:r>
              <w:rPr>
                <w:rFonts w:hint="eastAsia" w:ascii="仿宋" w:hAnsi="仿宋" w:eastAsia="仿宋" w:cs="仿宋"/>
                <w:spacing w:val="-4"/>
                <w:sz w:val="24"/>
                <w:szCs w:val="24"/>
                <w:highlight w:val="none"/>
                <w:lang w:eastAsia="zh-CN"/>
              </w:rPr>
              <w:t>2</w:t>
            </w:r>
            <w:r>
              <w:rPr>
                <w:rFonts w:hint="eastAsia" w:ascii="仿宋" w:hAnsi="仿宋" w:eastAsia="仿宋" w:cs="仿宋"/>
                <w:spacing w:val="-45"/>
                <w:sz w:val="24"/>
                <w:szCs w:val="24"/>
                <w:highlight w:val="none"/>
                <w:lang w:eastAsia="zh-CN"/>
              </w:rPr>
              <w:t xml:space="preserve"> </w:t>
            </w:r>
            <w:r>
              <w:rPr>
                <w:rFonts w:hint="eastAsia" w:ascii="仿宋" w:hAnsi="仿宋" w:eastAsia="仿宋" w:cs="仿宋"/>
                <w:spacing w:val="-4"/>
                <w:sz w:val="24"/>
                <w:szCs w:val="24"/>
                <w:highlight w:val="none"/>
                <w:lang w:eastAsia="zh-CN"/>
              </w:rPr>
              <w:t>小时内解决并交付采购人使</w:t>
            </w:r>
            <w:r>
              <w:rPr>
                <w:rFonts w:hint="eastAsia" w:ascii="仿宋" w:hAnsi="仿宋" w:eastAsia="仿宋" w:cs="仿宋"/>
                <w:sz w:val="24"/>
                <w:szCs w:val="24"/>
                <w:highlight w:val="none"/>
                <w:lang w:eastAsia="zh-CN"/>
              </w:rPr>
              <w:t xml:space="preserve"> </w:t>
            </w:r>
            <w:r>
              <w:rPr>
                <w:rFonts w:hint="eastAsia" w:ascii="仿宋" w:hAnsi="仿宋" w:eastAsia="仿宋" w:cs="仿宋"/>
                <w:spacing w:val="-8"/>
                <w:sz w:val="24"/>
                <w:szCs w:val="24"/>
                <w:highlight w:val="none"/>
                <w:lang w:eastAsia="zh-CN"/>
              </w:rPr>
              <w:t>用；</w:t>
            </w:r>
          </w:p>
          <w:p w14:paraId="395E3405">
            <w:pPr>
              <w:pStyle w:val="46"/>
              <w:spacing w:before="23" w:line="222" w:lineRule="auto"/>
              <w:ind w:left="125"/>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（3）承诺提供</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3"/>
                <w:sz w:val="24"/>
                <w:szCs w:val="24"/>
                <w:highlight w:val="none"/>
                <w:lang w:eastAsia="zh-CN"/>
              </w:rPr>
              <w:t>7×24</w:t>
            </w:r>
            <w:r>
              <w:rPr>
                <w:rFonts w:hint="eastAsia" w:ascii="仿宋" w:hAnsi="仿宋" w:eastAsia="仿宋" w:cs="仿宋"/>
                <w:spacing w:val="-44"/>
                <w:sz w:val="24"/>
                <w:szCs w:val="24"/>
                <w:highlight w:val="none"/>
                <w:lang w:eastAsia="zh-CN"/>
              </w:rPr>
              <w:t xml:space="preserve"> </w:t>
            </w:r>
            <w:r>
              <w:rPr>
                <w:rFonts w:hint="eastAsia" w:ascii="仿宋" w:hAnsi="仿宋" w:eastAsia="仿宋" w:cs="仿宋"/>
                <w:spacing w:val="-3"/>
                <w:sz w:val="24"/>
                <w:szCs w:val="24"/>
                <w:highlight w:val="none"/>
                <w:lang w:eastAsia="zh-CN"/>
              </w:rPr>
              <w:t>小时免费线上技术支持；</w:t>
            </w:r>
          </w:p>
          <w:p w14:paraId="191D10CC">
            <w:pPr>
              <w:pStyle w:val="46"/>
              <w:spacing w:before="20" w:line="230" w:lineRule="auto"/>
              <w:ind w:left="127" w:right="102" w:hanging="2"/>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（4）承诺在线上技术支持解决不了的情况下及时开展</w:t>
            </w:r>
            <w:r>
              <w:rPr>
                <w:rFonts w:hint="eastAsia" w:ascii="仿宋" w:hAnsi="仿宋" w:eastAsia="仿宋" w:cs="仿宋"/>
                <w:spacing w:val="6"/>
                <w:sz w:val="24"/>
                <w:szCs w:val="24"/>
                <w:highlight w:val="none"/>
                <w:lang w:eastAsia="zh-CN"/>
              </w:rPr>
              <w:t xml:space="preserve"> </w:t>
            </w:r>
            <w:r>
              <w:rPr>
                <w:rFonts w:hint="eastAsia" w:ascii="仿宋" w:hAnsi="仿宋" w:eastAsia="仿宋" w:cs="仿宋"/>
                <w:spacing w:val="-3"/>
                <w:sz w:val="24"/>
                <w:szCs w:val="24"/>
                <w:highlight w:val="none"/>
                <w:lang w:eastAsia="zh-CN"/>
              </w:rPr>
              <w:t>线下技术支持工作。</w:t>
            </w:r>
          </w:p>
          <w:p w14:paraId="5A2726F5">
            <w:pPr>
              <w:pStyle w:val="23"/>
              <w:spacing w:beforeAutospacing="0" w:afterAutospacing="0" w:line="300" w:lineRule="exact"/>
              <w:jc w:val="both"/>
              <w:rPr>
                <w:rFonts w:hint="eastAsia" w:ascii="仿宋" w:hAnsi="仿宋" w:eastAsia="仿宋" w:cs="仿宋"/>
                <w:spacing w:val="-4"/>
                <w:sz w:val="24"/>
                <w:szCs w:val="24"/>
                <w:highlight w:val="none"/>
                <w:lang w:eastAsia="zh-CN"/>
              </w:rPr>
            </w:pPr>
            <w:r>
              <w:rPr>
                <w:rFonts w:hint="eastAsia" w:ascii="仿宋" w:hAnsi="仿宋" w:eastAsia="仿宋" w:cs="仿宋"/>
                <w:spacing w:val="-7"/>
                <w:sz w:val="24"/>
                <w:szCs w:val="24"/>
                <w:highlight w:val="none"/>
                <w:lang w:eastAsia="zh-CN"/>
              </w:rPr>
              <w:t>每提供一项承诺</w:t>
            </w:r>
            <w:r>
              <w:rPr>
                <w:rFonts w:hint="eastAsia" w:ascii="仿宋" w:hAnsi="仿宋" w:eastAsia="仿宋" w:cs="仿宋"/>
                <w:spacing w:val="-28"/>
                <w:sz w:val="24"/>
                <w:szCs w:val="24"/>
                <w:highlight w:val="none"/>
                <w:lang w:eastAsia="zh-CN"/>
              </w:rPr>
              <w:t xml:space="preserve"> </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7"/>
                <w:sz w:val="24"/>
                <w:szCs w:val="24"/>
                <w:highlight w:val="none"/>
                <w:lang w:eastAsia="zh-CN"/>
              </w:rPr>
              <w:t>分，满分</w:t>
            </w:r>
            <w:r>
              <w:rPr>
                <w:rFonts w:hint="eastAsia" w:ascii="仿宋" w:hAnsi="仿宋" w:eastAsia="仿宋" w:cs="仿宋"/>
                <w:spacing w:val="-51"/>
                <w:sz w:val="24"/>
                <w:szCs w:val="24"/>
                <w:highlight w:val="none"/>
                <w:lang w:eastAsia="zh-CN"/>
              </w:rPr>
              <w:t xml:space="preserve"> </w:t>
            </w:r>
            <w:r>
              <w:rPr>
                <w:rFonts w:hint="eastAsia" w:ascii="仿宋" w:hAnsi="仿宋" w:eastAsia="仿宋" w:cs="仿宋"/>
                <w:spacing w:val="-7"/>
                <w:sz w:val="24"/>
                <w:szCs w:val="24"/>
                <w:highlight w:val="none"/>
                <w:lang w:eastAsia="zh-CN"/>
              </w:rPr>
              <w:t>8</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7"/>
                <w:sz w:val="24"/>
                <w:szCs w:val="24"/>
                <w:highlight w:val="none"/>
                <w:lang w:eastAsia="zh-CN"/>
              </w:rPr>
              <w:t>分。</w:t>
            </w:r>
          </w:p>
        </w:tc>
      </w:tr>
      <w:tr w14:paraId="0F47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6C25F4C5">
            <w:pPr>
              <w:pStyle w:val="17"/>
              <w:jc w:val="center"/>
              <w:rPr>
                <w:rFonts w:hint="eastAsia" w:ascii="仿宋" w:hAnsi="仿宋" w:eastAsia="仿宋" w:cs="仿宋"/>
                <w:sz w:val="24"/>
                <w:szCs w:val="24"/>
                <w:highlight w:val="none"/>
              </w:rPr>
            </w:pPr>
          </w:p>
        </w:tc>
        <w:tc>
          <w:tcPr>
            <w:tcW w:w="1134" w:type="dxa"/>
            <w:tcBorders>
              <w:left w:val="single" w:color="000000" w:sz="4" w:space="0"/>
            </w:tcBorders>
            <w:shd w:val="clear" w:color="auto" w:fill="auto"/>
            <w:vAlign w:val="center"/>
          </w:tcPr>
          <w:p w14:paraId="38945344">
            <w:pPr>
              <w:pStyle w:val="46"/>
              <w:spacing w:before="78" w:line="232" w:lineRule="auto"/>
              <w:ind w:left="126" w:leftChars="0" w:right="106" w:rightChars="0" w:hanging="4"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13"/>
                <w:sz w:val="24"/>
                <w:szCs w:val="24"/>
                <w:highlight w:val="none"/>
              </w:rPr>
              <w:t>远 程 服</w:t>
            </w:r>
            <w:r>
              <w:rPr>
                <w:rFonts w:hint="eastAsia" w:ascii="仿宋" w:hAnsi="仿宋" w:eastAsia="仿宋" w:cs="仿宋"/>
                <w:spacing w:val="3"/>
                <w:sz w:val="24"/>
                <w:szCs w:val="24"/>
                <w:highlight w:val="none"/>
              </w:rPr>
              <w:t xml:space="preserve"> </w:t>
            </w:r>
            <w:r>
              <w:rPr>
                <w:rFonts w:hint="eastAsia" w:ascii="仿宋" w:hAnsi="仿宋" w:eastAsia="仿宋" w:cs="仿宋"/>
                <w:spacing w:val="-8"/>
                <w:sz w:val="24"/>
                <w:szCs w:val="24"/>
                <w:highlight w:val="none"/>
              </w:rPr>
              <w:t>务方案</w:t>
            </w:r>
          </w:p>
        </w:tc>
        <w:tc>
          <w:tcPr>
            <w:tcW w:w="567" w:type="dxa"/>
            <w:vAlign w:val="center"/>
          </w:tcPr>
          <w:p w14:paraId="0D6E6BE8">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003" w:type="dxa"/>
            <w:vAlign w:val="center"/>
          </w:tcPr>
          <w:p w14:paraId="5467E4CE">
            <w:pPr>
              <w:pStyle w:val="46"/>
              <w:spacing w:before="37" w:line="221" w:lineRule="auto"/>
              <w:ind w:left="121"/>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根据供应商提供的远程服务方案进行综合评分：</w:t>
            </w:r>
          </w:p>
          <w:p w14:paraId="28ACD2ED">
            <w:pPr>
              <w:pStyle w:val="46"/>
              <w:spacing w:before="25" w:line="231" w:lineRule="auto"/>
              <w:ind w:left="121" w:right="102" w:firstLine="4"/>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方案全面、切实可行、流程清晰详尽且符合实际操作</w:t>
            </w:r>
            <w:r>
              <w:rPr>
                <w:rFonts w:hint="eastAsia" w:ascii="仿宋" w:hAnsi="仿宋" w:eastAsia="仿宋" w:cs="仿宋"/>
                <w:spacing w:val="8"/>
                <w:sz w:val="24"/>
                <w:szCs w:val="24"/>
                <w:highlight w:val="none"/>
                <w:lang w:eastAsia="zh-CN"/>
              </w:rPr>
              <w:t xml:space="preserve"> </w:t>
            </w:r>
            <w:r>
              <w:rPr>
                <w:rFonts w:hint="eastAsia" w:ascii="仿宋" w:hAnsi="仿宋" w:eastAsia="仿宋" w:cs="仿宋"/>
                <w:spacing w:val="-12"/>
                <w:sz w:val="24"/>
                <w:szCs w:val="24"/>
                <w:highlight w:val="none"/>
                <w:lang w:eastAsia="zh-CN"/>
              </w:rPr>
              <w:t>得</w:t>
            </w:r>
            <w:r>
              <w:rPr>
                <w:rFonts w:hint="eastAsia" w:ascii="仿宋" w:hAnsi="仿宋" w:eastAsia="仿宋" w:cs="仿宋"/>
                <w:spacing w:val="-49"/>
                <w:sz w:val="24"/>
                <w:szCs w:val="24"/>
                <w:highlight w:val="none"/>
                <w:lang w:eastAsia="zh-CN"/>
              </w:rPr>
              <w:t xml:space="preserve"> </w:t>
            </w:r>
            <w:r>
              <w:rPr>
                <w:rFonts w:hint="eastAsia" w:ascii="仿宋" w:hAnsi="仿宋" w:eastAsia="仿宋" w:cs="仿宋"/>
                <w:spacing w:val="-12"/>
                <w:sz w:val="24"/>
                <w:szCs w:val="24"/>
                <w:highlight w:val="none"/>
                <w:lang w:eastAsia="zh-CN"/>
              </w:rPr>
              <w:t>8</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12"/>
                <w:sz w:val="24"/>
                <w:szCs w:val="24"/>
                <w:highlight w:val="none"/>
                <w:lang w:eastAsia="zh-CN"/>
              </w:rPr>
              <w:t>分；</w:t>
            </w:r>
          </w:p>
          <w:p w14:paraId="41CFF70E">
            <w:pPr>
              <w:pStyle w:val="46"/>
              <w:spacing w:before="19" w:line="239" w:lineRule="auto"/>
              <w:ind w:left="119" w:right="102" w:firstLine="6"/>
              <w:jc w:val="both"/>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方案内容欠缺或模糊不清的扣</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2"/>
                <w:sz w:val="24"/>
                <w:szCs w:val="24"/>
                <w:highlight w:val="none"/>
                <w:lang w:eastAsia="zh-CN"/>
              </w:rPr>
              <w:t>1</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2"/>
                <w:sz w:val="24"/>
                <w:szCs w:val="24"/>
                <w:highlight w:val="none"/>
                <w:lang w:eastAsia="zh-CN"/>
              </w:rPr>
              <w:t>分；</w:t>
            </w:r>
            <w:r>
              <w:rPr>
                <w:rFonts w:hint="eastAsia" w:ascii="仿宋" w:hAnsi="仿宋" w:eastAsia="仿宋" w:cs="仿宋"/>
                <w:spacing w:val="-70"/>
                <w:sz w:val="24"/>
                <w:szCs w:val="24"/>
                <w:highlight w:val="none"/>
                <w:lang w:eastAsia="zh-CN"/>
              </w:rPr>
              <w:t xml:space="preserve"> </w:t>
            </w:r>
            <w:r>
              <w:rPr>
                <w:rFonts w:hint="eastAsia" w:ascii="仿宋" w:hAnsi="仿宋" w:eastAsia="仿宋" w:cs="仿宋"/>
                <w:spacing w:val="-2"/>
                <w:sz w:val="24"/>
                <w:szCs w:val="24"/>
                <w:highlight w:val="none"/>
                <w:lang w:eastAsia="zh-CN"/>
              </w:rPr>
              <w:t>内容模糊或</w:t>
            </w:r>
            <w:r>
              <w:rPr>
                <w:rFonts w:hint="eastAsia" w:ascii="仿宋" w:hAnsi="仿宋" w:eastAsia="仿宋" w:cs="仿宋"/>
                <w:spacing w:val="-3"/>
                <w:sz w:val="24"/>
                <w:szCs w:val="24"/>
                <w:highlight w:val="none"/>
                <w:lang w:eastAsia="zh-CN"/>
              </w:rPr>
              <w:t>逻辑</w:t>
            </w:r>
            <w:r>
              <w:rPr>
                <w:rFonts w:hint="eastAsia" w:ascii="仿宋" w:hAnsi="仿宋" w:eastAsia="仿宋" w:cs="仿宋"/>
                <w:sz w:val="24"/>
                <w:szCs w:val="24"/>
                <w:highlight w:val="none"/>
                <w:lang w:eastAsia="zh-CN"/>
              </w:rPr>
              <w:t xml:space="preserve"> 性差、不符合实际情况的，每有一条扣</w:t>
            </w:r>
            <w:r>
              <w:rPr>
                <w:rFonts w:hint="eastAsia" w:ascii="仿宋" w:hAnsi="仿宋" w:eastAsia="仿宋" w:cs="仿宋"/>
                <w:spacing w:val="-23"/>
                <w:sz w:val="24"/>
                <w:szCs w:val="24"/>
                <w:highlight w:val="none"/>
                <w:lang w:eastAsia="zh-CN"/>
              </w:rPr>
              <w:t xml:space="preserve"> </w:t>
            </w:r>
            <w:r>
              <w:rPr>
                <w:rFonts w:hint="eastAsia" w:ascii="仿宋" w:hAnsi="仿宋" w:eastAsia="仿宋" w:cs="仿宋"/>
                <w:sz w:val="24"/>
                <w:szCs w:val="24"/>
                <w:highlight w:val="none"/>
                <w:lang w:eastAsia="zh-CN"/>
              </w:rPr>
              <w:t>1</w:t>
            </w:r>
            <w:r>
              <w:rPr>
                <w:rFonts w:hint="eastAsia" w:ascii="仿宋" w:hAnsi="仿宋" w:eastAsia="仿宋" w:cs="仿宋"/>
                <w:spacing w:val="-37"/>
                <w:sz w:val="24"/>
                <w:szCs w:val="24"/>
                <w:highlight w:val="none"/>
                <w:lang w:eastAsia="zh-CN"/>
              </w:rPr>
              <w:t xml:space="preserve"> </w:t>
            </w:r>
            <w:r>
              <w:rPr>
                <w:rFonts w:hint="eastAsia" w:ascii="仿宋" w:hAnsi="仿宋" w:eastAsia="仿宋" w:cs="仿宋"/>
                <w:sz w:val="24"/>
                <w:szCs w:val="24"/>
                <w:highlight w:val="none"/>
                <w:lang w:eastAsia="zh-CN"/>
              </w:rPr>
              <w:t xml:space="preserve">分，扣完为 </w:t>
            </w:r>
            <w:r>
              <w:rPr>
                <w:rFonts w:hint="eastAsia" w:ascii="仿宋" w:hAnsi="仿宋" w:eastAsia="仿宋" w:cs="仿宋"/>
                <w:spacing w:val="-8"/>
                <w:sz w:val="24"/>
                <w:szCs w:val="24"/>
                <w:highlight w:val="none"/>
                <w:lang w:eastAsia="zh-CN"/>
              </w:rPr>
              <w:t>止。</w:t>
            </w:r>
          </w:p>
          <w:p w14:paraId="32B5F79B">
            <w:pPr>
              <w:pStyle w:val="23"/>
              <w:spacing w:beforeAutospacing="0" w:afterAutospacing="0" w:line="300" w:lineRule="exact"/>
              <w:jc w:val="both"/>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响应文件中未作针对性描述的得</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4"/>
                <w:sz w:val="24"/>
                <w:szCs w:val="24"/>
                <w:highlight w:val="none"/>
                <w:lang w:eastAsia="zh-CN"/>
              </w:rPr>
              <w:t>0</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分。</w:t>
            </w:r>
          </w:p>
        </w:tc>
      </w:tr>
      <w:tr w14:paraId="332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0C704877">
            <w:pPr>
              <w:pStyle w:val="17"/>
              <w:jc w:val="center"/>
              <w:rPr>
                <w:rFonts w:hint="eastAsia" w:ascii="仿宋" w:hAnsi="仿宋" w:eastAsia="仿宋" w:cs="仿宋"/>
                <w:sz w:val="24"/>
                <w:szCs w:val="24"/>
                <w:highlight w:val="none"/>
              </w:rPr>
            </w:pPr>
          </w:p>
        </w:tc>
        <w:tc>
          <w:tcPr>
            <w:tcW w:w="1134" w:type="dxa"/>
            <w:tcBorders>
              <w:left w:val="single" w:color="000000" w:sz="4" w:space="0"/>
            </w:tcBorders>
            <w:shd w:val="clear" w:color="auto" w:fill="auto"/>
            <w:vAlign w:val="center"/>
          </w:tcPr>
          <w:p w14:paraId="1C0D8AD7">
            <w:pPr>
              <w:pStyle w:val="46"/>
              <w:spacing w:before="78" w:line="235" w:lineRule="auto"/>
              <w:ind w:left="120" w:leftChars="0" w:right="106" w:rightChars="0" w:firstLine="6"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17"/>
                <w:sz w:val="24"/>
                <w:szCs w:val="24"/>
                <w:highlight w:val="none"/>
                <w:lang w:eastAsia="zh-CN"/>
              </w:rPr>
              <w:t>突</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7"/>
                <w:sz w:val="24"/>
                <w:szCs w:val="24"/>
                <w:highlight w:val="none"/>
                <w:lang w:eastAsia="zh-CN"/>
              </w:rPr>
              <w:t>发 事</w:t>
            </w:r>
            <w:r>
              <w:rPr>
                <w:rFonts w:hint="eastAsia" w:ascii="仿宋" w:hAnsi="仿宋" w:eastAsia="仿宋" w:cs="仿宋"/>
                <w:sz w:val="24"/>
                <w:szCs w:val="24"/>
                <w:highlight w:val="none"/>
                <w:lang w:eastAsia="zh-CN"/>
              </w:rPr>
              <w:t xml:space="preserve"> </w:t>
            </w:r>
            <w:r>
              <w:rPr>
                <w:rFonts w:hint="eastAsia" w:ascii="仿宋" w:hAnsi="仿宋" w:eastAsia="仿宋" w:cs="仿宋"/>
                <w:spacing w:val="-17"/>
                <w:sz w:val="24"/>
                <w:szCs w:val="24"/>
                <w:highlight w:val="none"/>
                <w:lang w:eastAsia="zh-CN"/>
              </w:rPr>
              <w:t>件 应</w:t>
            </w:r>
            <w:r>
              <w:rPr>
                <w:rFonts w:hint="eastAsia" w:ascii="仿宋" w:hAnsi="仿宋" w:eastAsia="仿宋" w:cs="仿宋"/>
                <w:spacing w:val="7"/>
                <w:sz w:val="24"/>
                <w:szCs w:val="24"/>
                <w:highlight w:val="none"/>
                <w:lang w:eastAsia="zh-CN"/>
              </w:rPr>
              <w:t xml:space="preserve"> </w:t>
            </w:r>
            <w:r>
              <w:rPr>
                <w:rFonts w:hint="eastAsia" w:ascii="仿宋" w:hAnsi="仿宋" w:eastAsia="仿宋" w:cs="仿宋"/>
                <w:spacing w:val="-17"/>
                <w:sz w:val="24"/>
                <w:szCs w:val="24"/>
                <w:highlight w:val="none"/>
                <w:lang w:eastAsia="zh-CN"/>
              </w:rPr>
              <w:t>急</w:t>
            </w:r>
            <w:r>
              <w:rPr>
                <w:rFonts w:hint="eastAsia" w:ascii="仿宋" w:hAnsi="仿宋" w:eastAsia="仿宋" w:cs="仿宋"/>
                <w:sz w:val="24"/>
                <w:szCs w:val="24"/>
                <w:highlight w:val="none"/>
                <w:lang w:eastAsia="zh-CN"/>
              </w:rPr>
              <w:t xml:space="preserve"> </w:t>
            </w:r>
            <w:r>
              <w:rPr>
                <w:rFonts w:hint="eastAsia" w:ascii="仿宋" w:hAnsi="仿宋" w:eastAsia="仿宋" w:cs="仿宋"/>
                <w:spacing w:val="-23"/>
                <w:sz w:val="24"/>
                <w:szCs w:val="24"/>
                <w:highlight w:val="none"/>
                <w:lang w:eastAsia="zh-CN"/>
              </w:rPr>
              <w:t>保</w:t>
            </w:r>
            <w:r>
              <w:rPr>
                <w:rFonts w:hint="eastAsia" w:ascii="仿宋" w:hAnsi="仿宋" w:eastAsia="仿宋" w:cs="仿宋"/>
                <w:spacing w:val="8"/>
                <w:sz w:val="24"/>
                <w:szCs w:val="24"/>
                <w:highlight w:val="none"/>
                <w:lang w:eastAsia="zh-CN"/>
              </w:rPr>
              <w:t xml:space="preserve"> </w:t>
            </w:r>
            <w:r>
              <w:rPr>
                <w:rFonts w:hint="eastAsia" w:ascii="仿宋" w:hAnsi="仿宋" w:eastAsia="仿宋" w:cs="仿宋"/>
                <w:spacing w:val="-23"/>
                <w:sz w:val="24"/>
                <w:szCs w:val="24"/>
                <w:highlight w:val="none"/>
                <w:lang w:eastAsia="zh-CN"/>
              </w:rPr>
              <w:t>障</w:t>
            </w:r>
            <w:r>
              <w:rPr>
                <w:rFonts w:hint="eastAsia" w:ascii="仿宋" w:hAnsi="仿宋" w:eastAsia="仿宋" w:cs="仿宋"/>
                <w:sz w:val="24"/>
                <w:szCs w:val="24"/>
                <w:highlight w:val="none"/>
                <w:lang w:eastAsia="zh-CN"/>
              </w:rPr>
              <w:t xml:space="preserve"> </w:t>
            </w:r>
            <w:r>
              <w:rPr>
                <w:rFonts w:hint="eastAsia" w:ascii="仿宋" w:hAnsi="仿宋" w:eastAsia="仿宋" w:cs="仿宋"/>
                <w:spacing w:val="-23"/>
                <w:sz w:val="24"/>
                <w:szCs w:val="24"/>
                <w:highlight w:val="none"/>
                <w:lang w:eastAsia="zh-CN"/>
              </w:rPr>
              <w:t>方</w:t>
            </w:r>
            <w:r>
              <w:rPr>
                <w:rFonts w:hint="eastAsia" w:ascii="仿宋" w:hAnsi="仿宋" w:eastAsia="仿宋" w:cs="仿宋"/>
                <w:sz w:val="24"/>
                <w:szCs w:val="24"/>
                <w:highlight w:val="none"/>
                <w:lang w:eastAsia="zh-CN"/>
              </w:rPr>
              <w:t xml:space="preserve"> 案</w:t>
            </w:r>
          </w:p>
        </w:tc>
        <w:tc>
          <w:tcPr>
            <w:tcW w:w="567" w:type="dxa"/>
            <w:vAlign w:val="center"/>
          </w:tcPr>
          <w:p w14:paraId="043D62C4">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003" w:type="dxa"/>
            <w:vAlign w:val="center"/>
          </w:tcPr>
          <w:p w14:paraId="31B9D9F9">
            <w:pPr>
              <w:pStyle w:val="46"/>
              <w:spacing w:before="42" w:line="234" w:lineRule="auto"/>
              <w:ind w:left="123" w:right="102" w:firstLine="3"/>
              <w:jc w:val="both"/>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突发事件应急保障方案内容包括但不限于应急保障计</w:t>
            </w:r>
            <w:r>
              <w:rPr>
                <w:rFonts w:hint="eastAsia" w:ascii="仿宋" w:hAnsi="仿宋" w:eastAsia="仿宋" w:cs="仿宋"/>
                <w:spacing w:val="7"/>
                <w:sz w:val="24"/>
                <w:szCs w:val="24"/>
                <w:highlight w:val="none"/>
                <w:lang w:eastAsia="zh-CN"/>
              </w:rPr>
              <w:t xml:space="preserve"> </w:t>
            </w:r>
            <w:r>
              <w:rPr>
                <w:rFonts w:hint="eastAsia" w:ascii="仿宋" w:hAnsi="仿宋" w:eastAsia="仿宋" w:cs="仿宋"/>
                <w:spacing w:val="2"/>
                <w:sz w:val="24"/>
                <w:szCs w:val="24"/>
                <w:highlight w:val="none"/>
                <w:lang w:eastAsia="zh-CN"/>
              </w:rPr>
              <w:t>划、重大故障、重要时期的运维保障措施，能够对系</w:t>
            </w:r>
            <w:r>
              <w:rPr>
                <w:rFonts w:hint="eastAsia" w:ascii="仿宋" w:hAnsi="仿宋" w:eastAsia="仿宋" w:cs="仿宋"/>
                <w:spacing w:val="10"/>
                <w:sz w:val="24"/>
                <w:szCs w:val="24"/>
                <w:highlight w:val="none"/>
                <w:lang w:eastAsia="zh-CN"/>
              </w:rPr>
              <w:t xml:space="preserve"> </w:t>
            </w:r>
            <w:r>
              <w:rPr>
                <w:rFonts w:hint="eastAsia" w:ascii="仿宋" w:hAnsi="仿宋" w:eastAsia="仿宋" w:cs="仿宋"/>
                <w:spacing w:val="2"/>
                <w:sz w:val="24"/>
                <w:szCs w:val="24"/>
                <w:highlight w:val="none"/>
                <w:lang w:eastAsia="zh-CN"/>
              </w:rPr>
              <w:t>统无法访问、网络性能失常、安全漏洞、数据丢失等</w:t>
            </w:r>
            <w:r>
              <w:rPr>
                <w:rFonts w:hint="eastAsia" w:ascii="仿宋" w:hAnsi="仿宋" w:eastAsia="仿宋" w:cs="仿宋"/>
                <w:spacing w:val="10"/>
                <w:sz w:val="24"/>
                <w:szCs w:val="24"/>
                <w:highlight w:val="none"/>
                <w:lang w:eastAsia="zh-CN"/>
              </w:rPr>
              <w:t xml:space="preserve"> </w:t>
            </w:r>
            <w:r>
              <w:rPr>
                <w:rFonts w:hint="eastAsia" w:ascii="仿宋" w:hAnsi="仿宋" w:eastAsia="仿宋" w:cs="仿宋"/>
                <w:spacing w:val="-3"/>
                <w:sz w:val="24"/>
                <w:szCs w:val="24"/>
                <w:highlight w:val="none"/>
                <w:lang w:eastAsia="zh-CN"/>
              </w:rPr>
              <w:t>问题进行及时响应。</w:t>
            </w:r>
          </w:p>
          <w:p w14:paraId="7F3B3F09">
            <w:pPr>
              <w:pStyle w:val="46"/>
              <w:spacing w:before="25" w:line="230" w:lineRule="auto"/>
              <w:ind w:left="122" w:right="102" w:firstLine="3"/>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方案内容完整、详细、表述清晰、科学合理、切实可</w:t>
            </w:r>
            <w:r>
              <w:rPr>
                <w:rFonts w:hint="eastAsia" w:ascii="仿宋" w:hAnsi="仿宋" w:eastAsia="仿宋" w:cs="仿宋"/>
                <w:spacing w:val="8"/>
                <w:sz w:val="24"/>
                <w:szCs w:val="24"/>
                <w:highlight w:val="none"/>
                <w:lang w:eastAsia="zh-CN"/>
              </w:rPr>
              <w:t xml:space="preserve"> </w:t>
            </w:r>
            <w:r>
              <w:rPr>
                <w:rFonts w:hint="eastAsia" w:ascii="仿宋" w:hAnsi="仿宋" w:eastAsia="仿宋" w:cs="仿宋"/>
                <w:spacing w:val="-4"/>
                <w:sz w:val="24"/>
                <w:szCs w:val="24"/>
                <w:highlight w:val="none"/>
                <w:lang w:eastAsia="zh-CN"/>
              </w:rPr>
              <w:t>行，完全满足采购需求得</w:t>
            </w:r>
            <w:r>
              <w:rPr>
                <w:rFonts w:hint="eastAsia" w:ascii="仿宋" w:hAnsi="仿宋" w:eastAsia="仿宋" w:cs="仿宋"/>
                <w:spacing w:val="-42"/>
                <w:sz w:val="24"/>
                <w:szCs w:val="24"/>
                <w:highlight w:val="none"/>
                <w:lang w:eastAsia="zh-CN"/>
              </w:rPr>
              <w:t>4</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分;</w:t>
            </w:r>
          </w:p>
          <w:p w14:paraId="2860A506">
            <w:pPr>
              <w:pStyle w:val="46"/>
              <w:spacing w:before="23" w:line="234" w:lineRule="auto"/>
              <w:ind w:left="123" w:right="102" w:firstLine="26"/>
              <w:jc w:val="both"/>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内容每缺失一项扣</w:t>
            </w:r>
            <w:r>
              <w:rPr>
                <w:rFonts w:hint="eastAsia" w:ascii="仿宋" w:hAnsi="仿宋" w:eastAsia="仿宋" w:cs="仿宋"/>
                <w:spacing w:val="-30"/>
                <w:sz w:val="24"/>
                <w:szCs w:val="24"/>
                <w:highlight w:val="none"/>
                <w:lang w:eastAsia="zh-CN"/>
              </w:rPr>
              <w:t xml:space="preserve"> </w:t>
            </w:r>
            <w:r>
              <w:rPr>
                <w:rFonts w:hint="eastAsia" w:ascii="仿宋" w:hAnsi="仿宋" w:eastAsia="仿宋" w:cs="仿宋"/>
                <w:spacing w:val="-1"/>
                <w:sz w:val="24"/>
                <w:szCs w:val="24"/>
                <w:highlight w:val="none"/>
                <w:lang w:eastAsia="zh-CN"/>
              </w:rPr>
              <w:t>1</w:t>
            </w:r>
            <w:r>
              <w:rPr>
                <w:rFonts w:hint="eastAsia" w:ascii="仿宋" w:hAnsi="仿宋" w:eastAsia="仿宋" w:cs="仿宋"/>
                <w:spacing w:val="-37"/>
                <w:sz w:val="24"/>
                <w:szCs w:val="24"/>
                <w:highlight w:val="none"/>
                <w:lang w:eastAsia="zh-CN"/>
              </w:rPr>
              <w:t xml:space="preserve"> </w:t>
            </w:r>
            <w:r>
              <w:rPr>
                <w:rFonts w:hint="eastAsia" w:ascii="仿宋" w:hAnsi="仿宋" w:eastAsia="仿宋" w:cs="仿宋"/>
                <w:spacing w:val="-1"/>
                <w:sz w:val="24"/>
                <w:szCs w:val="24"/>
                <w:highlight w:val="none"/>
                <w:lang w:eastAsia="zh-CN"/>
              </w:rPr>
              <w:t>分，扣完为止；方案内容模糊不</w:t>
            </w:r>
            <w:r>
              <w:rPr>
                <w:rFonts w:hint="eastAsia" w:ascii="仿宋" w:hAnsi="仿宋" w:eastAsia="仿宋" w:cs="仿宋"/>
                <w:sz w:val="24"/>
                <w:szCs w:val="24"/>
                <w:highlight w:val="none"/>
                <w:lang w:eastAsia="zh-CN"/>
              </w:rPr>
              <w:t xml:space="preserve"> 清、逻辑性差、不符合实际的，每有一条扣</w:t>
            </w:r>
            <w:r>
              <w:rPr>
                <w:rFonts w:hint="eastAsia" w:ascii="仿宋" w:hAnsi="仿宋" w:eastAsia="仿宋" w:cs="仿宋"/>
                <w:spacing w:val="-27"/>
                <w:sz w:val="24"/>
                <w:szCs w:val="24"/>
                <w:highlight w:val="none"/>
                <w:lang w:eastAsia="zh-CN"/>
              </w:rPr>
              <w:t xml:space="preserve"> </w:t>
            </w:r>
            <w:r>
              <w:rPr>
                <w:rFonts w:hint="eastAsia" w:ascii="仿宋" w:hAnsi="仿宋" w:eastAsia="仿宋" w:cs="仿宋"/>
                <w:sz w:val="24"/>
                <w:szCs w:val="24"/>
                <w:highlight w:val="none"/>
                <w:lang w:eastAsia="zh-CN"/>
              </w:rPr>
              <w:t>1</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z w:val="24"/>
                <w:szCs w:val="24"/>
                <w:highlight w:val="none"/>
                <w:lang w:eastAsia="zh-CN"/>
              </w:rPr>
              <w:t xml:space="preserve">分，扣 </w:t>
            </w:r>
            <w:r>
              <w:rPr>
                <w:rFonts w:hint="eastAsia" w:ascii="仿宋" w:hAnsi="仿宋" w:eastAsia="仿宋" w:cs="仿宋"/>
                <w:spacing w:val="-5"/>
                <w:sz w:val="24"/>
                <w:szCs w:val="24"/>
                <w:highlight w:val="none"/>
                <w:lang w:eastAsia="zh-CN"/>
              </w:rPr>
              <w:t>完为止。</w:t>
            </w:r>
          </w:p>
          <w:p w14:paraId="570D97DD">
            <w:pPr>
              <w:pStyle w:val="23"/>
              <w:spacing w:beforeAutospacing="0" w:afterAutospacing="0" w:line="300" w:lineRule="exact"/>
              <w:jc w:val="both"/>
              <w:rPr>
                <w:rFonts w:hint="eastAsia" w:ascii="仿宋" w:hAnsi="仿宋" w:eastAsia="仿宋" w:cs="仿宋"/>
                <w:spacing w:val="-4"/>
                <w:sz w:val="24"/>
                <w:szCs w:val="24"/>
                <w:highlight w:val="none"/>
                <w:lang w:eastAsia="zh-CN"/>
              </w:rPr>
            </w:pPr>
            <w:r>
              <w:rPr>
                <w:rFonts w:hint="eastAsia" w:ascii="仿宋" w:hAnsi="仿宋" w:eastAsia="仿宋" w:cs="仿宋"/>
                <w:spacing w:val="-1"/>
                <w:sz w:val="24"/>
                <w:szCs w:val="24"/>
                <w:highlight w:val="none"/>
                <w:lang w:eastAsia="zh-CN"/>
              </w:rPr>
              <w:t>其他或未提供突发事件应急保障方案的，不得分。</w:t>
            </w:r>
          </w:p>
        </w:tc>
      </w:tr>
      <w:tr w14:paraId="781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0B286BA4">
            <w:pPr>
              <w:pStyle w:val="17"/>
              <w:jc w:val="center"/>
              <w:rPr>
                <w:rFonts w:hint="eastAsia" w:ascii="仿宋" w:hAnsi="仿宋" w:eastAsia="仿宋" w:cs="仿宋"/>
                <w:sz w:val="24"/>
                <w:szCs w:val="24"/>
                <w:highlight w:val="none"/>
              </w:rPr>
            </w:pPr>
          </w:p>
        </w:tc>
        <w:tc>
          <w:tcPr>
            <w:tcW w:w="1134" w:type="dxa"/>
            <w:tcBorders>
              <w:left w:val="single" w:color="000000" w:sz="4" w:space="0"/>
            </w:tcBorders>
            <w:shd w:val="clear" w:color="auto" w:fill="auto"/>
            <w:vAlign w:val="center"/>
          </w:tcPr>
          <w:p w14:paraId="549D9662">
            <w:pPr>
              <w:pStyle w:val="46"/>
              <w:spacing w:before="193" w:line="232" w:lineRule="auto"/>
              <w:ind w:left="121" w:leftChars="0" w:right="106" w:right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16"/>
                <w:sz w:val="24"/>
                <w:szCs w:val="24"/>
                <w:highlight w:val="none"/>
              </w:rPr>
              <w:t>培 训</w:t>
            </w:r>
            <w:r>
              <w:rPr>
                <w:rFonts w:hint="eastAsia" w:ascii="仿宋" w:hAnsi="仿宋" w:eastAsia="仿宋" w:cs="仿宋"/>
                <w:spacing w:val="2"/>
                <w:sz w:val="24"/>
                <w:szCs w:val="24"/>
                <w:highlight w:val="none"/>
              </w:rPr>
              <w:t xml:space="preserve"> </w:t>
            </w:r>
            <w:r>
              <w:rPr>
                <w:rFonts w:hint="eastAsia" w:ascii="仿宋" w:hAnsi="仿宋" w:eastAsia="仿宋" w:cs="仿宋"/>
                <w:spacing w:val="-16"/>
                <w:sz w:val="24"/>
                <w:szCs w:val="24"/>
                <w:highlight w:val="none"/>
              </w:rPr>
              <w:t>方</w:t>
            </w:r>
            <w:r>
              <w:rPr>
                <w:rFonts w:hint="eastAsia" w:ascii="仿宋" w:hAnsi="仿宋" w:eastAsia="仿宋" w:cs="仿宋"/>
                <w:sz w:val="24"/>
                <w:szCs w:val="24"/>
                <w:highlight w:val="none"/>
              </w:rPr>
              <w:t xml:space="preserve"> 案</w:t>
            </w:r>
          </w:p>
        </w:tc>
        <w:tc>
          <w:tcPr>
            <w:tcW w:w="567" w:type="dxa"/>
            <w:vAlign w:val="center"/>
          </w:tcPr>
          <w:p w14:paraId="263BAE3B">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003" w:type="dxa"/>
            <w:vAlign w:val="center"/>
          </w:tcPr>
          <w:p w14:paraId="1F3BE3F1">
            <w:pPr>
              <w:pStyle w:val="46"/>
              <w:spacing w:before="36" w:line="229" w:lineRule="auto"/>
              <w:ind w:left="119" w:right="102" w:firstLine="1"/>
              <w:jc w:val="both"/>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根据不同用户制定不同的培训计划和培训内容。为保</w:t>
            </w:r>
            <w:r>
              <w:rPr>
                <w:rFonts w:hint="eastAsia" w:ascii="仿宋" w:hAnsi="仿宋" w:eastAsia="仿宋" w:cs="仿宋"/>
                <w:spacing w:val="12"/>
                <w:sz w:val="24"/>
                <w:szCs w:val="24"/>
                <w:highlight w:val="none"/>
                <w:lang w:eastAsia="zh-CN"/>
              </w:rPr>
              <w:t xml:space="preserve"> </w:t>
            </w:r>
            <w:r>
              <w:rPr>
                <w:rFonts w:hint="eastAsia" w:ascii="仿宋" w:hAnsi="仿宋" w:eastAsia="仿宋" w:cs="仿宋"/>
                <w:spacing w:val="2"/>
                <w:sz w:val="24"/>
                <w:szCs w:val="24"/>
                <w:highlight w:val="none"/>
                <w:lang w:eastAsia="zh-CN"/>
              </w:rPr>
              <w:t>证业务的正常开展，提高人员的业务技术水平，需要</w:t>
            </w:r>
            <w:r>
              <w:rPr>
                <w:rFonts w:hint="eastAsia" w:ascii="仿宋" w:hAnsi="仿宋" w:eastAsia="仿宋" w:cs="仿宋"/>
                <w:spacing w:val="14"/>
                <w:sz w:val="24"/>
                <w:szCs w:val="24"/>
                <w:highlight w:val="none"/>
                <w:lang w:eastAsia="zh-CN"/>
              </w:rPr>
              <w:t xml:space="preserve"> </w:t>
            </w:r>
            <w:r>
              <w:rPr>
                <w:rFonts w:hint="eastAsia" w:ascii="仿宋" w:hAnsi="仿宋" w:eastAsia="仿宋" w:cs="仿宋"/>
                <w:spacing w:val="2"/>
                <w:sz w:val="24"/>
                <w:szCs w:val="24"/>
                <w:highlight w:val="none"/>
                <w:lang w:eastAsia="zh-CN"/>
              </w:rPr>
              <w:t>运维人员在服务期间组织多方面、多层次的培训，培</w:t>
            </w:r>
          </w:p>
          <w:p w14:paraId="3C03B8D0">
            <w:pPr>
              <w:pStyle w:val="46"/>
              <w:spacing w:before="41" w:line="220" w:lineRule="auto"/>
              <w:ind w:left="122"/>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训内容包括业务培训、管理系统操作培训等：</w:t>
            </w:r>
          </w:p>
          <w:p w14:paraId="37A1AA93">
            <w:pPr>
              <w:pStyle w:val="46"/>
              <w:spacing w:before="23" w:line="220" w:lineRule="auto"/>
              <w:ind w:left="121"/>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培训方案内容全面、思路清晰，设计合理得</w:t>
            </w:r>
            <w:r>
              <w:rPr>
                <w:rFonts w:hint="eastAsia" w:ascii="仿宋" w:hAnsi="仿宋" w:eastAsia="仿宋" w:cs="仿宋"/>
                <w:spacing w:val="-31"/>
                <w:sz w:val="24"/>
                <w:szCs w:val="24"/>
                <w:highlight w:val="none"/>
                <w:lang w:eastAsia="zh-CN"/>
              </w:rPr>
              <w:t>4</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3"/>
                <w:sz w:val="24"/>
                <w:szCs w:val="24"/>
                <w:highlight w:val="none"/>
                <w:lang w:eastAsia="zh-CN"/>
              </w:rPr>
              <w:t>分；</w:t>
            </w:r>
          </w:p>
          <w:p w14:paraId="54B37A3C">
            <w:pPr>
              <w:pStyle w:val="46"/>
              <w:spacing w:before="27" w:line="234" w:lineRule="auto"/>
              <w:ind w:left="122" w:right="102" w:hanging="1"/>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培训方案内容每缺失一项扣</w:t>
            </w:r>
            <w:r>
              <w:rPr>
                <w:rFonts w:hint="eastAsia" w:ascii="仿宋" w:hAnsi="仿宋" w:eastAsia="仿宋" w:cs="仿宋"/>
                <w:spacing w:val="-25"/>
                <w:sz w:val="24"/>
                <w:szCs w:val="24"/>
                <w:highlight w:val="none"/>
                <w:lang w:eastAsia="zh-CN"/>
              </w:rPr>
              <w:t xml:space="preserve"> </w:t>
            </w:r>
            <w:r>
              <w:rPr>
                <w:rFonts w:hint="eastAsia" w:ascii="仿宋" w:hAnsi="仿宋" w:eastAsia="仿宋" w:cs="仿宋"/>
                <w:sz w:val="24"/>
                <w:szCs w:val="24"/>
                <w:highlight w:val="none"/>
                <w:lang w:eastAsia="zh-CN"/>
              </w:rPr>
              <w:t>1</w:t>
            </w:r>
            <w:r>
              <w:rPr>
                <w:rFonts w:hint="eastAsia" w:ascii="仿宋" w:hAnsi="仿宋" w:eastAsia="仿宋" w:cs="仿宋"/>
                <w:spacing w:val="-39"/>
                <w:sz w:val="24"/>
                <w:szCs w:val="24"/>
                <w:highlight w:val="none"/>
                <w:lang w:eastAsia="zh-CN"/>
              </w:rPr>
              <w:t xml:space="preserve"> </w:t>
            </w:r>
            <w:r>
              <w:rPr>
                <w:rFonts w:hint="eastAsia" w:ascii="仿宋" w:hAnsi="仿宋" w:eastAsia="仿宋" w:cs="仿宋"/>
                <w:sz w:val="24"/>
                <w:szCs w:val="24"/>
                <w:highlight w:val="none"/>
                <w:lang w:eastAsia="zh-CN"/>
              </w:rPr>
              <w:t xml:space="preserve">分，扣完为止；方案内 </w:t>
            </w:r>
            <w:r>
              <w:rPr>
                <w:rFonts w:hint="eastAsia" w:ascii="仿宋" w:hAnsi="仿宋" w:eastAsia="仿宋" w:cs="仿宋"/>
                <w:spacing w:val="-7"/>
                <w:sz w:val="24"/>
                <w:szCs w:val="24"/>
                <w:highlight w:val="none"/>
                <w:lang w:eastAsia="zh-CN"/>
              </w:rPr>
              <w:t>容模糊不清、逻辑性差、不符合实际的，每有一条扣</w:t>
            </w:r>
            <w:r>
              <w:rPr>
                <w:rFonts w:hint="eastAsia" w:ascii="仿宋" w:hAnsi="仿宋" w:eastAsia="仿宋" w:cs="仿宋"/>
                <w:spacing w:val="-15"/>
                <w:sz w:val="24"/>
                <w:szCs w:val="24"/>
                <w:highlight w:val="none"/>
                <w:lang w:eastAsia="zh-CN"/>
              </w:rPr>
              <w:t xml:space="preserve"> </w:t>
            </w:r>
            <w:r>
              <w:rPr>
                <w:rFonts w:hint="eastAsia" w:ascii="仿宋" w:hAnsi="仿宋" w:eastAsia="仿宋" w:cs="仿宋"/>
                <w:spacing w:val="-7"/>
                <w:sz w:val="24"/>
                <w:szCs w:val="24"/>
                <w:highlight w:val="none"/>
                <w:lang w:eastAsia="zh-CN"/>
              </w:rPr>
              <w:t>1</w:t>
            </w:r>
            <w:r>
              <w:rPr>
                <w:rFonts w:hint="eastAsia" w:ascii="仿宋" w:hAnsi="仿宋" w:eastAsia="仿宋" w:cs="仿宋"/>
                <w:sz w:val="24"/>
                <w:szCs w:val="24"/>
                <w:highlight w:val="none"/>
                <w:lang w:eastAsia="zh-CN"/>
              </w:rPr>
              <w:t xml:space="preserve"> </w:t>
            </w:r>
            <w:r>
              <w:rPr>
                <w:rFonts w:hint="eastAsia" w:ascii="仿宋" w:hAnsi="仿宋" w:eastAsia="仿宋" w:cs="仿宋"/>
                <w:spacing w:val="-3"/>
                <w:sz w:val="24"/>
                <w:szCs w:val="24"/>
                <w:highlight w:val="none"/>
                <w:lang w:eastAsia="zh-CN"/>
              </w:rPr>
              <w:t>分，扣完为止。</w:t>
            </w:r>
          </w:p>
          <w:p w14:paraId="3301688E">
            <w:pPr>
              <w:pStyle w:val="23"/>
              <w:spacing w:beforeAutospacing="0" w:afterAutospacing="0" w:line="300" w:lineRule="exact"/>
              <w:jc w:val="both"/>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响应文件中未作针对性描述的得</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4"/>
                <w:sz w:val="24"/>
                <w:szCs w:val="24"/>
                <w:highlight w:val="none"/>
                <w:lang w:eastAsia="zh-CN"/>
              </w:rPr>
              <w:t>0</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分。</w:t>
            </w:r>
          </w:p>
        </w:tc>
      </w:tr>
      <w:tr w14:paraId="372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tcPr>
          <w:p w14:paraId="4D32954C">
            <w:pPr>
              <w:pStyle w:val="17"/>
              <w:jc w:val="center"/>
              <w:rPr>
                <w:rFonts w:hint="eastAsia" w:ascii="仿宋" w:hAnsi="仿宋" w:eastAsia="仿宋" w:cs="仿宋"/>
                <w:sz w:val="24"/>
                <w:szCs w:val="24"/>
                <w:highlight w:val="none"/>
              </w:rPr>
            </w:pPr>
          </w:p>
        </w:tc>
        <w:tc>
          <w:tcPr>
            <w:tcW w:w="0" w:type="auto"/>
            <w:shd w:val="clear" w:color="auto" w:fill="auto"/>
            <w:vAlign w:val="center"/>
          </w:tcPr>
          <w:p w14:paraId="5AD00B96">
            <w:pPr>
              <w:pStyle w:val="46"/>
              <w:spacing w:before="78" w:line="232" w:lineRule="auto"/>
              <w:ind w:left="119" w:leftChars="0" w:right="106" w:rightChars="0" w:firstLine="1"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17"/>
                <w:sz w:val="24"/>
                <w:szCs w:val="24"/>
                <w:highlight w:val="none"/>
              </w:rPr>
              <w:t>保</w:t>
            </w:r>
            <w:r>
              <w:rPr>
                <w:rFonts w:hint="eastAsia" w:ascii="仿宋" w:hAnsi="仿宋" w:eastAsia="仿宋" w:cs="仿宋"/>
                <w:spacing w:val="6"/>
                <w:sz w:val="24"/>
                <w:szCs w:val="24"/>
                <w:highlight w:val="none"/>
              </w:rPr>
              <w:t xml:space="preserve"> </w:t>
            </w:r>
            <w:r>
              <w:rPr>
                <w:rFonts w:hint="eastAsia" w:ascii="仿宋" w:hAnsi="仿宋" w:eastAsia="仿宋" w:cs="仿宋"/>
                <w:spacing w:val="-17"/>
                <w:sz w:val="24"/>
                <w:szCs w:val="24"/>
                <w:highlight w:val="none"/>
              </w:rPr>
              <w:t>密 措</w:t>
            </w:r>
            <w:r>
              <w:rPr>
                <w:rFonts w:hint="eastAsia" w:ascii="仿宋" w:hAnsi="仿宋" w:eastAsia="仿宋" w:cs="仿宋"/>
                <w:sz w:val="24"/>
                <w:szCs w:val="24"/>
                <w:highlight w:val="none"/>
              </w:rPr>
              <w:t xml:space="preserve"> 施</w:t>
            </w:r>
          </w:p>
        </w:tc>
        <w:tc>
          <w:tcPr>
            <w:tcW w:w="0" w:type="auto"/>
            <w:vAlign w:val="center"/>
          </w:tcPr>
          <w:p w14:paraId="1F75D14F">
            <w:pPr>
              <w:pStyle w:val="17"/>
              <w:spacing w:line="2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0" w:type="auto"/>
          </w:tcPr>
          <w:p w14:paraId="0ACF5A7D">
            <w:pPr>
              <w:pStyle w:val="46"/>
              <w:spacing w:before="37" w:line="234" w:lineRule="auto"/>
              <w:ind w:left="119" w:right="102" w:firstLine="1"/>
              <w:jc w:val="both"/>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根据供应商提供对本项目的保密措施进行评分，包含</w:t>
            </w:r>
            <w:r>
              <w:rPr>
                <w:rFonts w:hint="eastAsia" w:ascii="仿宋" w:hAnsi="仿宋" w:eastAsia="仿宋" w:cs="仿宋"/>
                <w:spacing w:val="12"/>
                <w:sz w:val="24"/>
                <w:szCs w:val="24"/>
                <w:highlight w:val="none"/>
                <w:lang w:eastAsia="zh-CN"/>
              </w:rPr>
              <w:t xml:space="preserve"> </w:t>
            </w:r>
            <w:r>
              <w:rPr>
                <w:rFonts w:hint="eastAsia" w:ascii="仿宋" w:hAnsi="仿宋" w:eastAsia="仿宋" w:cs="仿宋"/>
                <w:spacing w:val="2"/>
                <w:sz w:val="24"/>
                <w:szCs w:val="24"/>
                <w:highlight w:val="none"/>
                <w:lang w:eastAsia="zh-CN"/>
              </w:rPr>
              <w:t>签订项目保密协议，保密管理办法，数据泄密惩处措</w:t>
            </w:r>
            <w:r>
              <w:rPr>
                <w:rFonts w:hint="eastAsia" w:ascii="仿宋" w:hAnsi="仿宋" w:eastAsia="仿宋" w:cs="仿宋"/>
                <w:spacing w:val="14"/>
                <w:sz w:val="24"/>
                <w:szCs w:val="24"/>
                <w:highlight w:val="none"/>
                <w:lang w:eastAsia="zh-CN"/>
              </w:rPr>
              <w:t xml:space="preserve"> </w:t>
            </w:r>
            <w:r>
              <w:rPr>
                <w:rFonts w:hint="eastAsia" w:ascii="仿宋" w:hAnsi="仿宋" w:eastAsia="仿宋" w:cs="仿宋"/>
                <w:spacing w:val="-6"/>
                <w:sz w:val="24"/>
                <w:szCs w:val="24"/>
                <w:highlight w:val="none"/>
                <w:lang w:eastAsia="zh-CN"/>
              </w:rPr>
              <w:t>施等：</w:t>
            </w:r>
          </w:p>
          <w:p w14:paraId="11F4232A">
            <w:pPr>
              <w:pStyle w:val="46"/>
              <w:spacing w:before="21" w:line="231" w:lineRule="auto"/>
              <w:ind w:left="121" w:right="159" w:firstLine="7"/>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每提供一条针对性强且切实可行的保密措施得</w:t>
            </w:r>
            <w:r>
              <w:rPr>
                <w:rFonts w:hint="eastAsia" w:ascii="仿宋" w:hAnsi="仿宋" w:eastAsia="仿宋" w:cs="仿宋"/>
                <w:spacing w:val="-18"/>
                <w:sz w:val="24"/>
                <w:szCs w:val="24"/>
                <w:highlight w:val="none"/>
                <w:lang w:eastAsia="zh-CN"/>
              </w:rPr>
              <w:t xml:space="preserve"> </w:t>
            </w:r>
            <w:r>
              <w:rPr>
                <w:rFonts w:hint="eastAsia" w:ascii="仿宋" w:hAnsi="仿宋" w:eastAsia="仿宋" w:cs="仿宋"/>
                <w:spacing w:val="-3"/>
                <w:sz w:val="24"/>
                <w:szCs w:val="24"/>
                <w:highlight w:val="none"/>
                <w:lang w:eastAsia="zh-CN"/>
              </w:rPr>
              <w:t>1</w:t>
            </w:r>
            <w:r>
              <w:rPr>
                <w:rFonts w:hint="eastAsia" w:ascii="仿宋" w:hAnsi="仿宋" w:eastAsia="仿宋" w:cs="仿宋"/>
                <w:spacing w:val="-39"/>
                <w:sz w:val="24"/>
                <w:szCs w:val="24"/>
                <w:highlight w:val="none"/>
                <w:lang w:eastAsia="zh-CN"/>
              </w:rPr>
              <w:t xml:space="preserve"> </w:t>
            </w:r>
            <w:r>
              <w:rPr>
                <w:rFonts w:hint="eastAsia" w:ascii="仿宋" w:hAnsi="仿宋" w:eastAsia="仿宋" w:cs="仿宋"/>
                <w:spacing w:val="-3"/>
                <w:sz w:val="24"/>
                <w:szCs w:val="24"/>
                <w:highlight w:val="none"/>
                <w:lang w:eastAsia="zh-CN"/>
              </w:rPr>
              <w:t>分，</w:t>
            </w:r>
            <w:r>
              <w:rPr>
                <w:rFonts w:hint="eastAsia" w:ascii="仿宋" w:hAnsi="仿宋" w:eastAsia="仿宋" w:cs="仿宋"/>
                <w:sz w:val="24"/>
                <w:szCs w:val="24"/>
                <w:highlight w:val="none"/>
                <w:lang w:eastAsia="zh-CN"/>
              </w:rPr>
              <w:t xml:space="preserve"> </w:t>
            </w:r>
            <w:r>
              <w:rPr>
                <w:rFonts w:hint="eastAsia" w:ascii="仿宋" w:hAnsi="仿宋" w:eastAsia="仿宋" w:cs="仿宋"/>
                <w:spacing w:val="-10"/>
                <w:sz w:val="24"/>
                <w:szCs w:val="24"/>
                <w:highlight w:val="none"/>
                <w:lang w:eastAsia="zh-CN"/>
              </w:rPr>
              <w:t>满分</w:t>
            </w:r>
            <w:r>
              <w:rPr>
                <w:rFonts w:hint="eastAsia" w:ascii="仿宋" w:hAnsi="仿宋" w:eastAsia="仿宋" w:cs="仿宋"/>
                <w:spacing w:val="-47"/>
                <w:sz w:val="24"/>
                <w:szCs w:val="24"/>
                <w:highlight w:val="none"/>
                <w:lang w:eastAsia="zh-CN"/>
              </w:rPr>
              <w:t xml:space="preserve"> </w:t>
            </w:r>
            <w:r>
              <w:rPr>
                <w:rFonts w:hint="eastAsia" w:ascii="仿宋" w:hAnsi="仿宋" w:eastAsia="仿宋" w:cs="仿宋"/>
                <w:spacing w:val="-10"/>
                <w:sz w:val="24"/>
                <w:szCs w:val="24"/>
                <w:highlight w:val="none"/>
                <w:lang w:eastAsia="zh-CN"/>
              </w:rPr>
              <w:t>3</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10"/>
                <w:sz w:val="24"/>
                <w:szCs w:val="24"/>
                <w:highlight w:val="none"/>
                <w:lang w:eastAsia="zh-CN"/>
              </w:rPr>
              <w:t>分；</w:t>
            </w:r>
          </w:p>
          <w:p w14:paraId="26A94AEF">
            <w:pPr>
              <w:pStyle w:val="23"/>
              <w:spacing w:beforeAutospacing="0" w:afterAutospacing="0" w:line="300" w:lineRule="exact"/>
              <w:jc w:val="both"/>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响应文件中未作针对性描述的得</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4"/>
                <w:sz w:val="24"/>
                <w:szCs w:val="24"/>
                <w:highlight w:val="none"/>
                <w:lang w:eastAsia="zh-CN"/>
              </w:rPr>
              <w:t>0</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分。</w:t>
            </w:r>
          </w:p>
        </w:tc>
      </w:tr>
    </w:tbl>
    <w:p w14:paraId="2583D046">
      <w:pPr>
        <w:pStyle w:val="20"/>
        <w:rPr>
          <w:rFonts w:hint="eastAsia"/>
          <w:highlight w:val="none"/>
          <w:lang w:val="en-US" w:eastAsia="zh-CN"/>
        </w:rPr>
      </w:pPr>
    </w:p>
    <w:p w14:paraId="271BDCEE">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每位成员独立对每个有效供应商的响应文件进行评价、打分；然后汇总每个供应商的得分，计算得分平均值，以平均值由高到低进行排序，按排序顺序推荐中标候选人。分值计算保留小数点后二位，第三位四舍五入。</w:t>
      </w:r>
    </w:p>
    <w:p w14:paraId="203015D7">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
          <w:highlight w:val="none"/>
          <w:lang w:val="en-US" w:eastAsia="zh-CN"/>
        </w:rPr>
        <w:t>落实中小企业政府采购政策的价格调整：</w:t>
      </w:r>
    </w:p>
    <w:p w14:paraId="2E208900">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_GB2312"/>
          <w:sz w:val="24"/>
          <w:highlight w:val="none"/>
          <w:lang w:eastAsia="zh-CN"/>
        </w:rPr>
        <w:t>响应文件</w:t>
      </w:r>
      <w:r>
        <w:rPr>
          <w:rFonts w:hint="eastAsia" w:ascii="仿宋" w:hAnsi="仿宋" w:eastAsia="仿宋" w:cs="仿宋_GB2312"/>
          <w:sz w:val="24"/>
          <w:highlight w:val="none"/>
        </w:rPr>
        <w:t>中提交了《中小企业声明函》、《残疾人福利性单位声明函》或省级以上监狱管理局、戒毒管理局（含新疆生产建设兵团）出具的属于监狱企业的证明文件的供应商，其投标报价扣除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供应商须知前附表</w:t>
      </w:r>
      <w:r>
        <w:rPr>
          <w:rFonts w:hint="eastAsia" w:ascii="仿宋" w:hAnsi="仿宋" w:eastAsia="仿宋" w:cs="仿宋_GB2312"/>
          <w:b/>
          <w:bCs/>
          <w:sz w:val="24"/>
          <w:highlight w:val="none"/>
          <w:u w:val="none"/>
          <w:lang w:val="en-US" w:eastAsia="zh-CN"/>
        </w:rPr>
        <w:t>。</w:t>
      </w:r>
    </w:p>
    <w:p w14:paraId="283C3306">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_GB2312"/>
          <w:sz w:val="24"/>
          <w:highlight w:val="none"/>
          <w:u w:val="single"/>
        </w:rPr>
        <w:t xml:space="preserve"> 4% </w:t>
      </w:r>
      <w:r>
        <w:rPr>
          <w:rFonts w:hint="eastAsia" w:ascii="仿宋" w:hAnsi="仿宋" w:eastAsia="仿宋" w:cs="仿宋_GB2312"/>
          <w:sz w:val="24"/>
          <w:highlight w:val="none"/>
        </w:rPr>
        <w:t>的扣除，用扣除后的价格参加评审。</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供应商须知前附表</w:t>
      </w:r>
      <w:r>
        <w:rPr>
          <w:rFonts w:hint="eastAsia" w:ascii="仿宋" w:hAnsi="仿宋" w:eastAsia="仿宋" w:cs="仿宋_GB2312"/>
          <w:b/>
          <w:bCs/>
          <w:sz w:val="24"/>
          <w:highlight w:val="none"/>
          <w:u w:val="none"/>
          <w:lang w:val="en-US" w:eastAsia="zh-CN"/>
        </w:rPr>
        <w:t>。</w:t>
      </w:r>
    </w:p>
    <w:p w14:paraId="316CEDE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r>
        <w:rPr>
          <w:rFonts w:hint="eastAsia" w:ascii="仿宋" w:hAnsi="仿宋" w:eastAsia="仿宋" w:cs="仿宋_GB2312"/>
          <w:sz w:val="24"/>
          <w:highlight w:val="none"/>
          <w:lang w:eastAsia="zh-CN"/>
        </w:rPr>
        <w:t>。</w:t>
      </w:r>
    </w:p>
    <w:p w14:paraId="41C0849E">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14:paraId="33BE0E03">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w:t>
      </w:r>
      <w:r>
        <w:rPr>
          <w:rFonts w:hint="eastAsia" w:ascii="仿宋" w:hAnsi="仿宋" w:eastAsia="仿宋" w:cs="仿宋_GB2312"/>
          <w:sz w:val="24"/>
          <w:highlight w:val="none"/>
          <w:lang w:eastAsia="zh-CN"/>
        </w:rPr>
        <w:t>采购文件</w:t>
      </w:r>
      <w:r>
        <w:rPr>
          <w:rFonts w:hint="eastAsia" w:ascii="仿宋" w:hAnsi="仿宋" w:eastAsia="仿宋" w:cs="仿宋_GB2312"/>
          <w:sz w:val="24"/>
          <w:highlight w:val="none"/>
        </w:rPr>
        <w:t>给定的格式出具《中小企业声明函》，否则不得享受相关中小企业扶持政策。</w:t>
      </w:r>
    </w:p>
    <w:p w14:paraId="05A0B984">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14:paraId="60F8CD4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残疾人福利性单位按</w:t>
      </w:r>
      <w:r>
        <w:rPr>
          <w:rFonts w:hint="eastAsia" w:ascii="仿宋" w:hAnsi="仿宋" w:eastAsia="仿宋" w:cs="仿宋_GB2312"/>
          <w:sz w:val="24"/>
          <w:highlight w:val="none"/>
          <w:lang w:eastAsia="zh-CN"/>
        </w:rPr>
        <w:t>采购文件</w:t>
      </w:r>
      <w:r>
        <w:rPr>
          <w:rFonts w:hint="eastAsia" w:ascii="仿宋" w:hAnsi="仿宋" w:eastAsia="仿宋" w:cs="仿宋_GB2312"/>
          <w:sz w:val="24"/>
          <w:highlight w:val="none"/>
        </w:rPr>
        <w:t>要求提供了《残疾人福利性单位声明函》（见附件）的，视同小微企业。</w:t>
      </w:r>
    </w:p>
    <w:p w14:paraId="268FAA28">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若供应商同时属于小型或微型企业、监狱企业、残疾人福利性单位中的两种及以上，将不重复享受小微企业价格扣减的优惠政策。</w:t>
      </w:r>
    </w:p>
    <w:p w14:paraId="4E3E1C0D">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u w:val="single"/>
        </w:rPr>
      </w:pPr>
      <w:r>
        <w:rPr>
          <w:rFonts w:hint="eastAsia" w:ascii="仿宋" w:hAnsi="仿宋" w:eastAsia="仿宋" w:cs="仿宋"/>
          <w:highlight w:val="none"/>
          <w:lang w:val="en-US" w:eastAsia="zh-CN"/>
        </w:rPr>
        <w:t>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highlight w:val="none"/>
          <w:u w:val="single"/>
          <w:lang w:val="en-US" w:eastAsia="zh-CN"/>
        </w:rPr>
        <w:t>综合得分相同时排名优先。</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65CC1F29">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如采购人所采购产品为政府强制采购的节能产品，供应商所投产品的品牌及型号必须为清单中有效期内产品并提供证明文件，否则其投标将作为</w:t>
      </w:r>
      <w:r>
        <w:rPr>
          <w:rFonts w:hint="eastAsia" w:ascii="仿宋" w:hAnsi="仿宋" w:eastAsia="仿宋" w:cs="仿宋_GB2312"/>
          <w:b/>
          <w:bCs/>
          <w:sz w:val="24"/>
          <w:highlight w:val="none"/>
          <w:lang w:eastAsia="zh-CN"/>
        </w:rPr>
        <w:t>无效响应</w:t>
      </w:r>
      <w:r>
        <w:rPr>
          <w:rFonts w:hint="eastAsia" w:ascii="仿宋" w:hAnsi="仿宋" w:eastAsia="仿宋" w:cs="仿宋_GB2312"/>
          <w:sz w:val="24"/>
          <w:highlight w:val="none"/>
        </w:rPr>
        <w:t>被拒绝。</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11F0A1B4">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供应商所投产品列入无线局域网产品清单，应提供相关证明，在评标时予以优先采购，具体优惠措施为：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0E650A16">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同品牌处理办法：</w:t>
      </w:r>
    </w:p>
    <w:p w14:paraId="5480C32A">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single"/>
        </w:rPr>
        <w:t>提供相同品牌产品的不同供应商以其中通过资格审查、符合性审查且报价最低的参加评标；报价相同的，由</w:t>
      </w:r>
      <w:r>
        <w:rPr>
          <w:rFonts w:hint="eastAsia" w:ascii="仿宋" w:hAnsi="仿宋" w:eastAsia="仿宋" w:cs="仿宋_GB2312"/>
          <w:sz w:val="24"/>
          <w:highlight w:val="none"/>
          <w:u w:val="single"/>
          <w:lang w:eastAsia="zh-CN"/>
        </w:rPr>
        <w:t>磋商小组</w:t>
      </w:r>
      <w:r>
        <w:rPr>
          <w:rFonts w:hint="eastAsia" w:ascii="仿宋" w:hAnsi="仿宋" w:eastAsia="仿宋" w:cs="仿宋_GB2312"/>
          <w:sz w:val="24"/>
          <w:highlight w:val="none"/>
          <w:u w:val="single"/>
        </w:rPr>
        <w:t>采取随机抽取方式确定，其他同品牌供应商不作为中标候选人。</w:t>
      </w:r>
    </w:p>
    <w:p w14:paraId="48CAE7B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single"/>
        </w:rPr>
        <w:t>提供相同品牌产品且通过资格审查、符合性审查的不同供应商，按一家供应商计算，评审后得分最高的同品牌供应商获得中标人推荐资格；评审得分相同的，按投标报价最低的获得中标人推荐资格；评审得分和投标报价均相同的，按技术评审得分最高的获得中标人推荐资格，评审得分、投标报价和技术评审得分三项均相同的由</w:t>
      </w:r>
      <w:r>
        <w:rPr>
          <w:rFonts w:hint="eastAsia" w:ascii="仿宋" w:hAnsi="仿宋" w:eastAsia="仿宋" w:cs="仿宋_GB2312"/>
          <w:sz w:val="24"/>
          <w:highlight w:val="none"/>
          <w:u w:val="single"/>
          <w:lang w:eastAsia="zh-CN"/>
        </w:rPr>
        <w:t>磋商小组</w:t>
      </w:r>
      <w:r>
        <w:rPr>
          <w:rFonts w:hint="eastAsia" w:ascii="仿宋" w:hAnsi="仿宋" w:eastAsia="仿宋" w:cs="仿宋_GB2312"/>
          <w:sz w:val="24"/>
          <w:highlight w:val="none"/>
          <w:u w:val="single"/>
        </w:rPr>
        <w:t>采取随机抽取方式确定，其他同品牌供应商不作为中标候选人</w:t>
      </w:r>
      <w:r>
        <w:rPr>
          <w:rFonts w:hint="eastAsia" w:ascii="仿宋" w:hAnsi="仿宋" w:eastAsia="仿宋" w:cs="仿宋_GB2312"/>
          <w:sz w:val="24"/>
          <w:highlight w:val="none"/>
        </w:rPr>
        <w:t>。</w:t>
      </w:r>
    </w:p>
    <w:p w14:paraId="1270E060">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rPr>
        <w:t>供应商须知前附表</w:t>
      </w:r>
      <w:r>
        <w:rPr>
          <w:rFonts w:hint="eastAsia" w:ascii="仿宋" w:hAnsi="仿宋" w:eastAsia="仿宋" w:cs="仿宋_GB2312"/>
          <w:sz w:val="24"/>
          <w:highlight w:val="none"/>
        </w:rPr>
        <w:t>中载明核心产品，多家供应商提供的所有核心产品品牌均相同的，按第六章  评标程序、评标方法和评标标准第</w:t>
      </w:r>
      <w:r>
        <w:rPr>
          <w:rFonts w:hint="eastAsia" w:ascii="仿宋" w:hAnsi="仿宋" w:eastAsia="仿宋" w:cs="仿宋_GB2312"/>
          <w:sz w:val="24"/>
          <w:highlight w:val="none"/>
          <w:lang w:val="en-US" w:eastAsia="zh-CN"/>
        </w:rPr>
        <w:t>9.7</w:t>
      </w:r>
      <w:r>
        <w:rPr>
          <w:rFonts w:hint="eastAsia" w:ascii="仿宋" w:hAnsi="仿宋" w:eastAsia="仿宋" w:cs="仿宋_GB2312"/>
          <w:sz w:val="24"/>
          <w:highlight w:val="none"/>
        </w:rPr>
        <w:t xml:space="preserve">条规定处理。 </w:t>
      </w:r>
    </w:p>
    <w:p w14:paraId="3D4EF42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7F2DBF7F">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综合评审得分相同的,最后报价最低优先，如最后报价相同则技术部分得分最高优先，最后报价相同且技术部分得分也相同的，由磋商小组现场采取随机抽取方式确定。</w:t>
      </w:r>
    </w:p>
    <w:p w14:paraId="4FB33A9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4591F9C6">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磋商小组将根据各供应商的评标排序，依次推荐本项目（各采购包）的成交候选人，起草并签署评标报告。本项目（各采购包）磋商小组共（各）推荐三名成交候选人。</w:t>
      </w:r>
    </w:p>
    <w:p w14:paraId="066797A8">
      <w:pPr>
        <w:rPr>
          <w:rFonts w:hint="eastAsia" w:ascii="仿宋" w:hAnsi="仿宋" w:eastAsia="仿宋" w:cs="仿宋"/>
          <w:sz w:val="24"/>
          <w:szCs w:val="24"/>
          <w:highlight w:val="none"/>
          <w:lang w:val="en-US" w:eastAsia="zh-CN"/>
        </w:rPr>
      </w:pPr>
    </w:p>
    <w:p w14:paraId="15D365E0">
      <w:pPr>
        <w:pStyle w:val="24"/>
        <w:rPr>
          <w:rFonts w:hint="eastAsia" w:ascii="仿宋" w:hAnsi="仿宋" w:eastAsia="仿宋" w:cs="仿宋"/>
          <w:sz w:val="24"/>
          <w:szCs w:val="24"/>
          <w:highlight w:val="none"/>
          <w:lang w:val="en-US" w:eastAsia="zh-CN"/>
        </w:rPr>
      </w:pPr>
    </w:p>
    <w:p w14:paraId="47AFA6F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269CB61">
      <w:pPr>
        <w:pStyle w:val="24"/>
        <w:numPr>
          <w:ilvl w:val="0"/>
          <w:numId w:val="6"/>
        </w:numPr>
        <w:bidi w:val="0"/>
        <w:jc w:val="center"/>
        <w:outlineLvl w:val="0"/>
        <w:rPr>
          <w:rFonts w:hint="eastAsia" w:ascii="仿宋" w:hAnsi="仿宋" w:eastAsia="仿宋" w:cs="仿宋"/>
          <w:b/>
          <w:bCs/>
          <w:sz w:val="32"/>
          <w:szCs w:val="32"/>
          <w:highlight w:val="none"/>
          <w:lang w:val="en-US" w:eastAsia="zh-CN"/>
        </w:rPr>
      </w:pPr>
      <w:bookmarkStart w:id="32" w:name="_Toc9602"/>
      <w:r>
        <w:rPr>
          <w:rFonts w:hint="eastAsia" w:ascii="仿宋" w:hAnsi="仿宋" w:eastAsia="仿宋" w:cs="仿宋"/>
          <w:b/>
          <w:bCs/>
          <w:sz w:val="32"/>
          <w:szCs w:val="32"/>
          <w:highlight w:val="none"/>
          <w:lang w:val="en-US" w:eastAsia="zh-CN"/>
        </w:rPr>
        <w:t>响应文件格式</w:t>
      </w:r>
      <w:bookmarkEnd w:id="32"/>
    </w:p>
    <w:p w14:paraId="5B7603FB">
      <w:pPr>
        <w:pStyle w:val="24"/>
        <w:rPr>
          <w:rFonts w:hint="eastAsia" w:ascii="仿宋" w:hAnsi="仿宋" w:eastAsia="仿宋" w:cs="仿宋"/>
          <w:highlight w:val="none"/>
          <w:lang w:val="en-US" w:eastAsia="zh-CN"/>
        </w:rPr>
      </w:pPr>
    </w:p>
    <w:p w14:paraId="19E32FD7">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607F3055">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22490021">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25228830">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全部声明和问题的回答及所附材料必须是真实的、准确的和完整的。</w:t>
      </w:r>
    </w:p>
    <w:p w14:paraId="560FD102">
      <w:pPr>
        <w:rPr>
          <w:rFonts w:hint="eastAsia" w:ascii="仿宋" w:hAnsi="仿宋" w:eastAsia="仿宋" w:cs="仿宋"/>
          <w:highlight w:val="none"/>
          <w:lang w:val="en-US" w:eastAsia="zh-CN"/>
        </w:rPr>
      </w:pPr>
    </w:p>
    <w:p w14:paraId="08F5524A">
      <w:pPr>
        <w:pStyle w:val="24"/>
        <w:rPr>
          <w:rFonts w:hint="eastAsia" w:ascii="仿宋" w:hAnsi="仿宋" w:eastAsia="仿宋" w:cs="仿宋"/>
          <w:highlight w:val="none"/>
          <w:lang w:val="en-US" w:eastAsia="zh-CN"/>
        </w:rPr>
      </w:pPr>
    </w:p>
    <w:p w14:paraId="43504C2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F4BEB3">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33" w:name="_Toc25630"/>
      <w:bookmarkStart w:id="34" w:name="_Toc24875"/>
      <w:r>
        <w:rPr>
          <w:rFonts w:hint="eastAsia" w:ascii="仿宋" w:hAnsi="仿宋" w:eastAsia="仿宋" w:cs="仿宋"/>
          <w:b/>
          <w:bCs/>
          <w:color w:val="000000"/>
          <w:kern w:val="0"/>
          <w:sz w:val="24"/>
          <w:szCs w:val="24"/>
          <w:highlight w:val="none"/>
          <w:lang w:val="en-US" w:eastAsia="zh-CN" w:bidi="ar"/>
        </w:rPr>
        <w:t>响应文件封面（参考格式）</w:t>
      </w:r>
      <w:bookmarkEnd w:id="33"/>
      <w:bookmarkEnd w:id="34"/>
    </w:p>
    <w:p w14:paraId="50014F73">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C94FB1B">
      <w:pPr>
        <w:pStyle w:val="25"/>
        <w:rPr>
          <w:rFonts w:hint="eastAsia" w:ascii="仿宋" w:hAnsi="仿宋" w:eastAsia="仿宋" w:cs="仿宋"/>
          <w:highlight w:val="none"/>
          <w:lang w:val="en-US" w:eastAsia="zh-CN"/>
        </w:rPr>
      </w:pPr>
    </w:p>
    <w:p w14:paraId="79FB2305">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49DDA634">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52E8724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58A406E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FCC63D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0C9D70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5B81DAA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14:paraId="717553A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14:paraId="5FC2417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highlight w:val="none"/>
        </w:rPr>
      </w:pPr>
      <w:r>
        <w:rPr>
          <w:rFonts w:hint="eastAsia" w:ascii="仿宋" w:hAnsi="仿宋" w:eastAsia="仿宋" w:cs="仿宋_GB2312"/>
          <w:b/>
          <w:bCs/>
          <w:color w:val="000000"/>
          <w:kern w:val="0"/>
          <w:sz w:val="31"/>
          <w:szCs w:val="31"/>
          <w:highlight w:val="none"/>
          <w:lang w:val="en-US" w:eastAsia="zh-CN" w:bidi="ar"/>
        </w:rPr>
        <w:t>标项(包)名称：</w:t>
      </w:r>
      <w:r>
        <w:rPr>
          <w:rFonts w:hint="eastAsia" w:ascii="仿宋" w:hAnsi="仿宋" w:eastAsia="仿宋" w:cs="仿宋_GB2312"/>
          <w:b/>
          <w:bCs/>
          <w:color w:val="000000"/>
          <w:kern w:val="0"/>
          <w:sz w:val="31"/>
          <w:szCs w:val="31"/>
          <w:highlight w:val="none"/>
          <w:lang w:bidi="ar"/>
        </w:rPr>
        <w:t xml:space="preserve"> </w:t>
      </w:r>
      <w:r>
        <w:rPr>
          <w:rFonts w:hint="eastAsia" w:ascii="仿宋" w:hAnsi="仿宋" w:eastAsia="仿宋" w:cs="仿宋"/>
          <w:b/>
          <w:bCs/>
          <w:color w:val="000000"/>
          <w:kern w:val="0"/>
          <w:sz w:val="31"/>
          <w:szCs w:val="31"/>
          <w:highlight w:val="none"/>
          <w:lang w:val="en-US" w:eastAsia="zh-CN" w:bidi="ar"/>
        </w:rPr>
        <w:t xml:space="preserve"> </w:t>
      </w:r>
    </w:p>
    <w:p w14:paraId="4D31D4A0">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0614C96">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381328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220EE36">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供应商名称（电子印章）：</w:t>
      </w:r>
    </w:p>
    <w:p w14:paraId="267CDB0D">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法定代表人或其授权代表签字（或电子印章）：</w:t>
      </w:r>
    </w:p>
    <w:p w14:paraId="7D72024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FCFAF1E">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60BC5C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bookmarkStart w:id="35" w:name="_Toc5149"/>
      <w:r>
        <w:rPr>
          <w:rFonts w:hint="eastAsia" w:ascii="仿宋" w:hAnsi="仿宋" w:eastAsia="仿宋" w:cs="仿宋"/>
          <w:b/>
          <w:bCs/>
          <w:color w:val="000000"/>
          <w:kern w:val="0"/>
          <w:sz w:val="24"/>
          <w:szCs w:val="24"/>
          <w:highlight w:val="none"/>
          <w:lang w:val="en-US" w:eastAsia="zh-CN" w:bidi="ar"/>
        </w:rPr>
        <w:t>一、资格证明文件</w:t>
      </w:r>
      <w:bookmarkEnd w:id="35"/>
    </w:p>
    <w:p w14:paraId="1C83E0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1、满足《中华人民共和国政府采购法》第二十二条规定及法律法规的其他规定 </w:t>
      </w:r>
    </w:p>
    <w:p w14:paraId="78546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9A1082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w:t>
      </w:r>
    </w:p>
    <w:p w14:paraId="34D653F5">
      <w:pPr>
        <w:pStyle w:val="12"/>
        <w:spacing w:line="374" w:lineRule="auto"/>
        <w:ind w:right="1145"/>
        <w:outlineLvl w:val="9"/>
        <w:rPr>
          <w:rFonts w:hint="eastAsia" w:ascii="仿宋" w:hAnsi="仿宋" w:eastAsia="仿宋" w:cs="仿宋"/>
          <w:sz w:val="21"/>
          <w:szCs w:val="21"/>
          <w:highlight w:val="none"/>
        </w:rPr>
      </w:pPr>
    </w:p>
    <w:p w14:paraId="618716D1">
      <w:pPr>
        <w:pStyle w:val="12"/>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说明：1.提供有效的营业执照等证明文件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7BEA553F">
      <w:pPr>
        <w:pStyle w:val="12"/>
        <w:spacing w:line="374" w:lineRule="auto"/>
        <w:ind w:right="1145" w:firstLine="720" w:firstLineChars="300"/>
        <w:outlineLvl w:val="9"/>
        <w:rPr>
          <w:rFonts w:hint="eastAsia" w:ascii="仿宋" w:hAnsi="仿宋" w:eastAsia="仿宋" w:cs="仿宋"/>
          <w:sz w:val="24"/>
          <w:szCs w:val="24"/>
          <w:highlight w:val="none"/>
        </w:rPr>
      </w:pPr>
      <w:bookmarkStart w:id="36" w:name="_Toc1278"/>
      <w:bookmarkStart w:id="37" w:name="_Toc27013"/>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为自然人的，应提供身份证明的</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w:t>
      </w:r>
      <w:bookmarkEnd w:id="36"/>
      <w:bookmarkEnd w:id="37"/>
    </w:p>
    <w:p w14:paraId="6EA3230B">
      <w:pPr>
        <w:pStyle w:val="12"/>
        <w:tabs>
          <w:tab w:val="left" w:pos="1560"/>
          <w:tab w:val="left" w:pos="2040"/>
        </w:tabs>
        <w:spacing w:before="66"/>
        <w:ind w:firstLine="720" w:firstLineChars="300"/>
        <w:outlineLvl w:val="9"/>
        <w:rPr>
          <w:rFonts w:hint="eastAsia" w:ascii="仿宋" w:hAnsi="仿宋" w:eastAsia="仿宋" w:cs="仿宋"/>
          <w:sz w:val="24"/>
          <w:szCs w:val="24"/>
          <w:highlight w:val="none"/>
        </w:rPr>
      </w:pPr>
      <w:bookmarkStart w:id="38" w:name="_Toc18314"/>
      <w:bookmarkStart w:id="39" w:name="_Toc3454"/>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联合体投标应提供联合体各方满足以上要求的证明文件。</w:t>
      </w:r>
      <w:bookmarkEnd w:id="38"/>
      <w:bookmarkEnd w:id="39"/>
    </w:p>
    <w:p w14:paraId="5617390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23758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F704ED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85578A6">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0CC62B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5A308A61">
      <w:pPr>
        <w:pStyle w:val="12"/>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128D1384">
      <w:pPr>
        <w:pStyle w:val="12"/>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58DA2B8D">
      <w:pPr>
        <w:pStyle w:val="12"/>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49F724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0141EC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1D958AC1">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65DC97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bookmarkStart w:id="40" w:name="_Toc27172"/>
      <w:r>
        <w:rPr>
          <w:rFonts w:hint="eastAsia" w:ascii="仿宋" w:hAnsi="仿宋" w:eastAsia="仿宋" w:cs="仿宋"/>
          <w:color w:val="000000"/>
          <w:kern w:val="0"/>
          <w:sz w:val="24"/>
          <w:highlight w:val="none"/>
          <w:u w:val="none"/>
          <w:lang w:bidi="ar"/>
        </w:rPr>
        <w:t>说明：</w:t>
      </w:r>
    </w:p>
    <w:p w14:paraId="79FD38C2">
      <w:pPr>
        <w:pStyle w:val="1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75EF3FF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3D9CF2C1">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D4E0AA4">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40"/>
    </w:p>
    <w:p w14:paraId="30B10480">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0CBCD9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493C303">
      <w:pPr>
        <w:pStyle w:val="12"/>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41" w:name="_Toc3006"/>
      <w:r>
        <w:rPr>
          <w:rFonts w:hint="eastAsia" w:ascii="仿宋" w:hAnsi="仿宋" w:eastAsia="仿宋" w:cs="仿宋"/>
          <w:color w:val="000000"/>
          <w:kern w:val="0"/>
          <w:sz w:val="24"/>
          <w:highlight w:val="none"/>
          <w:u w:val="none"/>
          <w:lang w:bidi="ar"/>
        </w:rPr>
        <w:t>1、</w:t>
      </w:r>
      <w:bookmarkEnd w:id="41"/>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AF2DB1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6F3CEE0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42" w:name="_Toc28907"/>
      <w:r>
        <w:rPr>
          <w:rFonts w:hint="eastAsia" w:ascii="仿宋" w:hAnsi="仿宋" w:eastAsia="仿宋" w:cs="仿宋"/>
          <w:color w:val="000000"/>
          <w:kern w:val="0"/>
          <w:sz w:val="24"/>
          <w:highlight w:val="none"/>
          <w:u w:val="none"/>
          <w:lang w:bidi="ar"/>
        </w:rPr>
        <w:t>3、如果是联合体投标，联合体各方均需提供上述证明。</w:t>
      </w:r>
      <w:bookmarkEnd w:id="42"/>
    </w:p>
    <w:p w14:paraId="2B5D407D">
      <w:pPr>
        <w:rPr>
          <w:rFonts w:hint="eastAsia" w:ascii="仿宋" w:hAnsi="仿宋" w:eastAsia="仿宋" w:cs="仿宋"/>
          <w:color w:val="000000"/>
          <w:kern w:val="0"/>
          <w:sz w:val="24"/>
          <w:highlight w:val="none"/>
          <w:u w:val="none"/>
          <w:lang w:bidi="ar"/>
        </w:rPr>
      </w:pPr>
    </w:p>
    <w:p w14:paraId="190840C9">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06D88F62">
      <w:pPr>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10E72C99">
      <w:pPr>
        <w:rPr>
          <w:rFonts w:hint="eastAsia" w:ascii="仿宋" w:hAnsi="仿宋" w:eastAsia="仿宋" w:cs="仿宋"/>
          <w:color w:val="000000"/>
          <w:kern w:val="0"/>
          <w:sz w:val="24"/>
          <w:highlight w:val="none"/>
          <w:u w:val="none"/>
          <w:lang w:bidi="ar"/>
        </w:rPr>
      </w:pPr>
    </w:p>
    <w:p w14:paraId="137105D2">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7E2ECB97">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2FC229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6BCE6B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7283DB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41AE82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6ED4FC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2224F6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2FFCEE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299349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55AA1E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63FA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74905659">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14:paraId="0663A477">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14:paraId="0473CCE0">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14:paraId="224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9005C9D">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14:paraId="1D281BC2">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1B425D34">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55E0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72CB723B">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14:paraId="47948190">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5D53CB4B">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47F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1231FB00">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14:paraId="733C221A">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50AF7E25">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14:paraId="088231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1AD6EA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F5722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343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（加盖电子印章）</w:t>
      </w:r>
    </w:p>
    <w:p w14:paraId="2F4085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（签字或加盖电子印章）</w:t>
      </w:r>
      <w:r>
        <w:rPr>
          <w:rFonts w:hint="eastAsia" w:ascii="仿宋" w:hAnsi="仿宋" w:eastAsia="仿宋" w:cs="仿宋"/>
          <w:color w:val="000000"/>
          <w:kern w:val="0"/>
          <w:sz w:val="24"/>
          <w:szCs w:val="24"/>
          <w:highlight w:val="none"/>
          <w:lang w:val="en-US" w:eastAsia="zh-CN" w:bidi="ar"/>
        </w:rPr>
        <w:tab/>
      </w:r>
    </w:p>
    <w:p w14:paraId="47750E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5C12E46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AAB28C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说明：供应商承诺不实的，依据《政府采购法》第七十七条“提供虚假材料谋取中标、成交的”有关规定予以处理。</w:t>
      </w:r>
    </w:p>
    <w:p w14:paraId="17147CD9">
      <w:pPr>
        <w:rPr>
          <w:rFonts w:hint="eastAsia" w:ascii="仿宋" w:hAnsi="仿宋" w:eastAsia="仿宋" w:cs="仿宋"/>
          <w:color w:val="000000"/>
          <w:kern w:val="0"/>
          <w:sz w:val="24"/>
          <w:szCs w:val="24"/>
          <w:highlight w:val="none"/>
          <w:lang w:val="en-US" w:eastAsia="zh-CN" w:bidi="ar"/>
        </w:rPr>
      </w:pPr>
    </w:p>
    <w:p w14:paraId="604C67E6">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458A4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bookmarkStart w:id="43" w:name="_Toc21978"/>
      <w:r>
        <w:rPr>
          <w:rFonts w:hint="eastAsia" w:ascii="仿宋" w:hAnsi="仿宋" w:eastAsia="仿宋" w:cs="仿宋"/>
          <w:b/>
          <w:bCs/>
          <w:color w:val="000000"/>
          <w:kern w:val="0"/>
          <w:sz w:val="24"/>
          <w:szCs w:val="24"/>
          <w:highlight w:val="none"/>
          <w:lang w:val="en-US" w:eastAsia="zh-CN" w:bidi="ar"/>
        </w:rPr>
        <w:t>2、落实政府采购政策需满足的资格要求（如有）</w:t>
      </w:r>
      <w:bookmarkEnd w:id="43"/>
      <w:r>
        <w:rPr>
          <w:rFonts w:hint="eastAsia" w:ascii="仿宋" w:hAnsi="仿宋" w:eastAsia="仿宋" w:cs="仿宋"/>
          <w:b/>
          <w:bCs/>
          <w:color w:val="000000"/>
          <w:kern w:val="0"/>
          <w:sz w:val="24"/>
          <w:szCs w:val="24"/>
          <w:highlight w:val="none"/>
          <w:lang w:val="en-US" w:eastAsia="zh-CN" w:bidi="ar"/>
        </w:rPr>
        <w:t xml:space="preserve"> </w:t>
      </w:r>
    </w:p>
    <w:p w14:paraId="382E83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2-1 中小企业声明函 </w:t>
      </w:r>
    </w:p>
    <w:p w14:paraId="381BE2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400AA9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（1）如本项目（包）不专门面向中小企业预留采购份额，资格证明文件部分无需提供《中小企业声明函》。 如在“商务、技术文件中提供”提供《中小企业声明函》享受相关政策，不享受相关政策的供应商无需提供。</w:t>
      </w:r>
    </w:p>
    <w:p w14:paraId="19CD67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（2）如本项目（包）专门面向中小/小微企业采购，须提供《中小企业声明函》，</w:t>
      </w:r>
      <w:r>
        <w:rPr>
          <w:rFonts w:hint="eastAsia" w:ascii="仿宋" w:hAnsi="仿宋" w:eastAsia="仿宋" w:cs="仿宋"/>
          <w:b/>
          <w:bCs/>
          <w:color w:val="000000"/>
          <w:kern w:val="0"/>
          <w:sz w:val="28"/>
          <w:szCs w:val="28"/>
          <w:highlight w:val="none"/>
          <w:lang w:val="en-US" w:eastAsia="zh-CN" w:bidi="ar"/>
        </w:rPr>
        <w:t>申明函格式不得修改</w:t>
      </w:r>
      <w:r>
        <w:rPr>
          <w:rFonts w:hint="eastAsia" w:ascii="仿宋" w:hAnsi="仿宋" w:eastAsia="仿宋" w:cs="仿宋"/>
          <w:color w:val="000000"/>
          <w:kern w:val="0"/>
          <w:sz w:val="24"/>
          <w:szCs w:val="24"/>
          <w:highlight w:val="none"/>
          <w:lang w:val="en-US" w:eastAsia="zh-CN" w:bidi="ar"/>
        </w:rPr>
        <w:t>，否则不得享受相关中小企业扶持政策，不满足资格要求。</w:t>
      </w:r>
      <w:r>
        <w:rPr>
          <w:rFonts w:hint="eastAsia" w:ascii="仿宋" w:hAnsi="仿宋" w:eastAsia="仿宋" w:cs="仿宋"/>
          <w:b/>
          <w:bCs/>
          <w:color w:val="000000"/>
          <w:kern w:val="0"/>
          <w:sz w:val="28"/>
          <w:szCs w:val="28"/>
          <w:highlight w:val="none"/>
          <w:lang w:val="en-US" w:eastAsia="zh-CN" w:bidi="ar"/>
        </w:rPr>
        <w:t>供应商根据项目属性选择申明函格式</w:t>
      </w:r>
      <w:r>
        <w:rPr>
          <w:rFonts w:hint="eastAsia" w:ascii="仿宋" w:hAnsi="仿宋" w:eastAsia="仿宋" w:cs="仿宋"/>
          <w:color w:val="000000"/>
          <w:kern w:val="0"/>
          <w:sz w:val="24"/>
          <w:szCs w:val="24"/>
          <w:highlight w:val="none"/>
          <w:lang w:val="en-US" w:eastAsia="zh-CN" w:bidi="ar"/>
        </w:rPr>
        <w:t xml:space="preserve">。 </w:t>
      </w:r>
    </w:p>
    <w:p w14:paraId="28D498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（3）如本项目（包）预留部分采购项目预算专门面向中小企业采购，要求供应商以联合体形式参加采购活动，且联合体中中小企业承担的部分达到一定比例的，须提供《联合协议》、</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color w:val="000000"/>
          <w:kern w:val="0"/>
          <w:sz w:val="24"/>
          <w:szCs w:val="24"/>
          <w:highlight w:val="none"/>
          <w:lang w:val="en-US" w:eastAsia="zh-CN" w:bidi="ar"/>
        </w:rPr>
        <w:t>；要求获得采购合同的供应商将采购项目中的一定比例分包给一家或者多家中小企业的，</w:t>
      </w:r>
      <w:r>
        <w:rPr>
          <w:rFonts w:ascii="仿宋" w:hAnsi="仿宋" w:eastAsia="仿宋" w:cs="仿宋"/>
          <w:i w:val="0"/>
          <w:iCs w:val="0"/>
          <w:caps w:val="0"/>
          <w:color w:val="000000"/>
          <w:spacing w:val="0"/>
          <w:sz w:val="24"/>
          <w:szCs w:val="24"/>
          <w:highlight w:val="none"/>
        </w:rPr>
        <w:t>需提供</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分包意向协议</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《拟分包情况说明》</w:t>
      </w:r>
      <w:r>
        <w:rPr>
          <w:rFonts w:hint="eastAsia" w:ascii="仿宋" w:hAnsi="仿宋" w:eastAsia="仿宋" w:cs="仿宋"/>
          <w:color w:val="000000"/>
          <w:kern w:val="0"/>
          <w:sz w:val="24"/>
          <w:szCs w:val="24"/>
          <w:highlight w:val="none"/>
          <w:lang w:val="en-US" w:eastAsia="zh-CN" w:bidi="ar"/>
        </w:rPr>
        <w:t xml:space="preserve">。 </w:t>
      </w:r>
    </w:p>
    <w:p w14:paraId="4A198D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14:paraId="37D455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1）中小企业参加政府采购活动，应当出具此格式文件。《中小企业声明函》由参加政府采购活动的供应商出具。联合体投标的，《中小企业声明函》由牵头人出具。 </w:t>
      </w:r>
    </w:p>
    <w:p w14:paraId="3330FC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项目名称”部分标明联合体中中小企业承担的具体内容或者中小企业的具体分包内容。 </w:t>
      </w:r>
    </w:p>
    <w:p w14:paraId="330BB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3）对于多标的的采购项目，供应商应充分、准确地了解所投产品制造企业信息。对相关情况了解不清楚的，不建议填报本声明函。 </w:t>
      </w:r>
    </w:p>
    <w:p w14:paraId="1EFF2A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2BD0B7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1070F23">
      <w:pPr>
        <w:rPr>
          <w:rFonts w:hint="eastAsia" w:ascii="仿宋" w:hAnsi="仿宋" w:eastAsia="仿宋" w:cs="仿宋"/>
          <w:b w:val="0"/>
          <w:bCs w:val="0"/>
          <w:color w:val="000000"/>
          <w:kern w:val="0"/>
          <w:sz w:val="24"/>
          <w:szCs w:val="24"/>
          <w:highlight w:val="none"/>
          <w:lang w:val="en-US" w:eastAsia="zh-CN" w:bidi="ar"/>
        </w:rPr>
      </w:pPr>
    </w:p>
    <w:p w14:paraId="5C50A4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14:paraId="77E8D4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51834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107188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0CC73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527B72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4F24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7D6908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6DB9AD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0CDF12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11134C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02A2E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05E2717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51F96A7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116DAC1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1320E07C">
      <w:pPr>
        <w:rPr>
          <w:rFonts w:hint="eastAsia" w:ascii="仿宋" w:hAnsi="仿宋" w:eastAsia="仿宋" w:cs="仿宋"/>
          <w:b w:val="0"/>
          <w:bCs w:val="0"/>
          <w:color w:val="000000"/>
          <w:kern w:val="0"/>
          <w:sz w:val="21"/>
          <w:szCs w:val="21"/>
          <w:highlight w:val="none"/>
          <w:lang w:val="en-US" w:eastAsia="zh-CN" w:bidi="ar"/>
        </w:rPr>
      </w:pPr>
    </w:p>
    <w:p w14:paraId="0D3B4A9E">
      <w:pPr>
        <w:rPr>
          <w:rFonts w:hint="eastAsia" w:ascii="仿宋" w:hAnsi="仿宋" w:eastAsia="仿宋" w:cs="仿宋"/>
          <w:b w:val="0"/>
          <w:bCs w:val="0"/>
          <w:color w:val="000000"/>
          <w:kern w:val="0"/>
          <w:sz w:val="21"/>
          <w:szCs w:val="21"/>
          <w:highlight w:val="none"/>
          <w:lang w:val="en-US" w:eastAsia="zh-CN" w:bidi="ar"/>
        </w:rPr>
      </w:pPr>
    </w:p>
    <w:p w14:paraId="13B7908B">
      <w:pPr>
        <w:rPr>
          <w:rFonts w:hint="eastAsia" w:ascii="仿宋" w:hAnsi="仿宋" w:eastAsia="仿宋" w:cs="仿宋"/>
          <w:b w:val="0"/>
          <w:bCs w:val="0"/>
          <w:color w:val="000000"/>
          <w:kern w:val="0"/>
          <w:sz w:val="21"/>
          <w:szCs w:val="21"/>
          <w:highlight w:val="none"/>
          <w:lang w:val="en-US" w:eastAsia="zh-CN" w:bidi="ar"/>
        </w:rPr>
      </w:pPr>
    </w:p>
    <w:p w14:paraId="785C06AD">
      <w:pPr>
        <w:rPr>
          <w:rFonts w:hint="eastAsia" w:ascii="仿宋" w:hAnsi="仿宋" w:eastAsia="仿宋" w:cs="仿宋"/>
          <w:b w:val="0"/>
          <w:bCs w:val="0"/>
          <w:color w:val="000000"/>
          <w:kern w:val="0"/>
          <w:sz w:val="21"/>
          <w:szCs w:val="21"/>
          <w:highlight w:val="none"/>
          <w:lang w:val="en-US" w:eastAsia="zh-CN" w:bidi="ar"/>
        </w:rPr>
      </w:pPr>
    </w:p>
    <w:p w14:paraId="34EC304F">
      <w:pPr>
        <w:rPr>
          <w:rFonts w:hint="eastAsia" w:ascii="仿宋" w:hAnsi="仿宋" w:eastAsia="仿宋" w:cs="仿宋"/>
          <w:b w:val="0"/>
          <w:bCs w:val="0"/>
          <w:color w:val="000000"/>
          <w:kern w:val="0"/>
          <w:sz w:val="21"/>
          <w:szCs w:val="21"/>
          <w:highlight w:val="none"/>
          <w:lang w:val="en-US" w:eastAsia="zh-CN" w:bidi="ar"/>
        </w:rPr>
      </w:pPr>
    </w:p>
    <w:p w14:paraId="04251555">
      <w:pPr>
        <w:rPr>
          <w:rFonts w:hint="eastAsia" w:ascii="仿宋" w:hAnsi="仿宋" w:eastAsia="仿宋" w:cs="仿宋"/>
          <w:b w:val="0"/>
          <w:bCs w:val="0"/>
          <w:color w:val="000000"/>
          <w:kern w:val="0"/>
          <w:sz w:val="21"/>
          <w:szCs w:val="21"/>
          <w:highlight w:val="none"/>
          <w:lang w:val="en-US" w:eastAsia="zh-CN" w:bidi="ar"/>
        </w:rPr>
      </w:pPr>
    </w:p>
    <w:p w14:paraId="4C96B4E9">
      <w:pPr>
        <w:rPr>
          <w:rFonts w:hint="eastAsia" w:ascii="仿宋" w:hAnsi="仿宋" w:eastAsia="仿宋" w:cs="仿宋"/>
          <w:b w:val="0"/>
          <w:bCs w:val="0"/>
          <w:color w:val="000000"/>
          <w:kern w:val="0"/>
          <w:sz w:val="21"/>
          <w:szCs w:val="21"/>
          <w:highlight w:val="none"/>
          <w:lang w:val="en-US" w:eastAsia="zh-CN" w:bidi="ar"/>
        </w:rPr>
      </w:pPr>
    </w:p>
    <w:p w14:paraId="30D87E5A">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232731CC">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6760D4">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1B67089F">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228C29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0CA1D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5DD7908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57EF71E">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301CC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8058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CD936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单位名称（电子印章）：</w:t>
      </w:r>
    </w:p>
    <w:p w14:paraId="5C78D8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28DB03A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EB8E73C">
      <w:pPr>
        <w:spacing w:line="360" w:lineRule="auto"/>
        <w:jc w:val="left"/>
        <w:outlineLvl w:val="3"/>
        <w:rPr>
          <w:rFonts w:hint="eastAsia" w:ascii="仿宋" w:hAnsi="仿宋" w:eastAsia="仿宋" w:cs="仿宋"/>
          <w:b/>
          <w:szCs w:val="21"/>
          <w:highlight w:val="none"/>
          <w:u w:val="none"/>
          <w:lang w:val="en-US"/>
        </w:rPr>
      </w:pPr>
      <w:r>
        <w:rPr>
          <w:rStyle w:val="44"/>
          <w:rFonts w:hint="eastAsia" w:ascii="仿宋" w:hAnsi="仿宋" w:eastAsia="仿宋" w:cs="仿宋"/>
          <w:sz w:val="28"/>
          <w:szCs w:val="28"/>
          <w:highlight w:val="none"/>
          <w:u w:val="none"/>
          <w:lang w:val="en-US" w:eastAsia="zh-CN"/>
        </w:rPr>
        <w:t>2-2</w:t>
      </w:r>
      <w:r>
        <w:rPr>
          <w:rStyle w:val="44"/>
          <w:rFonts w:hint="eastAsia" w:ascii="仿宋" w:hAnsi="仿宋" w:eastAsia="仿宋" w:cs="仿宋"/>
          <w:sz w:val="28"/>
          <w:szCs w:val="28"/>
          <w:highlight w:val="none"/>
          <w:u w:val="none"/>
          <w:lang w:val="en-US"/>
        </w:rPr>
        <w:t>联合体协议</w:t>
      </w:r>
    </w:p>
    <w:p w14:paraId="345C9194">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r>
        <w:rPr>
          <w:rFonts w:hint="eastAsia" w:ascii="仿宋" w:hAnsi="仿宋" w:eastAsia="仿宋" w:cs="仿宋"/>
          <w:b/>
          <w:sz w:val="32"/>
          <w:szCs w:val="32"/>
          <w:highlight w:val="none"/>
          <w:lang w:eastAsia="zh-CN"/>
        </w:rPr>
        <w:t>（如有）</w:t>
      </w:r>
      <w:r>
        <w:rPr>
          <w:rFonts w:hint="eastAsia" w:ascii="仿宋" w:hAnsi="仿宋" w:eastAsia="仿宋" w:cs="仿宋"/>
          <w:b/>
          <w:bCs/>
          <w:sz w:val="32"/>
          <w:szCs w:val="32"/>
          <w:highlight w:val="none"/>
        </w:rPr>
        <w:t xml:space="preserve"> </w:t>
      </w:r>
    </w:p>
    <w:p w14:paraId="241B6FBF">
      <w:pPr>
        <w:adjustRightInd w:val="0"/>
        <w:snapToGrid w:val="0"/>
        <w:spacing w:before="156" w:beforeLines="5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采购代理机构）：</w:t>
      </w:r>
    </w:p>
    <w:p w14:paraId="06CF21F3">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经研究，我们决定自愿组成联合体共同申请参加</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）项目的磋商。现就联合体事宜订立如下协议：</w:t>
      </w:r>
    </w:p>
    <w:p w14:paraId="0AB18000">
      <w:pPr>
        <w:adjustRightInd w:val="0"/>
        <w:snapToGrid w:val="0"/>
        <w:spacing w:before="156" w:beforeLines="50" w:line="360" w:lineRule="auto"/>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一、联合体基本信息：</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（各方公司名称、地址、注册资金、营业执照、法定代表人姓名）。</w:t>
      </w:r>
    </w:p>
    <w:p w14:paraId="31840574">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二、</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（某成员单位名称）为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（联合体名称）牵头人。</w:t>
      </w:r>
    </w:p>
    <w:p w14:paraId="66F01D0D">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6581A276">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四．联合体将严格按照</w:t>
      </w:r>
      <w:r>
        <w:rPr>
          <w:rFonts w:hint="eastAsia" w:ascii="仿宋" w:hAnsi="仿宋" w:eastAsia="仿宋" w:cs="仿宋"/>
          <w:sz w:val="21"/>
          <w:szCs w:val="21"/>
          <w:highlight w:val="none"/>
          <w:lang w:eastAsia="zh-CN"/>
        </w:rPr>
        <w:t>采购文件</w:t>
      </w:r>
      <w:r>
        <w:rPr>
          <w:rFonts w:hint="eastAsia" w:ascii="仿宋" w:hAnsi="仿宋" w:eastAsia="仿宋" w:cs="仿宋"/>
          <w:sz w:val="21"/>
          <w:szCs w:val="21"/>
          <w:highlight w:val="none"/>
        </w:rPr>
        <w:t>的各项要求，递交响应文件，参加磋商，履行成交义务和成交后的合同，并向采购人承担连带责任。</w:t>
      </w:r>
    </w:p>
    <w:p w14:paraId="4E483612">
      <w:pPr>
        <w:adjustRightInd w:val="0"/>
        <w:snapToGrid w:val="0"/>
        <w:spacing w:before="156" w:beforeLines="50" w:line="360" w:lineRule="auto"/>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五、联合体各成员单位内部的职责分工如下：</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。按照本条上述分工，联合体成员单位各自所承担的合同工作量比例如下：</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w:t>
      </w:r>
    </w:p>
    <w:p w14:paraId="255A0417">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六、本协议书自签署之日起生效，合同履行完毕后自动失效。</w:t>
      </w:r>
    </w:p>
    <w:p w14:paraId="776EBD46">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七、本协议书一式</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份，联合体成员和采购人各执一份。</w:t>
      </w:r>
      <w:r>
        <w:rPr>
          <w:rFonts w:hint="eastAsia" w:ascii="仿宋" w:hAnsi="仿宋" w:eastAsia="仿宋" w:cs="仿宋"/>
          <w:sz w:val="21"/>
          <w:szCs w:val="21"/>
          <w:highlight w:val="none"/>
        </w:rPr>
        <w:tab/>
      </w:r>
    </w:p>
    <w:p w14:paraId="222BE814">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牵头人名称（</w:t>
      </w:r>
      <w:r>
        <w:rPr>
          <w:rFonts w:hint="eastAsia" w:ascii="仿宋" w:hAnsi="仿宋" w:eastAsia="仿宋" w:cs="仿宋"/>
          <w:sz w:val="21"/>
          <w:szCs w:val="21"/>
          <w:highlight w:val="none"/>
          <w:lang w:val="en-US" w:eastAsia="zh-CN"/>
        </w:rPr>
        <w:t>电子印章</w:t>
      </w:r>
      <w:r>
        <w:rPr>
          <w:rFonts w:hint="eastAsia" w:ascii="仿宋" w:hAnsi="仿宋" w:eastAsia="仿宋" w:cs="仿宋"/>
          <w:sz w:val="21"/>
          <w:szCs w:val="21"/>
          <w:highlight w:val="none"/>
        </w:rPr>
        <w:t>）：</w:t>
      </w:r>
    </w:p>
    <w:p w14:paraId="62A49759">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法定代表人或其授权代表（签字</w:t>
      </w:r>
      <w:r>
        <w:rPr>
          <w:rFonts w:hint="eastAsia" w:ascii="仿宋" w:hAnsi="仿宋" w:eastAsia="仿宋" w:cs="仿宋"/>
          <w:sz w:val="21"/>
          <w:szCs w:val="21"/>
          <w:highlight w:val="none"/>
          <w:lang w:val="en-US" w:eastAsia="zh-CN"/>
        </w:rPr>
        <w:t>或电子印章</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p>
    <w:p w14:paraId="6A446575">
      <w:pPr>
        <w:adjustRightInd w:val="0"/>
        <w:snapToGrid w:val="0"/>
        <w:spacing w:line="360" w:lineRule="auto"/>
        <w:ind w:firstLine="1785" w:firstLineChars="850"/>
        <w:rPr>
          <w:rFonts w:hint="eastAsia" w:ascii="仿宋" w:hAnsi="仿宋" w:eastAsia="仿宋" w:cs="仿宋"/>
          <w:sz w:val="21"/>
          <w:szCs w:val="21"/>
          <w:highlight w:val="none"/>
        </w:rPr>
      </w:pPr>
    </w:p>
    <w:p w14:paraId="0BEAA11B">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成员二名称（单位章）：</w:t>
      </w:r>
    </w:p>
    <w:p w14:paraId="2030DD51">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法定代表人或其授权代表（签字）：</w:t>
      </w:r>
      <w:r>
        <w:rPr>
          <w:rFonts w:hint="eastAsia" w:ascii="仿宋" w:hAnsi="仿宋" w:eastAsia="仿宋" w:cs="仿宋"/>
          <w:sz w:val="21"/>
          <w:szCs w:val="21"/>
          <w:highlight w:val="none"/>
          <w:u w:val="single"/>
        </w:rPr>
        <w:t xml:space="preserve">                      </w:t>
      </w:r>
    </w:p>
    <w:p w14:paraId="64D2C71C">
      <w:pPr>
        <w:spacing w:line="360" w:lineRule="auto"/>
        <w:rPr>
          <w:rFonts w:hint="eastAsia" w:ascii="仿宋" w:hAnsi="仿宋" w:eastAsia="仿宋" w:cs="仿宋"/>
          <w:sz w:val="21"/>
          <w:szCs w:val="21"/>
          <w:highlight w:val="none"/>
        </w:rPr>
      </w:pPr>
    </w:p>
    <w:p w14:paraId="4F014568">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年        月        日  </w:t>
      </w:r>
    </w:p>
    <w:p w14:paraId="121806F3">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备注：本协议书由授权代表签字的，应附法定代表人签字的授权委托书。</w:t>
      </w:r>
    </w:p>
    <w:p w14:paraId="432B68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sz w:val="21"/>
          <w:szCs w:val="21"/>
          <w:highlight w:val="none"/>
        </w:rPr>
        <w:br w:type="page"/>
      </w:r>
      <w:r>
        <w:rPr>
          <w:rFonts w:hint="eastAsia" w:ascii="仿宋" w:hAnsi="仿宋" w:eastAsia="仿宋" w:cs="仿宋"/>
          <w:b/>
          <w:bCs/>
          <w:color w:val="000000"/>
          <w:kern w:val="0"/>
          <w:sz w:val="24"/>
          <w:szCs w:val="24"/>
          <w:highlight w:val="none"/>
          <w:lang w:val="en-US" w:eastAsia="zh-CN" w:bidi="ar"/>
        </w:rPr>
        <w:t xml:space="preserve">2-3 拟分包情况说明及分包意向协议 </w:t>
      </w:r>
    </w:p>
    <w:p w14:paraId="03CC7A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D2776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14:paraId="2B80CA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BD9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29BBE2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（填写标项(包)名称） </w:t>
      </w:r>
      <w:r>
        <w:rPr>
          <w:rFonts w:hint="eastAsia" w:ascii="仿宋" w:hAnsi="仿宋" w:eastAsia="仿宋" w:cs="仿宋"/>
          <w:color w:val="000000"/>
          <w:kern w:val="0"/>
          <w:sz w:val="24"/>
          <w:szCs w:val="24"/>
          <w:highlight w:val="none"/>
          <w:lang w:val="en-US" w:eastAsia="zh-CN" w:bidi="ar"/>
        </w:rPr>
        <w:t xml:space="preserve">的投标。拟签订分包合同的单位情况如下表所示，我单位承诺一旦在该项目中获得采购合同将按下表所列情况进行分包，同时承诺分包承担主体不再次分包。 </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94"/>
        <w:gridCol w:w="1394"/>
        <w:gridCol w:w="794"/>
        <w:gridCol w:w="1165"/>
        <w:gridCol w:w="1482"/>
        <w:gridCol w:w="1359"/>
        <w:gridCol w:w="1359"/>
      </w:tblGrid>
      <w:tr w14:paraId="66EA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EEC1E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094" w:type="dxa"/>
            <w:vAlign w:val="center"/>
          </w:tcPr>
          <w:p w14:paraId="09F558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14:paraId="18CFEB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94" w:type="dxa"/>
            <w:vAlign w:val="center"/>
          </w:tcPr>
          <w:p w14:paraId="0CDF7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14:paraId="476C6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14:paraId="2C539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794" w:type="dxa"/>
            <w:vAlign w:val="center"/>
          </w:tcPr>
          <w:p w14:paraId="53CF2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65" w:type="dxa"/>
            <w:vAlign w:val="center"/>
          </w:tcPr>
          <w:p w14:paraId="286CE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6D0E6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82" w:type="dxa"/>
            <w:vAlign w:val="center"/>
          </w:tcPr>
          <w:p w14:paraId="79170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30C84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14:paraId="6C52B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359" w:type="dxa"/>
            <w:vAlign w:val="center"/>
          </w:tcPr>
          <w:p w14:paraId="0811AB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合同总金额的</w:t>
            </w:r>
            <w:r>
              <w:rPr>
                <w:rFonts w:hint="eastAsia" w:ascii="仿宋" w:hAnsi="仿宋" w:eastAsia="仿宋" w:cs="仿宋"/>
                <w:color w:val="000000"/>
                <w:kern w:val="0"/>
                <w:sz w:val="21"/>
                <w:szCs w:val="21"/>
                <w:highlight w:val="none"/>
                <w:lang w:val="en-US" w:eastAsia="zh-CN" w:bidi="ar"/>
              </w:rPr>
              <w:t>比例（%）</w:t>
            </w:r>
          </w:p>
        </w:tc>
        <w:tc>
          <w:tcPr>
            <w:tcW w:w="1359" w:type="dxa"/>
            <w:vAlign w:val="center"/>
          </w:tcPr>
          <w:p w14:paraId="372EFC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14:paraId="33C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26EEBE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094" w:type="dxa"/>
            <w:vAlign w:val="center"/>
          </w:tcPr>
          <w:p w14:paraId="1BE530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067281CE">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5D0F6110">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14:paraId="423A81C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5C1D0C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61D875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4DA909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3F3BF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5C7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62717E5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094" w:type="dxa"/>
            <w:vAlign w:val="center"/>
          </w:tcPr>
          <w:p w14:paraId="40DC38B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64F02319">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59F39FCC">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14:paraId="220515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37304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1B6DAF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2D250C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1521424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26FE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73" w:type="dxa"/>
            <w:vAlign w:val="center"/>
          </w:tcPr>
          <w:p w14:paraId="4B901A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094" w:type="dxa"/>
            <w:vAlign w:val="center"/>
          </w:tcPr>
          <w:p w14:paraId="6BF292A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6BA6F2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794" w:type="dxa"/>
            <w:vAlign w:val="center"/>
          </w:tcPr>
          <w:p w14:paraId="363713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05E8374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34C3802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0026BD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9432F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5A3F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51D14F6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中型企业合计</w:t>
            </w:r>
          </w:p>
        </w:tc>
        <w:tc>
          <w:tcPr>
            <w:tcW w:w="1482" w:type="dxa"/>
            <w:vAlign w:val="center"/>
          </w:tcPr>
          <w:p w14:paraId="38F5D7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3564D06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AB611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3841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3622040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小微企业合计</w:t>
            </w:r>
          </w:p>
        </w:tc>
        <w:tc>
          <w:tcPr>
            <w:tcW w:w="1482" w:type="dxa"/>
            <w:vAlign w:val="center"/>
          </w:tcPr>
          <w:p w14:paraId="1DC992B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7803020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291A9E5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1C6E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6EECC6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中小微企业总计</w:t>
            </w:r>
          </w:p>
        </w:tc>
        <w:tc>
          <w:tcPr>
            <w:tcW w:w="1482" w:type="dxa"/>
            <w:vAlign w:val="center"/>
          </w:tcPr>
          <w:p w14:paraId="271EA6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4B21100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62D851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6B36B8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p>
    <w:p w14:paraId="6627DF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40B1F7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15FA39E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本表仅在供应商“为落实政府采购政策”而向中小企业分包时填写。</w:t>
      </w:r>
    </w:p>
    <w:p w14:paraId="38230670">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如本采购文件《供应商须知前附表》载明本项目分包承担主体应具备的相应资质条件，则供应商须在本表中列明分包承担主体的资质等级，并后附资质证书扫描件加盖供应商公章，否则</w:t>
      </w:r>
      <w:r>
        <w:rPr>
          <w:rFonts w:hint="eastAsia" w:ascii="仿宋" w:hAnsi="仿宋" w:eastAsia="仿宋" w:cs="仿宋"/>
          <w:b/>
          <w:bCs/>
          <w:color w:val="000000"/>
          <w:kern w:val="0"/>
          <w:sz w:val="24"/>
          <w:szCs w:val="24"/>
          <w:highlight w:val="none"/>
          <w:lang w:val="en-US" w:eastAsia="zh-CN" w:bidi="ar"/>
        </w:rPr>
        <w:t>响应无效</w:t>
      </w:r>
      <w:r>
        <w:rPr>
          <w:rFonts w:hint="eastAsia" w:ascii="仿宋" w:hAnsi="仿宋" w:eastAsia="仿宋" w:cs="仿宋"/>
          <w:color w:val="000000"/>
          <w:kern w:val="0"/>
          <w:sz w:val="24"/>
          <w:szCs w:val="24"/>
          <w:highlight w:val="none"/>
          <w:lang w:val="en-US" w:eastAsia="zh-CN" w:bidi="ar"/>
        </w:rPr>
        <w:t xml:space="preserve">。 </w:t>
      </w:r>
    </w:p>
    <w:p w14:paraId="0A3EB9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（3）供应商与上述拟分包承担主体签署的《分包意向协议》后附。</w:t>
      </w:r>
    </w:p>
    <w:p w14:paraId="2C70D6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9219C92">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14:paraId="09594FF7">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CDB66AA">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14FA81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甲方（供应商）：</w:t>
      </w:r>
      <w:r>
        <w:rPr>
          <w:rFonts w:hint="eastAsia" w:ascii="仿宋" w:hAnsi="仿宋" w:eastAsia="仿宋" w:cs="仿宋"/>
          <w:color w:val="000000"/>
          <w:kern w:val="0"/>
          <w:sz w:val="24"/>
          <w:szCs w:val="24"/>
          <w:highlight w:val="none"/>
          <w:u w:val="single"/>
          <w:lang w:val="en-US" w:eastAsia="zh-CN" w:bidi="ar"/>
        </w:rPr>
        <w:t xml:space="preserve">                 </w:t>
      </w:r>
    </w:p>
    <w:p w14:paraId="02372F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3D9D0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14:paraId="143918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4"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4"/>
      <w:r>
        <w:rPr>
          <w:rFonts w:hint="eastAsia" w:ascii="仿宋" w:hAnsi="仿宋" w:eastAsia="仿宋" w:cs="仿宋"/>
          <w:color w:val="000000"/>
          <w:kern w:val="0"/>
          <w:sz w:val="24"/>
          <w:szCs w:val="24"/>
          <w:highlight w:val="none"/>
          <w:lang w:val="en-US" w:eastAsia="zh-CN" w:bidi="ar"/>
        </w:rPr>
        <w:t xml:space="preserve"> </w:t>
      </w:r>
    </w:p>
    <w:p w14:paraId="35093F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%，该金额占该采购包合同总金额的比例为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731D5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14:paraId="0398D9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14:paraId="72D9D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3772D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9044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B504C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98580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说明：供应商须与所有拟分包单位分别签订《分包意向协议》，每单位签订一份，并在响应文件中提交全部协议原件，否则</w:t>
      </w:r>
      <w:r>
        <w:rPr>
          <w:rFonts w:hint="eastAsia" w:ascii="仿宋" w:hAnsi="仿宋" w:eastAsia="仿宋" w:cs="仿宋"/>
          <w:b/>
          <w:bCs/>
          <w:color w:val="000000"/>
          <w:kern w:val="0"/>
          <w:sz w:val="24"/>
          <w:szCs w:val="24"/>
          <w:highlight w:val="none"/>
          <w:lang w:val="en-US" w:eastAsia="zh-CN" w:bidi="ar"/>
        </w:rPr>
        <w:t>响应无效</w:t>
      </w:r>
      <w:r>
        <w:rPr>
          <w:rFonts w:hint="eastAsia" w:ascii="仿宋" w:hAnsi="仿宋" w:eastAsia="仿宋" w:cs="仿宋"/>
          <w:color w:val="000000"/>
          <w:kern w:val="0"/>
          <w:sz w:val="24"/>
          <w:szCs w:val="24"/>
          <w:highlight w:val="none"/>
          <w:lang w:val="en-US" w:eastAsia="zh-CN" w:bidi="ar"/>
        </w:rPr>
        <w:t>。</w:t>
      </w:r>
    </w:p>
    <w:p w14:paraId="3355D68C">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437625">
      <w:pPr>
        <w:keepNext w:val="0"/>
        <w:keepLines w:val="0"/>
        <w:widowControl/>
        <w:suppressLineNumbers w:val="0"/>
        <w:jc w:val="left"/>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2-4 其它落实政府采购政策的资格要求（如有）</w:t>
      </w:r>
    </w:p>
    <w:p w14:paraId="03D2A47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8C8F4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2C271F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ADC647B">
      <w:pPr>
        <w:keepNext w:val="0"/>
        <w:keepLines w:val="0"/>
        <w:widowControl/>
        <w:suppressLineNumbers w:val="0"/>
        <w:jc w:val="left"/>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3、本项目的特定资格要求（如有） </w:t>
      </w:r>
    </w:p>
    <w:p w14:paraId="46EFDD5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272C89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特定资格要求</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加盖电子印章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具体要求详见第六章资格审查要求及</w:t>
      </w:r>
      <w:r>
        <w:rPr>
          <w:rFonts w:hint="eastAsia" w:ascii="仿宋" w:hAnsi="仿宋" w:eastAsia="仿宋" w:cs="仿宋"/>
          <w:b w:val="0"/>
          <w:bCs w:val="0"/>
          <w:color w:val="000000"/>
          <w:kern w:val="0"/>
          <w:sz w:val="24"/>
          <w:szCs w:val="24"/>
          <w:highlight w:val="none"/>
          <w:lang w:val="en-US" w:eastAsia="zh-CN" w:bidi="ar"/>
        </w:rPr>
        <w:t>磋商公告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5E9EDF4">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14:paraId="43656665">
      <w:pPr>
        <w:numPr>
          <w:ilvl w:val="0"/>
          <w:numId w:val="0"/>
        </w:numPr>
        <w:ind w:leftChars="0"/>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4、其他资格要求</w:t>
      </w:r>
    </w:p>
    <w:p w14:paraId="3CA1C5F3">
      <w:pPr>
        <w:numPr>
          <w:ilvl w:val="0"/>
          <w:numId w:val="0"/>
        </w:numPr>
        <w:ind w:leftChars="0" w:firstLine="240" w:firstLineChars="100"/>
        <w:outlineLvl w:val="9"/>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详见供应商须知前附表1.3.3</w:t>
      </w:r>
    </w:p>
    <w:p w14:paraId="6A1D734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536A58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7E3107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EDF3C6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40A95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24"/>
          <w:szCs w:val="24"/>
          <w:highlight w:val="none"/>
          <w:lang w:val="en-US" w:eastAsia="zh-CN" w:bidi="ar"/>
        </w:rPr>
      </w:pPr>
      <w:bookmarkStart w:id="45" w:name="_Toc11606"/>
      <w:r>
        <w:rPr>
          <w:rFonts w:hint="eastAsia" w:ascii="仿宋" w:hAnsi="仿宋" w:eastAsia="仿宋" w:cs="仿宋"/>
          <w:b/>
          <w:bCs/>
          <w:color w:val="000000"/>
          <w:kern w:val="0"/>
          <w:sz w:val="24"/>
          <w:szCs w:val="24"/>
          <w:highlight w:val="none"/>
          <w:lang w:val="en-US" w:eastAsia="zh-CN" w:bidi="ar"/>
        </w:rPr>
        <w:t>二、报价文件</w:t>
      </w:r>
      <w:bookmarkEnd w:id="45"/>
    </w:p>
    <w:p w14:paraId="62A313DE">
      <w:pPr>
        <w:outlineLvl w:val="2"/>
        <w:rPr>
          <w:rFonts w:hint="eastAsia" w:ascii="仿宋" w:hAnsi="仿宋" w:eastAsia="仿宋" w:cs="仿宋"/>
          <w:b/>
          <w:bCs/>
          <w:sz w:val="24"/>
          <w:szCs w:val="24"/>
          <w:highlight w:val="none"/>
          <w:lang w:val="en-US" w:eastAsia="zh-CN"/>
        </w:rPr>
      </w:pPr>
      <w:bookmarkStart w:id="46" w:name="_Toc26817"/>
      <w:r>
        <w:rPr>
          <w:rFonts w:hint="eastAsia" w:ascii="仿宋" w:hAnsi="仿宋" w:eastAsia="仿宋" w:cs="仿宋"/>
          <w:b/>
          <w:bCs/>
          <w:sz w:val="24"/>
          <w:szCs w:val="24"/>
          <w:highlight w:val="none"/>
          <w:lang w:val="en-US" w:eastAsia="zh-CN"/>
        </w:rPr>
        <w:t>5、报价一览表</w:t>
      </w:r>
      <w:bookmarkEnd w:id="46"/>
    </w:p>
    <w:p w14:paraId="476B9C6D">
      <w:pPr>
        <w:rPr>
          <w:rFonts w:hint="eastAsia" w:ascii="仿宋" w:hAnsi="仿宋" w:eastAsia="仿宋" w:cs="仿宋"/>
          <w:highlight w:val="none"/>
          <w:lang w:val="en-US" w:eastAsia="zh-CN"/>
        </w:rPr>
      </w:pPr>
    </w:p>
    <w:p w14:paraId="08B571A6">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3DD2CED7">
      <w:pPr>
        <w:rPr>
          <w:rFonts w:hint="eastAsia" w:ascii="仿宋" w:hAnsi="仿宋" w:eastAsia="仿宋" w:cs="仿宋"/>
          <w:highlight w:val="none"/>
          <w:lang w:val="en-US" w:eastAsia="zh-CN"/>
        </w:rPr>
      </w:pPr>
    </w:p>
    <w:p w14:paraId="41581470">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0AC908CB">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6"/>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03B78A1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76" w:hRule="atLeast"/>
        </w:trPr>
        <w:tc>
          <w:tcPr>
            <w:tcW w:w="2149" w:type="dxa"/>
            <w:tcBorders>
              <w:bottom w:val="single" w:color="000000" w:sz="6" w:space="0"/>
              <w:right w:val="single" w:color="000000" w:sz="6" w:space="0"/>
            </w:tcBorders>
            <w:vAlign w:val="top"/>
          </w:tcPr>
          <w:p w14:paraId="4375FC31">
            <w:pPr>
              <w:pStyle w:val="39"/>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总价：</w:t>
            </w:r>
          </w:p>
        </w:tc>
        <w:tc>
          <w:tcPr>
            <w:tcW w:w="6926" w:type="dxa"/>
            <w:tcBorders>
              <w:left w:val="single" w:color="000000" w:sz="6" w:space="0"/>
              <w:bottom w:val="single" w:color="000000" w:sz="6" w:space="0"/>
            </w:tcBorders>
            <w:vAlign w:val="top"/>
          </w:tcPr>
          <w:p w14:paraId="4737EDFB">
            <w:pPr>
              <w:pStyle w:val="39"/>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lang w:val="en-US" w:eastAsia="zh-CN"/>
              </w:rPr>
              <w:t>元</w:t>
            </w:r>
          </w:p>
        </w:tc>
      </w:tr>
      <w:tr w14:paraId="18AA470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55" w:hRule="atLeast"/>
        </w:trPr>
        <w:tc>
          <w:tcPr>
            <w:tcW w:w="2149" w:type="dxa"/>
            <w:tcBorders>
              <w:top w:val="single" w:color="000000" w:sz="6" w:space="0"/>
              <w:bottom w:val="single" w:color="000000" w:sz="6" w:space="0"/>
              <w:right w:val="single" w:color="000000" w:sz="6" w:space="0"/>
            </w:tcBorders>
            <w:vAlign w:val="top"/>
          </w:tcPr>
          <w:p w14:paraId="1BCBBFBC">
            <w:pPr>
              <w:pStyle w:val="39"/>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14:paraId="74B69C25">
            <w:pPr>
              <w:pStyle w:val="39"/>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 </w:t>
            </w:r>
          </w:p>
        </w:tc>
      </w:tr>
      <w:tr w14:paraId="185A782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2B3E9674">
            <w:pPr>
              <w:pStyle w:val="39"/>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55F55831">
            <w:pPr>
              <w:pStyle w:val="39"/>
              <w:tabs>
                <w:tab w:val="left" w:pos="1837"/>
                <w:tab w:val="left" w:pos="2313"/>
                <w:tab w:val="left" w:pos="4040"/>
              </w:tabs>
              <w:spacing w:before="142"/>
              <w:ind w:left="107"/>
              <w:rPr>
                <w:rFonts w:hint="eastAsia" w:ascii="仿宋" w:hAnsi="仿宋" w:eastAsia="仿宋" w:cs="仿宋"/>
                <w:sz w:val="21"/>
                <w:szCs w:val="21"/>
                <w:highlight w:val="none"/>
              </w:rPr>
            </w:pPr>
          </w:p>
        </w:tc>
      </w:tr>
    </w:tbl>
    <w:p w14:paraId="376952A3">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注：1.此表中，每包的响应报价应和《报价明细表》中的总价相一致。</w:t>
      </w:r>
    </w:p>
    <w:p w14:paraId="68C07E1C">
      <w:pPr>
        <w:widowControl w:val="0"/>
        <w:spacing w:line="360" w:lineRule="auto"/>
        <w:ind w:firstLine="210" w:firstLineChars="100"/>
        <w:jc w:val="both"/>
        <w:outlineLvl w:val="9"/>
        <w:rPr>
          <w:rFonts w:hint="eastAsia" w:ascii="仿宋" w:hAnsi="仿宋" w:eastAsia="仿宋" w:cs="仿宋"/>
          <w:kern w:val="2"/>
          <w:sz w:val="21"/>
          <w:szCs w:val="24"/>
          <w:highlight w:val="none"/>
          <w:lang w:val="en-US" w:eastAsia="zh-CN" w:bidi="zh-CN"/>
        </w:rPr>
      </w:pPr>
      <w:bookmarkStart w:id="47" w:name="_Toc28372"/>
      <w:r>
        <w:rPr>
          <w:rFonts w:hint="eastAsia" w:ascii="仿宋" w:hAnsi="仿宋" w:eastAsia="仿宋" w:cs="仿宋"/>
          <w:kern w:val="2"/>
          <w:sz w:val="21"/>
          <w:szCs w:val="24"/>
          <w:highlight w:val="none"/>
          <w:lang w:val="en-US" w:eastAsia="zh-CN" w:bidi="zh-CN"/>
        </w:rPr>
        <w:t>2.本表必须按包分别填写。</w:t>
      </w:r>
      <w:bookmarkEnd w:id="47"/>
    </w:p>
    <w:p w14:paraId="771CBA1E">
      <w:pPr>
        <w:widowControl w:val="0"/>
        <w:spacing w:line="360" w:lineRule="auto"/>
        <w:ind w:firstLine="210" w:firstLineChars="100"/>
        <w:jc w:val="both"/>
        <w:rPr>
          <w:rFonts w:hint="default"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3.首次报价不作为评审的依据。</w:t>
      </w:r>
    </w:p>
    <w:p w14:paraId="7FA638B4">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1219DA4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E07B029">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u w:val="single"/>
          <w:lang w:val="en-US" w:eastAsia="zh-CN" w:bidi="zh-CN"/>
        </w:rPr>
        <w:t xml:space="preserve">                </w:t>
      </w:r>
    </w:p>
    <w:p w14:paraId="41402DF9">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26BABE27">
      <w:pPr>
        <w:pStyle w:val="20"/>
        <w:rPr>
          <w:rFonts w:hint="eastAsia" w:ascii="仿宋" w:hAnsi="仿宋" w:eastAsia="仿宋" w:cs="仿宋"/>
          <w:highlight w:val="none"/>
          <w:lang w:val="en-US" w:eastAsia="zh-CN"/>
        </w:rPr>
      </w:pPr>
    </w:p>
    <w:p w14:paraId="708DCCF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5A7D998">
      <w:pPr>
        <w:pStyle w:val="25"/>
        <w:ind w:left="0" w:leftChars="0" w:firstLine="0" w:firstLineChars="0"/>
        <w:outlineLvl w:val="2"/>
        <w:rPr>
          <w:rFonts w:hint="default" w:ascii="仿宋" w:hAnsi="仿宋" w:eastAsia="仿宋" w:cs="仿宋"/>
          <w:b/>
          <w:bCs/>
          <w:sz w:val="24"/>
          <w:szCs w:val="24"/>
          <w:highlight w:val="none"/>
          <w:lang w:val="en-US" w:eastAsia="zh-CN"/>
        </w:rPr>
      </w:pPr>
      <w:bookmarkStart w:id="48" w:name="_Toc32732"/>
      <w:r>
        <w:rPr>
          <w:rFonts w:hint="eastAsia" w:ascii="仿宋" w:hAnsi="仿宋" w:eastAsia="仿宋" w:cs="仿宋"/>
          <w:b/>
          <w:bCs/>
          <w:sz w:val="24"/>
          <w:szCs w:val="24"/>
          <w:highlight w:val="none"/>
          <w:lang w:val="en-US" w:eastAsia="zh-CN"/>
        </w:rPr>
        <w:t>6、</w:t>
      </w:r>
      <w:bookmarkEnd w:id="48"/>
      <w:r>
        <w:rPr>
          <w:rFonts w:hint="eastAsia" w:ascii="仿宋" w:hAnsi="仿宋" w:eastAsia="仿宋" w:cs="仿宋"/>
          <w:b/>
          <w:bCs/>
          <w:sz w:val="24"/>
          <w:szCs w:val="24"/>
          <w:highlight w:val="none"/>
          <w:lang w:val="en-US" w:eastAsia="zh-CN"/>
        </w:rPr>
        <w:t>报价明细表</w:t>
      </w:r>
    </w:p>
    <w:p w14:paraId="1711C79C">
      <w:pPr>
        <w:pStyle w:val="25"/>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报价明细表</w:t>
      </w:r>
    </w:p>
    <w:p w14:paraId="1B5B3200">
      <w:pPr>
        <w:pStyle w:val="25"/>
        <w:ind w:left="0" w:leftChars="0" w:firstLine="0" w:firstLineChars="0"/>
        <w:jc w:val="center"/>
        <w:rPr>
          <w:rFonts w:hint="eastAsia" w:ascii="仿宋" w:hAnsi="仿宋" w:eastAsia="仿宋" w:cs="仿宋"/>
          <w:highlight w:val="none"/>
          <w:lang w:val="en-US" w:eastAsia="zh-CN"/>
        </w:rPr>
      </w:pPr>
    </w:p>
    <w:p w14:paraId="1E77B69A">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310154A8">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27"/>
        <w:gridCol w:w="1246"/>
        <w:gridCol w:w="548"/>
        <w:gridCol w:w="882"/>
        <w:gridCol w:w="882"/>
        <w:gridCol w:w="745"/>
        <w:gridCol w:w="944"/>
        <w:gridCol w:w="958"/>
        <w:gridCol w:w="864"/>
      </w:tblGrid>
      <w:tr w14:paraId="18D8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26" w:type="dxa"/>
            <w:vAlign w:val="center"/>
          </w:tcPr>
          <w:p w14:paraId="59BF6372">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089" w:type="dxa"/>
            <w:vAlign w:val="center"/>
          </w:tcPr>
          <w:p w14:paraId="21F211BE">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货物（或服务）名称</w:t>
            </w:r>
          </w:p>
        </w:tc>
        <w:tc>
          <w:tcPr>
            <w:tcW w:w="1342" w:type="dxa"/>
            <w:vAlign w:val="center"/>
          </w:tcPr>
          <w:p w14:paraId="45D6F8F7">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货物生产厂家（或服务承接方）</w:t>
            </w:r>
          </w:p>
        </w:tc>
        <w:tc>
          <w:tcPr>
            <w:tcW w:w="567" w:type="dxa"/>
            <w:vAlign w:val="center"/>
          </w:tcPr>
          <w:p w14:paraId="1C6FBDEC">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54" w:type="dxa"/>
            <w:vAlign w:val="center"/>
          </w:tcPr>
          <w:p w14:paraId="0C760C7A">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型号</w:t>
            </w:r>
          </w:p>
        </w:tc>
        <w:tc>
          <w:tcPr>
            <w:tcW w:w="954" w:type="dxa"/>
            <w:vAlign w:val="center"/>
          </w:tcPr>
          <w:p w14:paraId="1E5962E2">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w:t>
            </w:r>
          </w:p>
        </w:tc>
        <w:tc>
          <w:tcPr>
            <w:tcW w:w="795" w:type="dxa"/>
            <w:vAlign w:val="center"/>
          </w:tcPr>
          <w:p w14:paraId="609D887C">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1026" w:type="dxa"/>
            <w:vAlign w:val="center"/>
          </w:tcPr>
          <w:p w14:paraId="61BB3600">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976" w:type="dxa"/>
            <w:vAlign w:val="center"/>
          </w:tcPr>
          <w:p w14:paraId="1ED702C4">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932" w:type="dxa"/>
            <w:vAlign w:val="center"/>
          </w:tcPr>
          <w:p w14:paraId="5DA9912E">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0604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F206E8F">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6DA70AF6">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204504EA">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26F0DA14">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6C821B6C">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0F4E972C">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472F51AA">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7B2CD5FB">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3EBC4659">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5B1FC3CF">
            <w:pPr>
              <w:pStyle w:val="24"/>
              <w:jc w:val="center"/>
              <w:rPr>
                <w:rFonts w:hint="eastAsia" w:ascii="仿宋" w:hAnsi="仿宋" w:eastAsia="仿宋" w:cs="仿宋"/>
                <w:color w:val="auto"/>
                <w:sz w:val="21"/>
                <w:szCs w:val="21"/>
                <w:highlight w:val="none"/>
                <w:vertAlign w:val="baseline"/>
                <w:lang w:val="en-US" w:eastAsia="zh-CN"/>
              </w:rPr>
            </w:pPr>
          </w:p>
        </w:tc>
      </w:tr>
      <w:tr w14:paraId="73EE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02D4507">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06D4B042">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737D8632">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40D2A6CD">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07BD6E5B">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39CF98A6">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52DCE5DB">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640439E8">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2A8D6B83">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7D37DCB6">
            <w:pPr>
              <w:pStyle w:val="24"/>
              <w:jc w:val="center"/>
              <w:rPr>
                <w:rFonts w:hint="eastAsia" w:ascii="仿宋" w:hAnsi="仿宋" w:eastAsia="仿宋" w:cs="仿宋"/>
                <w:color w:val="auto"/>
                <w:sz w:val="21"/>
                <w:szCs w:val="21"/>
                <w:highlight w:val="none"/>
                <w:vertAlign w:val="baseline"/>
                <w:lang w:val="en-US" w:eastAsia="zh-CN"/>
              </w:rPr>
            </w:pPr>
          </w:p>
        </w:tc>
      </w:tr>
      <w:tr w14:paraId="114D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20F6751">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04B3B766">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1FBFA2FC">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13B2D581">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4FB05802">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4D585E6D">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4B12E43F">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1010AF53">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0F595AB6">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6CC22D46">
            <w:pPr>
              <w:pStyle w:val="24"/>
              <w:jc w:val="center"/>
              <w:rPr>
                <w:rFonts w:hint="eastAsia" w:ascii="仿宋" w:hAnsi="仿宋" w:eastAsia="仿宋" w:cs="仿宋"/>
                <w:color w:val="auto"/>
                <w:sz w:val="21"/>
                <w:szCs w:val="21"/>
                <w:highlight w:val="none"/>
                <w:vertAlign w:val="baseline"/>
                <w:lang w:val="en-US" w:eastAsia="zh-CN"/>
              </w:rPr>
            </w:pPr>
          </w:p>
        </w:tc>
      </w:tr>
      <w:tr w14:paraId="0224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5486B2C">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19F7E31A">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62F44DE4">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0D1285BF">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13486C68">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3D327203">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1D0E1826">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7E0D6298">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00A0EEFD">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458F2EDF">
            <w:pPr>
              <w:pStyle w:val="24"/>
              <w:jc w:val="center"/>
              <w:rPr>
                <w:rFonts w:hint="eastAsia" w:ascii="仿宋" w:hAnsi="仿宋" w:eastAsia="仿宋" w:cs="仿宋"/>
                <w:color w:val="auto"/>
                <w:sz w:val="21"/>
                <w:szCs w:val="21"/>
                <w:highlight w:val="none"/>
                <w:vertAlign w:val="baseline"/>
                <w:lang w:val="en-US" w:eastAsia="zh-CN"/>
              </w:rPr>
            </w:pPr>
          </w:p>
        </w:tc>
      </w:tr>
      <w:tr w14:paraId="7F0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gridSpan w:val="7"/>
            <w:vAlign w:val="center"/>
          </w:tcPr>
          <w:p w14:paraId="0583ECDE">
            <w:pPr>
              <w:pStyle w:val="24"/>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合计</w:t>
            </w:r>
          </w:p>
        </w:tc>
        <w:tc>
          <w:tcPr>
            <w:tcW w:w="1026" w:type="dxa"/>
            <w:vAlign w:val="center"/>
          </w:tcPr>
          <w:p w14:paraId="281A97A7">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6E9C5964">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09D3CFB5">
            <w:pPr>
              <w:pStyle w:val="24"/>
              <w:jc w:val="center"/>
              <w:rPr>
                <w:rFonts w:hint="eastAsia" w:ascii="仿宋" w:hAnsi="仿宋" w:eastAsia="仿宋" w:cs="仿宋"/>
                <w:color w:val="auto"/>
                <w:sz w:val="21"/>
                <w:szCs w:val="21"/>
                <w:highlight w:val="none"/>
                <w:vertAlign w:val="baseline"/>
                <w:lang w:val="en-US" w:eastAsia="zh-CN"/>
              </w:rPr>
            </w:pPr>
          </w:p>
        </w:tc>
      </w:tr>
    </w:tbl>
    <w:p w14:paraId="611D4DA0">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37197A92">
      <w:pPr>
        <w:pStyle w:val="20"/>
        <w:rPr>
          <w:rFonts w:hint="eastAsia" w:ascii="仿宋" w:hAnsi="仿宋" w:eastAsia="仿宋" w:cs="仿宋"/>
          <w:highlight w:val="none"/>
          <w:lang w:val="en-US" w:eastAsia="zh-CN"/>
        </w:rPr>
      </w:pPr>
    </w:p>
    <w:p w14:paraId="578ABC5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4182BDE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2.如果不提供投标报价明细表将视为没有实质性响应招标文件。</w:t>
      </w:r>
    </w:p>
    <w:p w14:paraId="2F80037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D2BBF14">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4、表格中第二列填写货物名称时、第三列对应填写货物生产商；第二列填写服务名称时、第三列对应填写</w:t>
      </w:r>
      <w:r>
        <w:rPr>
          <w:rFonts w:hint="eastAsia" w:ascii="仿宋" w:hAnsi="仿宋" w:eastAsia="仿宋" w:cs="仿宋"/>
          <w:color w:val="auto"/>
          <w:sz w:val="21"/>
          <w:szCs w:val="21"/>
          <w:highlight w:val="none"/>
          <w:vertAlign w:val="baseline"/>
          <w:lang w:val="en-US" w:eastAsia="zh-CN"/>
        </w:rPr>
        <w:t>服务承接方。货物类采购项目</w:t>
      </w:r>
      <w:r>
        <w:rPr>
          <w:rFonts w:hint="eastAsia" w:ascii="仿宋" w:hAnsi="仿宋" w:eastAsia="仿宋" w:cs="仿宋"/>
          <w:color w:val="auto"/>
          <w:sz w:val="24"/>
          <w:szCs w:val="24"/>
          <w:highlight w:val="none"/>
          <w:lang w:val="en-US" w:eastAsia="zh-CN"/>
        </w:rPr>
        <w:t>除采购需求明确要求填写货物伴随服务外，无需填写货物伴随服务的服务名称、服务承接方，此费用包含在货物单价中。</w:t>
      </w:r>
    </w:p>
    <w:p w14:paraId="2D60EED8">
      <w:pPr>
        <w:spacing w:line="360" w:lineRule="auto"/>
        <w:rPr>
          <w:rFonts w:hint="eastAsia" w:ascii="仿宋" w:hAnsi="仿宋" w:eastAsia="仿宋" w:cs="仿宋"/>
          <w:sz w:val="24"/>
          <w:szCs w:val="24"/>
          <w:highlight w:val="none"/>
          <w:lang w:val="en-US" w:eastAsia="zh-CN"/>
        </w:rPr>
      </w:pPr>
    </w:p>
    <w:p w14:paraId="704CDE1B">
      <w:pPr>
        <w:spacing w:line="360" w:lineRule="auto"/>
        <w:rPr>
          <w:rFonts w:hint="eastAsia" w:ascii="仿宋" w:hAnsi="仿宋" w:eastAsia="仿宋" w:cs="仿宋"/>
          <w:sz w:val="24"/>
          <w:szCs w:val="24"/>
          <w:highlight w:val="none"/>
          <w:lang w:val="en-US" w:eastAsia="zh-CN"/>
        </w:rPr>
      </w:pPr>
    </w:p>
    <w:p w14:paraId="54208CCC">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0F816A81">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23979FA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6801FE4">
      <w:pPr>
        <w:pStyle w:val="20"/>
        <w:ind w:left="0" w:leftChars="0" w:firstLine="0" w:firstLineChars="0"/>
        <w:jc w:val="left"/>
        <w:outlineLvl w:val="1"/>
        <w:rPr>
          <w:rFonts w:hint="default" w:ascii="仿宋" w:hAnsi="仿宋" w:eastAsia="仿宋" w:cs="仿宋"/>
          <w:b/>
          <w:bCs/>
          <w:sz w:val="24"/>
          <w:szCs w:val="24"/>
          <w:highlight w:val="none"/>
          <w:lang w:val="en-US" w:eastAsia="zh-CN"/>
        </w:rPr>
      </w:pPr>
      <w:bookmarkStart w:id="49" w:name="_Toc24571"/>
      <w:bookmarkStart w:id="50" w:name="_Toc27376"/>
      <w:r>
        <w:rPr>
          <w:rFonts w:hint="eastAsia" w:ascii="仿宋" w:hAnsi="仿宋" w:eastAsia="仿宋" w:cs="仿宋"/>
          <w:b/>
          <w:bCs/>
          <w:sz w:val="24"/>
          <w:szCs w:val="24"/>
          <w:highlight w:val="none"/>
          <w:lang w:val="en-US" w:eastAsia="zh-CN"/>
        </w:rPr>
        <w:t>三、商务技术文件</w:t>
      </w:r>
      <w:bookmarkEnd w:id="49"/>
    </w:p>
    <w:bookmarkEnd w:id="50"/>
    <w:p w14:paraId="3ECAF3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highlight w:val="none"/>
        </w:rPr>
      </w:pPr>
      <w:bookmarkStart w:id="51" w:name="_Toc26890"/>
      <w:r>
        <w:rPr>
          <w:rFonts w:hint="eastAsia" w:ascii="仿宋" w:hAnsi="仿宋" w:eastAsia="仿宋" w:cs="仿宋"/>
          <w:b/>
          <w:bCs/>
          <w:color w:val="000000"/>
          <w:kern w:val="0"/>
          <w:sz w:val="24"/>
          <w:szCs w:val="24"/>
          <w:highlight w:val="none"/>
          <w:lang w:val="en-US" w:eastAsia="zh-CN" w:bidi="ar"/>
        </w:rPr>
        <w:t xml:space="preserve">7、投标书 </w:t>
      </w:r>
    </w:p>
    <w:p w14:paraId="5E8996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7EA349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04A242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9783B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4FECB5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1840F7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2" w:name="_Toc31541"/>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52"/>
      <w:r>
        <w:rPr>
          <w:rFonts w:hint="eastAsia" w:ascii="仿宋" w:hAnsi="仿宋" w:eastAsia="仿宋" w:cs="仿宋"/>
          <w:color w:val="000000"/>
          <w:kern w:val="0"/>
          <w:sz w:val="24"/>
          <w:szCs w:val="24"/>
          <w:highlight w:val="none"/>
          <w:lang w:val="en-US" w:eastAsia="zh-CN" w:bidi="ar"/>
        </w:rPr>
        <w:t xml:space="preserve"> </w:t>
      </w:r>
    </w:p>
    <w:p w14:paraId="521932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0D4D9C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1B07C3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3EFE89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20E4F37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3" w:name="_Toc30568"/>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53"/>
      <w:r>
        <w:rPr>
          <w:rFonts w:hint="eastAsia" w:ascii="仿宋" w:hAnsi="仿宋" w:eastAsia="仿宋" w:cs="仿宋"/>
          <w:color w:val="000000"/>
          <w:kern w:val="0"/>
          <w:sz w:val="24"/>
          <w:szCs w:val="24"/>
          <w:highlight w:val="none"/>
          <w:lang w:val="en-US" w:eastAsia="zh-CN" w:bidi="ar"/>
        </w:rPr>
        <w:t xml:space="preserve"> </w:t>
      </w:r>
    </w:p>
    <w:p w14:paraId="477AF3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038C12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A6AAE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5A64C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87CBF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7342D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4ECF9C36">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66916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8、授权委托书</w:t>
      </w:r>
      <w:bookmarkEnd w:id="51"/>
      <w:r>
        <w:rPr>
          <w:rFonts w:hint="eastAsia" w:ascii="仿宋" w:hAnsi="仿宋" w:eastAsia="仿宋" w:cs="仿宋"/>
          <w:color w:val="000000"/>
          <w:kern w:val="0"/>
          <w:sz w:val="24"/>
          <w:szCs w:val="24"/>
          <w:highlight w:val="none"/>
          <w:lang w:val="en-US" w:eastAsia="zh-CN" w:bidi="ar"/>
        </w:rPr>
        <w:t xml:space="preserve"> </w:t>
      </w:r>
    </w:p>
    <w:p w14:paraId="0A19B44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4A0F0A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73CE29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3FEB8F8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7B0C10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7D5896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FFC66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BD57B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41D12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AEC39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6501E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422A5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E059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62E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251DD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645080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1CE385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71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AF5EB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A6CDB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6B26FA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6FA3B9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2.若响应文件中签字之处均为法定代表人（单位负责人）本人签署，则可不提供本《授权委托书》，但须提供《法定代表人（单位负责人）身份证明》。 </w:t>
      </w:r>
    </w:p>
    <w:p w14:paraId="7234AB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4"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54"/>
    </w:p>
    <w:p w14:paraId="143D367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A184B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116906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88F2F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11D8327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6EB4ED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84D446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6DDF6B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4CDF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40A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BB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A66FA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7138C44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933A4F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A8E97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C4249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359E0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347BC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52292C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BD225A3">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53BD053">
      <w:pPr>
        <w:keepNext w:val="0"/>
        <w:keepLines w:val="0"/>
        <w:widowControl/>
        <w:suppressLineNumbers w:val="0"/>
        <w:jc w:val="left"/>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9、磋商保证金凭证/交款单据电子件</w:t>
      </w:r>
    </w:p>
    <w:p w14:paraId="0E1B1A5B">
      <w:pPr>
        <w:rPr>
          <w:rFonts w:hint="eastAsia" w:ascii="仿宋" w:hAnsi="仿宋" w:eastAsia="仿宋" w:cs="仿宋"/>
          <w:highlight w:val="none"/>
        </w:rPr>
      </w:pPr>
      <w:r>
        <w:rPr>
          <w:rFonts w:hint="eastAsia" w:ascii="仿宋" w:hAnsi="仿宋" w:eastAsia="仿宋" w:cs="仿宋"/>
          <w:highlight w:val="none"/>
        </w:rPr>
        <w:br w:type="page"/>
      </w:r>
    </w:p>
    <w:p w14:paraId="7877C91A">
      <w:pPr>
        <w:pStyle w:val="20"/>
        <w:ind w:left="0" w:leftChars="0" w:firstLine="0" w:firstLineChars="0"/>
        <w:jc w:val="left"/>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24"/>
          <w:szCs w:val="24"/>
          <w:highlight w:val="none"/>
          <w:lang w:val="en-US" w:eastAsia="zh-CN"/>
        </w:rPr>
        <w:t>10、商务条款偏离表</w:t>
      </w:r>
    </w:p>
    <w:p w14:paraId="6FA174C5">
      <w:pPr>
        <w:pStyle w:val="20"/>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14:paraId="09717F29">
      <w:pPr>
        <w:rPr>
          <w:rFonts w:hint="eastAsia" w:ascii="仿宋" w:hAnsi="仿宋" w:eastAsia="仿宋" w:cs="仿宋"/>
          <w:highlight w:val="none"/>
          <w:lang w:val="en-US" w:eastAsia="zh-CN"/>
        </w:rPr>
      </w:pPr>
    </w:p>
    <w:p w14:paraId="6B1BAE9E">
      <w:pPr>
        <w:pStyle w:val="20"/>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0D482FDB">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292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6A145E6">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对本项目商务条款的偏离情况（请进行勾选）：</w:t>
            </w:r>
          </w:p>
          <w:p w14:paraId="08D08404">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r>
              <w:rPr>
                <w:rFonts w:hint="eastAsia" w:ascii="仿宋" w:hAnsi="仿宋" w:eastAsia="仿宋" w:cs="仿宋"/>
                <w:b/>
                <w:bCs/>
                <w:sz w:val="21"/>
                <w:szCs w:val="21"/>
                <w:highlight w:val="none"/>
                <w:vertAlign w:val="baseline"/>
                <w:lang w:val="en-US" w:eastAsia="zh-CN"/>
              </w:rPr>
              <w:t>无偏离</w:t>
            </w:r>
            <w:r>
              <w:rPr>
                <w:rFonts w:hint="eastAsia" w:ascii="仿宋" w:hAnsi="仿宋" w:eastAsia="仿宋" w:cs="仿宋"/>
                <w:sz w:val="21"/>
                <w:szCs w:val="21"/>
                <w:highlight w:val="none"/>
                <w:vertAlign w:val="baseline"/>
                <w:lang w:val="en-US" w:eastAsia="zh-CN"/>
              </w:rPr>
              <w:t>（如无偏离，仅勾选无偏离即可）</w:t>
            </w:r>
          </w:p>
          <w:p w14:paraId="6DBA86C4">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r>
              <w:rPr>
                <w:rFonts w:hint="eastAsia" w:ascii="仿宋" w:hAnsi="仿宋" w:eastAsia="仿宋" w:cs="仿宋"/>
                <w:b/>
                <w:bCs/>
                <w:sz w:val="21"/>
                <w:szCs w:val="21"/>
                <w:highlight w:val="none"/>
                <w:vertAlign w:val="baseline"/>
                <w:lang w:val="en-US" w:eastAsia="zh-CN"/>
              </w:rPr>
              <w:t>有偏离</w:t>
            </w:r>
            <w:r>
              <w:rPr>
                <w:rFonts w:hint="eastAsia" w:ascii="仿宋" w:hAnsi="仿宋" w:eastAsia="仿宋" w:cs="仿宋"/>
                <w:sz w:val="21"/>
                <w:szCs w:val="21"/>
                <w:highlight w:val="none"/>
                <w:vertAlign w:val="baseline"/>
                <w:lang w:val="en-US" w:eastAsia="zh-CN"/>
              </w:rPr>
              <w:t>（如有偏离，则应在本表中对偏离项逐一列明）</w:t>
            </w:r>
          </w:p>
        </w:tc>
      </w:tr>
      <w:tr w14:paraId="31F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E2F93E7">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0969B78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3D9A79FD">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50D172C3">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66106D47">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7A85CC86">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2F1519E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1FB6AE43">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1073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14E1DBD">
            <w:pPr>
              <w:rPr>
                <w:rFonts w:hint="eastAsia" w:ascii="仿宋" w:hAnsi="仿宋" w:eastAsia="仿宋" w:cs="仿宋"/>
                <w:sz w:val="21"/>
                <w:szCs w:val="21"/>
                <w:highlight w:val="none"/>
                <w:vertAlign w:val="baseline"/>
                <w:lang w:val="en-US" w:eastAsia="zh-CN"/>
              </w:rPr>
            </w:pPr>
          </w:p>
        </w:tc>
        <w:tc>
          <w:tcPr>
            <w:tcW w:w="1421" w:type="dxa"/>
          </w:tcPr>
          <w:p w14:paraId="53460D97">
            <w:pPr>
              <w:rPr>
                <w:rFonts w:hint="eastAsia" w:ascii="仿宋" w:hAnsi="仿宋" w:eastAsia="仿宋" w:cs="仿宋"/>
                <w:sz w:val="21"/>
                <w:szCs w:val="21"/>
                <w:highlight w:val="none"/>
                <w:vertAlign w:val="baseline"/>
                <w:lang w:val="en-US" w:eastAsia="zh-CN"/>
              </w:rPr>
            </w:pPr>
          </w:p>
        </w:tc>
        <w:tc>
          <w:tcPr>
            <w:tcW w:w="1901" w:type="dxa"/>
          </w:tcPr>
          <w:p w14:paraId="70EB14E4">
            <w:pPr>
              <w:rPr>
                <w:rFonts w:hint="eastAsia" w:ascii="仿宋" w:hAnsi="仿宋" w:eastAsia="仿宋" w:cs="仿宋"/>
                <w:sz w:val="21"/>
                <w:szCs w:val="21"/>
                <w:highlight w:val="none"/>
                <w:vertAlign w:val="baseline"/>
                <w:lang w:val="en-US" w:eastAsia="zh-CN"/>
              </w:rPr>
            </w:pPr>
          </w:p>
        </w:tc>
        <w:tc>
          <w:tcPr>
            <w:tcW w:w="1753" w:type="dxa"/>
          </w:tcPr>
          <w:p w14:paraId="6B6C4DE6">
            <w:pPr>
              <w:rPr>
                <w:rFonts w:hint="eastAsia" w:ascii="仿宋" w:hAnsi="仿宋" w:eastAsia="仿宋" w:cs="仿宋"/>
                <w:sz w:val="21"/>
                <w:szCs w:val="21"/>
                <w:highlight w:val="none"/>
                <w:vertAlign w:val="baseline"/>
                <w:lang w:val="en-US" w:eastAsia="zh-CN"/>
              </w:rPr>
            </w:pPr>
          </w:p>
        </w:tc>
        <w:tc>
          <w:tcPr>
            <w:tcW w:w="1561" w:type="dxa"/>
          </w:tcPr>
          <w:p w14:paraId="6E502452">
            <w:pPr>
              <w:rPr>
                <w:rFonts w:hint="eastAsia" w:ascii="仿宋" w:hAnsi="仿宋" w:eastAsia="仿宋" w:cs="仿宋"/>
                <w:sz w:val="21"/>
                <w:szCs w:val="21"/>
                <w:highlight w:val="none"/>
                <w:vertAlign w:val="baseline"/>
                <w:lang w:val="en-US" w:eastAsia="zh-CN"/>
              </w:rPr>
            </w:pPr>
          </w:p>
        </w:tc>
        <w:tc>
          <w:tcPr>
            <w:tcW w:w="1052" w:type="dxa"/>
          </w:tcPr>
          <w:p w14:paraId="4BDDC65C">
            <w:pPr>
              <w:rPr>
                <w:rFonts w:hint="eastAsia" w:ascii="仿宋" w:hAnsi="仿宋" w:eastAsia="仿宋" w:cs="仿宋"/>
                <w:sz w:val="21"/>
                <w:szCs w:val="21"/>
                <w:highlight w:val="none"/>
                <w:vertAlign w:val="baseline"/>
                <w:lang w:val="en-US" w:eastAsia="zh-CN"/>
              </w:rPr>
            </w:pPr>
          </w:p>
        </w:tc>
      </w:tr>
      <w:tr w14:paraId="3791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5F22F88">
            <w:pPr>
              <w:rPr>
                <w:rFonts w:hint="eastAsia" w:ascii="仿宋" w:hAnsi="仿宋" w:eastAsia="仿宋" w:cs="仿宋"/>
                <w:sz w:val="21"/>
                <w:szCs w:val="21"/>
                <w:highlight w:val="none"/>
                <w:vertAlign w:val="baseline"/>
                <w:lang w:val="en-US" w:eastAsia="zh-CN"/>
              </w:rPr>
            </w:pPr>
          </w:p>
        </w:tc>
        <w:tc>
          <w:tcPr>
            <w:tcW w:w="1421" w:type="dxa"/>
          </w:tcPr>
          <w:p w14:paraId="7D8304AE">
            <w:pPr>
              <w:rPr>
                <w:rFonts w:hint="eastAsia" w:ascii="仿宋" w:hAnsi="仿宋" w:eastAsia="仿宋" w:cs="仿宋"/>
                <w:sz w:val="21"/>
                <w:szCs w:val="21"/>
                <w:highlight w:val="none"/>
                <w:vertAlign w:val="baseline"/>
                <w:lang w:val="en-US" w:eastAsia="zh-CN"/>
              </w:rPr>
            </w:pPr>
          </w:p>
        </w:tc>
        <w:tc>
          <w:tcPr>
            <w:tcW w:w="1901" w:type="dxa"/>
          </w:tcPr>
          <w:p w14:paraId="3F161D05">
            <w:pPr>
              <w:rPr>
                <w:rFonts w:hint="eastAsia" w:ascii="仿宋" w:hAnsi="仿宋" w:eastAsia="仿宋" w:cs="仿宋"/>
                <w:sz w:val="21"/>
                <w:szCs w:val="21"/>
                <w:highlight w:val="none"/>
                <w:vertAlign w:val="baseline"/>
                <w:lang w:val="en-US" w:eastAsia="zh-CN"/>
              </w:rPr>
            </w:pPr>
          </w:p>
        </w:tc>
        <w:tc>
          <w:tcPr>
            <w:tcW w:w="1753" w:type="dxa"/>
          </w:tcPr>
          <w:p w14:paraId="2F1A7503">
            <w:pPr>
              <w:rPr>
                <w:rFonts w:hint="eastAsia" w:ascii="仿宋" w:hAnsi="仿宋" w:eastAsia="仿宋" w:cs="仿宋"/>
                <w:sz w:val="21"/>
                <w:szCs w:val="21"/>
                <w:highlight w:val="none"/>
                <w:vertAlign w:val="baseline"/>
                <w:lang w:val="en-US" w:eastAsia="zh-CN"/>
              </w:rPr>
            </w:pPr>
          </w:p>
        </w:tc>
        <w:tc>
          <w:tcPr>
            <w:tcW w:w="1561" w:type="dxa"/>
          </w:tcPr>
          <w:p w14:paraId="2A86176B">
            <w:pPr>
              <w:rPr>
                <w:rFonts w:hint="eastAsia" w:ascii="仿宋" w:hAnsi="仿宋" w:eastAsia="仿宋" w:cs="仿宋"/>
                <w:sz w:val="21"/>
                <w:szCs w:val="21"/>
                <w:highlight w:val="none"/>
                <w:vertAlign w:val="baseline"/>
                <w:lang w:val="en-US" w:eastAsia="zh-CN"/>
              </w:rPr>
            </w:pPr>
          </w:p>
        </w:tc>
        <w:tc>
          <w:tcPr>
            <w:tcW w:w="1052" w:type="dxa"/>
          </w:tcPr>
          <w:p w14:paraId="413A35AB">
            <w:pPr>
              <w:rPr>
                <w:rFonts w:hint="eastAsia" w:ascii="仿宋" w:hAnsi="仿宋" w:eastAsia="仿宋" w:cs="仿宋"/>
                <w:sz w:val="21"/>
                <w:szCs w:val="21"/>
                <w:highlight w:val="none"/>
                <w:vertAlign w:val="baseline"/>
                <w:lang w:val="en-US" w:eastAsia="zh-CN"/>
              </w:rPr>
            </w:pPr>
          </w:p>
        </w:tc>
      </w:tr>
      <w:tr w14:paraId="309F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085AE9D">
            <w:pPr>
              <w:rPr>
                <w:rFonts w:hint="eastAsia" w:ascii="仿宋" w:hAnsi="仿宋" w:eastAsia="仿宋" w:cs="仿宋"/>
                <w:sz w:val="21"/>
                <w:szCs w:val="21"/>
                <w:highlight w:val="none"/>
                <w:vertAlign w:val="baseline"/>
                <w:lang w:val="en-US" w:eastAsia="zh-CN"/>
              </w:rPr>
            </w:pPr>
          </w:p>
        </w:tc>
        <w:tc>
          <w:tcPr>
            <w:tcW w:w="1421" w:type="dxa"/>
          </w:tcPr>
          <w:p w14:paraId="15916343">
            <w:pPr>
              <w:rPr>
                <w:rFonts w:hint="eastAsia" w:ascii="仿宋" w:hAnsi="仿宋" w:eastAsia="仿宋" w:cs="仿宋"/>
                <w:sz w:val="21"/>
                <w:szCs w:val="21"/>
                <w:highlight w:val="none"/>
                <w:vertAlign w:val="baseline"/>
                <w:lang w:val="en-US" w:eastAsia="zh-CN"/>
              </w:rPr>
            </w:pPr>
          </w:p>
        </w:tc>
        <w:tc>
          <w:tcPr>
            <w:tcW w:w="1901" w:type="dxa"/>
          </w:tcPr>
          <w:p w14:paraId="2A50F0F4">
            <w:pPr>
              <w:rPr>
                <w:rFonts w:hint="eastAsia" w:ascii="仿宋" w:hAnsi="仿宋" w:eastAsia="仿宋" w:cs="仿宋"/>
                <w:sz w:val="21"/>
                <w:szCs w:val="21"/>
                <w:highlight w:val="none"/>
                <w:vertAlign w:val="baseline"/>
                <w:lang w:val="en-US" w:eastAsia="zh-CN"/>
              </w:rPr>
            </w:pPr>
          </w:p>
        </w:tc>
        <w:tc>
          <w:tcPr>
            <w:tcW w:w="1753" w:type="dxa"/>
          </w:tcPr>
          <w:p w14:paraId="6ED9045A">
            <w:pPr>
              <w:rPr>
                <w:rFonts w:hint="eastAsia" w:ascii="仿宋" w:hAnsi="仿宋" w:eastAsia="仿宋" w:cs="仿宋"/>
                <w:sz w:val="21"/>
                <w:szCs w:val="21"/>
                <w:highlight w:val="none"/>
                <w:vertAlign w:val="baseline"/>
                <w:lang w:val="en-US" w:eastAsia="zh-CN"/>
              </w:rPr>
            </w:pPr>
          </w:p>
        </w:tc>
        <w:tc>
          <w:tcPr>
            <w:tcW w:w="1561" w:type="dxa"/>
          </w:tcPr>
          <w:p w14:paraId="31CC6630">
            <w:pPr>
              <w:rPr>
                <w:rFonts w:hint="eastAsia" w:ascii="仿宋" w:hAnsi="仿宋" w:eastAsia="仿宋" w:cs="仿宋"/>
                <w:sz w:val="21"/>
                <w:szCs w:val="21"/>
                <w:highlight w:val="none"/>
                <w:vertAlign w:val="baseline"/>
                <w:lang w:val="en-US" w:eastAsia="zh-CN"/>
              </w:rPr>
            </w:pPr>
          </w:p>
        </w:tc>
        <w:tc>
          <w:tcPr>
            <w:tcW w:w="1052" w:type="dxa"/>
          </w:tcPr>
          <w:p w14:paraId="49DE0FC8">
            <w:pPr>
              <w:rPr>
                <w:rFonts w:hint="eastAsia" w:ascii="仿宋" w:hAnsi="仿宋" w:eastAsia="仿宋" w:cs="仿宋"/>
                <w:sz w:val="21"/>
                <w:szCs w:val="21"/>
                <w:highlight w:val="none"/>
                <w:vertAlign w:val="baseline"/>
                <w:lang w:val="en-US" w:eastAsia="zh-CN"/>
              </w:rPr>
            </w:pPr>
          </w:p>
        </w:tc>
      </w:tr>
      <w:tr w14:paraId="78D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A08413">
            <w:pPr>
              <w:rPr>
                <w:rFonts w:hint="eastAsia" w:ascii="仿宋" w:hAnsi="仿宋" w:eastAsia="仿宋" w:cs="仿宋"/>
                <w:sz w:val="21"/>
                <w:szCs w:val="21"/>
                <w:highlight w:val="none"/>
                <w:vertAlign w:val="baseline"/>
                <w:lang w:val="en-US" w:eastAsia="zh-CN"/>
              </w:rPr>
            </w:pPr>
          </w:p>
        </w:tc>
        <w:tc>
          <w:tcPr>
            <w:tcW w:w="1421" w:type="dxa"/>
          </w:tcPr>
          <w:p w14:paraId="56B99DD5">
            <w:pPr>
              <w:rPr>
                <w:rFonts w:hint="eastAsia" w:ascii="仿宋" w:hAnsi="仿宋" w:eastAsia="仿宋" w:cs="仿宋"/>
                <w:sz w:val="21"/>
                <w:szCs w:val="21"/>
                <w:highlight w:val="none"/>
                <w:vertAlign w:val="baseline"/>
                <w:lang w:val="en-US" w:eastAsia="zh-CN"/>
              </w:rPr>
            </w:pPr>
          </w:p>
        </w:tc>
        <w:tc>
          <w:tcPr>
            <w:tcW w:w="1901" w:type="dxa"/>
          </w:tcPr>
          <w:p w14:paraId="7578F2D4">
            <w:pPr>
              <w:rPr>
                <w:rFonts w:hint="eastAsia" w:ascii="仿宋" w:hAnsi="仿宋" w:eastAsia="仿宋" w:cs="仿宋"/>
                <w:sz w:val="21"/>
                <w:szCs w:val="21"/>
                <w:highlight w:val="none"/>
                <w:vertAlign w:val="baseline"/>
                <w:lang w:val="en-US" w:eastAsia="zh-CN"/>
              </w:rPr>
            </w:pPr>
          </w:p>
        </w:tc>
        <w:tc>
          <w:tcPr>
            <w:tcW w:w="1753" w:type="dxa"/>
          </w:tcPr>
          <w:p w14:paraId="4D11176B">
            <w:pPr>
              <w:rPr>
                <w:rFonts w:hint="eastAsia" w:ascii="仿宋" w:hAnsi="仿宋" w:eastAsia="仿宋" w:cs="仿宋"/>
                <w:sz w:val="21"/>
                <w:szCs w:val="21"/>
                <w:highlight w:val="none"/>
                <w:vertAlign w:val="baseline"/>
                <w:lang w:val="en-US" w:eastAsia="zh-CN"/>
              </w:rPr>
            </w:pPr>
          </w:p>
        </w:tc>
        <w:tc>
          <w:tcPr>
            <w:tcW w:w="1561" w:type="dxa"/>
          </w:tcPr>
          <w:p w14:paraId="26F4CB04">
            <w:pPr>
              <w:rPr>
                <w:rFonts w:hint="eastAsia" w:ascii="仿宋" w:hAnsi="仿宋" w:eastAsia="仿宋" w:cs="仿宋"/>
                <w:sz w:val="21"/>
                <w:szCs w:val="21"/>
                <w:highlight w:val="none"/>
                <w:vertAlign w:val="baseline"/>
                <w:lang w:val="en-US" w:eastAsia="zh-CN"/>
              </w:rPr>
            </w:pPr>
          </w:p>
        </w:tc>
        <w:tc>
          <w:tcPr>
            <w:tcW w:w="1052" w:type="dxa"/>
          </w:tcPr>
          <w:p w14:paraId="16C22943">
            <w:pPr>
              <w:rPr>
                <w:rFonts w:hint="eastAsia" w:ascii="仿宋" w:hAnsi="仿宋" w:eastAsia="仿宋" w:cs="仿宋"/>
                <w:sz w:val="21"/>
                <w:szCs w:val="21"/>
                <w:highlight w:val="none"/>
                <w:vertAlign w:val="baseline"/>
                <w:lang w:val="en-US" w:eastAsia="zh-CN"/>
              </w:rPr>
            </w:pPr>
          </w:p>
        </w:tc>
      </w:tr>
      <w:tr w14:paraId="40D7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2C699E86">
            <w:pPr>
              <w:rPr>
                <w:rFonts w:hint="eastAsia" w:ascii="仿宋" w:hAnsi="仿宋" w:eastAsia="仿宋" w:cs="仿宋"/>
                <w:sz w:val="21"/>
                <w:szCs w:val="21"/>
                <w:highlight w:val="none"/>
                <w:vertAlign w:val="baseline"/>
                <w:lang w:val="en-US" w:eastAsia="zh-CN"/>
              </w:rPr>
            </w:pPr>
          </w:p>
        </w:tc>
        <w:tc>
          <w:tcPr>
            <w:tcW w:w="1421" w:type="dxa"/>
          </w:tcPr>
          <w:p w14:paraId="3F909490">
            <w:pPr>
              <w:rPr>
                <w:rFonts w:hint="eastAsia" w:ascii="仿宋" w:hAnsi="仿宋" w:eastAsia="仿宋" w:cs="仿宋"/>
                <w:sz w:val="21"/>
                <w:szCs w:val="21"/>
                <w:highlight w:val="none"/>
                <w:vertAlign w:val="baseline"/>
                <w:lang w:val="en-US" w:eastAsia="zh-CN"/>
              </w:rPr>
            </w:pPr>
          </w:p>
        </w:tc>
        <w:tc>
          <w:tcPr>
            <w:tcW w:w="1901" w:type="dxa"/>
          </w:tcPr>
          <w:p w14:paraId="395E7E9C">
            <w:pPr>
              <w:rPr>
                <w:rFonts w:hint="eastAsia" w:ascii="仿宋" w:hAnsi="仿宋" w:eastAsia="仿宋" w:cs="仿宋"/>
                <w:sz w:val="21"/>
                <w:szCs w:val="21"/>
                <w:highlight w:val="none"/>
                <w:vertAlign w:val="baseline"/>
                <w:lang w:val="en-US" w:eastAsia="zh-CN"/>
              </w:rPr>
            </w:pPr>
          </w:p>
        </w:tc>
        <w:tc>
          <w:tcPr>
            <w:tcW w:w="1753" w:type="dxa"/>
          </w:tcPr>
          <w:p w14:paraId="17C68389">
            <w:pPr>
              <w:rPr>
                <w:rFonts w:hint="eastAsia" w:ascii="仿宋" w:hAnsi="仿宋" w:eastAsia="仿宋" w:cs="仿宋"/>
                <w:sz w:val="21"/>
                <w:szCs w:val="21"/>
                <w:highlight w:val="none"/>
                <w:vertAlign w:val="baseline"/>
                <w:lang w:val="en-US" w:eastAsia="zh-CN"/>
              </w:rPr>
            </w:pPr>
          </w:p>
        </w:tc>
        <w:tc>
          <w:tcPr>
            <w:tcW w:w="1561" w:type="dxa"/>
          </w:tcPr>
          <w:p w14:paraId="4FEED657">
            <w:pPr>
              <w:rPr>
                <w:rFonts w:hint="eastAsia" w:ascii="仿宋" w:hAnsi="仿宋" w:eastAsia="仿宋" w:cs="仿宋"/>
                <w:sz w:val="21"/>
                <w:szCs w:val="21"/>
                <w:highlight w:val="none"/>
                <w:vertAlign w:val="baseline"/>
                <w:lang w:val="en-US" w:eastAsia="zh-CN"/>
              </w:rPr>
            </w:pPr>
          </w:p>
        </w:tc>
        <w:tc>
          <w:tcPr>
            <w:tcW w:w="1052" w:type="dxa"/>
          </w:tcPr>
          <w:p w14:paraId="21B205BC">
            <w:pPr>
              <w:rPr>
                <w:rFonts w:hint="eastAsia" w:ascii="仿宋" w:hAnsi="仿宋" w:eastAsia="仿宋" w:cs="仿宋"/>
                <w:sz w:val="21"/>
                <w:szCs w:val="21"/>
                <w:highlight w:val="none"/>
                <w:vertAlign w:val="baseline"/>
                <w:lang w:val="en-US" w:eastAsia="zh-CN"/>
              </w:rPr>
            </w:pPr>
          </w:p>
        </w:tc>
      </w:tr>
    </w:tbl>
    <w:p w14:paraId="25AA20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EFBECA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对商务条款中的所有要求，除本表所列明的所有偏离外，均视作供应商已对之理解和响应。</w:t>
      </w:r>
    </w:p>
    <w:p w14:paraId="2969998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55" w:name="_Toc30559"/>
      <w:r>
        <w:rPr>
          <w:rFonts w:hint="eastAsia" w:ascii="仿宋" w:hAnsi="仿宋" w:eastAsia="仿宋" w:cs="仿宋"/>
          <w:sz w:val="24"/>
          <w:szCs w:val="24"/>
          <w:highlight w:val="none"/>
          <w:lang w:val="en-US" w:eastAsia="zh-CN"/>
        </w:rPr>
        <w:t>2. “偏离情况”列应据实填写“正偏离”或“负偏离”。</w:t>
      </w:r>
      <w:bookmarkEnd w:id="55"/>
    </w:p>
    <w:p w14:paraId="23FD31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18CF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BED15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13CC31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75A03D2D">
      <w:pPr>
        <w:pStyle w:val="25"/>
        <w:rPr>
          <w:rFonts w:hint="eastAsia" w:ascii="仿宋" w:hAnsi="仿宋" w:eastAsia="仿宋" w:cs="仿宋"/>
          <w:sz w:val="24"/>
          <w:szCs w:val="24"/>
          <w:highlight w:val="none"/>
          <w:lang w:val="en-US" w:eastAsia="zh-CN"/>
        </w:rPr>
      </w:pPr>
    </w:p>
    <w:p w14:paraId="56C69E6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C53E033">
      <w:pPr>
        <w:pStyle w:val="20"/>
        <w:ind w:left="0" w:leftChars="0" w:firstLine="0" w:firstLineChars="0"/>
        <w:outlineLvl w:val="2"/>
        <w:rPr>
          <w:rFonts w:hint="eastAsia" w:ascii="仿宋" w:hAnsi="仿宋" w:eastAsia="仿宋" w:cs="仿宋"/>
          <w:b/>
          <w:bCs/>
          <w:sz w:val="24"/>
          <w:szCs w:val="24"/>
          <w:highlight w:val="none"/>
          <w:lang w:val="en-US" w:eastAsia="zh-CN"/>
        </w:rPr>
      </w:pPr>
      <w:bookmarkStart w:id="56" w:name="_Toc12415"/>
      <w:r>
        <w:rPr>
          <w:rFonts w:hint="eastAsia" w:ascii="仿宋" w:hAnsi="仿宋" w:eastAsia="仿宋" w:cs="仿宋"/>
          <w:b/>
          <w:bCs/>
          <w:sz w:val="24"/>
          <w:szCs w:val="24"/>
          <w:highlight w:val="none"/>
          <w:lang w:val="en-US" w:eastAsia="zh-CN"/>
        </w:rPr>
        <w:t>11、技术要求偏离表</w:t>
      </w:r>
      <w:bookmarkEnd w:id="56"/>
    </w:p>
    <w:p w14:paraId="395E8C83">
      <w:pPr>
        <w:pStyle w:val="20"/>
        <w:ind w:left="0" w:leftChars="0" w:firstLine="0" w:firstLineChars="0"/>
        <w:rPr>
          <w:rFonts w:hint="eastAsia" w:ascii="仿宋" w:hAnsi="仿宋" w:eastAsia="仿宋" w:cs="仿宋"/>
          <w:sz w:val="24"/>
          <w:szCs w:val="24"/>
          <w:highlight w:val="none"/>
          <w:lang w:val="en-US" w:eastAsia="zh-CN"/>
        </w:rPr>
      </w:pPr>
    </w:p>
    <w:p w14:paraId="273F7595">
      <w:pPr>
        <w:pStyle w:val="2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14:paraId="255AF153">
      <w:pPr>
        <w:pStyle w:val="20"/>
        <w:ind w:left="0" w:leftChars="0" w:firstLine="0" w:firstLineChars="0"/>
        <w:rPr>
          <w:rFonts w:hint="eastAsia" w:ascii="仿宋" w:hAnsi="仿宋" w:eastAsia="仿宋" w:cs="仿宋"/>
          <w:sz w:val="24"/>
          <w:szCs w:val="24"/>
          <w:highlight w:val="none"/>
          <w:lang w:val="en-US" w:eastAsia="zh-CN"/>
        </w:rPr>
      </w:pPr>
    </w:p>
    <w:p w14:paraId="28CD1863">
      <w:pPr>
        <w:pStyle w:val="20"/>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21C140EB">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55E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A26F9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1B34F2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6B735A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33B6E6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59FB96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3FFD1C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6939FE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68C5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FB457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6A378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6EEEAE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30AC3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50BF2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CB62E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D26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C2464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7D8DF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FF50A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6CC79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0E08E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E8E91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C6A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A21CE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78CE7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228CB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BFB6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D0A63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3C514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71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FE239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32848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5D89A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04D99C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7715A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757EE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3ED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8375F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7A6627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707678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CF9C1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8824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7B107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75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ECFC4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6348A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7DBF8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6CD41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2E3B5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9A6EE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18F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85BA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35FDC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0948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EB367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6C5F2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E7E70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47F540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3CE079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对照采购文件技术规格，逐条说明所提供产品或服务已对采购文件的技术规格做出了实质性的响应，或申明与技术规格条文的偏差和例外。</w:t>
      </w:r>
    </w:p>
    <w:p w14:paraId="60ED5F07">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“偏离情况”列应据实填写“正偏离”、“负偏离”或“无偏离”。</w:t>
      </w:r>
    </w:p>
    <w:p w14:paraId="04E7C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30101E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DE659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53C404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0E7602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2EE9777">
      <w:pPr>
        <w:widowControl w:val="0"/>
        <w:spacing w:line="360" w:lineRule="auto"/>
        <w:ind w:left="0" w:leftChars="0" w:firstLine="0" w:firstLineChars="0"/>
        <w:jc w:val="both"/>
        <w:outlineLvl w:val="2"/>
        <w:rPr>
          <w:rFonts w:hint="default" w:ascii="仿宋" w:hAnsi="仿宋" w:eastAsia="仿宋" w:cs="仿宋"/>
          <w:b/>
          <w:bCs/>
          <w:kern w:val="2"/>
          <w:sz w:val="24"/>
          <w:szCs w:val="24"/>
          <w:highlight w:val="none"/>
          <w:lang w:val="en-US" w:eastAsia="zh-CN" w:bidi="zh-CN"/>
        </w:rPr>
      </w:pPr>
      <w:r>
        <w:rPr>
          <w:rFonts w:hint="eastAsia" w:ascii="仿宋" w:hAnsi="仿宋" w:eastAsia="仿宋" w:cs="仿宋"/>
          <w:b/>
          <w:bCs/>
          <w:kern w:val="2"/>
          <w:sz w:val="24"/>
          <w:szCs w:val="24"/>
          <w:highlight w:val="none"/>
          <w:lang w:val="en-US" w:eastAsia="zh-CN" w:bidi="zh-CN"/>
        </w:rPr>
        <w:t>12、采购文件要求提供或供应商认为应附的商务技术文件</w:t>
      </w:r>
    </w:p>
    <w:p w14:paraId="0CD469DE">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供应商应根据采购文件的规定自行编写， 详细叙述拟提供产品/服务情况。</w:t>
      </w:r>
    </w:p>
    <w:p w14:paraId="5C675AF6">
      <w:pPr>
        <w:pStyle w:val="20"/>
        <w:ind w:left="0" w:leftChars="0"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D115234">
      <w:pPr>
        <w:rPr>
          <w:rFonts w:hint="eastAsia" w:ascii="仿宋" w:hAnsi="仿宋" w:eastAsia="仿宋" w:cs="仿宋"/>
          <w:highlight w:val="none"/>
          <w:lang w:val="en-US" w:eastAsia="zh-CN"/>
        </w:rPr>
      </w:pPr>
    </w:p>
    <w:p w14:paraId="0A315644">
      <w:pPr>
        <w:keepNext/>
        <w:keepLines/>
        <w:widowControl w:val="0"/>
        <w:spacing w:before="0" w:after="260" w:line="240" w:lineRule="atLeast"/>
        <w:jc w:val="both"/>
        <w:outlineLvl w:val="2"/>
        <w:rPr>
          <w:rFonts w:hint="eastAsia" w:ascii="仿宋" w:hAnsi="仿宋" w:eastAsia="仿宋" w:cs="仿宋"/>
          <w:b/>
          <w:bCs/>
          <w:kern w:val="2"/>
          <w:sz w:val="24"/>
          <w:szCs w:val="32"/>
          <w:highlight w:val="none"/>
          <w:lang w:val="en-US" w:eastAsia="zh-CN" w:bidi="ar-SA"/>
        </w:rPr>
      </w:pPr>
      <w:bookmarkStart w:id="57" w:name="_Ref467988543"/>
      <w:bookmarkStart w:id="58" w:name="_Toc520356224"/>
      <w:bookmarkStart w:id="59" w:name="_Toc480942355"/>
      <w:bookmarkStart w:id="60" w:name="_Toc216582819"/>
      <w:bookmarkStart w:id="61" w:name="_Toc15963"/>
      <w:bookmarkStart w:id="62" w:name="_Toc21320"/>
      <w:bookmarkStart w:id="63" w:name="_Toc17143"/>
      <w:bookmarkStart w:id="64" w:name="_Toc21379"/>
      <w:bookmarkStart w:id="65" w:name="_Toc507399535"/>
      <w:bookmarkStart w:id="66" w:name="_Toc9592"/>
      <w:bookmarkStart w:id="67" w:name="_Toc4183"/>
      <w:bookmarkStart w:id="68" w:name="_Toc20238"/>
      <w:bookmarkStart w:id="69" w:name="_Toc3420"/>
      <w:bookmarkStart w:id="70" w:name="_Toc8281"/>
      <w:r>
        <w:rPr>
          <w:rFonts w:hint="eastAsia" w:ascii="仿宋" w:hAnsi="仿宋" w:eastAsia="仿宋" w:cs="仿宋"/>
          <w:b/>
          <w:bCs/>
          <w:kern w:val="2"/>
          <w:sz w:val="24"/>
          <w:szCs w:val="32"/>
          <w:highlight w:val="none"/>
          <w:lang w:val="en-US" w:eastAsia="zh-CN" w:bidi="ar-SA"/>
        </w:rPr>
        <w:t>13</w:t>
      </w:r>
      <w:bookmarkEnd w:id="57"/>
      <w:bookmarkEnd w:id="58"/>
      <w:bookmarkEnd w:id="59"/>
      <w:bookmarkEnd w:id="60"/>
      <w:bookmarkStart w:id="71" w:name="_Hlt520343000"/>
      <w:bookmarkEnd w:id="71"/>
      <w:bookmarkStart w:id="72" w:name="_Hlt520343392"/>
      <w:bookmarkEnd w:id="72"/>
      <w:bookmarkStart w:id="73" w:name="_Hlt520274393"/>
      <w:bookmarkEnd w:id="73"/>
      <w:bookmarkStart w:id="74" w:name="_Hlt520350918"/>
      <w:bookmarkEnd w:id="74"/>
      <w:bookmarkStart w:id="75" w:name="_Hlt520271212"/>
      <w:bookmarkEnd w:id="75"/>
      <w:bookmarkStart w:id="76" w:name="_Hlt520350957"/>
      <w:bookmarkEnd w:id="76"/>
      <w:bookmarkStart w:id="77" w:name="_Hlt520274407"/>
      <w:bookmarkEnd w:id="77"/>
      <w:bookmarkStart w:id="78" w:name="_Hlt520274911"/>
      <w:bookmarkEnd w:id="78"/>
      <w:bookmarkStart w:id="79" w:name="_Hlt520273973"/>
      <w:bookmarkEnd w:id="79"/>
      <w:bookmarkStart w:id="80" w:name="_Hlt520274065"/>
      <w:bookmarkEnd w:id="80"/>
      <w:bookmarkStart w:id="81" w:name="_Hlt520273711"/>
      <w:bookmarkEnd w:id="81"/>
      <w:bookmarkStart w:id="82" w:name="_Toc216513801"/>
      <w:bookmarkStart w:id="83" w:name="_Toc216582821"/>
      <w:r>
        <w:rPr>
          <w:rFonts w:hint="eastAsia" w:ascii="仿宋" w:hAnsi="仿宋" w:eastAsia="仿宋" w:cs="仿宋"/>
          <w:b/>
          <w:bCs/>
          <w:kern w:val="2"/>
          <w:sz w:val="24"/>
          <w:szCs w:val="32"/>
          <w:highlight w:val="none"/>
          <w:lang w:val="en-US" w:eastAsia="zh-CN" w:bidi="ar-SA"/>
        </w:rPr>
        <w:t>、中标服务费承诺书</w:t>
      </w:r>
      <w:bookmarkEnd w:id="61"/>
      <w:bookmarkEnd w:id="62"/>
      <w:bookmarkEnd w:id="63"/>
      <w:bookmarkEnd w:id="64"/>
      <w:bookmarkEnd w:id="65"/>
      <w:bookmarkEnd w:id="66"/>
      <w:bookmarkEnd w:id="67"/>
      <w:bookmarkEnd w:id="68"/>
    </w:p>
    <w:p w14:paraId="7088588E">
      <w:pPr>
        <w:spacing w:line="240" w:lineRule="atLeast"/>
        <w:ind w:left="1157" w:leftChars="257" w:hanging="540"/>
        <w:rPr>
          <w:rFonts w:hint="eastAsia" w:ascii="仿宋" w:hAnsi="仿宋" w:eastAsia="仿宋" w:cs="仿宋"/>
          <w:b/>
          <w:sz w:val="24"/>
          <w:highlight w:val="none"/>
        </w:rPr>
      </w:pPr>
    </w:p>
    <w:p w14:paraId="3E3E625A">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853C6C3">
      <w:pPr>
        <w:spacing w:line="440" w:lineRule="exact"/>
        <w:ind w:left="1080" w:hanging="1080"/>
        <w:rPr>
          <w:rFonts w:hint="eastAsia" w:ascii="仿宋" w:hAnsi="仿宋" w:eastAsia="仿宋" w:cs="仿宋"/>
          <w:sz w:val="24"/>
          <w:highlight w:val="none"/>
        </w:rPr>
      </w:pPr>
    </w:p>
    <w:p w14:paraId="289AF0CE">
      <w:pPr>
        <w:spacing w:line="360" w:lineRule="auto"/>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新疆恒晟华工程项目管理有限公司</w:t>
      </w:r>
    </w:p>
    <w:p w14:paraId="64DE2BAE">
      <w:pPr>
        <w:spacing w:line="360" w:lineRule="auto"/>
        <w:ind w:left="1157" w:leftChars="257" w:hanging="540"/>
        <w:rPr>
          <w:rFonts w:hint="eastAsia" w:ascii="仿宋" w:hAnsi="仿宋" w:eastAsia="仿宋" w:cs="仿宋"/>
          <w:sz w:val="24"/>
          <w:highlight w:val="none"/>
        </w:rPr>
      </w:pPr>
    </w:p>
    <w:p w14:paraId="5EC7D8B9">
      <w:pPr>
        <w:spacing w:line="360" w:lineRule="auto"/>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val="en-US" w:eastAsia="zh-CN"/>
        </w:rPr>
        <w:t>采购文件</w:t>
      </w:r>
      <w:r>
        <w:rPr>
          <w:rFonts w:hint="eastAsia" w:ascii="仿宋" w:hAnsi="仿宋" w:eastAsia="仿宋" w:cs="仿宋"/>
          <w:sz w:val="24"/>
          <w:highlight w:val="none"/>
        </w:rPr>
        <w:t>的规定，以支票、电汇等形式，向贵公司一次性支付应由我们交纳的中标服务费用。</w:t>
      </w:r>
    </w:p>
    <w:p w14:paraId="61139890">
      <w:pPr>
        <w:spacing w:line="360" w:lineRule="auto"/>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21E8A312">
      <w:pPr>
        <w:spacing w:line="440" w:lineRule="exact"/>
        <w:ind w:left="1157" w:leftChars="257" w:hanging="540"/>
        <w:rPr>
          <w:rFonts w:hint="eastAsia" w:ascii="仿宋" w:hAnsi="仿宋" w:eastAsia="仿宋" w:cs="仿宋"/>
          <w:sz w:val="24"/>
          <w:highlight w:val="none"/>
        </w:rPr>
      </w:pPr>
    </w:p>
    <w:p w14:paraId="1B180CEE">
      <w:pPr>
        <w:spacing w:line="440" w:lineRule="exact"/>
        <w:ind w:left="1157" w:leftChars="257" w:hanging="540"/>
        <w:rPr>
          <w:rFonts w:hint="eastAsia" w:ascii="仿宋" w:hAnsi="仿宋" w:eastAsia="仿宋" w:cs="仿宋"/>
          <w:sz w:val="24"/>
          <w:highlight w:val="none"/>
        </w:rPr>
      </w:pPr>
    </w:p>
    <w:p w14:paraId="193C95CA">
      <w:pPr>
        <w:spacing w:line="440" w:lineRule="exact"/>
        <w:ind w:left="1157" w:leftChars="257" w:hanging="540"/>
        <w:rPr>
          <w:rFonts w:hint="eastAsia" w:ascii="仿宋" w:hAnsi="仿宋" w:eastAsia="仿宋" w:cs="仿宋"/>
          <w:sz w:val="24"/>
          <w:highlight w:val="none"/>
        </w:rPr>
      </w:pPr>
    </w:p>
    <w:p w14:paraId="20054664">
      <w:pPr>
        <w:spacing w:line="440" w:lineRule="exact"/>
        <w:ind w:left="1157" w:leftChars="257" w:hanging="540"/>
        <w:rPr>
          <w:rFonts w:hint="eastAsia" w:ascii="仿宋" w:hAnsi="仿宋" w:eastAsia="仿宋" w:cs="仿宋"/>
          <w:sz w:val="24"/>
          <w:highlight w:val="none"/>
        </w:rPr>
      </w:pPr>
    </w:p>
    <w:p w14:paraId="79C3DDF8">
      <w:pPr>
        <w:spacing w:line="440" w:lineRule="exact"/>
        <w:ind w:left="1080" w:hanging="1080"/>
        <w:rPr>
          <w:rFonts w:hint="eastAsia" w:ascii="仿宋" w:hAnsi="仿宋" w:eastAsia="仿宋" w:cs="仿宋"/>
          <w:sz w:val="24"/>
          <w:highlight w:val="none"/>
        </w:rPr>
      </w:pPr>
    </w:p>
    <w:p w14:paraId="505FE187">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电子印章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AEC4A3">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2F42D504">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2598D908">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8B2CED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法定代表人或法定代表人授权代表（签字或电子印章）：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A27C898">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2"/>
      <w:bookmarkEnd w:id="83"/>
    </w:p>
    <w:p w14:paraId="4D376664">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3764840B">
      <w:pPr>
        <w:widowControl w:val="0"/>
        <w:spacing w:before="1"/>
        <w:jc w:val="both"/>
        <w:outlineLvl w:val="2"/>
        <w:rPr>
          <w:rFonts w:hint="eastAsia" w:ascii="仿宋" w:hAnsi="仿宋" w:eastAsia="仿宋" w:cs="仿宋"/>
          <w:b/>
          <w:bCs/>
          <w:kern w:val="2"/>
          <w:sz w:val="24"/>
          <w:szCs w:val="24"/>
          <w:highlight w:val="none"/>
          <w:lang w:val="zh-CN" w:eastAsia="zh-CN" w:bidi="zh-CN"/>
        </w:rPr>
      </w:pPr>
      <w:bookmarkStart w:id="84" w:name="_Toc24678"/>
      <w:bookmarkStart w:id="85" w:name="_Toc8649"/>
      <w:bookmarkStart w:id="86" w:name="_Toc20782"/>
      <w:bookmarkStart w:id="87" w:name="_Toc15106"/>
      <w:bookmarkStart w:id="88" w:name="_Toc571"/>
      <w:r>
        <w:rPr>
          <w:rFonts w:hint="eastAsia" w:ascii="仿宋" w:hAnsi="仿宋" w:eastAsia="仿宋" w:cs="仿宋"/>
          <w:b/>
          <w:bCs/>
          <w:kern w:val="2"/>
          <w:sz w:val="24"/>
          <w:szCs w:val="24"/>
          <w:highlight w:val="none"/>
          <w:lang w:val="en-US" w:eastAsia="zh-CN" w:bidi="zh-CN"/>
        </w:rPr>
        <w:t>14、</w:t>
      </w:r>
      <w:r>
        <w:rPr>
          <w:rFonts w:hint="eastAsia" w:ascii="仿宋" w:hAnsi="仿宋" w:eastAsia="仿宋" w:cs="仿宋"/>
          <w:b/>
          <w:bCs/>
          <w:kern w:val="2"/>
          <w:sz w:val="24"/>
          <w:szCs w:val="24"/>
          <w:highlight w:val="none"/>
          <w:lang w:val="zh-CN" w:eastAsia="zh-CN" w:bidi="zh-CN"/>
        </w:rPr>
        <w:t>保证金信息表</w:t>
      </w:r>
      <w:bookmarkEnd w:id="69"/>
      <w:bookmarkEnd w:id="70"/>
      <w:r>
        <w:rPr>
          <w:rFonts w:hint="eastAsia" w:ascii="仿宋" w:hAnsi="仿宋" w:eastAsia="仿宋" w:cs="仿宋"/>
          <w:b/>
          <w:bCs/>
          <w:kern w:val="2"/>
          <w:sz w:val="24"/>
          <w:szCs w:val="24"/>
          <w:highlight w:val="none"/>
          <w:lang w:val="zh-CN" w:eastAsia="zh-CN" w:bidi="zh-CN"/>
        </w:rPr>
        <w:t>（</w:t>
      </w:r>
      <w:r>
        <w:rPr>
          <w:rFonts w:hint="eastAsia" w:ascii="仿宋" w:hAnsi="仿宋" w:eastAsia="仿宋" w:cs="仿宋"/>
          <w:b/>
          <w:bCs/>
          <w:kern w:val="2"/>
          <w:sz w:val="24"/>
          <w:szCs w:val="24"/>
          <w:highlight w:val="none"/>
          <w:lang w:val="en-US" w:eastAsia="zh-CN" w:bidi="zh-CN"/>
        </w:rPr>
        <w:t>保函方式提交的无需提供</w:t>
      </w:r>
      <w:r>
        <w:rPr>
          <w:rFonts w:hint="eastAsia" w:ascii="仿宋" w:hAnsi="仿宋" w:eastAsia="仿宋" w:cs="仿宋"/>
          <w:b/>
          <w:bCs/>
          <w:kern w:val="2"/>
          <w:sz w:val="24"/>
          <w:szCs w:val="24"/>
          <w:highlight w:val="none"/>
          <w:lang w:val="zh-CN" w:eastAsia="zh-CN" w:bidi="zh-CN"/>
        </w:rPr>
        <w:t>）</w:t>
      </w:r>
      <w:bookmarkEnd w:id="84"/>
      <w:bookmarkEnd w:id="85"/>
      <w:bookmarkEnd w:id="86"/>
      <w:bookmarkEnd w:id="87"/>
      <w:bookmarkEnd w:id="88"/>
    </w:p>
    <w:p w14:paraId="266708D1">
      <w:pPr>
        <w:widowControl w:val="0"/>
        <w:snapToGrid w:val="0"/>
        <w:spacing w:line="440" w:lineRule="exact"/>
        <w:jc w:val="center"/>
        <w:outlineLvl w:val="9"/>
        <w:rPr>
          <w:rFonts w:hint="eastAsia" w:ascii="仿宋" w:hAnsi="仿宋" w:eastAsia="仿宋" w:cs="仿宋"/>
          <w:b/>
          <w:kern w:val="2"/>
          <w:sz w:val="32"/>
          <w:szCs w:val="32"/>
          <w:highlight w:val="none"/>
          <w:lang w:val="en-US" w:eastAsia="zh-CN" w:bidi="ar-SA"/>
        </w:rPr>
      </w:pPr>
    </w:p>
    <w:p w14:paraId="65FAC123">
      <w:pPr>
        <w:widowControl w:val="0"/>
        <w:snapToGrid w:val="0"/>
        <w:spacing w:line="440" w:lineRule="exact"/>
        <w:jc w:val="center"/>
        <w:outlineLvl w:val="9"/>
        <w:rPr>
          <w:rFonts w:hint="eastAsia" w:ascii="仿宋" w:hAnsi="仿宋" w:eastAsia="仿宋" w:cs="仿宋"/>
          <w:b/>
          <w:kern w:val="2"/>
          <w:sz w:val="32"/>
          <w:szCs w:val="32"/>
          <w:highlight w:val="none"/>
          <w:lang w:val="en-US" w:eastAsia="zh-CN" w:bidi="ar-SA"/>
        </w:rPr>
      </w:pPr>
      <w:bookmarkStart w:id="89" w:name="_Toc14307"/>
      <w:bookmarkStart w:id="90" w:name="_Toc28181"/>
      <w:bookmarkStart w:id="91" w:name="_Toc26104"/>
      <w:bookmarkStart w:id="92" w:name="_Toc25967"/>
      <w:bookmarkStart w:id="93" w:name="_Toc27316"/>
      <w:bookmarkStart w:id="94" w:name="_Toc16938"/>
      <w:bookmarkStart w:id="95" w:name="_Toc31463"/>
      <w:r>
        <w:rPr>
          <w:rFonts w:hint="eastAsia" w:ascii="仿宋" w:hAnsi="仿宋" w:eastAsia="仿宋" w:cs="仿宋"/>
          <w:b/>
          <w:kern w:val="2"/>
          <w:sz w:val="24"/>
          <w:szCs w:val="24"/>
          <w:highlight w:val="none"/>
          <w:lang w:val="en-US" w:eastAsia="zh-CN" w:bidi="ar-SA"/>
        </w:rPr>
        <w:t>退还保证金申请函</w:t>
      </w:r>
      <w:bookmarkEnd w:id="89"/>
      <w:bookmarkEnd w:id="90"/>
      <w:bookmarkEnd w:id="91"/>
      <w:bookmarkEnd w:id="92"/>
      <w:bookmarkEnd w:id="93"/>
      <w:bookmarkEnd w:id="94"/>
      <w:bookmarkEnd w:id="95"/>
    </w:p>
    <w:p w14:paraId="5CCD1966">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新疆恒晟华工程项目管理有限公司</w:t>
      </w:r>
    </w:p>
    <w:p w14:paraId="27E89570">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供应商</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采购文件</w:t>
      </w:r>
      <w:r>
        <w:rPr>
          <w:rFonts w:hint="eastAsia" w:ascii="仿宋" w:hAnsi="仿宋" w:eastAsia="仿宋" w:cs="仿宋"/>
          <w:color w:val="000000"/>
          <w:sz w:val="21"/>
          <w:szCs w:val="21"/>
          <w:highlight w:val="none"/>
        </w:rPr>
        <w:t>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2ED0186C">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458B82C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7F083108">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7B7B0DF3">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31C7FE37">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075937F5">
      <w:pPr>
        <w:adjustRightInd w:val="0"/>
        <w:snapToGrid w:val="0"/>
        <w:spacing w:line="360" w:lineRule="auto"/>
        <w:rPr>
          <w:rFonts w:hint="eastAsia" w:ascii="仿宋" w:hAnsi="仿宋" w:eastAsia="仿宋" w:cs="仿宋"/>
          <w:color w:val="000000"/>
          <w:sz w:val="21"/>
          <w:szCs w:val="21"/>
          <w:highlight w:val="none"/>
        </w:rPr>
      </w:pPr>
    </w:p>
    <w:p w14:paraId="7D0BE1D1">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69F08885">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val="en-US" w:eastAsia="zh-CN"/>
        </w:rPr>
        <w:t>电子印章</w:t>
      </w:r>
      <w:r>
        <w:rPr>
          <w:rFonts w:hint="eastAsia" w:ascii="仿宋" w:hAnsi="仿宋" w:eastAsia="仿宋" w:cs="仿宋"/>
          <w:color w:val="000000"/>
          <w:sz w:val="21"/>
          <w:szCs w:val="21"/>
          <w:highlight w:val="none"/>
        </w:rPr>
        <w:t>）：</w:t>
      </w:r>
    </w:p>
    <w:p w14:paraId="6C76E22E">
      <w:pPr>
        <w:adjustRightInd w:val="0"/>
        <w:snapToGrid w:val="0"/>
        <w:spacing w:line="360" w:lineRule="auto"/>
        <w:rPr>
          <w:rFonts w:hint="eastAsia" w:ascii="仿宋" w:hAnsi="仿宋" w:eastAsia="仿宋" w:cs="仿宋"/>
          <w:bCs/>
          <w:kern w:val="2"/>
          <w:sz w:val="21"/>
          <w:szCs w:val="21"/>
          <w:highlight w:val="none"/>
          <w:lang w:val="en-US" w:eastAsia="zh-CN" w:bidi="ar-SA"/>
        </w:rPr>
      </w:pPr>
      <w:r>
        <w:rPr>
          <w:rFonts w:hint="eastAsia" w:ascii="仿宋" w:hAnsi="仿宋" w:eastAsia="仿宋" w:cs="仿宋"/>
          <w:color w:val="000000"/>
          <w:sz w:val="21"/>
          <w:szCs w:val="21"/>
          <w:highlight w:val="none"/>
        </w:rPr>
        <w:t>日期：   年   月   日</w:t>
      </w:r>
    </w:p>
    <w:p w14:paraId="5F379DD1">
      <w:pPr>
        <w:widowControl w:val="0"/>
        <w:snapToGrid w:val="0"/>
        <w:spacing w:line="440" w:lineRule="exact"/>
        <w:jc w:val="both"/>
        <w:rPr>
          <w:rFonts w:hint="eastAsia" w:ascii="仿宋" w:hAnsi="仿宋" w:eastAsia="仿宋" w:cs="仿宋"/>
          <w:b/>
          <w:kern w:val="2"/>
          <w:sz w:val="21"/>
          <w:szCs w:val="21"/>
          <w:highlight w:val="none"/>
          <w:lang w:val="en-US" w:eastAsia="zh-CN" w:bidi="ar-SA"/>
        </w:rPr>
      </w:pPr>
      <w:r>
        <w:rPr>
          <w:rFonts w:hint="eastAsia" w:ascii="仿宋" w:hAnsi="仿宋" w:eastAsia="仿宋" w:cs="仿宋"/>
          <w:b/>
          <w:kern w:val="2"/>
          <w:sz w:val="21"/>
          <w:szCs w:val="21"/>
          <w:highlight w:val="none"/>
          <w:lang w:val="en-US" w:eastAsia="zh-CN" w:bidi="ar-SA"/>
        </w:rPr>
        <w:t>注：为方便代理机构后续退款事宜，请供应商认真填写此函信息，并后附转帐或汇款的银行凭证复印件。</w:t>
      </w:r>
    </w:p>
    <w:tbl>
      <w:tblPr>
        <w:tblStyle w:val="2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E63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6C40B278">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14:paraId="5B628C66">
      <w:pPr>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kern w:val="2"/>
          <w:sz w:val="21"/>
          <w:szCs w:val="21"/>
          <w:highlight w:val="none"/>
          <w:lang w:val="zh-CN" w:eastAsia="zh-CN" w:bidi="zh-CN"/>
        </w:rPr>
      </w:pPr>
    </w:p>
    <w:p w14:paraId="6C95316E">
      <w:pPr>
        <w:widowControl w:val="0"/>
        <w:tabs>
          <w:tab w:val="left" w:pos="1325"/>
        </w:tabs>
        <w:spacing w:before="90"/>
        <w:jc w:val="both"/>
        <w:outlineLvl w:val="2"/>
        <w:rPr>
          <w:rFonts w:hint="eastAsia" w:ascii="仿宋" w:hAnsi="仿宋" w:eastAsia="仿宋" w:cs="仿宋"/>
          <w:b/>
          <w:bCs/>
          <w:kern w:val="2"/>
          <w:sz w:val="24"/>
          <w:szCs w:val="24"/>
          <w:highlight w:val="none"/>
          <w:lang w:val="zh-CN" w:eastAsia="zh-CN" w:bidi="zh-CN"/>
        </w:rPr>
      </w:pPr>
      <w:bookmarkStart w:id="96" w:name="_Toc17857"/>
      <w:bookmarkStart w:id="97" w:name="_Toc21100"/>
      <w:bookmarkStart w:id="98" w:name="_Toc8576"/>
      <w:bookmarkStart w:id="99" w:name="_Toc1413"/>
      <w:bookmarkStart w:id="100" w:name="_Toc19434"/>
      <w:bookmarkStart w:id="101" w:name="_Toc28409"/>
      <w:bookmarkStart w:id="102" w:name="_Toc2994"/>
      <w:r>
        <w:rPr>
          <w:rFonts w:hint="eastAsia" w:ascii="仿宋" w:hAnsi="仿宋" w:eastAsia="仿宋" w:cs="仿宋"/>
          <w:b/>
          <w:bCs/>
          <w:kern w:val="2"/>
          <w:sz w:val="24"/>
          <w:szCs w:val="24"/>
          <w:highlight w:val="none"/>
          <w:lang w:val="en-US" w:eastAsia="zh-CN" w:bidi="zh-CN"/>
        </w:rPr>
        <w:t>15、开票信息</w:t>
      </w:r>
      <w:r>
        <w:rPr>
          <w:rFonts w:hint="eastAsia" w:ascii="仿宋" w:hAnsi="仿宋" w:eastAsia="仿宋" w:cs="仿宋"/>
          <w:b/>
          <w:bCs/>
          <w:kern w:val="2"/>
          <w:sz w:val="24"/>
          <w:szCs w:val="24"/>
          <w:highlight w:val="none"/>
          <w:lang w:val="zh-CN" w:eastAsia="zh-CN" w:bidi="zh-CN"/>
        </w:rPr>
        <w:t>（统一格式）</w:t>
      </w:r>
      <w:bookmarkEnd w:id="96"/>
      <w:bookmarkEnd w:id="97"/>
      <w:bookmarkEnd w:id="98"/>
      <w:bookmarkEnd w:id="99"/>
      <w:bookmarkEnd w:id="100"/>
      <w:bookmarkEnd w:id="101"/>
      <w:bookmarkEnd w:id="102"/>
    </w:p>
    <w:p w14:paraId="24F275E8">
      <w:pPr>
        <w:widowControl w:val="0"/>
        <w:snapToGrid w:val="0"/>
        <w:spacing w:line="440" w:lineRule="exact"/>
        <w:ind w:firstLine="480" w:firstLineChars="200"/>
        <w:jc w:val="both"/>
        <w:rPr>
          <w:rFonts w:hint="eastAsia" w:ascii="仿宋" w:hAnsi="仿宋" w:eastAsia="仿宋" w:cs="仿宋"/>
          <w:bCs/>
          <w:kern w:val="2"/>
          <w:sz w:val="24"/>
          <w:szCs w:val="18"/>
          <w:highlight w:val="none"/>
          <w:lang w:val="en-US" w:eastAsia="zh-CN" w:bidi="ar-SA"/>
        </w:rPr>
      </w:pPr>
    </w:p>
    <w:p w14:paraId="2409D6FB">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新疆恒晟华工程项目管理有限公司：</w:t>
      </w:r>
    </w:p>
    <w:p w14:paraId="298DC0EA">
      <w:pPr>
        <w:widowControl w:val="0"/>
        <w:snapToGrid w:val="0"/>
        <w:spacing w:line="440" w:lineRule="exact"/>
        <w:ind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 xml:space="preserve">    </w:t>
      </w:r>
      <w:r>
        <w:rPr>
          <w:rFonts w:hint="eastAsia" w:ascii="仿宋" w:hAnsi="仿宋" w:eastAsia="仿宋" w:cs="仿宋"/>
          <w:kern w:val="2"/>
          <w:sz w:val="21"/>
          <w:szCs w:val="21"/>
          <w:highlight w:val="none"/>
          <w:lang w:val="en-US" w:eastAsia="zh-CN" w:bidi="ar-SA"/>
        </w:rPr>
        <w:t>本</w:t>
      </w:r>
      <w:r>
        <w:rPr>
          <w:rFonts w:hint="eastAsia" w:ascii="仿宋" w:hAnsi="仿宋" w:eastAsia="仿宋" w:cs="仿宋"/>
          <w:kern w:val="2"/>
          <w:sz w:val="21"/>
          <w:szCs w:val="21"/>
          <w:highlight w:val="none"/>
          <w:u w:val="single"/>
          <w:lang w:val="en-US" w:eastAsia="zh-CN" w:bidi="ar-SA"/>
        </w:rPr>
        <w:t xml:space="preserve">   （供应商名称）   </w:t>
      </w:r>
      <w:r>
        <w:rPr>
          <w:rFonts w:hint="eastAsia" w:ascii="仿宋" w:hAnsi="仿宋" w:eastAsia="仿宋" w:cs="仿宋"/>
          <w:kern w:val="2"/>
          <w:sz w:val="21"/>
          <w:szCs w:val="21"/>
          <w:highlight w:val="none"/>
          <w:lang w:val="en-US" w:eastAsia="zh-CN" w:bidi="ar-SA"/>
        </w:rPr>
        <w:t>公司在参加在贵司进行的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kern w:val="2"/>
          <w:sz w:val="21"/>
          <w:szCs w:val="21"/>
          <w:highlight w:val="none"/>
          <w:lang w:val="en-US" w:eastAsia="zh-CN" w:bidi="ar-SA"/>
        </w:rPr>
        <w:t xml:space="preserve">招标，我司缴纳标书费和代理服务费后开具发票的事宜，我司声明如下： </w:t>
      </w:r>
    </w:p>
    <w:p w14:paraId="45056B49">
      <w:pPr>
        <w:widowControl w:val="0"/>
        <w:snapToGrid w:val="0"/>
        <w:spacing w:line="440" w:lineRule="exact"/>
        <w:ind w:firstLine="420" w:firstLineChars="200"/>
        <w:jc w:val="both"/>
        <w:rPr>
          <w:rFonts w:hint="eastAsia" w:ascii="仿宋" w:hAnsi="仿宋" w:eastAsia="仿宋" w:cs="仿宋"/>
          <w:kern w:val="2"/>
          <w:sz w:val="21"/>
          <w:szCs w:val="21"/>
          <w:highlight w:val="none"/>
          <w:lang w:val="en-US" w:eastAsia="zh-CN" w:bidi="ar-SA"/>
        </w:rPr>
      </w:pPr>
    </w:p>
    <w:tbl>
      <w:tblPr>
        <w:tblStyle w:val="2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6D5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3D407235">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增值税发票开票信息</w:t>
            </w:r>
          </w:p>
        </w:tc>
      </w:tr>
      <w:tr w14:paraId="5835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313B463">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增值税发票开票种类</w:t>
            </w:r>
          </w:p>
        </w:tc>
        <w:tc>
          <w:tcPr>
            <w:tcW w:w="7472" w:type="dxa"/>
            <w:gridSpan w:val="3"/>
            <w:vAlign w:val="center"/>
          </w:tcPr>
          <w:p w14:paraId="178DDF39">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（请在此处注明增值税专用发票或增值税普通发票）</w:t>
            </w:r>
          </w:p>
        </w:tc>
      </w:tr>
      <w:tr w14:paraId="6600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5F455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单位名称</w:t>
            </w:r>
          </w:p>
        </w:tc>
        <w:tc>
          <w:tcPr>
            <w:tcW w:w="7472" w:type="dxa"/>
            <w:gridSpan w:val="3"/>
            <w:vAlign w:val="center"/>
          </w:tcPr>
          <w:p w14:paraId="1D6C8B49">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50F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292A671C">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单位地址</w:t>
            </w:r>
          </w:p>
        </w:tc>
        <w:tc>
          <w:tcPr>
            <w:tcW w:w="7472" w:type="dxa"/>
            <w:gridSpan w:val="3"/>
            <w:vAlign w:val="center"/>
          </w:tcPr>
          <w:p w14:paraId="04354358">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7786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A0DC62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纳税人识别号</w:t>
            </w:r>
          </w:p>
        </w:tc>
        <w:tc>
          <w:tcPr>
            <w:tcW w:w="3576" w:type="dxa"/>
            <w:vAlign w:val="center"/>
          </w:tcPr>
          <w:p w14:paraId="2C934284">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2A115566">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固定电话</w:t>
            </w:r>
          </w:p>
        </w:tc>
        <w:tc>
          <w:tcPr>
            <w:tcW w:w="2105" w:type="dxa"/>
            <w:vAlign w:val="center"/>
          </w:tcPr>
          <w:p w14:paraId="3083593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7BD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87696C">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开户银行名称</w:t>
            </w:r>
          </w:p>
        </w:tc>
        <w:tc>
          <w:tcPr>
            <w:tcW w:w="3576" w:type="dxa"/>
            <w:vAlign w:val="center"/>
          </w:tcPr>
          <w:p w14:paraId="7289B9B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3F595A72">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联系人姓名</w:t>
            </w:r>
          </w:p>
        </w:tc>
        <w:tc>
          <w:tcPr>
            <w:tcW w:w="2105" w:type="dxa"/>
            <w:vAlign w:val="center"/>
          </w:tcPr>
          <w:p w14:paraId="22224A5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3B56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E4B2DC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开户银行账号</w:t>
            </w:r>
          </w:p>
        </w:tc>
        <w:tc>
          <w:tcPr>
            <w:tcW w:w="3576" w:type="dxa"/>
            <w:vAlign w:val="center"/>
          </w:tcPr>
          <w:p w14:paraId="07C4153D">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5A4076B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联系人电话</w:t>
            </w:r>
          </w:p>
        </w:tc>
        <w:tc>
          <w:tcPr>
            <w:tcW w:w="2105" w:type="dxa"/>
            <w:vAlign w:val="center"/>
          </w:tcPr>
          <w:p w14:paraId="04DF431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17C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33B0678">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电子发票收件</w:t>
            </w:r>
          </w:p>
          <w:p w14:paraId="4DFFB33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电子邮箱</w:t>
            </w:r>
          </w:p>
        </w:tc>
        <w:tc>
          <w:tcPr>
            <w:tcW w:w="7472" w:type="dxa"/>
            <w:gridSpan w:val="3"/>
            <w:vAlign w:val="center"/>
          </w:tcPr>
          <w:p w14:paraId="691806E6">
            <w:pPr>
              <w:widowControl w:val="0"/>
              <w:snapToGrid w:val="0"/>
              <w:spacing w:line="440" w:lineRule="exact"/>
              <w:jc w:val="left"/>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Email:</w:t>
            </w:r>
          </w:p>
        </w:tc>
      </w:tr>
      <w:tr w14:paraId="29B2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29148FB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发票邮寄地址：</w:t>
            </w:r>
          </w:p>
        </w:tc>
        <w:tc>
          <w:tcPr>
            <w:tcW w:w="7472" w:type="dxa"/>
            <w:gridSpan w:val="3"/>
            <w:vAlign w:val="center"/>
          </w:tcPr>
          <w:p w14:paraId="50F2B1D1">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地址：</w:t>
            </w:r>
          </w:p>
          <w:p w14:paraId="5C1887C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收件人：                电话：</w:t>
            </w:r>
          </w:p>
        </w:tc>
      </w:tr>
    </w:tbl>
    <w:p w14:paraId="4F2AC46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 xml:space="preserve">    我公司提供的上述开票信息准确无误，如果因我公司提供上述信息错误，导致发票无效的，将由我公司承担相应后果。</w:t>
      </w:r>
    </w:p>
    <w:p w14:paraId="38A591A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p>
    <w:p w14:paraId="62C2D2C2">
      <w:pPr>
        <w:widowControl w:val="0"/>
        <w:snapToGrid w:val="0"/>
        <w:spacing w:line="440" w:lineRule="exact"/>
        <w:ind w:firstLine="420" w:firstLineChars="200"/>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注：供应商需要采购代理机构开具增值税发票的，请在上表中填写相关信息，</w:t>
      </w:r>
      <w:r>
        <w:rPr>
          <w:rFonts w:hint="eastAsia" w:ascii="仿宋" w:hAnsi="仿宋" w:eastAsia="仿宋" w:cs="仿宋"/>
          <w:b/>
          <w:kern w:val="2"/>
          <w:sz w:val="21"/>
          <w:szCs w:val="21"/>
          <w:highlight w:val="none"/>
          <w:lang w:val="en-US" w:eastAsia="zh-CN" w:bidi="ar-SA"/>
        </w:rPr>
        <w:t>如供应商需要开具增值税专用发票的须附供应商开户许可证、一般纳税人认定文件的清晰复印件加盖公章，以及开票信息（见上表）。</w:t>
      </w:r>
      <w:r>
        <w:rPr>
          <w:rFonts w:hint="eastAsia" w:ascii="仿宋" w:hAnsi="仿宋" w:eastAsia="仿宋" w:cs="仿宋"/>
          <w:bCs/>
          <w:kern w:val="2"/>
          <w:sz w:val="21"/>
          <w:szCs w:val="21"/>
          <w:highlight w:val="none"/>
          <w:lang w:val="en-US" w:eastAsia="zh-CN" w:bidi="ar-SA"/>
        </w:rPr>
        <w:t>如供应商在开票信息中未注明开具</w:t>
      </w:r>
      <w:r>
        <w:rPr>
          <w:rFonts w:hint="eastAsia" w:ascii="仿宋" w:hAnsi="仿宋" w:eastAsia="仿宋" w:cs="仿宋"/>
          <w:b/>
          <w:kern w:val="2"/>
          <w:sz w:val="21"/>
          <w:szCs w:val="21"/>
          <w:highlight w:val="none"/>
          <w:lang w:val="en-US" w:eastAsia="zh-CN" w:bidi="ar-SA"/>
        </w:rPr>
        <w:t>增值税专用发票</w:t>
      </w:r>
      <w:r>
        <w:rPr>
          <w:rFonts w:hint="eastAsia" w:ascii="仿宋" w:hAnsi="仿宋" w:eastAsia="仿宋" w:cs="仿宋"/>
          <w:bCs/>
          <w:kern w:val="2"/>
          <w:sz w:val="21"/>
          <w:szCs w:val="21"/>
          <w:highlight w:val="none"/>
          <w:lang w:val="en-US" w:eastAsia="zh-CN" w:bidi="ar-SA"/>
        </w:rPr>
        <w:t>且未提供上述材料，代理机构将默认开具增值税普通发票。</w:t>
      </w:r>
    </w:p>
    <w:p w14:paraId="1CAEFF3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p>
    <w:p w14:paraId="2AF88251">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2A905A58">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val="en-US" w:eastAsia="zh-CN"/>
        </w:rPr>
        <w:t>电子印章</w:t>
      </w:r>
      <w:r>
        <w:rPr>
          <w:rFonts w:hint="eastAsia" w:ascii="仿宋" w:hAnsi="仿宋" w:eastAsia="仿宋" w:cs="仿宋"/>
          <w:color w:val="000000"/>
          <w:sz w:val="21"/>
          <w:szCs w:val="21"/>
          <w:highlight w:val="none"/>
        </w:rPr>
        <w:t>）：</w:t>
      </w:r>
    </w:p>
    <w:p w14:paraId="3BB8CF3F">
      <w:pPr>
        <w:widowControl w:val="0"/>
        <w:snapToGrid w:val="0"/>
        <w:spacing w:line="440" w:lineRule="exact"/>
        <w:jc w:val="both"/>
        <w:rPr>
          <w:rFonts w:hint="eastAsia" w:ascii="仿宋" w:hAnsi="仿宋" w:eastAsia="仿宋" w:cs="仿宋"/>
          <w:b/>
          <w:bCs/>
          <w:color w:val="000000"/>
          <w:kern w:val="2"/>
          <w:sz w:val="21"/>
          <w:szCs w:val="21"/>
          <w:highlight w:val="none"/>
          <w:lang w:val="en-US" w:eastAsia="zh-CN" w:bidi="ar"/>
        </w:rPr>
      </w:pPr>
      <w:r>
        <w:rPr>
          <w:rFonts w:hint="eastAsia" w:ascii="仿宋" w:hAnsi="仿宋" w:eastAsia="仿宋" w:cs="仿宋"/>
          <w:color w:val="000000"/>
          <w:kern w:val="2"/>
          <w:sz w:val="21"/>
          <w:szCs w:val="21"/>
          <w:highlight w:val="none"/>
          <w:lang w:val="en-US" w:eastAsia="zh-CN" w:bidi="ar-SA"/>
        </w:rPr>
        <w:t>日期：   年   月   日</w:t>
      </w:r>
    </w:p>
    <w:p w14:paraId="3964B6F7">
      <w:pPr>
        <w:pStyle w:val="24"/>
        <w:rPr>
          <w:rFonts w:hint="eastAsia" w:ascii="仿宋" w:hAnsi="仿宋" w:eastAsia="仿宋" w:cs="仿宋"/>
          <w:highlight w:val="none"/>
          <w:lang w:val="en-US" w:eastAsia="zh-CN"/>
        </w:rPr>
      </w:pPr>
    </w:p>
    <w:p w14:paraId="41FD5CCA">
      <w:pPr>
        <w:pStyle w:val="24"/>
        <w:rPr>
          <w:rFonts w:hint="eastAsia" w:ascii="仿宋" w:hAnsi="仿宋" w:eastAsia="仿宋" w:cs="仿宋"/>
          <w:highlight w:val="none"/>
          <w:lang w:val="en-US" w:eastAsia="zh-CN"/>
        </w:rPr>
      </w:pPr>
    </w:p>
    <w:sectPr>
      <w:headerReference r:id="rId12" w:type="default"/>
      <w:footerReference r:id="rId13" w:type="default"/>
      <w:pgSz w:w="11906" w:h="16838"/>
      <w:pgMar w:top="1440" w:right="1800" w:bottom="1440" w:left="1800" w:header="851" w:footer="992"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351481-7A43-4CE5-8D6D-CF145FBFC47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B166C6-2021-4640-9DAD-139A9D59F9FF}"/>
  </w:font>
  <w:font w:name="仿宋_GB2312">
    <w:panose1 w:val="02010609030101010101"/>
    <w:charset w:val="86"/>
    <w:family w:val="auto"/>
    <w:pitch w:val="default"/>
    <w:sig w:usb0="00000001" w:usb1="080E0000" w:usb2="00000000" w:usb3="00000000" w:csb0="00040000" w:csb1="00000000"/>
    <w:embedRegular r:id="rId3" w:fontKey="{E1F70507-8C4D-40BC-A19D-584933AA8C0C}"/>
  </w:font>
  <w:font w:name="微软雅黑">
    <w:panose1 w:val="020B0503020204020204"/>
    <w:charset w:val="86"/>
    <w:family w:val="auto"/>
    <w:pitch w:val="default"/>
    <w:sig w:usb0="80000287" w:usb1="2ACF3C50" w:usb2="00000016" w:usb3="00000000" w:csb0="0004001F" w:csb1="00000000"/>
    <w:embedRegular r:id="rId4" w:fontKey="{0669BD70-F3A3-4A04-A219-63AD7A2A03AD}"/>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BC116750-571E-4E48-866F-DF381878D012}"/>
  </w:font>
  <w:font w:name="Wingdings 2">
    <w:panose1 w:val="05020102010507070707"/>
    <w:charset w:val="00"/>
    <w:family w:val="auto"/>
    <w:pitch w:val="default"/>
    <w:sig w:usb0="00000000" w:usb1="00000000" w:usb2="00000000" w:usb3="00000000" w:csb0="80000000" w:csb1="00000000"/>
    <w:embedRegular r:id="rId6" w:fontKey="{F78E6354-DCF1-4AB3-9B97-74872EAEA3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1CE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58B6E">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C58B6E">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93C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BE14">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280A">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A968">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5D7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8CB3F">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28CB3F">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CAA0">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3E18">
    <w:pPr>
      <w:spacing w:before="8" w:line="77"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3321">
    <w:pPr>
      <w:spacing w:before="1" w:line="220" w:lineRule="auto"/>
      <w:ind w:left="3288"/>
      <w:rPr>
        <w:rFonts w:ascii="宋体" w:hAnsi="宋体" w:eastAsia="宋体" w:cs="宋体"/>
        <w:sz w:val="22"/>
        <w:szCs w:val="22"/>
      </w:rPr>
    </w:pPr>
    <w:r>
      <mc:AlternateContent>
        <mc:Choice Requires="wps">
          <w:drawing>
            <wp:anchor distT="0" distB="0" distL="114300" distR="114300" simplePos="0" relativeHeight="251666432" behindDoc="0" locked="0" layoutInCell="0" allowOverlap="1">
              <wp:simplePos x="0" y="0"/>
              <wp:positionH relativeFrom="page">
                <wp:posOffset>791845</wp:posOffset>
              </wp:positionH>
              <wp:positionV relativeFrom="page">
                <wp:posOffset>734060</wp:posOffset>
              </wp:positionV>
              <wp:extent cx="597725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977255" cy="9525"/>
                      </a:xfrm>
                      <a:custGeom>
                        <a:avLst/>
                        <a:gdLst/>
                        <a:ahLst/>
                        <a:cxnLst/>
                        <a:pathLst>
                          <a:path w="9412" h="15">
                            <a:moveTo>
                              <a:pt x="0" y="0"/>
                            </a:moveTo>
                            <a:lnTo>
                              <a:pt x="9412" y="0"/>
                            </a:lnTo>
                            <a:lnTo>
                              <a:pt x="9412" y="14"/>
                            </a:lnTo>
                            <a:lnTo>
                              <a:pt x="0" y="14"/>
                            </a:lnTo>
                            <a:lnTo>
                              <a:pt x="0" y="0"/>
                            </a:lnTo>
                            <a:close/>
                          </a:path>
                        </a:pathLst>
                      </a:custGeom>
                      <a:solidFill>
                        <a:srgbClr val="622423"/>
                      </a:solidFill>
                      <a:ln>
                        <a:noFill/>
                      </a:ln>
                    </wps:spPr>
                    <wps:bodyPr upright="1"/>
                  </wps:wsp>
                </a:graphicData>
              </a:graphic>
            </wp:anchor>
          </w:drawing>
        </mc:Choice>
        <mc:Fallback>
          <w:pict>
            <v:shape id="_x0000_s1026" o:spid="_x0000_s1026" o:spt="100" style="position:absolute;left:0pt;margin-left:62.35pt;margin-top:57.8pt;height:0.75pt;width:470.65pt;mso-position-horizontal-relative:page;mso-position-vertical-relative:page;z-index:251666432;mso-width-relative:page;mso-height-relative:page;" fillcolor="#622423" filled="t" stroked="f" coordsize="9412,15" o:allowincell="f" o:gfxdata="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ZcXk2AAAAAwBAAAPAAAA&#10;AAAAAAEAIAAAACIAAABkcnMvZG93bnJldi54bWxQSwECFAAUAAAACACHTuJAcrwb4xUCAAB7BAAA&#10;DgAAAAAAAAABACAAAAAnAQAAZHJzL2Uyb0RvYy54bWxQSwUGAAAAAAYABgBZAQAArgUAAAAA&#10;" path="m0,0l9412,0,9412,14,0,14,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D76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0B2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A90914A5"/>
    <w:multiLevelType w:val="singleLevel"/>
    <w:tmpl w:val="A90914A5"/>
    <w:lvl w:ilvl="0" w:tentative="0">
      <w:start w:val="1"/>
      <w:numFmt w:val="decimal"/>
      <w:suff w:val="space"/>
      <w:lvlText w:val="%1."/>
      <w:lvlJc w:val="left"/>
    </w:lvl>
  </w:abstractNum>
  <w:abstractNum w:abstractNumId="2">
    <w:nsid w:val="BC82F1D4"/>
    <w:multiLevelType w:val="singleLevel"/>
    <w:tmpl w:val="BC82F1D4"/>
    <w:lvl w:ilvl="0" w:tentative="0">
      <w:start w:val="1"/>
      <w:numFmt w:val="chineseCounting"/>
      <w:suff w:val="space"/>
      <w:lvlText w:val="第%1章"/>
      <w:lvlJc w:val="left"/>
      <w:rPr>
        <w:rFonts w:hint="eastAsia"/>
      </w:rPr>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15E2F75"/>
    <w:multiLevelType w:val="singleLevel"/>
    <w:tmpl w:val="F15E2F75"/>
    <w:lvl w:ilvl="0" w:tentative="0">
      <w:start w:val="2"/>
      <w:numFmt w:val="decimal"/>
      <w:suff w:val="nothing"/>
      <w:lvlText w:val="%1、"/>
      <w:lvlJc w:val="left"/>
    </w:lvl>
  </w:abstractNum>
  <w:abstractNum w:abstractNumId="5">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588A0D"/>
    <w:multiLevelType w:val="singleLevel"/>
    <w:tmpl w:val="2D588A0D"/>
    <w:lvl w:ilvl="0" w:tentative="0">
      <w:start w:val="3"/>
      <w:numFmt w:val="decimal"/>
      <w:lvlText w:val="%1."/>
      <w:lvlJc w:val="left"/>
      <w:pPr>
        <w:tabs>
          <w:tab w:val="left" w:pos="312"/>
        </w:tabs>
      </w:pPr>
    </w:lvl>
  </w:abstractNum>
  <w:abstractNum w:abstractNumId="10">
    <w:nsid w:val="54B0E084"/>
    <w:multiLevelType w:val="singleLevel"/>
    <w:tmpl w:val="54B0E084"/>
    <w:lvl w:ilvl="0" w:tentative="0">
      <w:start w:val="2"/>
      <w:numFmt w:val="chineseCounting"/>
      <w:suff w:val="space"/>
      <w:lvlText w:val="第%1章"/>
      <w:lvlJc w:val="left"/>
      <w:rPr>
        <w:rFonts w:hint="eastAsia"/>
      </w:r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3">
    <w:nsid w:val="73E6972B"/>
    <w:multiLevelType w:val="singleLevel"/>
    <w:tmpl w:val="73E6972B"/>
    <w:lvl w:ilvl="0" w:tentative="0">
      <w:start w:val="1"/>
      <w:numFmt w:val="chineseCounting"/>
      <w:suff w:val="space"/>
      <w:lvlText w:val="%1、"/>
      <w:lvlJc w:val="left"/>
      <w:rPr>
        <w:rFonts w:hint="eastAsia"/>
      </w:rPr>
    </w:lvl>
  </w:abstractNum>
  <w:abstractNum w:abstractNumId="14">
    <w:nsid w:val="7633D9B6"/>
    <w:multiLevelType w:val="singleLevel"/>
    <w:tmpl w:val="7633D9B6"/>
    <w:lvl w:ilvl="0" w:tentative="0">
      <w:start w:val="3"/>
      <w:numFmt w:val="chineseCounting"/>
      <w:suff w:val="space"/>
      <w:lvlText w:val="第%1章"/>
      <w:lvlJc w:val="left"/>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2"/>
  </w:num>
  <w:num w:numId="2">
    <w:abstractNumId w:val="13"/>
  </w:num>
  <w:num w:numId="3">
    <w:abstractNumId w:val="9"/>
  </w:num>
  <w:num w:numId="4">
    <w:abstractNumId w:val="10"/>
  </w:num>
  <w:num w:numId="5">
    <w:abstractNumId w:val="4"/>
  </w:num>
  <w:num w:numId="6">
    <w:abstractNumId w:val="14"/>
  </w:num>
  <w:num w:numId="7">
    <w:abstractNumId w:val="15"/>
  </w:num>
  <w:num w:numId="8">
    <w:abstractNumId w:val="12"/>
  </w:num>
  <w:num w:numId="9">
    <w:abstractNumId w:val="7"/>
  </w:num>
  <w:num w:numId="10">
    <w:abstractNumId w:val="3"/>
  </w:num>
  <w:num w:numId="11">
    <w:abstractNumId w:val="11"/>
  </w:num>
  <w:num w:numId="12">
    <w:abstractNumId w:val="5"/>
  </w:num>
  <w:num w:numId="13">
    <w:abstractNumId w:val="8"/>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jI3M2I4NjFkYmE4NmI1YmU0ZjVjMjIyMjkyYWYifQ=="/>
  </w:docVars>
  <w:rsids>
    <w:rsidRoot w:val="1AA24D9F"/>
    <w:rsid w:val="00306FA2"/>
    <w:rsid w:val="0103400D"/>
    <w:rsid w:val="0130308D"/>
    <w:rsid w:val="015809AE"/>
    <w:rsid w:val="02353A89"/>
    <w:rsid w:val="02545219"/>
    <w:rsid w:val="04071455"/>
    <w:rsid w:val="04FE49DF"/>
    <w:rsid w:val="05DF6515"/>
    <w:rsid w:val="061B1E9A"/>
    <w:rsid w:val="0697688C"/>
    <w:rsid w:val="06C4362D"/>
    <w:rsid w:val="06D66EBD"/>
    <w:rsid w:val="07011CC2"/>
    <w:rsid w:val="07644792"/>
    <w:rsid w:val="07BE71A8"/>
    <w:rsid w:val="0822060B"/>
    <w:rsid w:val="08E17110"/>
    <w:rsid w:val="09284798"/>
    <w:rsid w:val="096F3463"/>
    <w:rsid w:val="099153F6"/>
    <w:rsid w:val="09BC4A90"/>
    <w:rsid w:val="09DE1F54"/>
    <w:rsid w:val="0C6E02C3"/>
    <w:rsid w:val="0C965028"/>
    <w:rsid w:val="0CC57098"/>
    <w:rsid w:val="0D6A1561"/>
    <w:rsid w:val="0D8A6C86"/>
    <w:rsid w:val="0D9F625A"/>
    <w:rsid w:val="0DDC1EF8"/>
    <w:rsid w:val="0E0407B3"/>
    <w:rsid w:val="0F2941FB"/>
    <w:rsid w:val="0F2B6FD9"/>
    <w:rsid w:val="0F6459AD"/>
    <w:rsid w:val="10240C99"/>
    <w:rsid w:val="11286567"/>
    <w:rsid w:val="11950D59"/>
    <w:rsid w:val="1294398E"/>
    <w:rsid w:val="1324792E"/>
    <w:rsid w:val="1393060F"/>
    <w:rsid w:val="1483303E"/>
    <w:rsid w:val="1585667E"/>
    <w:rsid w:val="15EC2259"/>
    <w:rsid w:val="16175528"/>
    <w:rsid w:val="169821D2"/>
    <w:rsid w:val="17074DFF"/>
    <w:rsid w:val="170B3BD8"/>
    <w:rsid w:val="17363E85"/>
    <w:rsid w:val="17780F73"/>
    <w:rsid w:val="183C240D"/>
    <w:rsid w:val="18EE62E8"/>
    <w:rsid w:val="19A83DCB"/>
    <w:rsid w:val="19E82794"/>
    <w:rsid w:val="1A564613"/>
    <w:rsid w:val="1A677554"/>
    <w:rsid w:val="1A7D3DC7"/>
    <w:rsid w:val="1A824F3A"/>
    <w:rsid w:val="1A8607B2"/>
    <w:rsid w:val="1AA24D9F"/>
    <w:rsid w:val="1AA9696A"/>
    <w:rsid w:val="1B723BA2"/>
    <w:rsid w:val="1D7D1F6A"/>
    <w:rsid w:val="1DCB5CE7"/>
    <w:rsid w:val="1FB05EDF"/>
    <w:rsid w:val="21464F13"/>
    <w:rsid w:val="22491B20"/>
    <w:rsid w:val="22FD7853"/>
    <w:rsid w:val="23765DCA"/>
    <w:rsid w:val="239A32F4"/>
    <w:rsid w:val="23CF5A1D"/>
    <w:rsid w:val="240E29A5"/>
    <w:rsid w:val="24302374"/>
    <w:rsid w:val="247753D8"/>
    <w:rsid w:val="24C437F9"/>
    <w:rsid w:val="25C66622"/>
    <w:rsid w:val="27257379"/>
    <w:rsid w:val="28DA2E89"/>
    <w:rsid w:val="28DD6C00"/>
    <w:rsid w:val="2A4254F9"/>
    <w:rsid w:val="2B065713"/>
    <w:rsid w:val="2D1F32F4"/>
    <w:rsid w:val="2FE43D35"/>
    <w:rsid w:val="323B4D81"/>
    <w:rsid w:val="32DA370D"/>
    <w:rsid w:val="34992F4E"/>
    <w:rsid w:val="34B222E9"/>
    <w:rsid w:val="34B70380"/>
    <w:rsid w:val="34C646DD"/>
    <w:rsid w:val="356B2D42"/>
    <w:rsid w:val="35DE3514"/>
    <w:rsid w:val="35E13004"/>
    <w:rsid w:val="365C69BF"/>
    <w:rsid w:val="366D4898"/>
    <w:rsid w:val="36725CA2"/>
    <w:rsid w:val="36C31C10"/>
    <w:rsid w:val="3899537C"/>
    <w:rsid w:val="3A9F0DF8"/>
    <w:rsid w:val="3AAD0267"/>
    <w:rsid w:val="3AE174A3"/>
    <w:rsid w:val="3B810614"/>
    <w:rsid w:val="3C6109FB"/>
    <w:rsid w:val="3D1B32A0"/>
    <w:rsid w:val="3E3D4DBF"/>
    <w:rsid w:val="3F172BE7"/>
    <w:rsid w:val="3F3314F0"/>
    <w:rsid w:val="3F7C1E27"/>
    <w:rsid w:val="40624945"/>
    <w:rsid w:val="407C674B"/>
    <w:rsid w:val="40BE2AD0"/>
    <w:rsid w:val="421F113C"/>
    <w:rsid w:val="42630400"/>
    <w:rsid w:val="426B7C83"/>
    <w:rsid w:val="42AC04F6"/>
    <w:rsid w:val="42B71375"/>
    <w:rsid w:val="43446334"/>
    <w:rsid w:val="442C18EF"/>
    <w:rsid w:val="448C5F4F"/>
    <w:rsid w:val="44A84E71"/>
    <w:rsid w:val="44C775F5"/>
    <w:rsid w:val="450B5FCA"/>
    <w:rsid w:val="477DCE1E"/>
    <w:rsid w:val="48D6451F"/>
    <w:rsid w:val="4C2061DD"/>
    <w:rsid w:val="4D363C19"/>
    <w:rsid w:val="4E3046D1"/>
    <w:rsid w:val="4E406E4B"/>
    <w:rsid w:val="4E880069"/>
    <w:rsid w:val="4E9C3B15"/>
    <w:rsid w:val="4EC72940"/>
    <w:rsid w:val="4F1418FD"/>
    <w:rsid w:val="4F9D7B44"/>
    <w:rsid w:val="50A4106D"/>
    <w:rsid w:val="50B74C36"/>
    <w:rsid w:val="51A52CE0"/>
    <w:rsid w:val="5236471D"/>
    <w:rsid w:val="5253098E"/>
    <w:rsid w:val="525C3CE7"/>
    <w:rsid w:val="535A4B1B"/>
    <w:rsid w:val="536A4041"/>
    <w:rsid w:val="537C536E"/>
    <w:rsid w:val="544B5DC1"/>
    <w:rsid w:val="5523302C"/>
    <w:rsid w:val="56557314"/>
    <w:rsid w:val="56E60023"/>
    <w:rsid w:val="570D1A54"/>
    <w:rsid w:val="573E1E21"/>
    <w:rsid w:val="58C61EBA"/>
    <w:rsid w:val="590057FE"/>
    <w:rsid w:val="592A2449"/>
    <w:rsid w:val="593D0B75"/>
    <w:rsid w:val="5A571512"/>
    <w:rsid w:val="5B392E17"/>
    <w:rsid w:val="5B44356A"/>
    <w:rsid w:val="5B487E91"/>
    <w:rsid w:val="5C553C81"/>
    <w:rsid w:val="5CF9550F"/>
    <w:rsid w:val="5D6B74D4"/>
    <w:rsid w:val="5E4C10B3"/>
    <w:rsid w:val="5E781EA8"/>
    <w:rsid w:val="5E955F07"/>
    <w:rsid w:val="5EA84152"/>
    <w:rsid w:val="5EFEBDE8"/>
    <w:rsid w:val="6085265B"/>
    <w:rsid w:val="60860702"/>
    <w:rsid w:val="60F82C5A"/>
    <w:rsid w:val="60FD0443"/>
    <w:rsid w:val="614D13CA"/>
    <w:rsid w:val="6155202D"/>
    <w:rsid w:val="62442705"/>
    <w:rsid w:val="625B691D"/>
    <w:rsid w:val="626D784A"/>
    <w:rsid w:val="62EB2421"/>
    <w:rsid w:val="642B176B"/>
    <w:rsid w:val="64FD3107"/>
    <w:rsid w:val="663721B8"/>
    <w:rsid w:val="66C51D4D"/>
    <w:rsid w:val="67E61C31"/>
    <w:rsid w:val="68CA2609"/>
    <w:rsid w:val="68CC1AED"/>
    <w:rsid w:val="69294175"/>
    <w:rsid w:val="692A0243"/>
    <w:rsid w:val="69BB0F42"/>
    <w:rsid w:val="6A1038A7"/>
    <w:rsid w:val="6A5B3E5E"/>
    <w:rsid w:val="6A637494"/>
    <w:rsid w:val="6AD23432"/>
    <w:rsid w:val="6B1308BC"/>
    <w:rsid w:val="6B6374FE"/>
    <w:rsid w:val="6BB81877"/>
    <w:rsid w:val="6BCF62E6"/>
    <w:rsid w:val="6BF06008"/>
    <w:rsid w:val="6C094140"/>
    <w:rsid w:val="6C8639E2"/>
    <w:rsid w:val="6CD3A16D"/>
    <w:rsid w:val="6D126F53"/>
    <w:rsid w:val="6D535020"/>
    <w:rsid w:val="6E5F49A6"/>
    <w:rsid w:val="6F23376B"/>
    <w:rsid w:val="6F2474E3"/>
    <w:rsid w:val="6FBE656C"/>
    <w:rsid w:val="6FE0165C"/>
    <w:rsid w:val="6FF637CB"/>
    <w:rsid w:val="6FFF37D2"/>
    <w:rsid w:val="70127B77"/>
    <w:rsid w:val="70AD3C34"/>
    <w:rsid w:val="70DE2EF1"/>
    <w:rsid w:val="711D41EA"/>
    <w:rsid w:val="71447BFE"/>
    <w:rsid w:val="71520337"/>
    <w:rsid w:val="71AA1F21"/>
    <w:rsid w:val="7221658E"/>
    <w:rsid w:val="73624468"/>
    <w:rsid w:val="73BF43B6"/>
    <w:rsid w:val="750A1056"/>
    <w:rsid w:val="75203B28"/>
    <w:rsid w:val="758B3BA6"/>
    <w:rsid w:val="75D700A5"/>
    <w:rsid w:val="76057F95"/>
    <w:rsid w:val="760B6CA9"/>
    <w:rsid w:val="767B4F55"/>
    <w:rsid w:val="769413F2"/>
    <w:rsid w:val="780D6D66"/>
    <w:rsid w:val="788A47C2"/>
    <w:rsid w:val="78F148D9"/>
    <w:rsid w:val="79D815F5"/>
    <w:rsid w:val="7B436597"/>
    <w:rsid w:val="7BB75966"/>
    <w:rsid w:val="7C5F4108"/>
    <w:rsid w:val="7CCF6CE0"/>
    <w:rsid w:val="7F09075D"/>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link w:val="4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link w:val="44"/>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6"/>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8">
    <w:name w:val="Default Paragraph Font"/>
    <w:autoRedefine/>
    <w:qFormat/>
    <w:uiPriority w:val="0"/>
    <w:rPr>
      <w:rFonts w:eastAsia="微软雅黑" w:asciiTheme="minorAscii" w:hAnsiTheme="minorAscii"/>
    </w:rPr>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12">
    <w:name w:val="Body Text"/>
    <w:basedOn w:val="1"/>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3">
    <w:name w:val="Body Text Indent"/>
    <w:basedOn w:val="1"/>
    <w:next w:val="14"/>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4">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5">
    <w:name w:val="Plain Text"/>
    <w:basedOn w:val="1"/>
    <w:autoRedefine/>
    <w:qFormat/>
    <w:uiPriority w:val="0"/>
    <w:rPr>
      <w:rFonts w:ascii="宋体" w:hAnsi="Courier New"/>
      <w:szCs w:val="22"/>
    </w:rPr>
  </w:style>
  <w:style w:type="paragraph" w:styleId="16">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7">
    <w:name w:val="footer"/>
    <w:basedOn w:val="1"/>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19">
    <w:name w:val="toc 1"/>
    <w:basedOn w:val="1"/>
    <w:next w:val="1"/>
    <w:autoRedefine/>
    <w:qFormat/>
    <w:uiPriority w:val="0"/>
  </w:style>
  <w:style w:type="paragraph" w:styleId="20">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autoRedefine/>
    <w:qFormat/>
    <w:uiPriority w:val="0"/>
    <w:pPr>
      <w:ind w:left="420" w:leftChars="200"/>
    </w:pPr>
  </w:style>
  <w:style w:type="paragraph" w:styleId="22">
    <w:name w:val="Body Text 2"/>
    <w:basedOn w:val="1"/>
    <w:qFormat/>
    <w:uiPriority w:val="0"/>
    <w:pPr>
      <w:jc w:val="center"/>
    </w:pPr>
  </w:style>
  <w:style w:type="paragraph" w:styleId="23">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4">
    <w:name w:val="Body Text First Indent"/>
    <w:basedOn w:val="12"/>
    <w:next w:val="20"/>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5">
    <w:name w:val="Body Text First Indent 2"/>
    <w:basedOn w:val="13"/>
    <w:next w:val="24"/>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7">
    <w:name w:val="Table Grid"/>
    <w:basedOn w:val="26"/>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Hyperlink"/>
    <w:autoRedefine/>
    <w:qFormat/>
    <w:uiPriority w:val="99"/>
    <w:rPr>
      <w:color w:val="136EC2"/>
      <w:u w:val="single"/>
    </w:rPr>
  </w:style>
  <w:style w:type="paragraph" w:customStyle="1" w:styleId="32">
    <w:name w:val="Default"/>
    <w:next w:val="33"/>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Intense Quote"/>
    <w:basedOn w:val="1"/>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34">
    <w:name w:val="Char Char Char Char"/>
    <w:basedOn w:val="35"/>
    <w:autoRedefine/>
    <w:qFormat/>
    <w:uiPriority w:val="0"/>
    <w:rPr>
      <w:szCs w:val="20"/>
    </w:rPr>
  </w:style>
  <w:style w:type="paragraph" w:customStyle="1" w:styleId="35">
    <w:name w:val="Normal_0"/>
    <w:next w:val="3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 w:type="paragraph" w:customStyle="1" w:styleId="38">
    <w:name w:val="List Paragraph"/>
    <w:basedOn w:val="1"/>
    <w:autoRedefine/>
    <w:qFormat/>
    <w:uiPriority w:val="0"/>
    <w:pPr>
      <w:ind w:firstLine="420" w:firstLineChars="200"/>
    </w:pPr>
    <w:rPr>
      <w:rFonts w:ascii="Calibri" w:hAnsi="Calibri"/>
      <w:szCs w:val="22"/>
    </w:rPr>
  </w:style>
  <w:style w:type="paragraph" w:customStyle="1" w:styleId="39">
    <w:name w:val="Table Paragraph"/>
    <w:basedOn w:val="1"/>
    <w:autoRedefine/>
    <w:qFormat/>
    <w:uiPriority w:val="1"/>
  </w:style>
  <w:style w:type="paragraph" w:customStyle="1" w:styleId="40">
    <w:name w:val="正文/正文"/>
    <w:basedOn w:val="1"/>
    <w:autoRedefine/>
    <w:qFormat/>
    <w:uiPriority w:val="0"/>
    <w:pPr>
      <w:adjustRightInd/>
      <w:spacing w:before="120" w:beforeLines="50" w:after="120" w:afterLines="50" w:line="360" w:lineRule="auto"/>
      <w:ind w:firstLine="422" w:firstLineChars="200"/>
      <w:textAlignment w:val="auto"/>
    </w:pPr>
    <w:rPr>
      <w:rFonts w:ascii="Times New Roman" w:hAnsi="Times New Roman"/>
      <w:b/>
      <w:kern w:val="2"/>
      <w:szCs w:val="24"/>
    </w:rPr>
  </w:style>
  <w:style w:type="character" w:customStyle="1" w:styleId="41">
    <w:name w:val="标题 1 字符"/>
    <w:link w:val="2"/>
    <w:autoRedefine/>
    <w:qFormat/>
    <w:uiPriority w:val="0"/>
    <w:rPr>
      <w:rFonts w:ascii="Arial" w:hAnsi="Arial"/>
      <w:b/>
      <w:kern w:val="44"/>
      <w:sz w:val="36"/>
    </w:rPr>
  </w:style>
  <w:style w:type="paragraph" w:customStyle="1" w:styleId="42">
    <w:name w:val="表格文字2"/>
    <w:basedOn w:val="43"/>
    <w:autoRedefine/>
    <w:qFormat/>
    <w:uiPriority w:val="99"/>
    <w:pPr>
      <w:spacing w:before="25" w:after="25"/>
      <w:jc w:val="left"/>
    </w:pPr>
    <w:rPr>
      <w:bCs/>
      <w:spacing w:val="10"/>
      <w:kern w:val="0"/>
    </w:rPr>
  </w:style>
  <w:style w:type="paragraph" w:customStyle="1" w:styleId="43">
    <w:name w:val="Normal"/>
    <w:autoRedefine/>
    <w:qFormat/>
    <w:uiPriority w:val="0"/>
    <w:rPr>
      <w:rFonts w:ascii="Times New Roman" w:hAnsi="Times New Roman" w:eastAsia="Times New Roman" w:cs="Times New Roman"/>
      <w:sz w:val="24"/>
      <w:szCs w:val="24"/>
      <w:lang w:val="en-US" w:eastAsia="zh-CN" w:bidi="ar-SA"/>
    </w:rPr>
  </w:style>
  <w:style w:type="character" w:customStyle="1" w:styleId="44">
    <w:name w:val="标题 3 Char"/>
    <w:basedOn w:val="28"/>
    <w:link w:val="4"/>
    <w:autoRedefine/>
    <w:qFormat/>
    <w:uiPriority w:val="0"/>
    <w:rPr>
      <w:rFonts w:ascii="Arial" w:hAnsi="Arial"/>
      <w:b/>
      <w:sz w:val="30"/>
    </w:rPr>
  </w:style>
  <w:style w:type="character" w:customStyle="1" w:styleId="45">
    <w:name w:val="bookmark-item"/>
    <w:basedOn w:val="28"/>
    <w:autoRedefine/>
    <w:qFormat/>
    <w:uiPriority w:val="0"/>
  </w:style>
  <w:style w:type="paragraph" w:customStyle="1" w:styleId="46">
    <w:name w:val="Table Text"/>
    <w:basedOn w:val="1"/>
    <w:semiHidden/>
    <w:qFormat/>
    <w:uiPriority w:val="0"/>
    <w:rPr>
      <w:rFonts w:ascii="仿宋" w:hAnsi="仿宋" w:eastAsia="仿宋" w:cs="仿宋"/>
      <w:sz w:val="24"/>
      <w:szCs w:val="24"/>
    </w:rPr>
  </w:style>
  <w:style w:type="table" w:customStyle="1" w:styleId="47">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2714</Words>
  <Characters>3216</Characters>
  <Lines>0</Lines>
  <Paragraphs>0</Paragraphs>
  <TotalTime>0</TotalTime>
  <ScaleCrop>false</ScaleCrop>
  <LinksUpToDate>false</LinksUpToDate>
  <CharactersWithSpaces>3457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Lee</cp:lastModifiedBy>
  <dcterms:modified xsi:type="dcterms:W3CDTF">2025-04-14T06:23:58Z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1F66942F5A184FC3B62B15BBD7D7AC85_13</vt:lpwstr>
  </property>
  <property fmtid="{D5CDD505-2E9C-101B-9397-08002B2CF9AE}" pid="6" name="KSOTemplateDocerSaveRecord">
    <vt:lpwstr>eyJoZGlkIjoiMjY0MzEyZjg3YTkyZGM0ZWYxOTQ4MzUwOTFmMDVhMzIiLCJ1c2VySWQiOiIzNjQxMzI1MDcifQ==</vt:lpwstr>
  </property>
</Properties>
</file>