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2643">
      <w:pPr>
        <w:pageBreakBefore w:val="0"/>
        <w:tabs>
          <w:tab w:val="left" w:pos="1134"/>
          <w:tab w:val="left" w:pos="5481"/>
          <w:tab w:val="left" w:pos="5859"/>
        </w:tabs>
        <w:kinsoku/>
        <w:overflowPunct/>
        <w:topLinePunct w:val="0"/>
        <w:bidi w:val="0"/>
        <w:jc w:val="both"/>
        <w:rPr>
          <w:rFonts w:hint="eastAsia" w:asciiTheme="minorEastAsia" w:hAnsiTheme="minorEastAsia" w:eastAsiaTheme="minorEastAsia" w:cstheme="minorEastAsia"/>
          <w:color w:val="auto"/>
          <w:spacing w:val="0"/>
          <w:position w:val="0"/>
          <w:sz w:val="10"/>
          <w:szCs w:val="10"/>
          <w:highlight w:val="none"/>
        </w:rPr>
      </w:pPr>
    </w:p>
    <w:p w14:paraId="3E586074">
      <w:pPr>
        <w:pStyle w:val="76"/>
        <w:pageBreakBefore w:val="0"/>
        <w:kinsoku/>
        <w:overflowPunct/>
        <w:topLinePunct w:val="0"/>
        <w:bidi w:val="0"/>
        <w:snapToGrid w:val="0"/>
        <w:spacing w:before="0" w:beforeAutospacing="0" w:after="0" w:afterAutospacing="0" w:line="240" w:lineRule="auto"/>
        <w:jc w:val="center"/>
        <w:textAlignment w:val="baseline"/>
        <w:rPr>
          <w:rStyle w:val="77"/>
          <w:rFonts w:hint="eastAsia" w:asciiTheme="minorEastAsia" w:hAnsiTheme="minorEastAsia" w:eastAsiaTheme="minorEastAsia" w:cstheme="minorEastAsia"/>
          <w:b/>
          <w:i w:val="0"/>
          <w:caps w:val="0"/>
          <w:color w:val="auto"/>
          <w:spacing w:val="0"/>
          <w:w w:val="100"/>
          <w:position w:val="0"/>
          <w:sz w:val="48"/>
          <w:szCs w:val="48"/>
          <w:highlight w:val="none"/>
          <w:lang w:val="en-US" w:eastAsia="zh-CN" w:bidi="ar-SA"/>
        </w:rPr>
      </w:pPr>
      <w:r>
        <w:rPr>
          <w:rFonts w:hint="eastAsia" w:asciiTheme="minorEastAsia" w:hAnsiTheme="minorEastAsia" w:eastAsiaTheme="minorEastAsia" w:cstheme="minorEastAsia"/>
          <w:b/>
          <w:bCs/>
          <w:color w:val="auto"/>
          <w:spacing w:val="0"/>
          <w:position w:val="0"/>
          <w:sz w:val="96"/>
          <w:szCs w:val="96"/>
          <w:highlight w:val="none"/>
          <w:lang w:eastAsia="zh-CN"/>
        </w:rPr>
        <w:t>政府采购</w:t>
      </w:r>
    </w:p>
    <w:p w14:paraId="3A8467E7">
      <w:pPr>
        <w:pageBreakBefore w:val="0"/>
        <w:kinsoku/>
        <w:overflowPunct/>
        <w:topLinePunct w:val="0"/>
        <w:bidi w:val="0"/>
        <w:jc w:val="center"/>
        <w:rPr>
          <w:rFonts w:hint="eastAsia" w:asciiTheme="minorEastAsia" w:hAnsiTheme="minorEastAsia" w:eastAsiaTheme="minorEastAsia" w:cstheme="minorEastAsia"/>
          <w:b/>
          <w:bCs/>
          <w:color w:val="auto"/>
          <w:spacing w:val="0"/>
          <w:position w:val="0"/>
          <w:sz w:val="96"/>
          <w:szCs w:val="144"/>
          <w:highlight w:val="none"/>
          <w:lang w:val="en-US" w:eastAsia="zh-CN"/>
        </w:rPr>
      </w:pPr>
      <w:r>
        <w:rPr>
          <w:rFonts w:hint="eastAsia" w:asciiTheme="minorEastAsia" w:hAnsiTheme="minorEastAsia" w:eastAsiaTheme="minorEastAsia" w:cstheme="minorEastAsia"/>
          <w:b/>
          <w:bCs/>
          <w:color w:val="auto"/>
          <w:spacing w:val="0"/>
          <w:position w:val="0"/>
          <w:sz w:val="96"/>
          <w:szCs w:val="144"/>
          <w:highlight w:val="none"/>
          <w:lang w:val="en-US" w:eastAsia="zh-CN"/>
        </w:rPr>
        <w:t>竞争性磋商文件</w:t>
      </w:r>
    </w:p>
    <w:p w14:paraId="7E523BAA">
      <w:pPr>
        <w:pageBreakBefore w:val="0"/>
        <w:kinsoku/>
        <w:overflowPunct/>
        <w:topLinePunct w:val="0"/>
        <w:bidi w:val="0"/>
        <w:snapToGrid w:val="0"/>
        <w:spacing w:before="0" w:beforeAutospacing="0" w:after="0" w:afterAutospacing="0" w:line="440" w:lineRule="exact"/>
        <w:jc w:val="center"/>
        <w:textAlignment w:val="baseline"/>
        <w:rPr>
          <w:rStyle w:val="77"/>
          <w:rFonts w:hint="eastAsia" w:asciiTheme="minorEastAsia" w:hAnsiTheme="minorEastAsia" w:eastAsiaTheme="minorEastAsia" w:cstheme="minorEastAsia"/>
          <w:b/>
          <w:i w:val="0"/>
          <w:caps w:val="0"/>
          <w:color w:val="auto"/>
          <w:spacing w:val="0"/>
          <w:w w:val="100"/>
          <w:kern w:val="2"/>
          <w:position w:val="0"/>
          <w:sz w:val="32"/>
          <w:szCs w:val="32"/>
          <w:highlight w:val="none"/>
          <w:lang w:val="en-US" w:eastAsia="zh-CN" w:bidi="ar-SA"/>
        </w:rPr>
      </w:pPr>
      <w:r>
        <w:rPr>
          <w:rStyle w:val="77"/>
          <w:rFonts w:hint="eastAsia" w:asciiTheme="minorEastAsia" w:hAnsiTheme="minorEastAsia" w:eastAsiaTheme="minorEastAsia" w:cstheme="minorEastAsia"/>
          <w:b/>
          <w:i w:val="0"/>
          <w:caps w:val="0"/>
          <w:color w:val="auto"/>
          <w:spacing w:val="0"/>
          <w:w w:val="100"/>
          <w:kern w:val="2"/>
          <w:position w:val="0"/>
          <w:sz w:val="32"/>
          <w:szCs w:val="32"/>
          <w:highlight w:val="none"/>
          <w:lang w:val="en-US" w:eastAsia="zh-CN" w:bidi="ar-SA"/>
        </w:rPr>
        <w:t>（服务类）</w:t>
      </w:r>
    </w:p>
    <w:p w14:paraId="0C31AD15">
      <w:pPr>
        <w:pageBreakBefore w:val="0"/>
        <w:kinsoku/>
        <w:overflowPunct/>
        <w:topLinePunct w:val="0"/>
        <w:bidi w:val="0"/>
        <w:snapToGrid w:val="0"/>
        <w:spacing w:before="0" w:beforeAutospacing="0" w:after="0" w:afterAutospacing="0" w:line="240" w:lineRule="auto"/>
        <w:jc w:val="center"/>
        <w:textAlignment w:val="baseline"/>
        <w:rPr>
          <w:rStyle w:val="77"/>
          <w:rFonts w:hint="eastAsia" w:asciiTheme="minorEastAsia" w:hAnsiTheme="minorEastAsia" w:eastAsiaTheme="minorEastAsia" w:cstheme="minorEastAsia"/>
          <w:b/>
          <w:i w:val="0"/>
          <w:caps w:val="0"/>
          <w:color w:val="auto"/>
          <w:spacing w:val="0"/>
          <w:w w:val="100"/>
          <w:kern w:val="2"/>
          <w:position w:val="0"/>
          <w:sz w:val="44"/>
          <w:szCs w:val="44"/>
          <w:highlight w:val="none"/>
          <w:lang w:val="en-US" w:eastAsia="zh-CN" w:bidi="ar-SA"/>
        </w:rPr>
      </w:pPr>
    </w:p>
    <w:p w14:paraId="4122E425">
      <w:pPr>
        <w:pStyle w:val="76"/>
        <w:pageBreakBefore w:val="0"/>
        <w:kinsoku/>
        <w:overflowPunct/>
        <w:topLinePunct w:val="0"/>
        <w:bidi w:val="0"/>
        <w:snapToGrid w:val="0"/>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position w:val="0"/>
          <w:sz w:val="96"/>
          <w:szCs w:val="96"/>
          <w:highlight w:val="none"/>
          <w:lang w:val="en-US" w:eastAsia="zh-CN" w:bidi="ar-SA"/>
        </w:rPr>
      </w:pPr>
    </w:p>
    <w:p w14:paraId="5BF782C4">
      <w:pPr>
        <w:pageBreakBefore w:val="0"/>
        <w:widowControl/>
        <w:kinsoku/>
        <w:overflowPunct/>
        <w:topLinePunct w:val="0"/>
        <w:bidi w:val="0"/>
        <w:spacing w:line="480" w:lineRule="auto"/>
        <w:ind w:firstLine="960" w:firstLineChars="300"/>
        <w:jc w:val="left"/>
        <w:rPr>
          <w:rFonts w:hint="eastAsia" w:asciiTheme="minorEastAsia" w:hAnsiTheme="minorEastAsia" w:eastAsiaTheme="minorEastAsia" w:cstheme="minorEastAsia"/>
          <w:color w:val="auto"/>
          <w:spacing w:val="0"/>
          <w:position w:val="0"/>
          <w:sz w:val="32"/>
          <w:szCs w:val="28"/>
          <w:highlight w:val="none"/>
          <w:lang w:eastAsia="zh-CN"/>
        </w:rPr>
      </w:pPr>
    </w:p>
    <w:p w14:paraId="47E1C19C">
      <w:pPr>
        <w:pageBreakBefore w:val="0"/>
        <w:widowControl/>
        <w:kinsoku/>
        <w:overflowPunct/>
        <w:topLinePunct w:val="0"/>
        <w:bidi w:val="0"/>
        <w:spacing w:line="480" w:lineRule="auto"/>
        <w:ind w:firstLine="960" w:firstLineChars="300"/>
        <w:jc w:val="left"/>
        <w:rPr>
          <w:rFonts w:hint="default" w:asciiTheme="minorEastAsia" w:hAnsiTheme="minorEastAsia" w:eastAsiaTheme="minorEastAsia" w:cstheme="minorEastAsia"/>
          <w:color w:val="auto"/>
          <w:spacing w:val="0"/>
          <w:position w:val="0"/>
          <w:sz w:val="32"/>
          <w:szCs w:val="28"/>
          <w:highlight w:val="none"/>
          <w:lang w:val="en-US" w:eastAsia="zh-CN"/>
        </w:rPr>
      </w:pPr>
      <w:r>
        <w:rPr>
          <w:rFonts w:hint="eastAsia" w:asciiTheme="minorEastAsia" w:hAnsiTheme="minorEastAsia" w:eastAsiaTheme="minorEastAsia" w:cstheme="minorEastAsia"/>
          <w:color w:val="auto"/>
          <w:spacing w:val="0"/>
          <w:position w:val="0"/>
          <w:sz w:val="32"/>
          <w:szCs w:val="28"/>
          <w:highlight w:val="none"/>
          <w:lang w:val="en-US" w:eastAsia="zh-CN"/>
        </w:rPr>
        <w:t xml:space="preserve">           </w:t>
      </w:r>
    </w:p>
    <w:p w14:paraId="5A96D3C0">
      <w:pPr>
        <w:pageBreakBefore w:val="0"/>
        <w:widowControl/>
        <w:kinsoku/>
        <w:overflowPunct/>
        <w:topLinePunct w:val="0"/>
        <w:bidi w:val="0"/>
        <w:spacing w:line="480" w:lineRule="auto"/>
        <w:ind w:firstLine="960" w:firstLineChars="300"/>
        <w:jc w:val="left"/>
        <w:rPr>
          <w:rFonts w:hint="eastAsia" w:asciiTheme="minorEastAsia" w:hAnsiTheme="minorEastAsia" w:eastAsiaTheme="minorEastAsia" w:cstheme="minorEastAsia"/>
          <w:color w:val="auto"/>
          <w:spacing w:val="0"/>
          <w:position w:val="0"/>
          <w:sz w:val="32"/>
          <w:szCs w:val="28"/>
          <w:highlight w:val="none"/>
          <w:lang w:eastAsia="zh-CN"/>
        </w:rPr>
      </w:pPr>
    </w:p>
    <w:p w14:paraId="2A5A17B3">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eastAsia="zh-CN"/>
        </w:rPr>
      </w:pPr>
    </w:p>
    <w:p w14:paraId="0E26F806">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eastAsia="zh-CN"/>
        </w:rPr>
      </w:pPr>
      <w:r>
        <w:rPr>
          <w:rFonts w:hint="eastAsia" w:asciiTheme="minorEastAsia" w:hAnsiTheme="minorEastAsia" w:eastAsiaTheme="minorEastAsia" w:cstheme="minorEastAsia"/>
          <w:b/>
          <w:bCs/>
          <w:color w:val="auto"/>
          <w:spacing w:val="0"/>
          <w:position w:val="0"/>
          <w:sz w:val="32"/>
          <w:szCs w:val="40"/>
          <w:highlight w:val="none"/>
          <w:lang w:eastAsia="zh-CN"/>
        </w:rPr>
        <w:t>项目名称：新疆维吾尔自治区残疾人联合会抖音运行维护项目</w:t>
      </w:r>
    </w:p>
    <w:p w14:paraId="5469F407">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eastAsia="zh-CN"/>
        </w:rPr>
      </w:pPr>
    </w:p>
    <w:p w14:paraId="3CE591BF">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val="en-US" w:eastAsia="zh-CN"/>
        </w:rPr>
      </w:pPr>
      <w:r>
        <w:rPr>
          <w:rFonts w:hint="eastAsia" w:asciiTheme="minorEastAsia" w:hAnsiTheme="minorEastAsia" w:eastAsiaTheme="minorEastAsia" w:cstheme="minorEastAsia"/>
          <w:b/>
          <w:bCs/>
          <w:color w:val="auto"/>
          <w:spacing w:val="0"/>
          <w:position w:val="0"/>
          <w:sz w:val="32"/>
          <w:szCs w:val="40"/>
          <w:highlight w:val="none"/>
          <w:lang w:eastAsia="zh-CN"/>
        </w:rPr>
        <w:t>招标编号：XJBLZB-20250104008</w:t>
      </w:r>
    </w:p>
    <w:p w14:paraId="1FCFB487">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rPr>
      </w:pPr>
    </w:p>
    <w:p w14:paraId="7DCF6ABE">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eastAsia="zh-CN"/>
        </w:rPr>
      </w:pPr>
      <w:r>
        <w:rPr>
          <w:rFonts w:hint="eastAsia" w:asciiTheme="minorEastAsia" w:hAnsiTheme="minorEastAsia" w:eastAsiaTheme="minorEastAsia" w:cstheme="minorEastAsia"/>
          <w:b/>
          <w:bCs/>
          <w:color w:val="auto"/>
          <w:spacing w:val="0"/>
          <w:position w:val="0"/>
          <w:sz w:val="32"/>
          <w:szCs w:val="40"/>
          <w:highlight w:val="none"/>
        </w:rPr>
        <w:t>采购人</w:t>
      </w:r>
      <w:r>
        <w:rPr>
          <w:rFonts w:hint="eastAsia" w:asciiTheme="minorEastAsia" w:hAnsiTheme="minorEastAsia" w:eastAsiaTheme="minorEastAsia" w:cstheme="minorEastAsia"/>
          <w:b/>
          <w:bCs/>
          <w:color w:val="auto"/>
          <w:spacing w:val="0"/>
          <w:position w:val="0"/>
          <w:sz w:val="32"/>
          <w:szCs w:val="40"/>
          <w:highlight w:val="none"/>
          <w:lang w:eastAsia="zh-CN"/>
        </w:rPr>
        <w:t>（盖章）</w:t>
      </w:r>
      <w:r>
        <w:rPr>
          <w:rFonts w:hint="eastAsia" w:asciiTheme="minorEastAsia" w:hAnsiTheme="minorEastAsia" w:eastAsiaTheme="minorEastAsia" w:cstheme="minorEastAsia"/>
          <w:b/>
          <w:bCs/>
          <w:color w:val="auto"/>
          <w:spacing w:val="0"/>
          <w:position w:val="0"/>
          <w:sz w:val="32"/>
          <w:szCs w:val="40"/>
          <w:highlight w:val="none"/>
        </w:rPr>
        <w:t>：</w:t>
      </w:r>
      <w:r>
        <w:rPr>
          <w:rFonts w:hint="eastAsia" w:asciiTheme="minorEastAsia" w:hAnsiTheme="minorEastAsia" w:eastAsiaTheme="minorEastAsia" w:cstheme="minorEastAsia"/>
          <w:b/>
          <w:bCs/>
          <w:color w:val="auto"/>
          <w:spacing w:val="0"/>
          <w:position w:val="0"/>
          <w:sz w:val="32"/>
          <w:szCs w:val="40"/>
          <w:highlight w:val="none"/>
          <w:lang w:eastAsia="zh-CN"/>
        </w:rPr>
        <w:t>新疆维吾尔自治区残疾人联合会</w:t>
      </w:r>
    </w:p>
    <w:p w14:paraId="6B59DC22">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rPr>
      </w:pPr>
    </w:p>
    <w:p w14:paraId="658FF1CA">
      <w:pPr>
        <w:pStyle w:val="18"/>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u w:val="single"/>
          <w:lang w:eastAsia="zh-CN"/>
        </w:rPr>
      </w:pPr>
      <w:r>
        <w:rPr>
          <w:rFonts w:hint="eastAsia" w:asciiTheme="minorEastAsia" w:hAnsiTheme="minorEastAsia" w:eastAsiaTheme="minorEastAsia" w:cstheme="minorEastAsia"/>
          <w:b/>
          <w:bCs/>
          <w:color w:val="auto"/>
          <w:spacing w:val="0"/>
          <w:position w:val="0"/>
          <w:sz w:val="32"/>
          <w:szCs w:val="40"/>
          <w:highlight w:val="none"/>
        </w:rPr>
        <w:t>采购代理机构</w:t>
      </w:r>
      <w:r>
        <w:rPr>
          <w:rFonts w:hint="eastAsia" w:asciiTheme="minorEastAsia" w:hAnsiTheme="minorEastAsia" w:eastAsiaTheme="minorEastAsia" w:cstheme="minorEastAsia"/>
          <w:b/>
          <w:bCs/>
          <w:color w:val="auto"/>
          <w:spacing w:val="0"/>
          <w:position w:val="0"/>
          <w:sz w:val="32"/>
          <w:szCs w:val="40"/>
          <w:highlight w:val="none"/>
          <w:lang w:eastAsia="zh-CN"/>
        </w:rPr>
        <w:t>（盖章）</w:t>
      </w:r>
      <w:r>
        <w:rPr>
          <w:rFonts w:hint="eastAsia" w:asciiTheme="minorEastAsia" w:hAnsiTheme="minorEastAsia" w:eastAsiaTheme="minorEastAsia" w:cstheme="minorEastAsia"/>
          <w:b/>
          <w:bCs/>
          <w:color w:val="auto"/>
          <w:spacing w:val="0"/>
          <w:position w:val="0"/>
          <w:sz w:val="32"/>
          <w:szCs w:val="40"/>
          <w:highlight w:val="none"/>
        </w:rPr>
        <w:t>：</w:t>
      </w:r>
      <w:r>
        <w:rPr>
          <w:rFonts w:hint="eastAsia" w:asciiTheme="minorEastAsia" w:hAnsiTheme="minorEastAsia" w:eastAsiaTheme="minorEastAsia" w:cstheme="minorEastAsia"/>
          <w:b/>
          <w:bCs/>
          <w:color w:val="auto"/>
          <w:spacing w:val="0"/>
          <w:position w:val="0"/>
          <w:sz w:val="32"/>
          <w:szCs w:val="40"/>
          <w:highlight w:val="none"/>
          <w:lang w:eastAsia="zh-CN"/>
        </w:rPr>
        <w:t>新疆邦利工程项目管理咨询有限公司</w:t>
      </w:r>
    </w:p>
    <w:p w14:paraId="23D5A93A">
      <w:pPr>
        <w:pStyle w:val="18"/>
        <w:pageBreakBefore w:val="0"/>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b/>
          <w:bCs/>
          <w:color w:val="auto"/>
          <w:spacing w:val="0"/>
          <w:position w:val="0"/>
          <w:sz w:val="32"/>
          <w:szCs w:val="40"/>
          <w:highlight w:val="none"/>
        </w:rPr>
      </w:pPr>
    </w:p>
    <w:p w14:paraId="4F06E60C">
      <w:pPr>
        <w:pStyle w:val="18"/>
        <w:pageBreakBefore w:val="0"/>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b/>
          <w:bCs/>
          <w:color w:val="auto"/>
          <w:spacing w:val="0"/>
          <w:position w:val="0"/>
          <w:sz w:val="32"/>
          <w:szCs w:val="40"/>
          <w:highlight w:val="none"/>
        </w:rPr>
      </w:pPr>
      <w:r>
        <w:rPr>
          <w:rFonts w:hint="eastAsia" w:asciiTheme="minorEastAsia" w:hAnsiTheme="minorEastAsia" w:eastAsiaTheme="minorEastAsia" w:cstheme="minorEastAsia"/>
          <w:b/>
          <w:bCs/>
          <w:color w:val="auto"/>
          <w:spacing w:val="0"/>
          <w:position w:val="0"/>
          <w:sz w:val="32"/>
          <w:szCs w:val="40"/>
          <w:highlight w:val="none"/>
        </w:rPr>
        <w:t>日期：</w:t>
      </w:r>
      <w:bookmarkStart w:id="0" w:name="EBad5fb9b79797401bae5ba8a0a3b3cb20"/>
      <w:r>
        <w:rPr>
          <w:rFonts w:hint="eastAsia" w:asciiTheme="minorEastAsia" w:hAnsiTheme="minorEastAsia" w:eastAsiaTheme="minorEastAsia" w:cstheme="minorEastAsia"/>
          <w:b/>
          <w:bCs/>
          <w:color w:val="auto"/>
          <w:spacing w:val="0"/>
          <w:position w:val="0"/>
          <w:sz w:val="32"/>
          <w:szCs w:val="40"/>
          <w:highlight w:val="none"/>
        </w:rPr>
        <w:t>202</w:t>
      </w:r>
      <w:r>
        <w:rPr>
          <w:rFonts w:hint="eastAsia" w:asciiTheme="minorEastAsia" w:hAnsiTheme="minorEastAsia" w:eastAsiaTheme="minorEastAsia" w:cstheme="minorEastAsia"/>
          <w:b/>
          <w:bCs/>
          <w:color w:val="auto"/>
          <w:spacing w:val="0"/>
          <w:position w:val="0"/>
          <w:sz w:val="32"/>
          <w:szCs w:val="40"/>
          <w:highlight w:val="none"/>
          <w:lang w:val="en-US" w:eastAsia="zh-CN"/>
        </w:rPr>
        <w:t>5</w:t>
      </w:r>
      <w:r>
        <w:rPr>
          <w:rFonts w:hint="eastAsia" w:asciiTheme="minorEastAsia" w:hAnsiTheme="minorEastAsia" w:eastAsiaTheme="minorEastAsia" w:cstheme="minorEastAsia"/>
          <w:b/>
          <w:bCs/>
          <w:color w:val="auto"/>
          <w:spacing w:val="0"/>
          <w:position w:val="0"/>
          <w:sz w:val="32"/>
          <w:szCs w:val="40"/>
          <w:highlight w:val="none"/>
        </w:rPr>
        <w:t>年</w:t>
      </w:r>
      <w:r>
        <w:rPr>
          <w:rFonts w:hint="eastAsia" w:asciiTheme="minorEastAsia" w:hAnsiTheme="minorEastAsia" w:eastAsiaTheme="minorEastAsia" w:cstheme="minorEastAsia"/>
          <w:b/>
          <w:bCs/>
          <w:color w:val="auto"/>
          <w:spacing w:val="0"/>
          <w:position w:val="0"/>
          <w:sz w:val="32"/>
          <w:szCs w:val="40"/>
          <w:highlight w:val="none"/>
          <w:lang w:val="en-US" w:eastAsia="zh-CN"/>
        </w:rPr>
        <w:t>04</w:t>
      </w:r>
      <w:r>
        <w:rPr>
          <w:rFonts w:hint="eastAsia" w:asciiTheme="minorEastAsia" w:hAnsiTheme="minorEastAsia" w:eastAsiaTheme="minorEastAsia" w:cstheme="minorEastAsia"/>
          <w:b/>
          <w:bCs/>
          <w:color w:val="auto"/>
          <w:spacing w:val="0"/>
          <w:position w:val="0"/>
          <w:sz w:val="32"/>
          <w:szCs w:val="40"/>
          <w:highlight w:val="none"/>
        </w:rPr>
        <w:t>月</w:t>
      </w:r>
      <w:bookmarkEnd w:id="0"/>
    </w:p>
    <w:p w14:paraId="5F08911A">
      <w:pPr>
        <w:pageBreakBefore w:val="0"/>
        <w:kinsoku/>
        <w:overflowPunct/>
        <w:topLinePunct w:val="0"/>
        <w:bidi w:val="0"/>
        <w:spacing w:line="500" w:lineRule="exact"/>
        <w:jc w:val="both"/>
        <w:rPr>
          <w:rFonts w:hint="eastAsia" w:asciiTheme="minorEastAsia" w:hAnsiTheme="minorEastAsia" w:eastAsiaTheme="minorEastAsia" w:cstheme="minorEastAsia"/>
          <w:b/>
          <w:color w:val="auto"/>
          <w:spacing w:val="0"/>
          <w:position w:val="0"/>
          <w:sz w:val="44"/>
          <w:highlight w:val="none"/>
          <w:lang w:val="zh-CN"/>
        </w:rPr>
      </w:pPr>
    </w:p>
    <w:p w14:paraId="0DC5A24B">
      <w:pPr>
        <w:pageBreakBefore w:val="0"/>
        <w:kinsoku/>
        <w:overflowPunct/>
        <w:topLinePunct w:val="0"/>
        <w:bidi w:val="0"/>
        <w:spacing w:line="500" w:lineRule="exact"/>
        <w:ind w:left="849" w:hanging="853" w:hangingChars="193"/>
        <w:jc w:val="center"/>
        <w:rPr>
          <w:rFonts w:hint="eastAsia" w:asciiTheme="minorEastAsia" w:hAnsiTheme="minorEastAsia" w:eastAsiaTheme="minorEastAsia" w:cstheme="minorEastAsia"/>
          <w:b/>
          <w:color w:val="auto"/>
          <w:spacing w:val="0"/>
          <w:position w:val="0"/>
          <w:sz w:val="44"/>
          <w:highlight w:val="none"/>
          <w:lang w:val="zh-CN"/>
        </w:rPr>
      </w:pPr>
      <w:r>
        <w:rPr>
          <w:rFonts w:hint="eastAsia" w:asciiTheme="minorEastAsia" w:hAnsiTheme="minorEastAsia" w:eastAsiaTheme="minorEastAsia" w:cstheme="minorEastAsia"/>
          <w:b/>
          <w:color w:val="auto"/>
          <w:spacing w:val="0"/>
          <w:position w:val="0"/>
          <w:sz w:val="44"/>
          <w:highlight w:val="none"/>
          <w:lang w:val="zh-CN"/>
        </w:rPr>
        <w:t>目    录</w:t>
      </w:r>
    </w:p>
    <w:p w14:paraId="7B29387F">
      <w:pPr>
        <w:pStyle w:val="26"/>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highlight w:val="none"/>
        </w:rPr>
        <w:fldChar w:fldCharType="begin"/>
      </w:r>
      <w:r>
        <w:rPr>
          <w:rFonts w:hint="eastAsia" w:asciiTheme="minorEastAsia" w:hAnsiTheme="minorEastAsia" w:eastAsiaTheme="minorEastAsia" w:cstheme="minorEastAsia"/>
          <w:color w:val="auto"/>
          <w:spacing w:val="0"/>
          <w:position w:val="0"/>
          <w:highlight w:val="none"/>
        </w:rPr>
        <w:instrText xml:space="preserve"> TOC \h \z \u \t "标题 1,1,标题 2,2" </w:instrText>
      </w:r>
      <w:r>
        <w:rPr>
          <w:rFonts w:hint="eastAsia" w:asciiTheme="minorEastAsia" w:hAnsiTheme="minorEastAsia" w:eastAsiaTheme="minorEastAsia" w:cstheme="minorEastAsia"/>
          <w:color w:val="auto"/>
          <w:spacing w:val="0"/>
          <w:position w:val="0"/>
          <w:highlight w:val="none"/>
        </w:rPr>
        <w:fldChar w:fldCharType="separate"/>
      </w:r>
      <w:r>
        <w:rPr>
          <w:rFonts w:hint="eastAsia" w:asciiTheme="minorEastAsia" w:hAnsiTheme="minorEastAsia" w:eastAsiaTheme="minorEastAsia" w:cstheme="minorEastAsia"/>
          <w:color w:val="auto"/>
          <w:spacing w:val="0"/>
          <w:position w:val="0"/>
          <w:highlight w:val="none"/>
        </w:rPr>
        <w:fldChar w:fldCharType="begin"/>
      </w:r>
      <w:r>
        <w:rPr>
          <w:rFonts w:hint="eastAsia" w:asciiTheme="minorEastAsia" w:hAnsiTheme="minorEastAsia" w:eastAsiaTheme="minorEastAsia" w:cstheme="minorEastAsia"/>
          <w:spacing w:val="0"/>
          <w:position w:val="0"/>
          <w:highlight w:val="none"/>
        </w:rPr>
        <w:instrText xml:space="preserve"> HYPERLINK \l _Toc18837 </w:instrText>
      </w:r>
      <w:r>
        <w:rPr>
          <w:rFonts w:hint="eastAsia" w:asciiTheme="minorEastAsia" w:hAnsiTheme="minorEastAsia" w:eastAsiaTheme="minorEastAsia" w:cstheme="minorEastAsia"/>
          <w:spacing w:val="0"/>
          <w:position w:val="0"/>
          <w:highlight w:val="none"/>
        </w:rPr>
        <w:fldChar w:fldCharType="separate"/>
      </w:r>
      <w:r>
        <w:rPr>
          <w:rFonts w:hint="eastAsia" w:asciiTheme="minorEastAsia" w:hAnsiTheme="minorEastAsia" w:eastAsiaTheme="minorEastAsia" w:cstheme="minorEastAsia"/>
          <w:spacing w:val="0"/>
          <w:position w:val="0"/>
          <w:szCs w:val="32"/>
          <w:highlight w:val="none"/>
        </w:rPr>
        <w:t>第一章 竞争性磋商</w:t>
      </w:r>
      <w:r>
        <w:rPr>
          <w:rFonts w:hint="eastAsia" w:asciiTheme="minorEastAsia" w:hAnsiTheme="minorEastAsia" w:eastAsiaTheme="minorEastAsia" w:cstheme="minorEastAsia"/>
          <w:spacing w:val="0"/>
          <w:position w:val="0"/>
          <w:szCs w:val="32"/>
          <w:highlight w:val="none"/>
          <w:lang w:eastAsia="zh-CN"/>
        </w:rPr>
        <w:t>公告</w:t>
      </w:r>
      <w:r>
        <w:rPr>
          <w:highlight w:val="none"/>
        </w:rPr>
        <w:tab/>
      </w:r>
      <w:r>
        <w:rPr>
          <w:highlight w:val="none"/>
        </w:rPr>
        <w:fldChar w:fldCharType="begin"/>
      </w:r>
      <w:r>
        <w:rPr>
          <w:highlight w:val="none"/>
        </w:rPr>
        <w:instrText xml:space="preserve"> PAGEREF _Toc18837 \h </w:instrText>
      </w:r>
      <w:r>
        <w:rPr>
          <w:highlight w:val="none"/>
        </w:rPr>
        <w:fldChar w:fldCharType="separate"/>
      </w:r>
      <w:r>
        <w:rPr>
          <w:highlight w:val="none"/>
        </w:rPr>
        <w:t>3</w:t>
      </w:r>
      <w:r>
        <w:rPr>
          <w:highlight w:val="none"/>
        </w:rPr>
        <w:fldChar w:fldCharType="end"/>
      </w:r>
      <w:r>
        <w:rPr>
          <w:rFonts w:hint="eastAsia" w:asciiTheme="minorEastAsia" w:hAnsiTheme="minorEastAsia" w:eastAsiaTheme="minorEastAsia" w:cstheme="minorEastAsia"/>
          <w:color w:val="auto"/>
          <w:spacing w:val="0"/>
          <w:position w:val="0"/>
          <w:highlight w:val="none"/>
        </w:rPr>
        <w:fldChar w:fldCharType="end"/>
      </w:r>
    </w:p>
    <w:p w14:paraId="6CA49258">
      <w:pPr>
        <w:pStyle w:val="26"/>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_Toc30804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szCs w:val="32"/>
          <w:highlight w:val="none"/>
        </w:rPr>
        <w:t>第二章 供应商须知</w:t>
      </w:r>
      <w:r>
        <w:rPr>
          <w:highlight w:val="none"/>
        </w:rPr>
        <w:tab/>
      </w:r>
      <w:r>
        <w:rPr>
          <w:highlight w:val="none"/>
        </w:rPr>
        <w:fldChar w:fldCharType="begin"/>
      </w:r>
      <w:r>
        <w:rPr>
          <w:highlight w:val="none"/>
        </w:rPr>
        <w:instrText xml:space="preserve"> PAGEREF _Toc30804 \h </w:instrText>
      </w:r>
      <w:r>
        <w:rPr>
          <w:highlight w:val="none"/>
        </w:rPr>
        <w:fldChar w:fldCharType="separate"/>
      </w:r>
      <w:r>
        <w:rPr>
          <w:highlight w:val="none"/>
        </w:rPr>
        <w:t>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017724DF">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_Toc12310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szCs w:val="32"/>
          <w:highlight w:val="none"/>
        </w:rPr>
        <w:t>供应商须知前附表</w:t>
      </w:r>
      <w:r>
        <w:rPr>
          <w:highlight w:val="none"/>
        </w:rPr>
        <w:tab/>
      </w:r>
      <w:r>
        <w:rPr>
          <w:highlight w:val="none"/>
        </w:rPr>
        <w:fldChar w:fldCharType="begin"/>
      </w:r>
      <w:r>
        <w:rPr>
          <w:highlight w:val="none"/>
        </w:rPr>
        <w:instrText xml:space="preserve"> PAGEREF _Toc12310 \h </w:instrText>
      </w:r>
      <w:r>
        <w:rPr>
          <w:highlight w:val="none"/>
        </w:rPr>
        <w:fldChar w:fldCharType="separate"/>
      </w:r>
      <w:r>
        <w:rPr>
          <w:highlight w:val="none"/>
        </w:rPr>
        <w:t>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83652B3">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_Toc16896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一、 说明</w:t>
      </w:r>
      <w:r>
        <w:rPr>
          <w:highlight w:val="none"/>
        </w:rPr>
        <w:tab/>
      </w:r>
      <w:r>
        <w:rPr>
          <w:highlight w:val="none"/>
        </w:rPr>
        <w:fldChar w:fldCharType="begin"/>
      </w:r>
      <w:r>
        <w:rPr>
          <w:highlight w:val="none"/>
        </w:rPr>
        <w:instrText xml:space="preserve"> PAGEREF _Toc16896 \h </w:instrText>
      </w:r>
      <w:r>
        <w:rPr>
          <w:highlight w:val="none"/>
        </w:rPr>
        <w:fldChar w:fldCharType="separate"/>
      </w:r>
      <w:r>
        <w:rPr>
          <w:highlight w:val="none"/>
        </w:rPr>
        <w:t>10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42EB8D3E">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_Toc4383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二、磋商文件</w:t>
      </w:r>
      <w:r>
        <w:rPr>
          <w:highlight w:val="none"/>
        </w:rPr>
        <w:tab/>
      </w:r>
      <w:r>
        <w:rPr>
          <w:highlight w:val="none"/>
        </w:rPr>
        <w:fldChar w:fldCharType="begin"/>
      </w:r>
      <w:r>
        <w:rPr>
          <w:highlight w:val="none"/>
        </w:rPr>
        <w:instrText xml:space="preserve"> PAGEREF _Toc4383 \h </w:instrText>
      </w:r>
      <w:r>
        <w:rPr>
          <w:highlight w:val="none"/>
        </w:rPr>
        <w:fldChar w:fldCharType="separate"/>
      </w:r>
      <w:r>
        <w:rPr>
          <w:highlight w:val="none"/>
        </w:rPr>
        <w:t>11</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30BFBCA">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_Toc17375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三、响应文件的编制和数量</w:t>
      </w:r>
      <w:r>
        <w:rPr>
          <w:highlight w:val="none"/>
        </w:rPr>
        <w:tab/>
      </w:r>
      <w:r>
        <w:rPr>
          <w:highlight w:val="none"/>
        </w:rPr>
        <w:fldChar w:fldCharType="begin"/>
      </w:r>
      <w:r>
        <w:rPr>
          <w:highlight w:val="none"/>
        </w:rPr>
        <w:instrText xml:space="preserve"> PAGEREF _Toc17375 \h </w:instrText>
      </w:r>
      <w:r>
        <w:rPr>
          <w:highlight w:val="none"/>
        </w:rPr>
        <w:fldChar w:fldCharType="separate"/>
      </w:r>
      <w:r>
        <w:rPr>
          <w:highlight w:val="none"/>
        </w:rPr>
        <w:t>12</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968FAE4">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_Toc32568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kern w:val="2"/>
          <w:position w:val="0"/>
          <w:szCs w:val="28"/>
          <w:highlight w:val="none"/>
          <w:lang w:val="en-US" w:eastAsia="zh-CN" w:bidi="ar-SA"/>
        </w:rPr>
        <w:t>四、响应文件的递交</w:t>
      </w:r>
      <w:r>
        <w:rPr>
          <w:highlight w:val="none"/>
        </w:rPr>
        <w:tab/>
      </w:r>
      <w:r>
        <w:rPr>
          <w:highlight w:val="none"/>
        </w:rPr>
        <w:fldChar w:fldCharType="begin"/>
      </w:r>
      <w:r>
        <w:rPr>
          <w:highlight w:val="none"/>
        </w:rPr>
        <w:instrText xml:space="preserve"> PAGEREF _Toc32568 \h </w:instrText>
      </w:r>
      <w:r>
        <w:rPr>
          <w:highlight w:val="none"/>
        </w:rPr>
        <w:fldChar w:fldCharType="separate"/>
      </w:r>
      <w:r>
        <w:rPr>
          <w:highlight w:val="none"/>
        </w:rPr>
        <w:t>15</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4BE66AC">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_Toc30347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五、竞争性磋商程序</w:t>
      </w:r>
      <w:r>
        <w:rPr>
          <w:highlight w:val="none"/>
        </w:rPr>
        <w:tab/>
      </w:r>
      <w:r>
        <w:rPr>
          <w:highlight w:val="none"/>
        </w:rPr>
        <w:fldChar w:fldCharType="begin"/>
      </w:r>
      <w:r>
        <w:rPr>
          <w:highlight w:val="none"/>
        </w:rPr>
        <w:instrText xml:space="preserve"> PAGEREF _Toc30347 \h </w:instrText>
      </w:r>
      <w:r>
        <w:rPr>
          <w:highlight w:val="none"/>
        </w:rPr>
        <w:fldChar w:fldCharType="separate"/>
      </w:r>
      <w:r>
        <w:rPr>
          <w:highlight w:val="none"/>
        </w:rPr>
        <w:t>16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9D440AF">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_Toc26601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六、 授予合同</w:t>
      </w:r>
      <w:r>
        <w:rPr>
          <w:highlight w:val="none"/>
        </w:rPr>
        <w:tab/>
      </w:r>
      <w:r>
        <w:rPr>
          <w:highlight w:val="none"/>
        </w:rPr>
        <w:fldChar w:fldCharType="begin"/>
      </w:r>
      <w:r>
        <w:rPr>
          <w:highlight w:val="none"/>
        </w:rPr>
        <w:instrText xml:space="preserve"> PAGEREF _Toc26601 \h </w:instrText>
      </w:r>
      <w:r>
        <w:rPr>
          <w:highlight w:val="none"/>
        </w:rPr>
        <w:fldChar w:fldCharType="separate"/>
      </w:r>
      <w:r>
        <w:rPr>
          <w:highlight w:val="none"/>
        </w:rPr>
        <w:t>20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475483E">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_Toc21374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七、质疑和投诉</w:t>
      </w:r>
      <w:r>
        <w:rPr>
          <w:highlight w:val="none"/>
        </w:rPr>
        <w:tab/>
      </w:r>
      <w:r>
        <w:rPr>
          <w:highlight w:val="none"/>
        </w:rPr>
        <w:fldChar w:fldCharType="begin"/>
      </w:r>
      <w:r>
        <w:rPr>
          <w:highlight w:val="none"/>
        </w:rPr>
        <w:instrText xml:space="preserve"> PAGEREF _Toc21374 \h </w:instrText>
      </w:r>
      <w:r>
        <w:rPr>
          <w:highlight w:val="none"/>
        </w:rPr>
        <w:fldChar w:fldCharType="separate"/>
      </w:r>
      <w:r>
        <w:rPr>
          <w:highlight w:val="none"/>
        </w:rPr>
        <w:t>20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4ADD79E">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_Toc16545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八、项目验收</w:t>
      </w:r>
      <w:r>
        <w:rPr>
          <w:highlight w:val="none"/>
        </w:rPr>
        <w:tab/>
      </w:r>
      <w:r>
        <w:rPr>
          <w:highlight w:val="none"/>
        </w:rPr>
        <w:fldChar w:fldCharType="begin"/>
      </w:r>
      <w:r>
        <w:rPr>
          <w:highlight w:val="none"/>
        </w:rPr>
        <w:instrText xml:space="preserve"> PAGEREF _Toc16545 \h </w:instrText>
      </w:r>
      <w:r>
        <w:rPr>
          <w:highlight w:val="none"/>
        </w:rPr>
        <w:fldChar w:fldCharType="separate"/>
      </w:r>
      <w:r>
        <w:rPr>
          <w:highlight w:val="none"/>
        </w:rPr>
        <w:t>22</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EE3402C">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_Toc23745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九、适用法律</w:t>
      </w:r>
      <w:r>
        <w:rPr>
          <w:highlight w:val="none"/>
        </w:rPr>
        <w:tab/>
      </w:r>
      <w:r>
        <w:rPr>
          <w:highlight w:val="none"/>
        </w:rPr>
        <w:fldChar w:fldCharType="begin"/>
      </w:r>
      <w:r>
        <w:rPr>
          <w:highlight w:val="none"/>
        </w:rPr>
        <w:instrText xml:space="preserve"> PAGEREF _Toc23745 \h </w:instrText>
      </w:r>
      <w:r>
        <w:rPr>
          <w:highlight w:val="none"/>
        </w:rPr>
        <w:fldChar w:fldCharType="separate"/>
      </w:r>
      <w:r>
        <w:rPr>
          <w:highlight w:val="none"/>
        </w:rPr>
        <w:t>22</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8BC3864">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_Toc17467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十、磋商文件的解释权</w:t>
      </w:r>
      <w:r>
        <w:rPr>
          <w:highlight w:val="none"/>
        </w:rPr>
        <w:tab/>
      </w:r>
      <w:r>
        <w:rPr>
          <w:highlight w:val="none"/>
        </w:rPr>
        <w:fldChar w:fldCharType="begin"/>
      </w:r>
      <w:r>
        <w:rPr>
          <w:highlight w:val="none"/>
        </w:rPr>
        <w:instrText xml:space="preserve"> PAGEREF _Toc17467 \h </w:instrText>
      </w:r>
      <w:r>
        <w:rPr>
          <w:highlight w:val="none"/>
        </w:rPr>
        <w:fldChar w:fldCharType="separate"/>
      </w:r>
      <w:r>
        <w:rPr>
          <w:highlight w:val="none"/>
        </w:rPr>
        <w:t>22</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66F6D05">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_Toc26347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十一、其他注意事项</w:t>
      </w:r>
      <w:r>
        <w:rPr>
          <w:highlight w:val="none"/>
        </w:rPr>
        <w:tab/>
      </w:r>
      <w:r>
        <w:rPr>
          <w:highlight w:val="none"/>
        </w:rPr>
        <w:fldChar w:fldCharType="begin"/>
      </w:r>
      <w:r>
        <w:rPr>
          <w:highlight w:val="none"/>
        </w:rPr>
        <w:instrText xml:space="preserve"> PAGEREF _Toc26347 \h </w:instrText>
      </w:r>
      <w:r>
        <w:rPr>
          <w:highlight w:val="none"/>
        </w:rPr>
        <w:fldChar w:fldCharType="separate"/>
      </w:r>
      <w:r>
        <w:rPr>
          <w:highlight w:val="none"/>
        </w:rPr>
        <w:t>22</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0AB7060">
      <w:pPr>
        <w:pStyle w:val="26"/>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_Toc3441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第三章 采购需求</w:t>
      </w:r>
      <w:r>
        <w:rPr>
          <w:highlight w:val="none"/>
        </w:rPr>
        <w:tab/>
      </w:r>
      <w:r>
        <w:rPr>
          <w:highlight w:val="none"/>
        </w:rPr>
        <w:fldChar w:fldCharType="begin"/>
      </w:r>
      <w:r>
        <w:rPr>
          <w:highlight w:val="none"/>
        </w:rPr>
        <w:instrText xml:space="preserve"> PAGEREF _Toc3441 \h </w:instrText>
      </w:r>
      <w:r>
        <w:rPr>
          <w:highlight w:val="none"/>
        </w:rPr>
        <w:fldChar w:fldCharType="separate"/>
      </w:r>
      <w:r>
        <w:rPr>
          <w:highlight w:val="none"/>
        </w:rPr>
        <w:t>24</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005E828E">
      <w:pPr>
        <w:pStyle w:val="26"/>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_Toc24651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第四章 评审方法</w:t>
      </w:r>
      <w:r>
        <w:rPr>
          <w:highlight w:val="none"/>
        </w:rPr>
        <w:tab/>
      </w:r>
      <w:r>
        <w:rPr>
          <w:highlight w:val="none"/>
        </w:rPr>
        <w:fldChar w:fldCharType="begin"/>
      </w:r>
      <w:r>
        <w:rPr>
          <w:highlight w:val="none"/>
        </w:rPr>
        <w:instrText xml:space="preserve"> PAGEREF _Toc24651 \h </w:instrText>
      </w:r>
      <w:r>
        <w:rPr>
          <w:highlight w:val="none"/>
        </w:rPr>
        <w:fldChar w:fldCharType="separate"/>
      </w:r>
      <w:r>
        <w:rPr>
          <w:highlight w:val="none"/>
        </w:rPr>
        <w:t>26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44F34CC">
      <w:pPr>
        <w:pStyle w:val="26"/>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_Toc32236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第五章 合同格式及合同条款</w:t>
      </w:r>
      <w:r>
        <w:rPr>
          <w:highlight w:val="none"/>
        </w:rPr>
        <w:tab/>
      </w:r>
      <w:r>
        <w:rPr>
          <w:highlight w:val="none"/>
        </w:rPr>
        <w:fldChar w:fldCharType="begin"/>
      </w:r>
      <w:r>
        <w:rPr>
          <w:highlight w:val="none"/>
        </w:rPr>
        <w:instrText xml:space="preserve"> PAGEREF _Toc32236 \h </w:instrText>
      </w:r>
      <w:r>
        <w:rPr>
          <w:highlight w:val="none"/>
        </w:rPr>
        <w:fldChar w:fldCharType="separate"/>
      </w:r>
      <w:r>
        <w:rPr>
          <w:highlight w:val="none"/>
        </w:rPr>
        <w:t>30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3A8513BD">
      <w:pPr>
        <w:pStyle w:val="26"/>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_Toc26162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第六章 竞争性磋商响应文件格式</w:t>
      </w:r>
      <w:r>
        <w:rPr>
          <w:highlight w:val="none"/>
        </w:rPr>
        <w:tab/>
      </w:r>
      <w:r>
        <w:rPr>
          <w:highlight w:val="none"/>
        </w:rPr>
        <w:fldChar w:fldCharType="begin"/>
      </w:r>
      <w:r>
        <w:rPr>
          <w:highlight w:val="none"/>
        </w:rPr>
        <w:instrText xml:space="preserve"> PAGEREF _Toc26162 \h </w:instrText>
      </w:r>
      <w:r>
        <w:rPr>
          <w:highlight w:val="none"/>
        </w:rPr>
        <w:fldChar w:fldCharType="separate"/>
      </w:r>
      <w:r>
        <w:rPr>
          <w:highlight w:val="none"/>
        </w:rPr>
        <w:t>34</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1E66AE7">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_Toc7894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一、</w:t>
      </w:r>
      <w:r>
        <w:rPr>
          <w:rFonts w:hint="eastAsia" w:asciiTheme="minorEastAsia" w:hAnsiTheme="minorEastAsia" w:eastAsiaTheme="minorEastAsia" w:cstheme="minorEastAsia"/>
          <w:spacing w:val="0"/>
          <w:position w:val="0"/>
          <w:highlight w:val="none"/>
          <w:lang w:val="en-US" w:eastAsia="zh-CN"/>
        </w:rPr>
        <w:t>资格审查材料</w:t>
      </w:r>
      <w:r>
        <w:rPr>
          <w:highlight w:val="none"/>
        </w:rPr>
        <w:tab/>
      </w:r>
      <w:r>
        <w:rPr>
          <w:highlight w:val="none"/>
        </w:rPr>
        <w:fldChar w:fldCharType="begin"/>
      </w:r>
      <w:r>
        <w:rPr>
          <w:highlight w:val="none"/>
        </w:rPr>
        <w:instrText xml:space="preserve"> PAGEREF _Toc7894 \h </w:instrText>
      </w:r>
      <w:r>
        <w:rPr>
          <w:highlight w:val="none"/>
        </w:rPr>
        <w:fldChar w:fldCharType="separate"/>
      </w:r>
      <w:r>
        <w:rPr>
          <w:highlight w:val="none"/>
        </w:rPr>
        <w:t>35</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86CBAF9">
      <w:pPr>
        <w:pStyle w:val="29"/>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_Toc16821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二</w:t>
      </w:r>
      <w:r>
        <w:rPr>
          <w:rFonts w:hint="eastAsia" w:asciiTheme="minorEastAsia" w:hAnsiTheme="minorEastAsia" w:eastAsiaTheme="minorEastAsia" w:cstheme="minorEastAsia"/>
          <w:spacing w:val="0"/>
          <w:position w:val="0"/>
          <w:highlight w:val="none"/>
        </w:rPr>
        <w:t>、商务文件组成</w:t>
      </w:r>
      <w:r>
        <w:rPr>
          <w:highlight w:val="none"/>
        </w:rPr>
        <w:tab/>
      </w:r>
      <w:r>
        <w:rPr>
          <w:highlight w:val="none"/>
        </w:rPr>
        <w:fldChar w:fldCharType="begin"/>
      </w:r>
      <w:r>
        <w:rPr>
          <w:highlight w:val="none"/>
        </w:rPr>
        <w:instrText xml:space="preserve"> PAGEREF _Toc16821 \h </w:instrText>
      </w:r>
      <w:r>
        <w:rPr>
          <w:highlight w:val="none"/>
        </w:rPr>
        <w:fldChar w:fldCharType="separate"/>
      </w:r>
      <w:r>
        <w:rPr>
          <w:highlight w:val="none"/>
        </w:rPr>
        <w:t>39</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58359BE">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_Toc20261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1、</w:t>
      </w:r>
      <w:r>
        <w:rPr>
          <w:rFonts w:hint="eastAsia" w:asciiTheme="minorEastAsia" w:hAnsiTheme="minorEastAsia" w:eastAsiaTheme="minorEastAsia" w:cstheme="minorEastAsia"/>
          <w:spacing w:val="0"/>
          <w:position w:val="0"/>
          <w:highlight w:val="none"/>
        </w:rPr>
        <w:t>竞争性磋商函</w:t>
      </w:r>
      <w:r>
        <w:rPr>
          <w:highlight w:val="none"/>
        </w:rPr>
        <w:tab/>
      </w:r>
      <w:r>
        <w:rPr>
          <w:highlight w:val="none"/>
        </w:rPr>
        <w:fldChar w:fldCharType="begin"/>
      </w:r>
      <w:r>
        <w:rPr>
          <w:highlight w:val="none"/>
        </w:rPr>
        <w:instrText xml:space="preserve"> PAGEREF _Toc20261 \h </w:instrText>
      </w:r>
      <w:r>
        <w:rPr>
          <w:highlight w:val="none"/>
        </w:rPr>
        <w:fldChar w:fldCharType="separate"/>
      </w:r>
      <w:r>
        <w:rPr>
          <w:highlight w:val="none"/>
        </w:rPr>
        <w:t>40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22A69982">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_Toc28516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2、法定授权人委托书</w:t>
      </w:r>
      <w:r>
        <w:rPr>
          <w:highlight w:val="none"/>
        </w:rPr>
        <w:tab/>
      </w:r>
      <w:r>
        <w:rPr>
          <w:highlight w:val="none"/>
        </w:rPr>
        <w:fldChar w:fldCharType="begin"/>
      </w:r>
      <w:r>
        <w:rPr>
          <w:highlight w:val="none"/>
        </w:rPr>
        <w:instrText xml:space="preserve"> PAGEREF _Toc28516 \h </w:instrText>
      </w:r>
      <w:r>
        <w:rPr>
          <w:highlight w:val="none"/>
        </w:rPr>
        <w:fldChar w:fldCharType="separate"/>
      </w:r>
      <w:r>
        <w:rPr>
          <w:highlight w:val="none"/>
        </w:rPr>
        <w:t>41</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226D133F">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_Toc29928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3、开标一览</w:t>
      </w:r>
      <w:r>
        <w:rPr>
          <w:rFonts w:hint="eastAsia" w:asciiTheme="minorEastAsia" w:hAnsiTheme="minorEastAsia" w:eastAsiaTheme="minorEastAsia" w:cstheme="minorEastAsia"/>
          <w:spacing w:val="0"/>
          <w:position w:val="0"/>
          <w:highlight w:val="none"/>
        </w:rPr>
        <w:t>表</w:t>
      </w:r>
      <w:r>
        <w:rPr>
          <w:highlight w:val="none"/>
        </w:rPr>
        <w:tab/>
      </w:r>
      <w:r>
        <w:rPr>
          <w:highlight w:val="none"/>
        </w:rPr>
        <w:fldChar w:fldCharType="begin"/>
      </w:r>
      <w:r>
        <w:rPr>
          <w:highlight w:val="none"/>
        </w:rPr>
        <w:instrText xml:space="preserve"> PAGEREF _Toc29928 \h </w:instrText>
      </w:r>
      <w:r>
        <w:rPr>
          <w:highlight w:val="none"/>
        </w:rPr>
        <w:fldChar w:fldCharType="separate"/>
      </w:r>
      <w:r>
        <w:rPr>
          <w:highlight w:val="none"/>
        </w:rPr>
        <w:t>43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101D0E7">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_Toc12739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4、</w:t>
      </w:r>
      <w:r>
        <w:rPr>
          <w:rFonts w:hint="eastAsia" w:asciiTheme="minorEastAsia" w:hAnsiTheme="minorEastAsia" w:eastAsiaTheme="minorEastAsia" w:cstheme="minorEastAsia"/>
          <w:spacing w:val="0"/>
          <w:position w:val="0"/>
          <w:highlight w:val="none"/>
        </w:rPr>
        <w:t>竞争性磋商报价明细表</w:t>
      </w:r>
      <w:r>
        <w:rPr>
          <w:highlight w:val="none"/>
        </w:rPr>
        <w:tab/>
      </w:r>
      <w:r>
        <w:rPr>
          <w:highlight w:val="none"/>
        </w:rPr>
        <w:fldChar w:fldCharType="begin"/>
      </w:r>
      <w:r>
        <w:rPr>
          <w:highlight w:val="none"/>
        </w:rPr>
        <w:instrText xml:space="preserve"> PAGEREF _Toc12739 \h </w:instrText>
      </w:r>
      <w:r>
        <w:rPr>
          <w:highlight w:val="none"/>
        </w:rPr>
        <w:fldChar w:fldCharType="separate"/>
      </w:r>
      <w:r>
        <w:rPr>
          <w:highlight w:val="none"/>
        </w:rPr>
        <w:t>44</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33F96E6F">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_Toc21095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5、</w:t>
      </w:r>
      <w:r>
        <w:rPr>
          <w:rFonts w:hint="eastAsia" w:asciiTheme="minorEastAsia" w:hAnsiTheme="minorEastAsia" w:eastAsiaTheme="minorEastAsia" w:cstheme="minorEastAsia"/>
          <w:spacing w:val="0"/>
          <w:position w:val="0"/>
          <w:highlight w:val="none"/>
        </w:rPr>
        <w:t>商务响应、偏离说明表</w:t>
      </w:r>
      <w:r>
        <w:rPr>
          <w:highlight w:val="none"/>
        </w:rPr>
        <w:tab/>
      </w:r>
      <w:r>
        <w:rPr>
          <w:highlight w:val="none"/>
        </w:rPr>
        <w:fldChar w:fldCharType="begin"/>
      </w:r>
      <w:r>
        <w:rPr>
          <w:highlight w:val="none"/>
        </w:rPr>
        <w:instrText xml:space="preserve"> PAGEREF _Toc21095 \h </w:instrText>
      </w:r>
      <w:r>
        <w:rPr>
          <w:highlight w:val="none"/>
        </w:rPr>
        <w:fldChar w:fldCharType="separate"/>
      </w:r>
      <w:r>
        <w:rPr>
          <w:highlight w:val="none"/>
        </w:rPr>
        <w:t>45</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AD2C591">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_Toc27790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6、项目管理机构配备情况</w:t>
      </w:r>
      <w:r>
        <w:rPr>
          <w:highlight w:val="none"/>
        </w:rPr>
        <w:tab/>
      </w:r>
      <w:r>
        <w:rPr>
          <w:highlight w:val="none"/>
        </w:rPr>
        <w:fldChar w:fldCharType="begin"/>
      </w:r>
      <w:r>
        <w:rPr>
          <w:highlight w:val="none"/>
        </w:rPr>
        <w:instrText xml:space="preserve"> PAGEREF _Toc27790 \h </w:instrText>
      </w:r>
      <w:r>
        <w:rPr>
          <w:highlight w:val="none"/>
        </w:rPr>
        <w:fldChar w:fldCharType="separate"/>
      </w:r>
      <w:r>
        <w:rPr>
          <w:highlight w:val="none"/>
        </w:rPr>
        <w:t>46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577D687">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_Toc25810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7、</w:t>
      </w:r>
      <w:r>
        <w:rPr>
          <w:rFonts w:hint="eastAsia" w:asciiTheme="minorEastAsia" w:hAnsiTheme="minorEastAsia" w:eastAsiaTheme="minorEastAsia" w:cstheme="minorEastAsia"/>
          <w:spacing w:val="0"/>
          <w:position w:val="0"/>
          <w:highlight w:val="none"/>
        </w:rPr>
        <w:t>供应商类似项目业绩表</w:t>
      </w:r>
      <w:r>
        <w:rPr>
          <w:highlight w:val="none"/>
        </w:rPr>
        <w:tab/>
      </w:r>
      <w:r>
        <w:rPr>
          <w:highlight w:val="none"/>
        </w:rPr>
        <w:fldChar w:fldCharType="begin"/>
      </w:r>
      <w:r>
        <w:rPr>
          <w:highlight w:val="none"/>
        </w:rPr>
        <w:instrText xml:space="preserve"> PAGEREF _Toc25810 \h </w:instrText>
      </w:r>
      <w:r>
        <w:rPr>
          <w:highlight w:val="none"/>
        </w:rPr>
        <w:fldChar w:fldCharType="separate"/>
      </w:r>
      <w:r>
        <w:rPr>
          <w:highlight w:val="none"/>
        </w:rPr>
        <w:t>47</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26AA94B0">
      <w:pPr>
        <w:pStyle w:val="20"/>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_Toc14089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8、磋商文件要求提供或供应商认为需提供的其它资料；</w:t>
      </w:r>
      <w:r>
        <w:rPr>
          <w:highlight w:val="none"/>
        </w:rPr>
        <w:tab/>
      </w:r>
      <w:r>
        <w:rPr>
          <w:highlight w:val="none"/>
        </w:rPr>
        <w:fldChar w:fldCharType="begin"/>
      </w:r>
      <w:r>
        <w:rPr>
          <w:highlight w:val="none"/>
        </w:rPr>
        <w:instrText xml:space="preserve"> PAGEREF _Toc14089 \h </w:instrText>
      </w:r>
      <w:r>
        <w:rPr>
          <w:highlight w:val="none"/>
        </w:rPr>
        <w:fldChar w:fldCharType="separate"/>
      </w:r>
      <w:r>
        <w:rPr>
          <w:highlight w:val="none"/>
        </w:rPr>
        <w:t>48</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EB418F3">
      <w:pPr>
        <w:pStyle w:val="29"/>
        <w:tabs>
          <w:tab w:val="right" w:leader="dot" w:pos="8312"/>
          <w:tab w:val="clear" w:pos="8222"/>
        </w:tabs>
        <w:rPr>
          <w:rFonts w:hint="eastAsia" w:asciiTheme="minorEastAsia" w:hAnsiTheme="minorEastAsia" w:eastAsiaTheme="minorEastAsia" w:cstheme="minorEastAsia"/>
          <w:color w:val="auto"/>
          <w:spacing w:val="0"/>
          <w:position w:val="0"/>
          <w:szCs w:val="20"/>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_Toc8655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二、技术文件组成</w:t>
      </w:r>
      <w:r>
        <w:rPr>
          <w:highlight w:val="none"/>
        </w:rPr>
        <w:tab/>
      </w:r>
      <w:r>
        <w:rPr>
          <w:highlight w:val="none"/>
        </w:rPr>
        <w:fldChar w:fldCharType="begin"/>
      </w:r>
      <w:r>
        <w:rPr>
          <w:highlight w:val="none"/>
        </w:rPr>
        <w:instrText xml:space="preserve"> PAGEREF _Toc8655 \h </w:instrText>
      </w:r>
      <w:r>
        <w:rPr>
          <w:highlight w:val="none"/>
        </w:rPr>
        <w:fldChar w:fldCharType="separate"/>
      </w:r>
      <w:r>
        <w:rPr>
          <w:highlight w:val="none"/>
        </w:rPr>
        <w:t>49</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790ACE8">
      <w:pPr>
        <w:rPr>
          <w:rFonts w:hint="eastAsia" w:asciiTheme="minorEastAsia" w:hAnsiTheme="minorEastAsia" w:eastAsiaTheme="minorEastAsia" w:cstheme="minorEastAsia"/>
          <w:color w:val="auto"/>
          <w:spacing w:val="0"/>
          <w:position w:val="0"/>
          <w:szCs w:val="20"/>
          <w:highlight w:val="none"/>
        </w:rPr>
      </w:pPr>
      <w:r>
        <w:rPr>
          <w:rFonts w:hint="eastAsia" w:asciiTheme="minorEastAsia" w:hAnsiTheme="minorEastAsia" w:eastAsiaTheme="minorEastAsia" w:cstheme="minorEastAsia"/>
          <w:color w:val="auto"/>
          <w:spacing w:val="0"/>
          <w:position w:val="0"/>
          <w:szCs w:val="20"/>
          <w:highlight w:val="none"/>
        </w:rPr>
        <w:br w:type="page"/>
      </w:r>
    </w:p>
    <w:p w14:paraId="76805B24">
      <w:pPr>
        <w:rPr>
          <w:highlight w:val="none"/>
        </w:rPr>
      </w:pPr>
    </w:p>
    <w:p w14:paraId="128A8DAB">
      <w:pPr>
        <w:pStyle w:val="2"/>
        <w:pageBreakBefore w:val="0"/>
        <w:numPr>
          <w:ilvl w:val="0"/>
          <w:numId w:val="1"/>
        </w:numPr>
        <w:kinsoku/>
        <w:overflowPunct/>
        <w:topLinePunct w:val="0"/>
        <w:bidi w:val="0"/>
        <w:spacing w:before="0" w:after="0" w:line="360" w:lineRule="auto"/>
        <w:ind w:left="0" w:leftChars="0"/>
        <w:rPr>
          <w:rFonts w:hint="eastAsia" w:asciiTheme="minorEastAsia" w:hAnsiTheme="minorEastAsia" w:eastAsiaTheme="minorEastAsia" w:cstheme="minorEastAsia"/>
          <w:color w:val="auto"/>
          <w:spacing w:val="0"/>
          <w:position w:val="0"/>
          <w:sz w:val="32"/>
          <w:szCs w:val="32"/>
          <w:highlight w:val="none"/>
        </w:rPr>
      </w:pPr>
      <w:r>
        <w:rPr>
          <w:rFonts w:hint="eastAsia" w:asciiTheme="minorEastAsia" w:hAnsiTheme="minorEastAsia" w:eastAsiaTheme="minorEastAsia" w:cstheme="minorEastAsia"/>
          <w:color w:val="auto"/>
          <w:spacing w:val="0"/>
          <w:position w:val="0"/>
          <w:szCs w:val="20"/>
          <w:highlight w:val="none"/>
        </w:rPr>
        <w:fldChar w:fldCharType="end"/>
      </w:r>
      <w:bookmarkStart w:id="1" w:name="_Toc18837"/>
      <w:bookmarkStart w:id="2" w:name="_Toc456718476"/>
      <w:r>
        <w:rPr>
          <w:rFonts w:hint="eastAsia" w:asciiTheme="minorEastAsia" w:hAnsiTheme="minorEastAsia" w:eastAsiaTheme="minorEastAsia" w:cstheme="minorEastAsia"/>
          <w:color w:val="auto"/>
          <w:spacing w:val="0"/>
          <w:position w:val="0"/>
          <w:sz w:val="32"/>
          <w:szCs w:val="32"/>
          <w:highlight w:val="none"/>
        </w:rPr>
        <w:t>竞争性磋商</w:t>
      </w:r>
      <w:r>
        <w:rPr>
          <w:rFonts w:hint="eastAsia" w:asciiTheme="minorEastAsia" w:hAnsiTheme="minorEastAsia" w:eastAsiaTheme="minorEastAsia" w:cstheme="minorEastAsia"/>
          <w:color w:val="auto"/>
          <w:spacing w:val="0"/>
          <w:position w:val="0"/>
          <w:sz w:val="32"/>
          <w:szCs w:val="32"/>
          <w:highlight w:val="none"/>
          <w:lang w:eastAsia="zh-CN"/>
        </w:rPr>
        <w:t>公告</w:t>
      </w:r>
      <w:bookmarkEnd w:id="1"/>
    </w:p>
    <w:p w14:paraId="66B0811D">
      <w:pPr>
        <w:pageBreakBefore w:val="0"/>
        <w:numPr>
          <w:ilvl w:val="0"/>
          <w:numId w:val="0"/>
        </w:numPr>
        <w:kinsoku/>
        <w:overflowPunct/>
        <w:topLinePunct w:val="0"/>
        <w:bidi w:val="0"/>
        <w:rPr>
          <w:rFonts w:hint="eastAsia" w:asciiTheme="minorEastAsia" w:hAnsiTheme="minorEastAsia" w:eastAsiaTheme="minorEastAsia" w:cstheme="minorEastAsia"/>
          <w:color w:val="auto"/>
          <w:spacing w:val="0"/>
          <w:position w:val="0"/>
          <w:sz w:val="24"/>
          <w:highlight w:val="none"/>
        </w:rPr>
      </w:pPr>
    </w:p>
    <w:tbl>
      <w:tblPr>
        <w:tblStyle w:val="3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22"/>
      </w:tblGrid>
      <w:tr w14:paraId="1512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2F2BC66A">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firstLine="0" w:firstLineChars="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项目概况</w:t>
            </w:r>
          </w:p>
          <w:p w14:paraId="53A90A1C">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firstLine="0" w:firstLineChars="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新疆维吾尔自治区残疾人联合会抖音运行维护项目</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的潜在供应商应在</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获取（下载）磋商文件，并于</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2025年4月22日11：00</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（北京时间）前递交（上传）投标文件。</w:t>
            </w:r>
          </w:p>
        </w:tc>
      </w:tr>
    </w:tbl>
    <w:p w14:paraId="6E8DD88C">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一、项目基本情况</w:t>
      </w:r>
    </w:p>
    <w:p w14:paraId="3DB4FF65">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项目编号：</w:t>
      </w:r>
      <w:r>
        <w:rPr>
          <w:rFonts w:hint="eastAsia" w:asciiTheme="minorEastAsia" w:hAnsiTheme="minorEastAsia" w:eastAsiaTheme="minorEastAsia" w:cstheme="minorEastAsia"/>
          <w:color w:val="auto"/>
          <w:spacing w:val="0"/>
          <w:position w:val="0"/>
          <w:highlight w:val="none"/>
          <w:lang w:eastAsia="zh-CN"/>
        </w:rPr>
        <w:t>XJBLZB-20250104008</w:t>
      </w:r>
      <w:r>
        <w:rPr>
          <w:rFonts w:hint="eastAsia" w:asciiTheme="minorEastAsia" w:hAnsiTheme="minorEastAsia" w:eastAsiaTheme="minorEastAsia" w:cstheme="minorEastAsia"/>
          <w:color w:val="auto"/>
          <w:spacing w:val="0"/>
          <w:position w:val="0"/>
          <w:highlight w:val="none"/>
        </w:rPr>
        <w:t> </w:t>
      </w:r>
    </w:p>
    <w:p w14:paraId="3EED435C">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项目名称：</w:t>
      </w:r>
      <w:r>
        <w:rPr>
          <w:rFonts w:hint="eastAsia" w:asciiTheme="minorEastAsia" w:hAnsiTheme="minorEastAsia" w:eastAsiaTheme="minorEastAsia" w:cstheme="minorEastAsia"/>
          <w:color w:val="auto"/>
          <w:spacing w:val="0"/>
          <w:position w:val="0"/>
          <w:highlight w:val="none"/>
          <w:lang w:eastAsia="zh-CN"/>
        </w:rPr>
        <w:t>新疆维吾尔自治区残疾人联合会抖音运行维护项目</w:t>
      </w:r>
      <w:r>
        <w:rPr>
          <w:rFonts w:hint="eastAsia" w:asciiTheme="minorEastAsia" w:hAnsiTheme="minorEastAsia" w:eastAsiaTheme="minorEastAsia" w:cstheme="minorEastAsia"/>
          <w:color w:val="auto"/>
          <w:spacing w:val="0"/>
          <w:position w:val="0"/>
          <w:highlight w:val="none"/>
        </w:rPr>
        <w:t> </w:t>
      </w:r>
    </w:p>
    <w:p w14:paraId="58984F58">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w:t>
      </w:r>
      <w:r>
        <w:rPr>
          <w:rFonts w:hint="eastAsia" w:cs="宋体"/>
          <w:sz w:val="24"/>
          <w:szCs w:val="24"/>
          <w:highlight w:val="none"/>
          <w:lang w:val="en-US" w:eastAsia="zh-CN"/>
        </w:rPr>
        <w:t>500000</w:t>
      </w:r>
      <w:r>
        <w:rPr>
          <w:rFonts w:ascii="宋体" w:hAnsi="宋体" w:eastAsia="宋体" w:cs="宋体"/>
          <w:sz w:val="24"/>
          <w:szCs w:val="24"/>
          <w:highlight w:val="none"/>
        </w:rPr>
        <w:t>.00</w:t>
      </w:r>
      <w:r>
        <w:rPr>
          <w:rFonts w:hint="eastAsia" w:ascii="宋体" w:hAnsi="宋体" w:eastAsia="宋体" w:cs="宋体"/>
          <w:sz w:val="24"/>
          <w:szCs w:val="24"/>
          <w:highlight w:val="none"/>
          <w:lang w:val="en-US" w:eastAsia="zh-CN"/>
        </w:rPr>
        <w:t>元</w:t>
      </w:r>
      <w:r>
        <w:rPr>
          <w:rFonts w:hint="eastAsia" w:asciiTheme="minorEastAsia" w:hAnsiTheme="minorEastAsia" w:eastAsiaTheme="minorEastAsia" w:cstheme="minorEastAsia"/>
          <w:color w:val="auto"/>
          <w:spacing w:val="0"/>
          <w:position w:val="0"/>
          <w:highlight w:val="none"/>
        </w:rPr>
        <w:t xml:space="preserve"> </w:t>
      </w:r>
    </w:p>
    <w:p w14:paraId="5B06C310">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xml:space="preserve">采购需求：  </w:t>
      </w:r>
    </w:p>
    <w:p w14:paraId="1DBC29F8">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highlight w:val="none"/>
        </w:rPr>
      </w:pPr>
    </w:p>
    <w:p w14:paraId="2C52FBE5">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标项</w:t>
      </w:r>
      <w:r>
        <w:rPr>
          <w:rFonts w:hint="eastAsia" w:asciiTheme="minorEastAsia" w:hAnsiTheme="minorEastAsia" w:eastAsiaTheme="minorEastAsia" w:cstheme="minorEastAsia"/>
          <w:color w:val="auto"/>
          <w:spacing w:val="0"/>
          <w:position w:val="0"/>
          <w:highlight w:val="none"/>
          <w:lang w:val="en-US" w:eastAsia="zh-CN"/>
        </w:rPr>
        <w:t>一</w:t>
      </w:r>
    </w:p>
    <w:p w14:paraId="63E55B4F">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标项名称</w:t>
      </w:r>
      <w:r>
        <w:rPr>
          <w:rFonts w:hint="eastAsia" w:asciiTheme="minorEastAsia" w:hAnsiTheme="minorEastAsia" w:eastAsiaTheme="minorEastAsia" w:cstheme="minorEastAsia"/>
          <w:color w:val="auto"/>
          <w:spacing w:val="0"/>
          <w:position w:val="0"/>
          <w:highlight w:val="none"/>
          <w:lang w:eastAsia="zh-CN"/>
        </w:rPr>
        <w:t>：新疆维吾尔自治区残疾人联合会抖音运行维护项目</w:t>
      </w:r>
      <w:r>
        <w:rPr>
          <w:rFonts w:hint="eastAsia" w:asciiTheme="minorEastAsia" w:hAnsiTheme="minorEastAsia" w:eastAsiaTheme="minorEastAsia" w:cstheme="minorEastAsia"/>
          <w:color w:val="auto"/>
          <w:spacing w:val="0"/>
          <w:position w:val="0"/>
          <w:highlight w:val="none"/>
        </w:rPr>
        <w:t> </w:t>
      </w:r>
    </w:p>
    <w:p w14:paraId="53954E15">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数量</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1项</w:t>
      </w:r>
    </w:p>
    <w:p w14:paraId="1A0A890F">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预算金额（元）</w:t>
      </w:r>
      <w:r>
        <w:rPr>
          <w:rFonts w:hint="eastAsia" w:asciiTheme="minorEastAsia" w:hAnsiTheme="minorEastAsia" w:eastAsiaTheme="minorEastAsia" w:cstheme="minorEastAsia"/>
          <w:color w:val="auto"/>
          <w:spacing w:val="0"/>
          <w:position w:val="0"/>
          <w:highlight w:val="none"/>
          <w:lang w:eastAsia="zh-CN"/>
        </w:rPr>
        <w:t>：</w:t>
      </w:r>
      <w:r>
        <w:rPr>
          <w:rFonts w:hint="eastAsia" w:cs="宋体"/>
          <w:sz w:val="24"/>
          <w:szCs w:val="24"/>
          <w:highlight w:val="none"/>
          <w:lang w:eastAsia="zh-CN"/>
        </w:rPr>
        <w:t>500000</w:t>
      </w:r>
      <w:r>
        <w:rPr>
          <w:rFonts w:ascii="宋体" w:hAnsi="宋体" w:eastAsia="宋体" w:cs="宋体"/>
          <w:sz w:val="24"/>
          <w:szCs w:val="24"/>
          <w:highlight w:val="none"/>
        </w:rPr>
        <w:t>.00</w:t>
      </w:r>
      <w:r>
        <w:rPr>
          <w:rFonts w:hint="eastAsia" w:ascii="宋体" w:hAnsi="宋体" w:eastAsia="宋体" w:cs="宋体"/>
          <w:sz w:val="24"/>
          <w:szCs w:val="24"/>
          <w:highlight w:val="none"/>
          <w:lang w:val="en-US" w:eastAsia="zh-CN"/>
        </w:rPr>
        <w:t>元</w:t>
      </w:r>
    </w:p>
    <w:p w14:paraId="49095E83">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t>简要规格描述或项目基本概况介绍、用途：具体参数要求详见</w:t>
      </w:r>
      <w:r>
        <w:rPr>
          <w:rFonts w:hint="eastAsia" w:asciiTheme="minorEastAsia" w:hAnsiTheme="minorEastAsia" w:eastAsiaTheme="minorEastAsia" w:cstheme="minorEastAsia"/>
          <w:color w:val="auto"/>
          <w:spacing w:val="0"/>
          <w:position w:val="0"/>
          <w:highlight w:val="none"/>
          <w:lang w:eastAsia="zh-CN"/>
        </w:rPr>
        <w:t>磋商文件。</w:t>
      </w:r>
    </w:p>
    <w:p w14:paraId="0E1BE8BD">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备注：</w:t>
      </w:r>
    </w:p>
    <w:p w14:paraId="7D09473B">
      <w:pPr>
        <w:pStyle w:val="31"/>
        <w:rPr>
          <w:rFonts w:hint="eastAsia"/>
          <w:highlight w:val="none"/>
        </w:rPr>
      </w:pPr>
    </w:p>
    <w:p w14:paraId="02225155">
      <w:pPr>
        <w:pStyle w:val="103"/>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rPr>
      </w:pPr>
    </w:p>
    <w:p w14:paraId="4CF972BC">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合同履行期限：</w:t>
      </w:r>
      <w:r>
        <w:rPr>
          <w:rFonts w:hint="eastAsia" w:asciiTheme="minorEastAsia" w:hAnsiTheme="minorEastAsia" w:eastAsiaTheme="minorEastAsia" w:cstheme="minorEastAsia"/>
          <w:color w:val="auto"/>
          <w:spacing w:val="0"/>
          <w:position w:val="0"/>
          <w:highlight w:val="none"/>
          <w:lang w:val="en-US" w:eastAsia="zh-CN"/>
        </w:rPr>
        <w:t>自合同签订之日起一年。确定成交供应商后，将签署第一年服务合同，</w:t>
      </w:r>
      <w:r>
        <w:rPr>
          <w:rFonts w:hint="eastAsia" w:asciiTheme="minorEastAsia" w:hAnsiTheme="minorEastAsia" w:eastAsiaTheme="minorEastAsia" w:cstheme="minorEastAsia"/>
          <w:color w:val="auto"/>
          <w:spacing w:val="0"/>
          <w:position w:val="0"/>
          <w:highlight w:val="none"/>
        </w:rPr>
        <w:t>本项目（否）接受联合体投标。</w:t>
      </w:r>
    </w:p>
    <w:p w14:paraId="0D2CE1E1">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二、申请人的资格要求：</w:t>
      </w:r>
    </w:p>
    <w:p w14:paraId="181869CB">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1.满足《中华人民共和国政府采购法》第二十二条规定；</w:t>
      </w:r>
    </w:p>
    <w:p w14:paraId="278D8CA8">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2.落实政府采购政策需满足的资格要求：</w:t>
      </w:r>
      <w:r>
        <w:rPr>
          <w:rFonts w:hint="eastAsia" w:asciiTheme="minorEastAsia" w:hAnsiTheme="minorEastAsia" w:eastAsiaTheme="minorEastAsia" w:cstheme="minorEastAsia"/>
          <w:color w:val="auto"/>
          <w:spacing w:val="0"/>
          <w:position w:val="0"/>
          <w:sz w:val="24"/>
          <w:szCs w:val="24"/>
          <w:highlight w:val="none"/>
          <w:lang w:eastAsia="zh-CN"/>
        </w:rPr>
        <w:t>本项目专门面向</w:t>
      </w:r>
      <w:r>
        <w:rPr>
          <w:rFonts w:hint="eastAsia" w:asciiTheme="minorEastAsia" w:hAnsiTheme="minorEastAsia" w:eastAsiaTheme="minorEastAsia" w:cstheme="minorEastAsia"/>
          <w:color w:val="auto"/>
          <w:spacing w:val="0"/>
          <w:position w:val="0"/>
          <w:sz w:val="24"/>
          <w:szCs w:val="24"/>
          <w:highlight w:val="yellow"/>
          <w:lang w:val="en-US" w:eastAsia="zh-CN"/>
        </w:rPr>
        <w:t>小微</w:t>
      </w:r>
      <w:r>
        <w:rPr>
          <w:rFonts w:hint="eastAsia" w:asciiTheme="minorEastAsia" w:hAnsiTheme="minorEastAsia" w:eastAsiaTheme="minorEastAsia" w:cstheme="minorEastAsia"/>
          <w:color w:val="auto"/>
          <w:spacing w:val="0"/>
          <w:position w:val="0"/>
          <w:sz w:val="24"/>
          <w:szCs w:val="24"/>
          <w:highlight w:val="none"/>
          <w:lang w:eastAsia="zh-CN"/>
        </w:rPr>
        <w:t>企业</w:t>
      </w:r>
      <w:r>
        <w:rPr>
          <w:rFonts w:hint="eastAsia" w:asciiTheme="minorEastAsia" w:hAnsiTheme="minorEastAsia" w:eastAsiaTheme="minorEastAsia" w:cstheme="minorEastAsia"/>
          <w:color w:val="auto"/>
          <w:spacing w:val="0"/>
          <w:position w:val="0"/>
          <w:sz w:val="24"/>
          <w:szCs w:val="24"/>
          <w:highlight w:val="none"/>
        </w:rPr>
        <w:t xml:space="preserve"> </w:t>
      </w:r>
    </w:p>
    <w:p w14:paraId="0D153F7D">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3.本项目的特定资格要求：</w:t>
      </w:r>
      <w:r>
        <w:rPr>
          <w:rFonts w:hint="eastAsia" w:asciiTheme="minorEastAsia" w:hAnsiTheme="minorEastAsia" w:eastAsiaTheme="minorEastAsia" w:cstheme="minorEastAsia"/>
          <w:color w:val="auto"/>
          <w:spacing w:val="0"/>
          <w:position w:val="0"/>
          <w:sz w:val="24"/>
          <w:szCs w:val="24"/>
          <w:highlight w:val="none"/>
          <w:lang w:eastAsia="zh-CN"/>
        </w:rPr>
        <w:t>无</w:t>
      </w:r>
    </w:p>
    <w:p w14:paraId="5DEDF65C">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三、获取采购文件</w:t>
      </w:r>
    </w:p>
    <w:p w14:paraId="5F8C35A5">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right="0" w:firstLine="480" w:firstLineChars="20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时间：2025年4月10日至2025年4月17日，每天上午00:00至12:00，下午12:00至23:59（北京时间，法定节假日除外）</w:t>
      </w:r>
    </w:p>
    <w:p w14:paraId="167D2E5F">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地点：政采云线上平台</w:t>
      </w:r>
    </w:p>
    <w:p w14:paraId="7BB00A0E">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 </w:t>
      </w:r>
    </w:p>
    <w:p w14:paraId="300E44B5">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四、提交投标文件截止时间、开标时间和地点</w:t>
      </w:r>
    </w:p>
    <w:p w14:paraId="70E4FADE">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提交投标文件截止时间：2025年4月22日11:00（北京时间）</w:t>
      </w:r>
    </w:p>
    <w:p w14:paraId="524D43C3">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投标地点：请登录政采云投标客户端投标 </w:t>
      </w:r>
    </w:p>
    <w:p w14:paraId="3C37A9B6">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开标时间：2025年4月22日11:00（北京时间）</w:t>
      </w:r>
    </w:p>
    <w:p w14:paraId="46C23071">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开标地点：新疆政府采购网（http://www.ccgp-xinjiang.gov.cn）政采云线上平台 </w:t>
      </w:r>
    </w:p>
    <w:p w14:paraId="225CD17E">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04CF8BB4">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0F64F95F">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 </w:t>
      </w:r>
    </w:p>
    <w:p w14:paraId="36CB85D8">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1、本公告在新疆政府采购网发布。</w:t>
      </w:r>
    </w:p>
    <w:p w14:paraId="414C1F23">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2、请投标单位随时关注本项目的澄清、答疑、变更事项。</w:t>
      </w:r>
    </w:p>
    <w:p w14:paraId="515E50F0">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3、本项目实行电子招投标，供应商须登录政采云平台申请获取磋商文件，并通过政采云电子投标客户端制作响应文件，同时自行承担与投标有关的一切费用。</w:t>
      </w:r>
    </w:p>
    <w:p w14:paraId="42BB34D2">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B0DA329">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5、有意向参与新疆区域电子开评标的供应商，可访问新疆数字证书认证中心官方网站（https://www.xjca.com.cn/）或下载“新疆政务通”APP自行进行申领。如需咨询，请联系新疆CA服务热线0991-2819290。</w:t>
      </w:r>
    </w:p>
    <w:p w14:paraId="43CE1B8D">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7BC77FD">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5DCD14D">
      <w:pPr>
        <w:pStyle w:val="10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 </w:t>
      </w:r>
    </w:p>
    <w:p w14:paraId="197FC0AA">
      <w:pPr>
        <w:pStyle w:val="10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七、凡对本次招标提出询问，请按以下方式联系</w:t>
      </w:r>
    </w:p>
    <w:p w14:paraId="30B3C0B4">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1.采购人信息</w:t>
      </w:r>
    </w:p>
    <w:p w14:paraId="3E64EA20">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名称：新疆维吾尔自治区残疾人联合会</w:t>
      </w:r>
    </w:p>
    <w:p w14:paraId="7E95688D">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yellow"/>
          <w:u w:val="none"/>
          <w:lang w:eastAsia="zh-CN"/>
        </w:rPr>
      </w:pPr>
      <w:r>
        <w:rPr>
          <w:rFonts w:hint="eastAsia" w:asciiTheme="minorEastAsia" w:hAnsiTheme="minorEastAsia" w:eastAsiaTheme="minorEastAsia" w:cstheme="minorEastAsia"/>
          <w:color w:val="auto"/>
          <w:spacing w:val="0"/>
          <w:position w:val="0"/>
          <w:sz w:val="24"/>
          <w:szCs w:val="24"/>
          <w:highlight w:val="yellow"/>
          <w:u w:val="none"/>
          <w:lang w:eastAsia="zh-CN"/>
        </w:rPr>
        <w:t>地址：</w:t>
      </w:r>
      <w:r>
        <w:rPr>
          <w:rFonts w:hint="eastAsia" w:asciiTheme="minorEastAsia" w:hAnsiTheme="minorEastAsia" w:eastAsiaTheme="minorEastAsia" w:cstheme="minorEastAsia"/>
          <w:color w:val="auto"/>
          <w:spacing w:val="0"/>
          <w:position w:val="0"/>
          <w:sz w:val="24"/>
          <w:szCs w:val="24"/>
          <w:highlight w:val="yellow"/>
          <w:u w:val="none"/>
          <w:lang w:val="en-US" w:eastAsia="zh-CN"/>
        </w:rPr>
        <w:t>乌鲁木齐市沙依巴克区克拉玛依西街135号</w:t>
      </w:r>
    </w:p>
    <w:p w14:paraId="5ADC8999">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default" w:asciiTheme="minorEastAsia" w:hAnsiTheme="minorEastAsia" w:eastAsiaTheme="minorEastAsia" w:cstheme="minorEastAsia"/>
          <w:color w:val="auto"/>
          <w:spacing w:val="0"/>
          <w:position w:val="0"/>
          <w:sz w:val="24"/>
          <w:szCs w:val="24"/>
          <w:highlight w:val="yellow"/>
          <w:u w:val="none"/>
          <w:lang w:val="en-US" w:eastAsia="zh-CN"/>
        </w:rPr>
      </w:pPr>
      <w:r>
        <w:rPr>
          <w:rFonts w:hint="eastAsia" w:asciiTheme="minorEastAsia" w:hAnsiTheme="minorEastAsia" w:eastAsiaTheme="minorEastAsia" w:cstheme="minorEastAsia"/>
          <w:color w:val="auto"/>
          <w:spacing w:val="0"/>
          <w:position w:val="0"/>
          <w:sz w:val="24"/>
          <w:szCs w:val="24"/>
          <w:highlight w:val="yellow"/>
          <w:u w:val="none"/>
          <w:lang w:eastAsia="zh-CN"/>
        </w:rPr>
        <w:t>联系方式：</w:t>
      </w:r>
      <w:r>
        <w:rPr>
          <w:rFonts w:hint="eastAsia" w:asciiTheme="minorEastAsia" w:hAnsiTheme="minorEastAsia" w:eastAsiaTheme="minorEastAsia" w:cstheme="minorEastAsia"/>
          <w:color w:val="auto"/>
          <w:spacing w:val="0"/>
          <w:position w:val="0"/>
          <w:sz w:val="24"/>
          <w:szCs w:val="24"/>
          <w:highlight w:val="yellow"/>
          <w:u w:val="none"/>
          <w:lang w:val="en-US" w:eastAsia="zh-CN"/>
        </w:rPr>
        <w:t>0991-4819255</w:t>
      </w:r>
    </w:p>
    <w:p w14:paraId="1909080F">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2.采购代理机构信息</w:t>
      </w:r>
    </w:p>
    <w:p w14:paraId="2EC243FA">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名称：</w:t>
      </w:r>
      <w:r>
        <w:rPr>
          <w:rFonts w:hint="eastAsia" w:asciiTheme="minorEastAsia" w:hAnsiTheme="minorEastAsia" w:eastAsiaTheme="minorEastAsia" w:cstheme="minorEastAsia"/>
          <w:color w:val="auto"/>
          <w:spacing w:val="0"/>
          <w:position w:val="0"/>
          <w:sz w:val="24"/>
          <w:szCs w:val="24"/>
          <w:highlight w:val="none"/>
          <w:u w:val="none"/>
          <w:lang w:eastAsia="zh-CN"/>
        </w:rPr>
        <w:t>新疆邦利工程项目管理咨询有限公司</w:t>
      </w:r>
    </w:p>
    <w:p w14:paraId="05FB65ED">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地址：</w:t>
      </w:r>
      <w:r>
        <w:rPr>
          <w:rFonts w:hint="eastAsia" w:asciiTheme="minorEastAsia" w:hAnsiTheme="minorEastAsia" w:eastAsiaTheme="minorEastAsia" w:cstheme="minorEastAsia"/>
          <w:color w:val="auto"/>
          <w:spacing w:val="0"/>
          <w:position w:val="0"/>
          <w:sz w:val="24"/>
          <w:szCs w:val="24"/>
          <w:highlight w:val="none"/>
          <w:u w:val="none"/>
          <w:lang w:eastAsia="zh-CN"/>
        </w:rPr>
        <w:t>乌鲁木齐市沙依巴克区经二路40号新丰大厦1栋7层711室</w:t>
      </w:r>
    </w:p>
    <w:p w14:paraId="2D04436F">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联系方式：</w:t>
      </w:r>
      <w:r>
        <w:rPr>
          <w:rFonts w:hint="eastAsia" w:asciiTheme="minorEastAsia" w:hAnsiTheme="minorEastAsia" w:eastAsiaTheme="minorEastAsia" w:cstheme="minorEastAsia"/>
          <w:color w:val="auto"/>
          <w:spacing w:val="0"/>
          <w:position w:val="0"/>
          <w:sz w:val="24"/>
          <w:szCs w:val="24"/>
          <w:highlight w:val="none"/>
          <w:u w:val="none"/>
          <w:lang w:eastAsia="zh-CN"/>
        </w:rPr>
        <w:t>13095020653</w:t>
      </w:r>
    </w:p>
    <w:p w14:paraId="1A84D991">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3.项目联系方式</w:t>
      </w:r>
    </w:p>
    <w:p w14:paraId="38E5269A">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项目联系人：</w:t>
      </w:r>
      <w:r>
        <w:rPr>
          <w:rFonts w:hint="eastAsia" w:asciiTheme="minorEastAsia" w:hAnsiTheme="minorEastAsia" w:eastAsiaTheme="minorEastAsia" w:cstheme="minorEastAsia"/>
          <w:color w:val="auto"/>
          <w:spacing w:val="0"/>
          <w:position w:val="0"/>
          <w:sz w:val="24"/>
          <w:szCs w:val="24"/>
          <w:highlight w:val="none"/>
          <w:u w:val="none"/>
          <w:lang w:val="en-US" w:eastAsia="zh-CN"/>
        </w:rPr>
        <w:t>王勇、李波</w:t>
      </w:r>
      <w:r>
        <w:rPr>
          <w:rFonts w:hint="eastAsia" w:asciiTheme="minorEastAsia" w:hAnsiTheme="minorEastAsia" w:eastAsiaTheme="minorEastAsia" w:cstheme="minorEastAsia"/>
          <w:color w:val="auto"/>
          <w:spacing w:val="0"/>
          <w:position w:val="0"/>
          <w:sz w:val="24"/>
          <w:szCs w:val="24"/>
          <w:highlight w:val="none"/>
          <w:u w:val="none"/>
          <w:lang w:eastAsia="zh-CN"/>
        </w:rPr>
        <w:t> </w:t>
      </w:r>
    </w:p>
    <w:p w14:paraId="38EF3D40">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联系电话：</w:t>
      </w:r>
      <w:r>
        <w:rPr>
          <w:rFonts w:hint="eastAsia" w:asciiTheme="minorEastAsia" w:hAnsiTheme="minorEastAsia" w:eastAsiaTheme="minorEastAsia" w:cstheme="minorEastAsia"/>
          <w:color w:val="auto"/>
          <w:spacing w:val="0"/>
          <w:position w:val="0"/>
          <w:sz w:val="24"/>
          <w:szCs w:val="24"/>
          <w:highlight w:val="none"/>
          <w:u w:val="none"/>
          <w:lang w:val="en-US" w:eastAsia="zh-CN"/>
        </w:rPr>
        <w:t>13095020653</w:t>
      </w:r>
    </w:p>
    <w:p w14:paraId="218F6C2D">
      <w:pPr>
        <w:pStyle w:val="74"/>
        <w:pageBreakBefore w:val="0"/>
        <w:kinsoku/>
        <w:overflowPunct/>
        <w:topLinePunct w:val="0"/>
        <w:bidi w:val="0"/>
        <w:ind w:firstLine="400"/>
        <w:rPr>
          <w:rFonts w:hint="eastAsia" w:asciiTheme="minorEastAsia" w:hAnsiTheme="minorEastAsia" w:eastAsiaTheme="minorEastAsia" w:cstheme="minorEastAsia"/>
          <w:color w:val="auto"/>
          <w:spacing w:val="0"/>
          <w:position w:val="0"/>
          <w:sz w:val="24"/>
          <w:highlight w:val="none"/>
        </w:rPr>
      </w:pPr>
    </w:p>
    <w:p w14:paraId="4C8D8C2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37CCFE3">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36"/>
          <w:szCs w:val="36"/>
          <w:highlight w:val="none"/>
        </w:rPr>
        <w:sectPr>
          <w:footerReference r:id="rId3" w:type="default"/>
          <w:pgSz w:w="11906" w:h="16838"/>
          <w:pgMar w:top="1440" w:right="1797" w:bottom="1440" w:left="1797" w:header="851" w:footer="992" w:gutter="0"/>
          <w:pgNumType w:fmt="decimal" w:start="1"/>
          <w:cols w:space="425" w:num="1"/>
          <w:docGrid w:linePitch="312" w:charSpace="0"/>
        </w:sectPr>
      </w:pPr>
      <w:r>
        <w:rPr>
          <w:rFonts w:hint="eastAsia" w:asciiTheme="minorEastAsia" w:hAnsiTheme="minorEastAsia" w:eastAsiaTheme="minorEastAsia" w:cstheme="minorEastAsia"/>
          <w:color w:val="auto"/>
          <w:spacing w:val="0"/>
          <w:position w:val="0"/>
          <w:sz w:val="36"/>
          <w:szCs w:val="36"/>
          <w:highlight w:val="none"/>
        </w:rPr>
        <w:br w:type="page"/>
      </w:r>
    </w:p>
    <w:p w14:paraId="6D222174">
      <w:pPr>
        <w:pStyle w:val="2"/>
        <w:keepNext/>
        <w:keepLines/>
        <w:pageBreakBefore w:val="0"/>
        <w:widowControl w:val="0"/>
        <w:numPr>
          <w:ilvl w:val="0"/>
          <w:numId w:val="1"/>
        </w:numPr>
        <w:kinsoku/>
        <w:wordWrap/>
        <w:overflowPunct/>
        <w:topLinePunct w:val="0"/>
        <w:autoSpaceDE/>
        <w:autoSpaceDN/>
        <w:bidi w:val="0"/>
        <w:adjustRightInd w:val="0"/>
        <w:snapToGrid w:val="0"/>
        <w:spacing w:before="0" w:after="0" w:line="360" w:lineRule="auto"/>
        <w:ind w:left="0" w:leftChars="0"/>
        <w:textAlignment w:val="auto"/>
        <w:rPr>
          <w:rFonts w:hint="eastAsia" w:asciiTheme="minorEastAsia" w:hAnsiTheme="minorEastAsia" w:eastAsiaTheme="minorEastAsia" w:cstheme="minorEastAsia"/>
          <w:color w:val="auto"/>
          <w:spacing w:val="0"/>
          <w:position w:val="0"/>
          <w:sz w:val="32"/>
          <w:szCs w:val="32"/>
          <w:highlight w:val="none"/>
        </w:rPr>
      </w:pPr>
      <w:bookmarkStart w:id="3" w:name="_Toc10571"/>
      <w:bookmarkStart w:id="4" w:name="_Toc30804"/>
      <w:r>
        <w:rPr>
          <w:rFonts w:hint="eastAsia" w:asciiTheme="minorEastAsia" w:hAnsiTheme="minorEastAsia" w:eastAsiaTheme="minorEastAsia" w:cstheme="minorEastAsia"/>
          <w:color w:val="auto"/>
          <w:spacing w:val="0"/>
          <w:position w:val="0"/>
          <w:sz w:val="32"/>
          <w:szCs w:val="32"/>
          <w:highlight w:val="none"/>
        </w:rPr>
        <w:t>供应商须知</w:t>
      </w:r>
      <w:bookmarkEnd w:id="3"/>
      <w:bookmarkEnd w:id="4"/>
    </w:p>
    <w:p w14:paraId="7360F6C8">
      <w:pPr>
        <w:pStyle w:val="3"/>
        <w:keepNext/>
        <w:keepLines/>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Theme="minorEastAsia" w:hAnsiTheme="minorEastAsia" w:eastAsiaTheme="minorEastAsia" w:cstheme="minorEastAsia"/>
          <w:color w:val="auto"/>
          <w:spacing w:val="0"/>
          <w:position w:val="0"/>
          <w:sz w:val="32"/>
          <w:szCs w:val="32"/>
          <w:highlight w:val="none"/>
        </w:rPr>
      </w:pPr>
      <w:bookmarkStart w:id="5" w:name="_Toc21720"/>
      <w:bookmarkStart w:id="6" w:name="_Toc12310"/>
      <w:r>
        <w:rPr>
          <w:rFonts w:hint="eastAsia" w:asciiTheme="minorEastAsia" w:hAnsiTheme="minorEastAsia" w:eastAsiaTheme="minorEastAsia" w:cstheme="minorEastAsia"/>
          <w:color w:val="auto"/>
          <w:spacing w:val="0"/>
          <w:position w:val="0"/>
          <w:sz w:val="32"/>
          <w:szCs w:val="32"/>
          <w:highlight w:val="none"/>
        </w:rPr>
        <w:t>供应商须知前附表</w:t>
      </w:r>
      <w:bookmarkEnd w:id="5"/>
      <w:bookmarkEnd w:id="6"/>
    </w:p>
    <w:tbl>
      <w:tblPr>
        <w:tblStyle w:val="35"/>
        <w:tblW w:w="1047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105"/>
        <w:gridCol w:w="7251"/>
      </w:tblGrid>
      <w:tr w14:paraId="04EE83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vAlign w:val="center"/>
          </w:tcPr>
          <w:p w14:paraId="4D45B6E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序列号</w:t>
            </w:r>
          </w:p>
        </w:tc>
        <w:tc>
          <w:tcPr>
            <w:tcW w:w="2105" w:type="dxa"/>
            <w:vAlign w:val="center"/>
          </w:tcPr>
          <w:p w14:paraId="76EE72B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条款名称</w:t>
            </w:r>
          </w:p>
        </w:tc>
        <w:tc>
          <w:tcPr>
            <w:tcW w:w="7251" w:type="dxa"/>
            <w:vAlign w:val="center"/>
          </w:tcPr>
          <w:p w14:paraId="2E385E3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编列内容规定</w:t>
            </w:r>
          </w:p>
        </w:tc>
      </w:tr>
      <w:tr w14:paraId="1A3A3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17B2C3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1</w:t>
            </w:r>
          </w:p>
        </w:tc>
        <w:tc>
          <w:tcPr>
            <w:tcW w:w="2105" w:type="dxa"/>
            <w:vAlign w:val="center"/>
          </w:tcPr>
          <w:p w14:paraId="5712F6B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项目名称</w:t>
            </w:r>
          </w:p>
        </w:tc>
        <w:tc>
          <w:tcPr>
            <w:tcW w:w="7251" w:type="dxa"/>
            <w:vAlign w:val="center"/>
          </w:tcPr>
          <w:p w14:paraId="37751176">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lang w:val="en-US"/>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lang w:val="en-US" w:eastAsia="zh-CN" w:bidi="ar-SA"/>
              </w:rPr>
              <w:t>新疆维吾尔自治区残疾人联合会抖音运行维护项目</w:t>
            </w:r>
          </w:p>
        </w:tc>
      </w:tr>
      <w:tr w14:paraId="100879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7" w:hRule="atLeast"/>
          <w:jc w:val="center"/>
        </w:trPr>
        <w:tc>
          <w:tcPr>
            <w:tcW w:w="1117" w:type="dxa"/>
            <w:vAlign w:val="center"/>
          </w:tcPr>
          <w:p w14:paraId="2CEF4AC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2</w:t>
            </w:r>
          </w:p>
        </w:tc>
        <w:tc>
          <w:tcPr>
            <w:tcW w:w="2105" w:type="dxa"/>
            <w:vAlign w:val="center"/>
          </w:tcPr>
          <w:p w14:paraId="0067891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采购人</w:t>
            </w:r>
          </w:p>
        </w:tc>
        <w:tc>
          <w:tcPr>
            <w:tcW w:w="7251" w:type="dxa"/>
            <w:vAlign w:val="center"/>
          </w:tcPr>
          <w:p w14:paraId="322DBA12">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名称：</w:t>
            </w:r>
            <w:r>
              <w:rPr>
                <w:rFonts w:hint="eastAsia" w:asciiTheme="minorEastAsia" w:hAnsiTheme="minorEastAsia" w:eastAsiaTheme="minorEastAsia" w:cstheme="minorEastAsia"/>
                <w:color w:val="auto"/>
                <w:spacing w:val="0"/>
                <w:position w:val="0"/>
                <w:sz w:val="24"/>
                <w:szCs w:val="24"/>
                <w:highlight w:val="none"/>
                <w:u w:val="none"/>
                <w:lang w:eastAsia="zh-CN"/>
              </w:rPr>
              <w:t>新疆维吾尔自治区残疾人联合会</w:t>
            </w:r>
            <w:r>
              <w:rPr>
                <w:rFonts w:hint="eastAsia" w:asciiTheme="minorEastAsia" w:hAnsiTheme="minorEastAsia" w:eastAsiaTheme="minorEastAsia" w:cstheme="minorEastAsia"/>
                <w:color w:val="auto"/>
                <w:spacing w:val="0"/>
                <w:position w:val="0"/>
                <w:sz w:val="24"/>
                <w:szCs w:val="24"/>
                <w:highlight w:val="none"/>
                <w:u w:val="none"/>
              </w:rPr>
              <w:t>　　　　　　　　</w:t>
            </w:r>
          </w:p>
          <w:p w14:paraId="4EAB5B79">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地址：</w:t>
            </w:r>
            <w:r>
              <w:rPr>
                <w:rFonts w:hint="eastAsia" w:asciiTheme="minorEastAsia" w:hAnsiTheme="minorEastAsia" w:eastAsiaTheme="minorEastAsia" w:cstheme="minorEastAsia"/>
                <w:color w:val="auto"/>
                <w:spacing w:val="0"/>
                <w:position w:val="0"/>
                <w:sz w:val="24"/>
                <w:szCs w:val="24"/>
                <w:highlight w:val="none"/>
                <w:u w:val="none"/>
                <w:lang w:val="en-US" w:eastAsia="zh-CN"/>
              </w:rPr>
              <w:t>乌鲁木齐市沙依巴克区克拉玛依西街135号</w:t>
            </w:r>
          </w:p>
          <w:p w14:paraId="518771E1">
            <w:pPr>
              <w:adjustRightInd w:val="0"/>
              <w:snapToGrid w:val="0"/>
              <w:spacing w:line="440" w:lineRule="exact"/>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color w:val="auto"/>
                <w:sz w:val="24"/>
                <w:highlight w:val="yellow"/>
                <w:lang w:val="en-US" w:eastAsia="zh-CN"/>
              </w:rPr>
              <w:t>联系人</w:t>
            </w:r>
            <w:r>
              <w:rPr>
                <w:rFonts w:hint="eastAsia" w:asciiTheme="minorEastAsia" w:hAnsiTheme="minorEastAsia" w:eastAsiaTheme="minorEastAsia" w:cstheme="minorEastAsia"/>
                <w:color w:val="auto"/>
                <w:sz w:val="24"/>
                <w:highlight w:val="yellow"/>
              </w:rPr>
              <w:t>：</w:t>
            </w:r>
            <w:r>
              <w:rPr>
                <w:rFonts w:hint="eastAsia" w:asciiTheme="minorEastAsia" w:hAnsiTheme="minorEastAsia" w:eastAsiaTheme="minorEastAsia" w:cstheme="minorEastAsia"/>
                <w:color w:val="auto"/>
                <w:sz w:val="24"/>
                <w:highlight w:val="yellow"/>
                <w:lang w:val="en-US" w:eastAsia="zh-CN"/>
              </w:rPr>
              <w:t>周平</w:t>
            </w:r>
          </w:p>
          <w:p w14:paraId="089B734C">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textAlignment w:val="auto"/>
              <w:rPr>
                <w:rFonts w:hint="default" w:asciiTheme="minorEastAsia" w:hAnsiTheme="minorEastAsia" w:eastAsiaTheme="minorEastAsia" w:cstheme="minorEastAsia"/>
                <w:color w:val="auto"/>
                <w:spacing w:val="0"/>
                <w:position w:val="0"/>
                <w:sz w:val="24"/>
                <w:szCs w:val="24"/>
                <w:highlight w:val="none"/>
                <w:u w:val="none"/>
                <w:lang w:val="en-US"/>
              </w:rPr>
            </w:pPr>
            <w:r>
              <w:rPr>
                <w:rFonts w:hint="eastAsia" w:asciiTheme="minorEastAsia" w:hAnsiTheme="minorEastAsia" w:eastAsiaTheme="minorEastAsia" w:cstheme="minorEastAsia"/>
                <w:color w:val="auto"/>
                <w:sz w:val="24"/>
                <w:highlight w:val="yellow"/>
                <w:lang w:val="en-US" w:eastAsia="zh-CN"/>
              </w:rPr>
              <w:t>联系方式</w:t>
            </w:r>
            <w:r>
              <w:rPr>
                <w:rFonts w:hint="eastAsia" w:asciiTheme="minorEastAsia" w:hAnsiTheme="minorEastAsia" w:eastAsiaTheme="minorEastAsia" w:cstheme="minorEastAsia"/>
                <w:color w:val="auto"/>
                <w:sz w:val="24"/>
                <w:highlight w:val="yellow"/>
              </w:rPr>
              <w:t>：</w:t>
            </w:r>
            <w:r>
              <w:rPr>
                <w:rFonts w:hint="eastAsia" w:asciiTheme="minorEastAsia" w:hAnsiTheme="minorEastAsia" w:eastAsiaTheme="minorEastAsia" w:cstheme="minorEastAsia"/>
                <w:color w:val="auto"/>
                <w:sz w:val="24"/>
                <w:highlight w:val="yellow"/>
                <w:lang w:val="en-US" w:eastAsia="zh-CN"/>
              </w:rPr>
              <w:t>0991-4819255</w:t>
            </w:r>
            <w:bookmarkStart w:id="137" w:name="_GoBack"/>
            <w:bookmarkEnd w:id="137"/>
          </w:p>
        </w:tc>
      </w:tr>
      <w:tr w14:paraId="4E449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B66C9E0">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3</w:t>
            </w:r>
          </w:p>
        </w:tc>
        <w:tc>
          <w:tcPr>
            <w:tcW w:w="2105" w:type="dxa"/>
            <w:vAlign w:val="center"/>
          </w:tcPr>
          <w:p w14:paraId="5E326E6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采购代理机构</w:t>
            </w:r>
          </w:p>
        </w:tc>
        <w:tc>
          <w:tcPr>
            <w:tcW w:w="7251" w:type="dxa"/>
            <w:vAlign w:val="center"/>
          </w:tcPr>
          <w:p w14:paraId="6487C0D3">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采购代理机构名称：</w:t>
            </w:r>
            <w:r>
              <w:rPr>
                <w:rFonts w:hint="eastAsia" w:asciiTheme="minorEastAsia" w:hAnsiTheme="minorEastAsia" w:eastAsiaTheme="minorEastAsia" w:cstheme="minorEastAsia"/>
                <w:color w:val="auto"/>
                <w:spacing w:val="0"/>
                <w:position w:val="0"/>
                <w:sz w:val="24"/>
                <w:szCs w:val="24"/>
                <w:highlight w:val="none"/>
                <w:lang w:eastAsia="zh-CN"/>
              </w:rPr>
              <w:t>新疆邦利工程项目管理咨询有限公司</w:t>
            </w:r>
          </w:p>
          <w:p w14:paraId="1032FC85">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联系人：</w:t>
            </w:r>
            <w:r>
              <w:rPr>
                <w:rFonts w:hint="eastAsia" w:asciiTheme="minorEastAsia" w:hAnsiTheme="minorEastAsia" w:eastAsiaTheme="minorEastAsia" w:cstheme="minorEastAsia"/>
                <w:color w:val="auto"/>
                <w:spacing w:val="0"/>
                <w:position w:val="0"/>
                <w:sz w:val="24"/>
                <w:szCs w:val="24"/>
                <w:highlight w:val="none"/>
                <w:u w:val="none"/>
                <w:lang w:val="en-US" w:eastAsia="zh-CN"/>
              </w:rPr>
              <w:t>王勇、李波</w:t>
            </w:r>
            <w:r>
              <w:rPr>
                <w:rFonts w:hint="eastAsia" w:asciiTheme="minorEastAsia" w:hAnsiTheme="minorEastAsia" w:eastAsiaTheme="minorEastAsia" w:cstheme="minorEastAsia"/>
                <w:color w:val="auto"/>
                <w:spacing w:val="0"/>
                <w:position w:val="0"/>
                <w:sz w:val="24"/>
                <w:szCs w:val="24"/>
                <w:highlight w:val="none"/>
                <w:u w:val="none"/>
                <w:lang w:eastAsia="zh-CN"/>
              </w:rPr>
              <w:t> </w:t>
            </w:r>
            <w:r>
              <w:rPr>
                <w:rFonts w:hint="eastAsia" w:asciiTheme="minorEastAsia" w:hAnsiTheme="minorEastAsia" w:eastAsiaTheme="minorEastAsia" w:cstheme="minorEastAsia"/>
                <w:color w:val="auto"/>
                <w:spacing w:val="0"/>
                <w:position w:val="0"/>
                <w:sz w:val="24"/>
                <w:szCs w:val="24"/>
                <w:highlight w:val="none"/>
              </w:rPr>
              <w:t> </w:t>
            </w:r>
          </w:p>
          <w:p w14:paraId="2AADE1A7">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rPr>
              <w:t>联系电话：</w:t>
            </w:r>
            <w:r>
              <w:rPr>
                <w:rFonts w:hint="eastAsia" w:asciiTheme="minorEastAsia" w:hAnsiTheme="minorEastAsia" w:eastAsiaTheme="minorEastAsia" w:cstheme="minorEastAsia"/>
                <w:color w:val="auto"/>
                <w:spacing w:val="0"/>
                <w:position w:val="0"/>
                <w:sz w:val="24"/>
                <w:szCs w:val="24"/>
                <w:highlight w:val="none"/>
                <w:u w:val="none"/>
                <w:lang w:val="en-US" w:eastAsia="zh-CN"/>
              </w:rPr>
              <w:t>13095020653</w:t>
            </w:r>
          </w:p>
          <w:p w14:paraId="5A0686DA">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地址：</w:t>
            </w:r>
            <w:r>
              <w:rPr>
                <w:rFonts w:hint="eastAsia" w:asciiTheme="minorEastAsia" w:hAnsiTheme="minorEastAsia" w:eastAsiaTheme="minorEastAsia" w:cstheme="minorEastAsia"/>
                <w:color w:val="auto"/>
                <w:spacing w:val="0"/>
                <w:position w:val="0"/>
                <w:sz w:val="24"/>
                <w:szCs w:val="24"/>
                <w:highlight w:val="none"/>
                <w:u w:val="none"/>
                <w:lang w:eastAsia="zh-CN"/>
              </w:rPr>
              <w:t>乌鲁木齐市沙依巴克区经二路40号新丰大厦1栋7层711室</w:t>
            </w:r>
            <w:r>
              <w:rPr>
                <w:rFonts w:hint="eastAsia" w:asciiTheme="minorEastAsia" w:hAnsiTheme="minorEastAsia" w:eastAsiaTheme="minorEastAsia" w:cstheme="minorEastAsia"/>
                <w:color w:val="auto"/>
                <w:spacing w:val="0"/>
                <w:position w:val="0"/>
                <w:sz w:val="24"/>
                <w:szCs w:val="24"/>
                <w:highlight w:val="none"/>
              </w:rPr>
              <w:t xml:space="preserve">       </w:t>
            </w:r>
          </w:p>
        </w:tc>
      </w:tr>
      <w:tr w14:paraId="4EF3A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6B4967D5">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4</w:t>
            </w:r>
          </w:p>
        </w:tc>
        <w:tc>
          <w:tcPr>
            <w:tcW w:w="2105" w:type="dxa"/>
            <w:vAlign w:val="center"/>
          </w:tcPr>
          <w:p w14:paraId="71DB952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eastAsia="zh-CN"/>
              </w:rPr>
            </w:pPr>
            <w:r>
              <w:rPr>
                <w:rFonts w:hint="eastAsia" w:asciiTheme="minorEastAsia" w:hAnsiTheme="minorEastAsia" w:eastAsiaTheme="minorEastAsia" w:cstheme="minorEastAsia"/>
                <w:b/>
                <w:bCs/>
                <w:color w:val="auto"/>
                <w:spacing w:val="0"/>
                <w:position w:val="0"/>
                <w:sz w:val="24"/>
                <w:szCs w:val="24"/>
                <w:highlight w:val="none"/>
                <w:lang w:eastAsia="zh-CN"/>
              </w:rPr>
              <w:t>磋商范围</w:t>
            </w:r>
          </w:p>
        </w:tc>
        <w:tc>
          <w:tcPr>
            <w:tcW w:w="7251" w:type="dxa"/>
            <w:vAlign w:val="center"/>
          </w:tcPr>
          <w:p w14:paraId="59453081">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具体参数要求详见第三章采购需求。</w:t>
            </w:r>
          </w:p>
        </w:tc>
      </w:tr>
      <w:tr w14:paraId="23C2A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0505354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5</w:t>
            </w:r>
          </w:p>
        </w:tc>
        <w:tc>
          <w:tcPr>
            <w:tcW w:w="2105" w:type="dxa"/>
            <w:vAlign w:val="center"/>
          </w:tcPr>
          <w:p w14:paraId="531ED47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项目预算</w:t>
            </w:r>
          </w:p>
        </w:tc>
        <w:tc>
          <w:tcPr>
            <w:tcW w:w="7251" w:type="dxa"/>
            <w:vAlign w:val="center"/>
          </w:tcPr>
          <w:p w14:paraId="639A386D">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本项目预算为</w:t>
            </w:r>
            <w:r>
              <w:rPr>
                <w:rFonts w:hint="eastAsia" w:asciiTheme="minorEastAsia" w:hAnsiTheme="minorEastAsia" w:eastAsiaTheme="minorEastAsia" w:cstheme="minorEastAsia"/>
                <w:color w:val="auto"/>
                <w:spacing w:val="0"/>
                <w:position w:val="0"/>
                <w:sz w:val="24"/>
                <w:szCs w:val="24"/>
                <w:highlight w:val="none"/>
                <w:lang w:eastAsia="zh-CN"/>
              </w:rPr>
              <w:t>500000</w:t>
            </w:r>
            <w:r>
              <w:rPr>
                <w:rFonts w:hint="eastAsia" w:asciiTheme="minorEastAsia" w:hAnsiTheme="minorEastAsia" w:eastAsiaTheme="minorEastAsia" w:cstheme="minorEastAsia"/>
                <w:color w:val="auto"/>
                <w:spacing w:val="0"/>
                <w:position w:val="0"/>
                <w:sz w:val="24"/>
                <w:szCs w:val="24"/>
                <w:highlight w:val="none"/>
              </w:rPr>
              <w:t>.00</w:t>
            </w:r>
            <w:r>
              <w:rPr>
                <w:rFonts w:hint="eastAsia" w:asciiTheme="minorEastAsia" w:hAnsiTheme="minorEastAsia" w:eastAsiaTheme="minorEastAsia" w:cstheme="minorEastAsia"/>
                <w:color w:val="auto"/>
                <w:spacing w:val="0"/>
                <w:position w:val="0"/>
                <w:sz w:val="24"/>
                <w:szCs w:val="24"/>
                <w:highlight w:val="none"/>
                <w:lang w:val="en-US" w:eastAsia="zh-CN"/>
              </w:rPr>
              <w:t>元</w:t>
            </w:r>
            <w:r>
              <w:rPr>
                <w:rFonts w:hint="eastAsia" w:asciiTheme="minorEastAsia" w:hAnsiTheme="minorEastAsia" w:eastAsiaTheme="minorEastAsia" w:cstheme="minorEastAsia"/>
                <w:color w:val="auto"/>
                <w:spacing w:val="0"/>
                <w:position w:val="0"/>
                <w:sz w:val="24"/>
                <w:szCs w:val="24"/>
                <w:highlight w:val="none"/>
              </w:rPr>
              <w:t>，供应商</w:t>
            </w:r>
            <w:r>
              <w:rPr>
                <w:rFonts w:hint="eastAsia" w:asciiTheme="minorEastAsia" w:hAnsiTheme="minorEastAsia" w:eastAsiaTheme="minorEastAsia" w:cstheme="minorEastAsia"/>
                <w:color w:val="auto"/>
                <w:spacing w:val="0"/>
                <w:position w:val="0"/>
                <w:sz w:val="24"/>
                <w:szCs w:val="24"/>
                <w:highlight w:val="none"/>
                <w:lang w:eastAsia="zh-CN"/>
              </w:rPr>
              <w:t>响应</w:t>
            </w:r>
            <w:r>
              <w:rPr>
                <w:rFonts w:hint="eastAsia" w:asciiTheme="minorEastAsia" w:hAnsiTheme="minorEastAsia" w:eastAsiaTheme="minorEastAsia" w:cstheme="minorEastAsia"/>
                <w:color w:val="auto"/>
                <w:spacing w:val="0"/>
                <w:position w:val="0"/>
                <w:sz w:val="24"/>
                <w:szCs w:val="24"/>
                <w:highlight w:val="none"/>
              </w:rPr>
              <w:t>报价超过项目预算的按无效投标处理。</w:t>
            </w:r>
          </w:p>
        </w:tc>
      </w:tr>
      <w:tr w14:paraId="5124C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402C2A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6</w:t>
            </w:r>
          </w:p>
        </w:tc>
        <w:tc>
          <w:tcPr>
            <w:tcW w:w="2105" w:type="dxa"/>
            <w:vAlign w:val="center"/>
          </w:tcPr>
          <w:p w14:paraId="63AE97D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供应商资格条件</w:t>
            </w:r>
          </w:p>
        </w:tc>
        <w:tc>
          <w:tcPr>
            <w:tcW w:w="7251" w:type="dxa"/>
            <w:vAlign w:val="center"/>
          </w:tcPr>
          <w:p w14:paraId="23888DC2">
            <w:pPr>
              <w:keepNext w:val="0"/>
              <w:keepLines w:val="0"/>
              <w:pageBreakBefore w:val="0"/>
              <w:widowControl/>
              <w:kinsoku/>
              <w:overflowPunct/>
              <w:topLinePunct w:val="0"/>
              <w:autoSpaceDE/>
              <w:autoSpaceDN/>
              <w:bidi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1.满足《中华人民共和国政府采购法》第二十二条规定；</w:t>
            </w:r>
          </w:p>
          <w:p w14:paraId="5EE94F02">
            <w:pPr>
              <w:keepNext w:val="0"/>
              <w:keepLines w:val="0"/>
              <w:pageBreakBefore w:val="0"/>
              <w:widowControl/>
              <w:kinsoku/>
              <w:overflowPunct/>
              <w:topLinePunct w:val="0"/>
              <w:autoSpaceDE/>
              <w:autoSpaceDN/>
              <w:bidi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2.落实政府采购政策需满足的资格要求：</w:t>
            </w:r>
            <w:r>
              <w:rPr>
                <w:rFonts w:hint="eastAsia" w:asciiTheme="minorEastAsia" w:hAnsiTheme="minorEastAsia" w:eastAsiaTheme="minorEastAsia" w:cstheme="minorEastAsia"/>
                <w:color w:val="auto"/>
                <w:spacing w:val="0"/>
                <w:position w:val="0"/>
                <w:sz w:val="24"/>
                <w:szCs w:val="24"/>
                <w:highlight w:val="none"/>
                <w:lang w:eastAsia="zh-CN"/>
              </w:rPr>
              <w:t>本项目专门面向</w:t>
            </w:r>
            <w:r>
              <w:rPr>
                <w:rFonts w:hint="eastAsia" w:asciiTheme="minorEastAsia" w:hAnsiTheme="minorEastAsia" w:eastAsiaTheme="minorEastAsia" w:cstheme="minorEastAsia"/>
                <w:color w:val="auto"/>
                <w:spacing w:val="0"/>
                <w:position w:val="0"/>
                <w:sz w:val="24"/>
                <w:szCs w:val="24"/>
                <w:highlight w:val="yellow"/>
                <w:lang w:val="en-US" w:eastAsia="zh-CN"/>
              </w:rPr>
              <w:t>小微</w:t>
            </w:r>
            <w:r>
              <w:rPr>
                <w:rFonts w:hint="eastAsia" w:asciiTheme="minorEastAsia" w:hAnsiTheme="minorEastAsia" w:eastAsiaTheme="minorEastAsia" w:cstheme="minorEastAsia"/>
                <w:color w:val="auto"/>
                <w:spacing w:val="0"/>
                <w:position w:val="0"/>
                <w:sz w:val="24"/>
                <w:szCs w:val="24"/>
                <w:highlight w:val="none"/>
                <w:lang w:eastAsia="zh-CN"/>
              </w:rPr>
              <w:t>企业</w:t>
            </w:r>
          </w:p>
          <w:p w14:paraId="2B9B403B">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3.本项目的特定资格要求：</w:t>
            </w:r>
            <w:r>
              <w:rPr>
                <w:rFonts w:hint="eastAsia" w:asciiTheme="minorEastAsia" w:hAnsiTheme="minorEastAsia" w:eastAsiaTheme="minorEastAsia" w:cstheme="minorEastAsia"/>
                <w:color w:val="auto"/>
                <w:spacing w:val="0"/>
                <w:position w:val="0"/>
                <w:sz w:val="24"/>
                <w:szCs w:val="24"/>
                <w:highlight w:val="none"/>
                <w:lang w:eastAsia="zh-CN"/>
              </w:rPr>
              <w:t>无</w:t>
            </w:r>
          </w:p>
        </w:tc>
      </w:tr>
      <w:tr w14:paraId="277DFA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788EB357">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7</w:t>
            </w:r>
          </w:p>
        </w:tc>
        <w:tc>
          <w:tcPr>
            <w:tcW w:w="2105" w:type="dxa"/>
            <w:vAlign w:val="center"/>
          </w:tcPr>
          <w:p w14:paraId="68359DD5">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联合体投标</w:t>
            </w:r>
            <w:r>
              <w:rPr>
                <w:rFonts w:hint="eastAsia" w:asciiTheme="minorEastAsia" w:hAnsiTheme="minorEastAsia" w:eastAsiaTheme="minorEastAsia" w:cstheme="minorEastAsia"/>
                <w:b/>
                <w:bCs/>
                <w:color w:val="auto"/>
                <w:spacing w:val="0"/>
                <w:position w:val="0"/>
                <w:sz w:val="24"/>
                <w:szCs w:val="24"/>
                <w:highlight w:val="none"/>
                <w:lang w:val="en-US" w:eastAsia="zh-CN"/>
              </w:rPr>
              <w:t xml:space="preserve">    </w:t>
            </w:r>
          </w:p>
        </w:tc>
        <w:tc>
          <w:tcPr>
            <w:tcW w:w="7251" w:type="dxa"/>
            <w:vAlign w:val="center"/>
          </w:tcPr>
          <w:p w14:paraId="2B112B26">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rPr>
              <w:t xml:space="preserve">不接受 </w:t>
            </w:r>
          </w:p>
        </w:tc>
      </w:tr>
      <w:tr w14:paraId="2DC917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A7B7FE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8</w:t>
            </w:r>
          </w:p>
        </w:tc>
        <w:tc>
          <w:tcPr>
            <w:tcW w:w="2105" w:type="dxa"/>
            <w:vAlign w:val="center"/>
          </w:tcPr>
          <w:p w14:paraId="33DAE78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备选方案</w:t>
            </w:r>
          </w:p>
        </w:tc>
        <w:tc>
          <w:tcPr>
            <w:tcW w:w="7251" w:type="dxa"/>
            <w:vAlign w:val="center"/>
          </w:tcPr>
          <w:p w14:paraId="79805346">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rPr>
              <w:t xml:space="preserve">不接受            </w:t>
            </w:r>
          </w:p>
        </w:tc>
      </w:tr>
      <w:tr w14:paraId="51DF0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EEDAB3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9</w:t>
            </w:r>
          </w:p>
        </w:tc>
        <w:tc>
          <w:tcPr>
            <w:tcW w:w="2105" w:type="dxa"/>
            <w:vAlign w:val="center"/>
          </w:tcPr>
          <w:p w14:paraId="2587C69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信息公告媒体</w:t>
            </w:r>
          </w:p>
        </w:tc>
        <w:tc>
          <w:tcPr>
            <w:tcW w:w="7251" w:type="dxa"/>
            <w:vAlign w:val="center"/>
          </w:tcPr>
          <w:p w14:paraId="1AFEF890">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eastAsia="zh-CN"/>
              </w:rPr>
              <w:t>新疆</w:t>
            </w:r>
            <w:r>
              <w:rPr>
                <w:rFonts w:hint="eastAsia" w:asciiTheme="minorEastAsia" w:hAnsiTheme="minorEastAsia" w:eastAsiaTheme="minorEastAsia" w:cstheme="minorEastAsia"/>
                <w:color w:val="auto"/>
                <w:spacing w:val="0"/>
                <w:kern w:val="0"/>
                <w:position w:val="0"/>
                <w:sz w:val="24"/>
                <w:szCs w:val="24"/>
                <w:highlight w:val="none"/>
                <w:lang w:val="en-US" w:eastAsia="zh-CN"/>
              </w:rPr>
              <w:t>政府采购网</w:t>
            </w:r>
          </w:p>
        </w:tc>
      </w:tr>
      <w:tr w14:paraId="25AC01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6D2564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10</w:t>
            </w:r>
          </w:p>
        </w:tc>
        <w:tc>
          <w:tcPr>
            <w:tcW w:w="2105" w:type="dxa"/>
            <w:vAlign w:val="center"/>
          </w:tcPr>
          <w:p w14:paraId="23B3515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响应文件递交截止时间</w:t>
            </w:r>
          </w:p>
        </w:tc>
        <w:tc>
          <w:tcPr>
            <w:tcW w:w="7251" w:type="dxa"/>
            <w:vAlign w:val="center"/>
          </w:tcPr>
          <w:p w14:paraId="10139058">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yellow"/>
                <w:u w:val="none"/>
                <w:lang w:val="en-US" w:eastAsia="zh-CN"/>
              </w:rPr>
              <w:t>2025年4月22日</w:t>
            </w:r>
            <w:r>
              <w:rPr>
                <w:rFonts w:hint="eastAsia" w:asciiTheme="minorEastAsia" w:hAnsiTheme="minorEastAsia" w:eastAsiaTheme="minorEastAsia" w:cstheme="minorEastAsia"/>
                <w:color w:val="auto"/>
                <w:spacing w:val="0"/>
                <w:position w:val="0"/>
                <w:sz w:val="24"/>
                <w:szCs w:val="24"/>
                <w:highlight w:val="none"/>
                <w:u w:val="none"/>
                <w:lang w:val="en-US" w:eastAsia="zh-CN"/>
              </w:rPr>
              <w:t>11时00分</w:t>
            </w:r>
            <w:r>
              <w:rPr>
                <w:rFonts w:hint="eastAsia" w:asciiTheme="minorEastAsia" w:hAnsiTheme="minorEastAsia" w:eastAsiaTheme="minorEastAsia" w:cstheme="minorEastAsia"/>
                <w:color w:val="auto"/>
                <w:spacing w:val="0"/>
                <w:position w:val="0"/>
                <w:sz w:val="24"/>
                <w:szCs w:val="24"/>
                <w:highlight w:val="none"/>
                <w:u w:val="none"/>
              </w:rPr>
              <w:t>（北京时间）</w:t>
            </w:r>
          </w:p>
        </w:tc>
      </w:tr>
      <w:tr w14:paraId="516572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1A3015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11</w:t>
            </w:r>
          </w:p>
        </w:tc>
        <w:tc>
          <w:tcPr>
            <w:tcW w:w="2105" w:type="dxa"/>
            <w:vAlign w:val="center"/>
          </w:tcPr>
          <w:p w14:paraId="60BAB9F2">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磋商时间、地点</w:t>
            </w:r>
          </w:p>
        </w:tc>
        <w:tc>
          <w:tcPr>
            <w:tcW w:w="7251" w:type="dxa"/>
            <w:vAlign w:val="center"/>
          </w:tcPr>
          <w:p w14:paraId="1A246272">
            <w:pPr>
              <w:pStyle w:val="99"/>
              <w:keepNext w:val="0"/>
              <w:keepLines w:val="0"/>
              <w:pageBreakBefore w:val="0"/>
              <w:kinsoku/>
              <w:overflowPunct/>
              <w:topLinePunct w:val="0"/>
              <w:bidi w:val="0"/>
              <w:spacing w:line="440" w:lineRule="exact"/>
              <w:ind w:left="0" w:firstLine="0" w:firstLineChars="0"/>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2EAAB9AE">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磋商时间：</w:t>
            </w:r>
            <w:r>
              <w:rPr>
                <w:rFonts w:hint="eastAsia" w:asciiTheme="minorEastAsia" w:hAnsiTheme="minorEastAsia" w:eastAsiaTheme="minorEastAsia" w:cstheme="minorEastAsia"/>
                <w:color w:val="auto"/>
                <w:spacing w:val="0"/>
                <w:position w:val="0"/>
                <w:sz w:val="24"/>
                <w:szCs w:val="24"/>
                <w:highlight w:val="yellow"/>
                <w:u w:val="none"/>
                <w:lang w:val="en-US" w:eastAsia="zh-CN"/>
              </w:rPr>
              <w:t>2025年4月22日</w:t>
            </w:r>
            <w:r>
              <w:rPr>
                <w:rFonts w:hint="eastAsia" w:asciiTheme="minorEastAsia" w:hAnsiTheme="minorEastAsia" w:eastAsiaTheme="minorEastAsia" w:cstheme="minorEastAsia"/>
                <w:color w:val="auto"/>
                <w:spacing w:val="0"/>
                <w:position w:val="0"/>
                <w:sz w:val="24"/>
                <w:szCs w:val="24"/>
                <w:highlight w:val="none"/>
                <w:u w:val="none"/>
                <w:lang w:val="en-US" w:eastAsia="zh-CN"/>
              </w:rPr>
              <w:t>11时00分</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（北京时间）</w:t>
            </w:r>
          </w:p>
          <w:p w14:paraId="6569FDAF">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磋商地点：本项目采用不见面开标，供应商需要递交加密的电子响应文件，在磋商截止时间前通过新疆政府采购云平台https://www.zcygov.cn/开标系统上传到指定位置。逾期未上传的或不符合规定的响应文件将被拒绝接收。</w:t>
            </w:r>
          </w:p>
        </w:tc>
      </w:tr>
      <w:tr w14:paraId="08ACC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CAA4056">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12</w:t>
            </w:r>
          </w:p>
        </w:tc>
        <w:tc>
          <w:tcPr>
            <w:tcW w:w="2105" w:type="dxa"/>
            <w:vAlign w:val="center"/>
          </w:tcPr>
          <w:p w14:paraId="685A806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磋商小组的组建及评审专家的确定方式</w:t>
            </w:r>
          </w:p>
        </w:tc>
        <w:tc>
          <w:tcPr>
            <w:tcW w:w="7251" w:type="dxa"/>
            <w:vAlign w:val="center"/>
          </w:tcPr>
          <w:p w14:paraId="07B3A52F">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磋商小组由采购人代表和评审专家共3人以上单数组成，其中评审专家人数不得少于磋商小组成员总数的2/3。</w:t>
            </w:r>
          </w:p>
          <w:p w14:paraId="27A3805A">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 xml:space="preserve">小组确定方式：计算机随机抽取语音通知方式 </w:t>
            </w:r>
          </w:p>
        </w:tc>
      </w:tr>
      <w:tr w14:paraId="6A147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DF9C93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13</w:t>
            </w:r>
          </w:p>
        </w:tc>
        <w:tc>
          <w:tcPr>
            <w:tcW w:w="2105" w:type="dxa"/>
            <w:vAlign w:val="center"/>
          </w:tcPr>
          <w:p w14:paraId="07033CC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磋商保证金</w:t>
            </w:r>
          </w:p>
        </w:tc>
        <w:tc>
          <w:tcPr>
            <w:tcW w:w="7251" w:type="dxa"/>
            <w:vAlign w:val="center"/>
          </w:tcPr>
          <w:p w14:paraId="4B8A39C7">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77"/>
                <w:rFonts w:hint="default" w:asciiTheme="minorEastAsia" w:hAnsiTheme="minorEastAsia" w:eastAsiaTheme="minorEastAsia" w:cstheme="minorEastAsia"/>
                <w:b w:val="0"/>
                <w:i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t>磋商保证金额为：10000.00元</w:t>
            </w:r>
          </w:p>
          <w:p w14:paraId="2FB909B9">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磋商保证金缴纳方式：银行汇票、银行电汇、转账、本票或者金融机构、担保机构出具的保函等非现金形式提交。</w:t>
            </w:r>
          </w:p>
          <w:p w14:paraId="050396F4">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1、若采用银行汇票、银行电汇、转账、本票时，磋商保证金于</w:t>
            </w:r>
            <w:r>
              <w:rPr>
                <w:rFonts w:hint="eastAsia" w:asciiTheme="minorEastAsia" w:hAnsiTheme="minorEastAsia" w:eastAsiaTheme="minorEastAsia" w:cstheme="minorEastAsia"/>
                <w:color w:val="auto"/>
                <w:spacing w:val="0"/>
                <w:position w:val="0"/>
                <w:sz w:val="24"/>
                <w:szCs w:val="24"/>
                <w:highlight w:val="none"/>
                <w:u w:val="none"/>
                <w:lang w:val="en-US" w:eastAsia="zh-CN"/>
              </w:rPr>
              <w:t>2025</w:t>
            </w:r>
            <w:r>
              <w:rPr>
                <w:rFonts w:hint="eastAsia" w:asciiTheme="minorEastAsia" w:hAnsiTheme="minorEastAsia" w:eastAsiaTheme="minorEastAsia" w:cstheme="minorEastAsia"/>
                <w:color w:val="auto"/>
                <w:spacing w:val="0"/>
                <w:position w:val="0"/>
                <w:sz w:val="24"/>
                <w:szCs w:val="24"/>
                <w:highlight w:val="yellow"/>
                <w:u w:val="none"/>
                <w:lang w:val="en-US" w:eastAsia="zh-CN"/>
              </w:rPr>
              <w:t>年4月22日</w:t>
            </w:r>
            <w:r>
              <w:rPr>
                <w:rFonts w:hint="eastAsia" w:asciiTheme="minorEastAsia" w:hAnsiTheme="minorEastAsia" w:eastAsiaTheme="minorEastAsia" w:cstheme="minorEastAsia"/>
                <w:color w:val="auto"/>
                <w:spacing w:val="0"/>
                <w:position w:val="0"/>
                <w:sz w:val="24"/>
                <w:szCs w:val="24"/>
                <w:highlight w:val="none"/>
                <w:u w:val="none"/>
                <w:lang w:val="en-US" w:eastAsia="zh-CN"/>
              </w:rPr>
              <w:t>11时00分</w:t>
            </w:r>
            <w:r>
              <w:rPr>
                <w:rStyle w:val="77"/>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（北京时间）</w:t>
            </w: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（以到账时间为准）之前从供应商账户汇至新疆邦利工程项目管理咨询有限公司账户，否则其响应文件将被拒绝评审，供应商提交磋商保证金应充分考虑资金在途时间。</w:t>
            </w:r>
          </w:p>
          <w:p w14:paraId="44D3DDF6">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注：供应商向银行办理磋商保证金汇（转）款时，应在用途栏（备注栏）准确注明"本项目招标编号（例如：</w:t>
            </w:r>
            <w:r>
              <w:rPr>
                <w:rFonts w:hint="eastAsia" w:ascii="宋体" w:hAnsi="宋体" w:cs="宋体"/>
                <w:color w:val="auto"/>
                <w:sz w:val="24"/>
                <w:szCs w:val="24"/>
                <w:highlight w:val="none"/>
                <w:lang w:eastAsia="zh-CN"/>
              </w:rPr>
              <w:t>XJBLZB-</w:t>
            </w:r>
            <w:r>
              <w:rPr>
                <w:rFonts w:hint="eastAsia" w:ascii="宋体" w:hAnsi="宋体" w:cs="宋体"/>
                <w:color w:val="auto"/>
                <w:sz w:val="24"/>
                <w:szCs w:val="24"/>
                <w:highlight w:val="none"/>
                <w:lang w:val="en-US" w:eastAsia="zh-CN"/>
              </w:rPr>
              <w:t>XX</w:t>
            </w: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磋商保证金）"字样（每个标段应分别汇款），由于未按要求准确注明信息而导致的一切后果由供应商承担。</w:t>
            </w:r>
          </w:p>
          <w:p w14:paraId="74EBDAF7">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户名：新疆邦利工程项目管理咨询有限公司</w:t>
            </w:r>
          </w:p>
          <w:p w14:paraId="0181E65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开户行名称：交通银行乌鲁木齐克拉玛依西路支行</w:t>
            </w:r>
          </w:p>
          <w:p w14:paraId="3156B9F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账号：651100033018010007569</w:t>
            </w:r>
          </w:p>
          <w:p w14:paraId="1A82EB2F">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开户行号：301881000278</w:t>
            </w:r>
          </w:p>
          <w:p w14:paraId="6E3BA517">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若采用金融机构、担保机构出具的保函形式递交时，须出具对本项目（项目名称）的保函，提供原件的扫描件于响应文件中，否则视为无效。保函有效期不少于投标有效期。</w:t>
            </w:r>
          </w:p>
          <w:p w14:paraId="4A545D1F">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337659B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004B8D1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（2）电子保函须在磋商文件规定的投标截止时间前办理完成。</w:t>
            </w:r>
          </w:p>
          <w:p w14:paraId="37FAFA0A">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b/>
                <w:color w:val="auto"/>
                <w:spacing w:val="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★备注：（1）磋商保证金保证金缴纳截止时间同开标时间一致。（2）供应商未按照采购文件上述要求提交磋商保证金的，投标将被否决。</w:t>
            </w:r>
          </w:p>
        </w:tc>
      </w:tr>
      <w:tr w14:paraId="3332E4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655A561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14</w:t>
            </w:r>
          </w:p>
        </w:tc>
        <w:tc>
          <w:tcPr>
            <w:tcW w:w="2105" w:type="dxa"/>
            <w:vAlign w:val="center"/>
          </w:tcPr>
          <w:p w14:paraId="0E8F402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评审办法</w:t>
            </w:r>
          </w:p>
        </w:tc>
        <w:tc>
          <w:tcPr>
            <w:tcW w:w="7251" w:type="dxa"/>
            <w:vAlign w:val="center"/>
          </w:tcPr>
          <w:p w14:paraId="703C1911">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综合评分法</w:t>
            </w:r>
          </w:p>
        </w:tc>
      </w:tr>
      <w:tr w14:paraId="0B07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649187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15</w:t>
            </w:r>
          </w:p>
        </w:tc>
        <w:tc>
          <w:tcPr>
            <w:tcW w:w="2105" w:type="dxa"/>
            <w:vAlign w:val="center"/>
          </w:tcPr>
          <w:p w14:paraId="0E8B8B7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磋商有效期</w:t>
            </w:r>
          </w:p>
        </w:tc>
        <w:tc>
          <w:tcPr>
            <w:tcW w:w="7251" w:type="dxa"/>
            <w:vAlign w:val="center"/>
          </w:tcPr>
          <w:p w14:paraId="439CFA6E">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90</w:t>
            </w:r>
            <w:r>
              <w:rPr>
                <w:rFonts w:hint="eastAsia" w:asciiTheme="minorEastAsia" w:hAnsiTheme="minorEastAsia" w:eastAsiaTheme="minorEastAsia" w:cstheme="minorEastAsia"/>
                <w:color w:val="auto"/>
                <w:spacing w:val="0"/>
                <w:position w:val="0"/>
                <w:sz w:val="24"/>
                <w:szCs w:val="24"/>
                <w:highlight w:val="none"/>
              </w:rPr>
              <w:t>日（日历日）</w:t>
            </w:r>
          </w:p>
        </w:tc>
      </w:tr>
      <w:tr w14:paraId="5B005F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107F9B0">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16</w:t>
            </w:r>
          </w:p>
        </w:tc>
        <w:tc>
          <w:tcPr>
            <w:tcW w:w="2105" w:type="dxa"/>
            <w:vAlign w:val="center"/>
          </w:tcPr>
          <w:p w14:paraId="4429D1D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响应</w:t>
            </w:r>
            <w:r>
              <w:rPr>
                <w:rFonts w:hint="eastAsia" w:asciiTheme="minorEastAsia" w:hAnsiTheme="minorEastAsia" w:eastAsiaTheme="minorEastAsia" w:cstheme="minorEastAsia"/>
                <w:b/>
                <w:bCs/>
                <w:color w:val="auto"/>
                <w:spacing w:val="0"/>
                <w:position w:val="0"/>
                <w:sz w:val="24"/>
                <w:szCs w:val="24"/>
                <w:highlight w:val="none"/>
              </w:rPr>
              <w:t>文件</w:t>
            </w:r>
          </w:p>
        </w:tc>
        <w:tc>
          <w:tcPr>
            <w:tcW w:w="7251" w:type="dxa"/>
            <w:vAlign w:val="center"/>
          </w:tcPr>
          <w:p w14:paraId="0C9DB55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1．本项目采用不见面开标、投标人需要递交电子响应文件，加密的电子响应文件，在投标截止时间前通过新疆政府采购云平台：https://www.zcygov.cn/上传到指定位置。无需递交纸质文件。</w:t>
            </w:r>
          </w:p>
          <w:p w14:paraId="7290316A">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26492C5">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u w:val="single"/>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3.远程开标前，投标人务必在新疆政府采购云平台：https://www.zcygov.cn/响应文件上传模块中使用“模拟解密”功能，验证本机远程自助解密环境。</w:t>
            </w:r>
          </w:p>
        </w:tc>
      </w:tr>
      <w:tr w14:paraId="707E5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142ACD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17</w:t>
            </w:r>
          </w:p>
        </w:tc>
        <w:tc>
          <w:tcPr>
            <w:tcW w:w="2105" w:type="dxa"/>
            <w:vAlign w:val="center"/>
          </w:tcPr>
          <w:p w14:paraId="1B91DFD2">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是否允许投报进口产品</w:t>
            </w:r>
          </w:p>
        </w:tc>
        <w:tc>
          <w:tcPr>
            <w:tcW w:w="7251" w:type="dxa"/>
            <w:vAlign w:val="center"/>
          </w:tcPr>
          <w:p w14:paraId="40CAE16E">
            <w:pPr>
              <w:keepNext w:val="0"/>
              <w:keepLines w:val="0"/>
              <w:pageBreakBefore w:val="0"/>
              <w:widowControl w:val="0"/>
              <w:kinsoku/>
              <w:overflowPunct/>
              <w:topLinePunct w:val="0"/>
              <w:autoSpaceDE w:val="0"/>
              <w:autoSpaceDN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kern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否</w:t>
            </w:r>
            <w:r>
              <w:rPr>
                <w:rFonts w:hint="eastAsia" w:asciiTheme="minorEastAsia" w:hAnsiTheme="minorEastAsia" w:eastAsiaTheme="minorEastAsia" w:cstheme="minorEastAsia"/>
                <w:color w:val="auto"/>
                <w:spacing w:val="0"/>
                <w:kern w:val="0"/>
                <w:position w:val="0"/>
                <w:sz w:val="24"/>
                <w:szCs w:val="24"/>
                <w:highlight w:val="none"/>
              </w:rPr>
              <w:t xml:space="preserve">             </w:t>
            </w:r>
          </w:p>
        </w:tc>
      </w:tr>
      <w:tr w14:paraId="1586D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93A32C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18</w:t>
            </w:r>
          </w:p>
        </w:tc>
        <w:tc>
          <w:tcPr>
            <w:tcW w:w="2105" w:type="dxa"/>
            <w:vAlign w:val="center"/>
          </w:tcPr>
          <w:p w14:paraId="0BC81B76">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踏勘现场</w:t>
            </w:r>
          </w:p>
        </w:tc>
        <w:tc>
          <w:tcPr>
            <w:tcW w:w="7251" w:type="dxa"/>
            <w:vAlign w:val="center"/>
          </w:tcPr>
          <w:p w14:paraId="50BE15EC">
            <w:pPr>
              <w:keepNext w:val="0"/>
              <w:keepLines w:val="0"/>
              <w:pageBreakBefore w:val="0"/>
              <w:widowControl w:val="0"/>
              <w:kinsoku/>
              <w:overflowPunct/>
              <w:topLinePunct w:val="0"/>
              <w:autoSpaceDE w:val="0"/>
              <w:autoSpaceDN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自行踏勘</w:t>
            </w:r>
          </w:p>
        </w:tc>
      </w:tr>
      <w:tr w14:paraId="3C06D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AAFA07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19</w:t>
            </w:r>
          </w:p>
        </w:tc>
        <w:tc>
          <w:tcPr>
            <w:tcW w:w="2105" w:type="dxa"/>
            <w:vAlign w:val="center"/>
          </w:tcPr>
          <w:p w14:paraId="6F73C666">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lang w:val="en-US" w:eastAsia="zh-CN"/>
              </w:rPr>
              <w:t>代理</w:t>
            </w:r>
            <w:r>
              <w:rPr>
                <w:rFonts w:hint="eastAsia" w:asciiTheme="minorEastAsia" w:hAnsiTheme="minorEastAsia" w:eastAsiaTheme="minorEastAsia" w:cstheme="minorEastAsia"/>
                <w:b/>
                <w:bCs/>
                <w:color w:val="auto"/>
                <w:spacing w:val="0"/>
                <w:position w:val="0"/>
                <w:sz w:val="24"/>
                <w:szCs w:val="24"/>
                <w:highlight w:val="none"/>
              </w:rPr>
              <w:t>服务费</w:t>
            </w:r>
          </w:p>
        </w:tc>
        <w:tc>
          <w:tcPr>
            <w:tcW w:w="7251" w:type="dxa"/>
            <w:vAlign w:val="center"/>
          </w:tcPr>
          <w:p w14:paraId="41771F25">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kern w:val="2"/>
                <w:position w:val="0"/>
                <w:sz w:val="24"/>
                <w:szCs w:val="24"/>
                <w:highlight w:val="none"/>
                <w:u w:val="singl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本项目最高限价已包含代理服务费，请供应商将该费用考虑在报价之中，招标人将不另行支付。</w:t>
            </w:r>
          </w:p>
        </w:tc>
      </w:tr>
      <w:tr w14:paraId="6E00A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79975010">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20</w:t>
            </w:r>
          </w:p>
        </w:tc>
        <w:tc>
          <w:tcPr>
            <w:tcW w:w="2105" w:type="dxa"/>
            <w:vAlign w:val="center"/>
          </w:tcPr>
          <w:p w14:paraId="085497CB">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251" w:type="dxa"/>
            <w:vAlign w:val="center"/>
          </w:tcPr>
          <w:p w14:paraId="5030EF70">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20</w:t>
            </w: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.1本项目专门面向</w:t>
            </w:r>
            <w:r>
              <w:rPr>
                <w:rFonts w:hint="eastAsia" w:asciiTheme="minorEastAsia" w:hAnsiTheme="minorEastAsia" w:eastAsiaTheme="minorEastAsia" w:cstheme="minorEastAsia"/>
                <w:color w:val="auto"/>
                <w:spacing w:val="0"/>
                <w:kern w:val="2"/>
                <w:position w:val="0"/>
                <w:sz w:val="24"/>
                <w:szCs w:val="24"/>
                <w:highlight w:val="yellow"/>
                <w:u w:val="none"/>
                <w:lang w:val="en-US" w:eastAsia="zh-CN" w:bidi="ar-SA"/>
              </w:rPr>
              <w:t>小微</w:t>
            </w: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企业，各供应商须提供《中小企业申明函》，否则视为无效投标。</w:t>
            </w:r>
          </w:p>
          <w:p w14:paraId="188FB003">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eastAsia"/>
                <w:highlight w:val="none"/>
                <w:lang w:val="en-US" w:eastAsia="zh-CN"/>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20.2根据工信部等部委发布的《关于印发中小企业划型标准规定的通知》（工信部联企业〔2011〕300号）、财政部、工业和信息化部《政府采购促进中小企业发展管理办法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宋体" w:hAnsi="宋体" w:eastAsia="宋体" w:cs="宋体"/>
                <w:b/>
                <w:bCs/>
                <w:i w:val="0"/>
                <w:iCs w:val="0"/>
                <w:caps w:val="0"/>
                <w:color w:val="000000"/>
                <w:spacing w:val="0"/>
                <w:sz w:val="24"/>
                <w:szCs w:val="24"/>
                <w:highlight w:val="none"/>
                <w:u w:val="single"/>
                <w:shd w:val="clear" w:fill="FFFFFF"/>
              </w:rPr>
              <w:t>租赁和商务服务业</w:t>
            </w: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符合以下条件的中小微型企业应按照磋商文件格式要求提供《中小企业声明函》。</w:t>
            </w:r>
          </w:p>
        </w:tc>
      </w:tr>
      <w:tr w14:paraId="6BC9DE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24EC45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21</w:t>
            </w:r>
          </w:p>
        </w:tc>
        <w:tc>
          <w:tcPr>
            <w:tcW w:w="2105" w:type="dxa"/>
            <w:vAlign w:val="center"/>
          </w:tcPr>
          <w:p w14:paraId="046BF2D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kern w:val="0"/>
                <w:position w:val="0"/>
                <w:sz w:val="24"/>
                <w:szCs w:val="24"/>
                <w:highlight w:val="none"/>
                <w:lang w:val="en-US" w:eastAsia="zh-CN"/>
              </w:rPr>
              <w:t>服务期限</w:t>
            </w:r>
          </w:p>
        </w:tc>
        <w:tc>
          <w:tcPr>
            <w:tcW w:w="7251" w:type="dxa"/>
            <w:vAlign w:val="center"/>
          </w:tcPr>
          <w:p w14:paraId="6D45DAA0">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自合同签订之日起一年。</w:t>
            </w:r>
          </w:p>
          <w:p w14:paraId="2513D094">
            <w:pPr>
              <w:pStyle w:val="30"/>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default" w:asciiTheme="minorEastAsia" w:hAnsiTheme="minorEastAsia" w:eastAsiaTheme="minorEastAsia" w:cstheme="minorEastAsia"/>
                <w:color w:val="auto"/>
                <w:spacing w:val="0"/>
                <w:kern w:val="2"/>
                <w:position w:val="0"/>
                <w:sz w:val="24"/>
                <w:szCs w:val="24"/>
                <w:highlight w:val="none"/>
                <w:u w:val="single"/>
                <w:lang w:val="en-US" w:eastAsia="zh-CN" w:bidi="ar-SA"/>
              </w:rPr>
            </w:pPr>
            <w:r>
              <w:rPr>
                <w:rFonts w:hint="eastAsia" w:asciiTheme="minorEastAsia" w:hAnsiTheme="minorEastAsia" w:eastAsiaTheme="minorEastAsia" w:cstheme="minorEastAsia"/>
                <w:color w:val="auto"/>
                <w:spacing w:val="0"/>
                <w:position w:val="0"/>
                <w:highlight w:val="none"/>
                <w:lang w:val="en-US" w:eastAsia="zh-CN"/>
              </w:rPr>
              <w:t>确定成交供应商后，将签署第一年服务合同。</w:t>
            </w:r>
          </w:p>
        </w:tc>
      </w:tr>
      <w:tr w14:paraId="3D30B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DB23013">
            <w:pPr>
              <w:keepNext w:val="0"/>
              <w:keepLines w:val="0"/>
              <w:pageBreakBefore w:val="0"/>
              <w:widowControl w:val="0"/>
              <w:tabs>
                <w:tab w:val="left" w:pos="265"/>
              </w:tabs>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22</w:t>
            </w:r>
          </w:p>
        </w:tc>
        <w:tc>
          <w:tcPr>
            <w:tcW w:w="2105" w:type="dxa"/>
            <w:vAlign w:val="center"/>
          </w:tcPr>
          <w:p w14:paraId="1616244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lang w:val="en-US" w:eastAsia="zh-CN"/>
              </w:rPr>
              <w:t>付款方式</w:t>
            </w:r>
          </w:p>
        </w:tc>
        <w:tc>
          <w:tcPr>
            <w:tcW w:w="7251" w:type="dxa"/>
            <w:vAlign w:val="center"/>
          </w:tcPr>
          <w:p w14:paraId="6E9E7C1B">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kern w:val="2"/>
                <w:position w:val="0"/>
                <w:sz w:val="24"/>
                <w:szCs w:val="24"/>
                <w:highlight w:val="yellow"/>
                <w:u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yellow"/>
                <w:u w:val="none"/>
                <w:lang w:val="en-US" w:eastAsia="zh-CN" w:bidi="ar-SA"/>
              </w:rPr>
              <w:t>合同签订后，由中标单位开具发票，采购人收到发票15个工作日内支付合同价款的80%，合同价款剩余20%履行完全部义务后支付。</w:t>
            </w:r>
          </w:p>
          <w:p w14:paraId="1462FE79">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default" w:asciiTheme="minorEastAsia" w:hAnsiTheme="minorEastAsia" w:eastAsiaTheme="minorEastAsia" w:cstheme="minorEastAsia"/>
                <w:color w:val="auto"/>
                <w:spacing w:val="0"/>
                <w:kern w:val="2"/>
                <w:position w:val="0"/>
                <w:sz w:val="24"/>
                <w:szCs w:val="24"/>
                <w:highlight w:val="none"/>
                <w:u w:val="single"/>
                <w:lang w:val="en-US" w:eastAsia="zh-CN" w:bidi="ar-SA"/>
              </w:rPr>
            </w:pPr>
            <w:r>
              <w:rPr>
                <w:rFonts w:hint="eastAsia" w:asciiTheme="minorEastAsia" w:hAnsiTheme="minorEastAsia" w:eastAsiaTheme="minorEastAsia" w:cstheme="minorEastAsia"/>
                <w:color w:val="auto"/>
                <w:spacing w:val="0"/>
                <w:kern w:val="2"/>
                <w:position w:val="0"/>
                <w:sz w:val="24"/>
                <w:szCs w:val="24"/>
                <w:highlight w:val="yellow"/>
                <w:u w:val="none"/>
                <w:lang w:val="en-US" w:eastAsia="zh-CN" w:bidi="ar-SA"/>
              </w:rPr>
              <w:t>实际</w:t>
            </w:r>
            <w:r>
              <w:rPr>
                <w:rFonts w:hint="eastAsia" w:asciiTheme="minorEastAsia" w:hAnsiTheme="minorEastAsia" w:eastAsiaTheme="minorEastAsia" w:cstheme="minorEastAsia"/>
                <w:color w:val="auto"/>
                <w:spacing w:val="0"/>
                <w:position w:val="0"/>
                <w:sz w:val="24"/>
                <w:szCs w:val="24"/>
                <w:highlight w:val="yellow"/>
                <w:u w:val="none"/>
                <w:lang w:val="en-US" w:eastAsia="zh-CN"/>
              </w:rPr>
              <w:t>以双方签订合同为准。</w:t>
            </w:r>
          </w:p>
        </w:tc>
      </w:tr>
      <w:tr w14:paraId="6FA26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87721B7">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23</w:t>
            </w:r>
          </w:p>
        </w:tc>
        <w:tc>
          <w:tcPr>
            <w:tcW w:w="2105" w:type="dxa"/>
            <w:vAlign w:val="center"/>
          </w:tcPr>
          <w:p w14:paraId="5FABD1FD">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rPr>
              <w:t>其他内容</w:t>
            </w:r>
          </w:p>
        </w:tc>
        <w:tc>
          <w:tcPr>
            <w:tcW w:w="7251" w:type="dxa"/>
            <w:vAlign w:val="center"/>
          </w:tcPr>
          <w:p w14:paraId="258FD446">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本次招标如有变更、澄清或其他通知将在发布招标公告的网站上公布。</w:t>
            </w:r>
          </w:p>
        </w:tc>
      </w:tr>
      <w:tr w14:paraId="733E9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5A575C7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default"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24</w:t>
            </w:r>
          </w:p>
        </w:tc>
        <w:tc>
          <w:tcPr>
            <w:tcW w:w="2105" w:type="dxa"/>
            <w:vAlign w:val="center"/>
          </w:tcPr>
          <w:p w14:paraId="153D4188">
            <w:pPr>
              <w:keepLines w:val="0"/>
              <w:pageBreakBefore w:val="0"/>
              <w:kinsoku/>
              <w:wordWrap/>
              <w:overflowPunct/>
              <w:topLinePunct w:val="0"/>
              <w:bidi w:val="0"/>
              <w:snapToGrid/>
              <w:spacing w:line="440" w:lineRule="exact"/>
              <w:ind w:right="0" w:rightChars="0"/>
              <w:jc w:val="center"/>
              <w:rPr>
                <w:rFonts w:hint="eastAsia" w:asciiTheme="minorEastAsia" w:hAnsiTheme="minorEastAsia" w:eastAsiaTheme="minorEastAsia" w:cstheme="minorEastAsia"/>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u w:val="none"/>
                <w:lang w:val="en-US" w:eastAsia="zh-CN"/>
              </w:rPr>
              <w:t>磋商</w:t>
            </w:r>
            <w:r>
              <w:rPr>
                <w:rFonts w:hint="eastAsia" w:ascii="宋体" w:hAnsi="宋体" w:eastAsia="宋体" w:cs="宋体"/>
                <w:b/>
                <w:bCs/>
                <w:color w:val="auto"/>
                <w:spacing w:val="0"/>
                <w:position w:val="0"/>
                <w:sz w:val="24"/>
                <w:szCs w:val="24"/>
                <w:highlight w:val="none"/>
                <w:u w:val="none"/>
              </w:rPr>
              <w:t>轮数和最后报价的其他要求</w:t>
            </w:r>
          </w:p>
        </w:tc>
        <w:tc>
          <w:tcPr>
            <w:tcW w:w="7251" w:type="dxa"/>
            <w:vAlign w:val="center"/>
          </w:tcPr>
          <w:p w14:paraId="1B9F9CC1">
            <w:pPr>
              <w:keepLines w:val="0"/>
              <w:pageBreakBefore w:val="0"/>
              <w:kinsoku/>
              <w:wordWrap/>
              <w:overflowPunct/>
              <w:topLinePunct w:val="0"/>
              <w:bidi w:val="0"/>
              <w:snapToGrid/>
              <w:spacing w:line="440" w:lineRule="exact"/>
              <w:ind w:right="0"/>
              <w:rPr>
                <w:rFonts w:hint="eastAsia" w:ascii="宋体" w:hAnsi="宋体" w:eastAsia="宋体" w:cs="宋体"/>
                <w:color w:val="auto"/>
                <w:spacing w:val="0"/>
                <w:position w:val="0"/>
                <w:sz w:val="24"/>
                <w:szCs w:val="24"/>
                <w:highlight w:val="none"/>
                <w:u w:val="none"/>
                <w:lang w:val="zh-CN"/>
              </w:rPr>
            </w:pPr>
            <w:r>
              <w:rPr>
                <w:rFonts w:hint="eastAsia" w:ascii="宋体" w:hAnsi="宋体" w:eastAsia="宋体" w:cs="宋体"/>
                <w:color w:val="auto"/>
                <w:spacing w:val="0"/>
                <w:position w:val="0"/>
                <w:sz w:val="24"/>
                <w:szCs w:val="24"/>
                <w:highlight w:val="none"/>
                <w:u w:val="none"/>
                <w:lang w:val="zh-CN"/>
              </w:rPr>
              <w:t>1、</w:t>
            </w:r>
            <w:r>
              <w:rPr>
                <w:rFonts w:hint="eastAsia" w:ascii="宋体" w:hAnsi="宋体" w:eastAsia="宋体" w:cs="宋体"/>
                <w:color w:val="auto"/>
                <w:spacing w:val="0"/>
                <w:position w:val="0"/>
                <w:sz w:val="24"/>
                <w:szCs w:val="24"/>
                <w:highlight w:val="none"/>
                <w:u w:val="none"/>
                <w:lang w:val="en-US" w:eastAsia="zh-CN"/>
              </w:rPr>
              <w:t>磋商</w:t>
            </w:r>
            <w:r>
              <w:rPr>
                <w:rFonts w:hint="eastAsia" w:ascii="宋体" w:hAnsi="宋体" w:eastAsia="宋体" w:cs="宋体"/>
                <w:color w:val="auto"/>
                <w:spacing w:val="0"/>
                <w:position w:val="0"/>
                <w:sz w:val="24"/>
                <w:szCs w:val="24"/>
                <w:highlight w:val="none"/>
                <w:u w:val="none"/>
                <w:lang w:val="zh-CN"/>
              </w:rPr>
              <w:t>轮数：不少于两轮；</w:t>
            </w:r>
          </w:p>
          <w:p w14:paraId="7CD1A78E">
            <w:pPr>
              <w:keepLines w:val="0"/>
              <w:pageBreakBefore w:val="0"/>
              <w:kinsoku/>
              <w:wordWrap/>
              <w:overflowPunct/>
              <w:topLinePunct w:val="0"/>
              <w:bidi w:val="0"/>
              <w:snapToGrid/>
              <w:spacing w:line="440" w:lineRule="exact"/>
              <w:ind w:right="0" w:rightChars="0"/>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宋体" w:hAnsi="宋体" w:eastAsia="宋体" w:cs="宋体"/>
                <w:color w:val="auto"/>
                <w:spacing w:val="0"/>
                <w:position w:val="0"/>
                <w:sz w:val="24"/>
                <w:szCs w:val="24"/>
                <w:highlight w:val="none"/>
                <w:u w:val="none"/>
                <w:lang w:val="en-US" w:eastAsia="zh-CN"/>
              </w:rPr>
              <w:t>2、其他要求：无</w:t>
            </w:r>
          </w:p>
        </w:tc>
      </w:tr>
      <w:tr w14:paraId="57A32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B98100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default"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25</w:t>
            </w:r>
          </w:p>
        </w:tc>
        <w:tc>
          <w:tcPr>
            <w:tcW w:w="2105" w:type="dxa"/>
            <w:vAlign w:val="center"/>
          </w:tcPr>
          <w:p w14:paraId="63F4A6DF">
            <w:pPr>
              <w:keepLines w:val="0"/>
              <w:pageBreakBefore w:val="0"/>
              <w:kinsoku/>
              <w:wordWrap/>
              <w:overflowPunct/>
              <w:topLinePunct w:val="0"/>
              <w:bidi w:val="0"/>
              <w:snapToGrid/>
              <w:spacing w:line="440" w:lineRule="exact"/>
              <w:ind w:right="0" w:rightChars="0"/>
              <w:jc w:val="center"/>
              <w:rPr>
                <w:rFonts w:hint="default" w:ascii="宋体" w:hAnsi="宋体" w:eastAsia="宋体" w:cs="宋体"/>
                <w:b/>
                <w:bCs/>
                <w:color w:val="auto"/>
                <w:spacing w:val="0"/>
                <w:position w:val="0"/>
                <w:sz w:val="24"/>
                <w:szCs w:val="24"/>
                <w:highlight w:val="none"/>
                <w:u w:val="none"/>
                <w:lang w:val="en-US" w:eastAsia="zh-CN"/>
              </w:rPr>
            </w:pPr>
            <w:r>
              <w:rPr>
                <w:rFonts w:hint="eastAsia" w:ascii="宋体" w:hAnsi="宋体" w:cs="宋体"/>
                <w:b/>
                <w:bCs/>
                <w:color w:val="auto"/>
                <w:spacing w:val="0"/>
                <w:position w:val="0"/>
                <w:sz w:val="24"/>
                <w:szCs w:val="24"/>
                <w:highlight w:val="none"/>
                <w:u w:val="none"/>
                <w:lang w:val="en-US" w:eastAsia="zh-CN"/>
              </w:rPr>
              <w:t>其它补充事宜</w:t>
            </w:r>
          </w:p>
        </w:tc>
        <w:tc>
          <w:tcPr>
            <w:tcW w:w="7251" w:type="dxa"/>
            <w:vAlign w:val="center"/>
          </w:tcPr>
          <w:p w14:paraId="03A62509">
            <w:pPr>
              <w:pStyle w:val="110"/>
              <w:spacing w:line="440" w:lineRule="exact"/>
              <w:ind w:left="0" w:leftChars="0" w:firstLine="0" w:firstLineChars="0"/>
              <w:rPr>
                <w:rFonts w:hint="eastAsia" w:ascii="宋体" w:hAnsi="宋体" w:eastAsia="宋体" w:cs="宋体"/>
                <w:color w:val="auto"/>
                <w:spacing w:val="0"/>
                <w:position w:val="0"/>
                <w:sz w:val="24"/>
                <w:szCs w:val="24"/>
                <w:highlight w:val="none"/>
                <w:u w:val="none"/>
                <w:lang w:val="en-US" w:eastAsia="zh-CN"/>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每年服务期满前一个月，投标方提交满意度调查表，由学校各科室、教研组进行评价。满意度调查表结果高于85%的，且年度考核分数在85分以上，可在下一年度进行续约。满意度调查表结果低于85%，且年度考核分数在85分以下，则重新招投标。</w:t>
            </w:r>
          </w:p>
        </w:tc>
      </w:tr>
      <w:tr w14:paraId="5DF1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75C9CF30">
            <w:pPr>
              <w:pStyle w:val="11"/>
              <w:keepNext w:val="0"/>
              <w:keepLines w:val="0"/>
              <w:pageBreakBefore w:val="0"/>
              <w:widowControl w:val="0"/>
              <w:kinsoku/>
              <w:overflowPunct/>
              <w:topLinePunct w:val="0"/>
              <w:bidi w:val="0"/>
              <w:adjustRightInd w:val="0"/>
              <w:snapToGrid w:val="0"/>
              <w:spacing w:line="440" w:lineRule="exact"/>
              <w:ind w:left="0" w:leftChars="0" w:firstLine="0" w:firstLineChars="0"/>
              <w:contextualSpacing/>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注意</w:t>
            </w:r>
          </w:p>
          <w:p w14:paraId="3DB31CF1">
            <w:pPr>
              <w:pStyle w:val="11"/>
              <w:keepNext w:val="0"/>
              <w:keepLines w:val="0"/>
              <w:pageBreakBefore w:val="0"/>
              <w:widowControl w:val="0"/>
              <w:kinsoku/>
              <w:overflowPunct/>
              <w:topLinePunct w:val="0"/>
              <w:bidi w:val="0"/>
              <w:adjustRightInd w:val="0"/>
              <w:snapToGrid w:val="0"/>
              <w:spacing w:line="440" w:lineRule="exact"/>
              <w:ind w:left="0" w:leftChars="0" w:firstLine="0" w:firstLineChars="0"/>
              <w:contextualSpacing/>
              <w:jc w:val="center"/>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事项</w:t>
            </w:r>
          </w:p>
        </w:tc>
        <w:tc>
          <w:tcPr>
            <w:tcW w:w="9356" w:type="dxa"/>
            <w:gridSpan w:val="2"/>
            <w:vAlign w:val="center"/>
          </w:tcPr>
          <w:p w14:paraId="37281586">
            <w:pPr>
              <w:pStyle w:val="8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1、本项目实行网上投标，采用电子响应文件。2、各供应商应在开标前应确保成为新疆政府采购网正式注册入库供应商，并完成CA数字证书（符合国密标准）申领。因未注册入库、未办理CA数字证书等原因造成无法投标或投标失败等后果由供应商自行承担。有意向参与新疆维吾尔自治区区域电子开评标的供应商，可访问新疆数字证书认证中心官方网站（https://www.xjca.com.cn/）或下载“新疆政务通”APP自行进行申领。如需咨询，请联系新疆CA服务热线0991-2819290。3、供应商将政采云电子交易客户端下载、安装完成后，可通过账号密码或CA登录客户端进行响应文件的制作。在使用政采云投标客户端时，建议使用WIN7及以上操作系统。客户端请至新疆政采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4、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14:paraId="17253450">
      <w:pPr>
        <w:pageBreakBefore w:val="0"/>
        <w:kinsoku/>
        <w:overflowPunct/>
        <w:topLinePunct w:val="0"/>
        <w:bidi w:val="0"/>
        <w:spacing w:line="440" w:lineRule="exact"/>
        <w:rPr>
          <w:rFonts w:hint="eastAsia" w:asciiTheme="minorEastAsia" w:hAnsiTheme="minorEastAsia" w:eastAsiaTheme="minorEastAsia" w:cstheme="minorEastAsia"/>
          <w:color w:val="auto"/>
          <w:spacing w:val="0"/>
          <w:kern w:val="0"/>
          <w:position w:val="0"/>
          <w:sz w:val="28"/>
          <w:szCs w:val="24"/>
          <w:highlight w:val="none"/>
        </w:rPr>
      </w:pPr>
      <w:r>
        <w:rPr>
          <w:rFonts w:hint="eastAsia" w:asciiTheme="minorEastAsia" w:hAnsiTheme="minorEastAsia" w:eastAsiaTheme="minorEastAsia" w:cstheme="minorEastAsia"/>
          <w:b/>
          <w:bCs/>
          <w:color w:val="auto"/>
          <w:spacing w:val="0"/>
          <w:kern w:val="0"/>
          <w:position w:val="0"/>
          <w:sz w:val="28"/>
          <w:szCs w:val="24"/>
          <w:highlight w:val="none"/>
        </w:rPr>
        <w:t>注：</w:t>
      </w:r>
      <w:r>
        <w:rPr>
          <w:rFonts w:hint="eastAsia" w:asciiTheme="minorEastAsia" w:hAnsiTheme="minorEastAsia" w:eastAsiaTheme="minorEastAsia" w:cstheme="minorEastAsia"/>
          <w:color w:val="auto"/>
          <w:spacing w:val="0"/>
          <w:position w:val="0"/>
          <w:sz w:val="28"/>
          <w:szCs w:val="24"/>
          <w:highlight w:val="none"/>
        </w:rPr>
        <w:t>本表内容与</w:t>
      </w:r>
      <w:r>
        <w:rPr>
          <w:rFonts w:hint="eastAsia" w:asciiTheme="minorEastAsia" w:hAnsiTheme="minorEastAsia" w:eastAsiaTheme="minorEastAsia" w:cstheme="minorEastAsia"/>
          <w:color w:val="auto"/>
          <w:spacing w:val="0"/>
          <w:position w:val="0"/>
          <w:sz w:val="28"/>
          <w:szCs w:val="24"/>
          <w:highlight w:val="none"/>
          <w:lang w:eastAsia="zh-CN"/>
        </w:rPr>
        <w:t>磋商文件</w:t>
      </w:r>
      <w:r>
        <w:rPr>
          <w:rFonts w:hint="eastAsia" w:asciiTheme="minorEastAsia" w:hAnsiTheme="minorEastAsia" w:eastAsiaTheme="minorEastAsia" w:cstheme="minorEastAsia"/>
          <w:color w:val="auto"/>
          <w:spacing w:val="0"/>
          <w:position w:val="0"/>
          <w:sz w:val="28"/>
          <w:szCs w:val="24"/>
          <w:highlight w:val="none"/>
        </w:rPr>
        <w:t>其它内容不一致的，应当以本表内容为准。</w:t>
      </w:r>
    </w:p>
    <w:bookmarkEnd w:id="2"/>
    <w:p w14:paraId="3B1B1CE0">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7" w:name="_Toc16938518"/>
      <w:bookmarkEnd w:id="7"/>
      <w:bookmarkStart w:id="8" w:name="_Toc120614213"/>
      <w:bookmarkEnd w:id="8"/>
      <w:bookmarkStart w:id="9" w:name="_Toc20823274"/>
      <w:bookmarkEnd w:id="9"/>
      <w:bookmarkStart w:id="10" w:name="_Toc455227390"/>
      <w:bookmarkEnd w:id="10"/>
      <w:bookmarkStart w:id="11" w:name="_Toc513029202"/>
      <w:bookmarkEnd w:id="11"/>
      <w:bookmarkStart w:id="12" w:name="_Toc16896"/>
      <w:bookmarkStart w:id="13" w:name="_Toc1621"/>
      <w:r>
        <w:rPr>
          <w:rFonts w:hint="eastAsia" w:asciiTheme="minorEastAsia" w:hAnsiTheme="minorEastAsia" w:eastAsiaTheme="minorEastAsia" w:cstheme="minorEastAsia"/>
          <w:color w:val="auto"/>
          <w:spacing w:val="0"/>
          <w:position w:val="0"/>
          <w:highlight w:val="none"/>
        </w:rPr>
        <w:t>一、 说明</w:t>
      </w:r>
      <w:bookmarkEnd w:id="12"/>
      <w:bookmarkEnd w:id="13"/>
    </w:p>
    <w:p w14:paraId="07D450D3">
      <w:pPr>
        <w:pStyle w:val="2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1.1适用范围</w:t>
      </w:r>
    </w:p>
    <w:p w14:paraId="75D5B21A">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 .1本磋商文件仅适用于本磋商邀请函中所述项目的货物及相关服务的采购。</w:t>
      </w:r>
    </w:p>
    <w:p w14:paraId="103184C2">
      <w:pPr>
        <w:pStyle w:val="2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1.2定义</w:t>
      </w:r>
    </w:p>
    <w:p w14:paraId="00FE0463">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1.2.1“采购人”是指：详见供应商须知前附表.</w:t>
      </w:r>
    </w:p>
    <w:p w14:paraId="4B66AA9E">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1.2.2“采购代理机构”是指：详见供应商须知前附表.</w:t>
      </w:r>
    </w:p>
    <w:p w14:paraId="14A8BBE2">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1.2.3“监管部门”是指：详见供应商须知前附表.</w:t>
      </w:r>
    </w:p>
    <w:p w14:paraId="281F196A">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1.2.4 “供应商”是指：响应磋商文件要求并且符合磋商文件规定资格条件和参加竞争性磋商的法人、其他组织或者自然人。</w:t>
      </w:r>
    </w:p>
    <w:p w14:paraId="7AA79BF0">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1.2.5“电子响应文件”是指：利用</w:t>
      </w:r>
      <w:r>
        <w:rPr>
          <w:rFonts w:hint="eastAsia" w:asciiTheme="minorEastAsia" w:hAnsiTheme="minorEastAsia" w:eastAsiaTheme="minorEastAsia" w:cstheme="minorEastAsia"/>
          <w:color w:val="auto"/>
          <w:spacing w:val="0"/>
          <w:position w:val="0"/>
          <w:sz w:val="24"/>
          <w:szCs w:val="24"/>
          <w:highlight w:val="none"/>
          <w:lang w:eastAsia="zh-CN"/>
        </w:rPr>
        <w:t>相应的</w:t>
      </w: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lang w:eastAsia="zh-CN"/>
        </w:rPr>
        <w:t>响应文件</w:t>
      </w:r>
      <w:r>
        <w:rPr>
          <w:rFonts w:hint="eastAsia" w:asciiTheme="minorEastAsia" w:hAnsiTheme="minorEastAsia" w:eastAsiaTheme="minorEastAsia" w:cstheme="minorEastAsia"/>
          <w:color w:val="auto"/>
          <w:spacing w:val="0"/>
          <w:position w:val="0"/>
          <w:sz w:val="24"/>
          <w:szCs w:val="24"/>
          <w:highlight w:val="none"/>
        </w:rPr>
        <w:t>制作工具”编制加密的响应文件。</w:t>
      </w:r>
    </w:p>
    <w:p w14:paraId="2BFEA9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1.2.6“成交供应商”是指: 是指经磋商小组评审，授予合同的供应商。</w:t>
      </w:r>
    </w:p>
    <w:p w14:paraId="593BD1F1">
      <w:pPr>
        <w:pStyle w:val="21"/>
        <w:keepNext w:val="0"/>
        <w:keepLines w:val="0"/>
        <w:pageBreakBefore w:val="0"/>
        <w:widowControl w:val="0"/>
        <w:kinsoku/>
        <w:wordWrap/>
        <w:overflowPunct/>
        <w:topLinePunct w:val="0"/>
        <w:autoSpaceDE/>
        <w:autoSpaceDN/>
        <w:bidi w:val="0"/>
        <w:adjustRightInd w:val="0"/>
        <w:snapToGrid w:val="0"/>
        <w:spacing w:line="360" w:lineRule="auto"/>
        <w:ind w:left="561" w:leftChars="267"/>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1.2.7采购人和采购代理机构统称为招标采购单位。</w:t>
      </w:r>
    </w:p>
    <w:p w14:paraId="2FAD7AF8">
      <w:pPr>
        <w:pStyle w:val="2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1.3、货物和服务</w:t>
      </w:r>
    </w:p>
    <w:p w14:paraId="59F847FF">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Theme="minorEastAsia" w:hAnsiTheme="minorEastAsia" w:eastAsiaTheme="minorEastAsia" w:cstheme="minorEastAsia"/>
          <w:snapToGrid w:val="0"/>
          <w:color w:val="auto"/>
          <w:spacing w:val="0"/>
          <w:kern w:val="0"/>
          <w:position w:val="0"/>
          <w:sz w:val="24"/>
          <w:szCs w:val="24"/>
          <w:highlight w:val="none"/>
        </w:rPr>
        <w:t>提供的货物必须是其合法生产的符合国家有关标准要求的货物，并能够按照合同规定的品牌、产地、质量、价格和有效期等履约。</w:t>
      </w:r>
    </w:p>
    <w:p w14:paraId="374339A8">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1.3.2“服务”是指：除货物和工程以外的其他政府采购对象。包括：政府自身需要的服务和政府向社会公众提供的公共服务。</w:t>
      </w:r>
    </w:p>
    <w:p w14:paraId="04BC1F75">
      <w:pPr>
        <w:pStyle w:val="2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1.4、磋商费用</w:t>
      </w:r>
    </w:p>
    <w:p w14:paraId="565ADD08">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4"/>
          <w:szCs w:val="24"/>
          <w:highlight w:val="none"/>
        </w:rPr>
        <w:t>1.4.1供应商应承担所有与准备和参加竞争性磋商有关的费用。不论磋商的结果如何，采购单位均无义务和责任承担这些费用。</w:t>
      </w:r>
    </w:p>
    <w:p w14:paraId="7B8F5605">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14" w:name="_Toc3092"/>
      <w:bookmarkStart w:id="15" w:name="_Toc446599311"/>
      <w:bookmarkStart w:id="16" w:name="_Toc293738992"/>
      <w:bookmarkStart w:id="17" w:name="_Toc4383"/>
      <w:bookmarkStart w:id="18" w:name="_Toc293736054"/>
      <w:bookmarkStart w:id="19" w:name="_Toc293736011"/>
      <w:r>
        <w:rPr>
          <w:rFonts w:hint="eastAsia" w:asciiTheme="minorEastAsia" w:hAnsiTheme="minorEastAsia" w:eastAsiaTheme="minorEastAsia" w:cstheme="minorEastAsia"/>
          <w:color w:val="auto"/>
          <w:spacing w:val="0"/>
          <w:position w:val="0"/>
          <w:highlight w:val="none"/>
        </w:rPr>
        <w:t>二、磋商文件</w:t>
      </w:r>
      <w:bookmarkEnd w:id="14"/>
      <w:bookmarkEnd w:id="15"/>
      <w:bookmarkEnd w:id="16"/>
      <w:bookmarkEnd w:id="17"/>
      <w:bookmarkEnd w:id="18"/>
      <w:bookmarkEnd w:id="19"/>
    </w:p>
    <w:p w14:paraId="5321CB31">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2.1.磋商文件的构成</w:t>
      </w:r>
    </w:p>
    <w:p w14:paraId="0F0C690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2.1.1磋商文件由下列文件以及在采购过程中发出的修正和补充文件组成：</w:t>
      </w:r>
    </w:p>
    <w:p w14:paraId="3011D66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(1)磋商邀请函；</w:t>
      </w:r>
    </w:p>
    <w:p w14:paraId="662A076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(2)供应商须知；</w:t>
      </w:r>
    </w:p>
    <w:p w14:paraId="2B40A07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(3)采购项目技术规格、参数及相关服务要求；</w:t>
      </w:r>
    </w:p>
    <w:p w14:paraId="1E155E3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(4)评审方法、步骤、标准；</w:t>
      </w:r>
    </w:p>
    <w:p w14:paraId="278A2C67">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(5)合同格式及合同条款；</w:t>
      </w:r>
    </w:p>
    <w:p w14:paraId="536ECBB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(6)响应文件格式；</w:t>
      </w:r>
    </w:p>
    <w:p w14:paraId="750D133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(7)在磋商过程中由采购单位发出的澄清和补充文件等。</w:t>
      </w:r>
    </w:p>
    <w:p w14:paraId="7445CF4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1BAD2F7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2.2.1供应商应仔细阅读和检查磋商文件的全部内容。供应商若对磋商文件有任何疑问，均应在响应文件递交截止时间5日前</w:t>
      </w:r>
      <w:r>
        <w:rPr>
          <w:rFonts w:hint="eastAsia" w:asciiTheme="minorEastAsia" w:hAnsiTheme="minorEastAsia" w:eastAsiaTheme="minorEastAsia" w:cstheme="minorEastAsia"/>
          <w:color w:val="auto"/>
          <w:spacing w:val="0"/>
          <w:position w:val="0"/>
          <w:sz w:val="24"/>
          <w:szCs w:val="24"/>
          <w:highlight w:val="none"/>
          <w:lang w:eastAsia="zh-CN"/>
        </w:rPr>
        <w:t>向采购人提出</w:t>
      </w:r>
      <w:r>
        <w:rPr>
          <w:rFonts w:hint="eastAsia" w:asciiTheme="minorEastAsia" w:hAnsiTheme="minorEastAsia" w:eastAsiaTheme="minorEastAsia" w:cstheme="minorEastAsia"/>
          <w:color w:val="auto"/>
          <w:spacing w:val="0"/>
          <w:position w:val="0"/>
          <w:sz w:val="24"/>
          <w:szCs w:val="24"/>
          <w:highlight w:val="none"/>
        </w:rPr>
        <w:t>。采购单位对供应商所要求澄清的内容均予以答复（答复中不包括问题的来源）。必要时，采购单位将组织相关专家召开答疑会，并在</w:t>
      </w:r>
      <w:r>
        <w:rPr>
          <w:rFonts w:hint="eastAsia" w:asciiTheme="minorEastAsia" w:hAnsiTheme="minorEastAsia" w:eastAsiaTheme="minorEastAsia" w:cstheme="minorEastAsia"/>
          <w:color w:val="auto"/>
          <w:spacing w:val="0"/>
          <w:position w:val="0"/>
          <w:sz w:val="24"/>
          <w:szCs w:val="24"/>
          <w:highlight w:val="none"/>
          <w:lang w:eastAsia="zh-CN"/>
        </w:rPr>
        <w:t>新疆政采云平台上</w:t>
      </w:r>
      <w:r>
        <w:rPr>
          <w:rFonts w:hint="eastAsia" w:asciiTheme="minorEastAsia" w:hAnsiTheme="minorEastAsia" w:eastAsiaTheme="minorEastAsia" w:cstheme="minorEastAsia"/>
          <w:color w:val="auto"/>
          <w:spacing w:val="0"/>
          <w:position w:val="0"/>
          <w:sz w:val="24"/>
          <w:szCs w:val="24"/>
          <w:highlight w:val="none"/>
        </w:rPr>
        <w:t>向所有供应商公布，供应商可在</w:t>
      </w:r>
      <w:r>
        <w:rPr>
          <w:rFonts w:hint="eastAsia" w:asciiTheme="minorEastAsia" w:hAnsiTheme="minorEastAsia" w:eastAsiaTheme="minorEastAsia" w:cstheme="minorEastAsia"/>
          <w:color w:val="auto"/>
          <w:spacing w:val="0"/>
          <w:position w:val="0"/>
          <w:sz w:val="24"/>
          <w:szCs w:val="24"/>
          <w:highlight w:val="none"/>
          <w:lang w:eastAsia="zh-CN"/>
        </w:rPr>
        <w:t>平台相对应的</w:t>
      </w:r>
      <w:r>
        <w:rPr>
          <w:rFonts w:hint="eastAsia" w:asciiTheme="minorEastAsia" w:hAnsiTheme="minorEastAsia" w:eastAsiaTheme="minorEastAsia" w:cstheme="minorEastAsia"/>
          <w:color w:val="auto"/>
          <w:spacing w:val="0"/>
          <w:position w:val="0"/>
          <w:sz w:val="24"/>
          <w:szCs w:val="24"/>
          <w:highlight w:val="none"/>
        </w:rPr>
        <w:t>栏目下载澄清文件。澄清文件作为磋商文件的组成部分，对供应商具有同等约束作用。</w:t>
      </w:r>
    </w:p>
    <w:p w14:paraId="61AA3887">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2.2.22.2.2供应商在本项目响应文件递交截止时间5日前未对磋商文件提出异议的，采购单位将视其为同意。在规定的时间后就磋商文件内容提出的质疑将不予受理。</w:t>
      </w:r>
    </w:p>
    <w:p w14:paraId="6A751479">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2.3. 磋商文件的修改</w:t>
      </w:r>
    </w:p>
    <w:p w14:paraId="006347A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2.3.1采购单位可以对已发出的磋商文件进行必要的澄清或者修改。澄清或者修改的内容可能影响响应文件编制的，采购单位将在响应文件递交截止时间五日前在新疆</w:t>
      </w:r>
      <w:r>
        <w:rPr>
          <w:rFonts w:hint="eastAsia" w:asciiTheme="minorEastAsia" w:hAnsiTheme="minorEastAsia" w:eastAsiaTheme="minorEastAsia" w:cstheme="minorEastAsia"/>
          <w:color w:val="auto"/>
          <w:spacing w:val="0"/>
          <w:position w:val="0"/>
          <w:sz w:val="24"/>
          <w:szCs w:val="24"/>
          <w:highlight w:val="none"/>
          <w:lang w:eastAsia="zh-CN"/>
        </w:rPr>
        <w:t>政采云平台</w:t>
      </w:r>
      <w:r>
        <w:rPr>
          <w:rFonts w:hint="eastAsia" w:asciiTheme="minorEastAsia" w:hAnsiTheme="minorEastAsia" w:eastAsiaTheme="minorEastAsia" w:cstheme="minorEastAsia"/>
          <w:color w:val="auto"/>
          <w:spacing w:val="0"/>
          <w:position w:val="0"/>
          <w:sz w:val="24"/>
          <w:szCs w:val="24"/>
          <w:highlight w:val="none"/>
        </w:rPr>
        <w:t xml:space="preserve">发布更正公告。 </w:t>
      </w:r>
    </w:p>
    <w:p w14:paraId="2BBD7ED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2.3.2澄清或者修改的内容是磋商文件的组成部分，将在新疆</w:t>
      </w:r>
      <w:r>
        <w:rPr>
          <w:rFonts w:hint="eastAsia" w:asciiTheme="minorEastAsia" w:hAnsiTheme="minorEastAsia" w:eastAsiaTheme="minorEastAsia" w:cstheme="minorEastAsia"/>
          <w:color w:val="auto"/>
          <w:spacing w:val="0"/>
          <w:position w:val="0"/>
          <w:sz w:val="24"/>
          <w:szCs w:val="24"/>
          <w:highlight w:val="none"/>
          <w:lang w:eastAsia="zh-CN"/>
        </w:rPr>
        <w:t>政采云平台</w:t>
      </w:r>
      <w:r>
        <w:rPr>
          <w:rFonts w:hint="eastAsia" w:asciiTheme="minorEastAsia" w:hAnsiTheme="minorEastAsia" w:eastAsiaTheme="minorEastAsia" w:cstheme="minorEastAsia"/>
          <w:color w:val="auto"/>
          <w:spacing w:val="0"/>
          <w:position w:val="0"/>
          <w:sz w:val="24"/>
          <w:szCs w:val="24"/>
          <w:highlight w:val="none"/>
        </w:rPr>
        <w:t>上会员专区向所有供应商公布，并对供应商具有约束力。</w:t>
      </w:r>
    </w:p>
    <w:p w14:paraId="3C0EB59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2.3.3为使供应商有充足的时间对磋商文件的修改部分进行研究，采购单位可适当推迟响应文件截止期，并通过在新疆</w:t>
      </w:r>
      <w:r>
        <w:rPr>
          <w:rFonts w:hint="eastAsia" w:asciiTheme="minorEastAsia" w:hAnsiTheme="minorEastAsia" w:eastAsiaTheme="minorEastAsia" w:cstheme="minorEastAsia"/>
          <w:color w:val="auto"/>
          <w:spacing w:val="0"/>
          <w:position w:val="0"/>
          <w:sz w:val="24"/>
          <w:szCs w:val="24"/>
          <w:highlight w:val="none"/>
          <w:lang w:eastAsia="zh-CN"/>
        </w:rPr>
        <w:t>政采云平台</w:t>
      </w:r>
      <w:r>
        <w:rPr>
          <w:rFonts w:hint="eastAsia" w:asciiTheme="minorEastAsia" w:hAnsiTheme="minorEastAsia" w:eastAsiaTheme="minorEastAsia" w:cstheme="minorEastAsia"/>
          <w:color w:val="auto"/>
          <w:spacing w:val="0"/>
          <w:position w:val="0"/>
          <w:sz w:val="24"/>
          <w:szCs w:val="24"/>
          <w:highlight w:val="none"/>
        </w:rPr>
        <w:t>上发布公告方式通知所有下载磋商文件的供应商。</w:t>
      </w:r>
    </w:p>
    <w:p w14:paraId="5A4CD59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4"/>
          <w:szCs w:val="24"/>
          <w:highlight w:val="none"/>
        </w:rPr>
        <w:t>2.3.4供应商应注意及时浏览网上发布的澄清或修改通知并下载，因供应商原因未及时获知澄清、修改或补充内容而导致的任何后果将由供应商自行承担。</w:t>
      </w:r>
    </w:p>
    <w:p w14:paraId="47FB444E">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20" w:name="_Toc293736012"/>
      <w:bookmarkStart w:id="21" w:name="_Toc293738993"/>
      <w:bookmarkStart w:id="22" w:name="_Toc13231"/>
      <w:bookmarkStart w:id="23" w:name="_Toc293736055"/>
      <w:bookmarkStart w:id="24" w:name="_Toc17375"/>
      <w:bookmarkStart w:id="25" w:name="_Toc446599312"/>
      <w:r>
        <w:rPr>
          <w:rFonts w:hint="eastAsia" w:asciiTheme="minorEastAsia" w:hAnsiTheme="minorEastAsia" w:eastAsiaTheme="minorEastAsia" w:cstheme="minorEastAsia"/>
          <w:color w:val="auto"/>
          <w:spacing w:val="0"/>
          <w:position w:val="0"/>
          <w:highlight w:val="none"/>
        </w:rPr>
        <w:t>三、响应文件的编制和数量</w:t>
      </w:r>
      <w:bookmarkEnd w:id="20"/>
      <w:bookmarkEnd w:id="21"/>
      <w:bookmarkEnd w:id="22"/>
      <w:bookmarkEnd w:id="23"/>
      <w:bookmarkEnd w:id="24"/>
      <w:bookmarkEnd w:id="25"/>
    </w:p>
    <w:p w14:paraId="24F8E767">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3.1．响应文件的语言</w:t>
      </w:r>
    </w:p>
    <w:p w14:paraId="472785A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0BD54D98">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3.2响应文件的构成</w:t>
      </w:r>
    </w:p>
    <w:p w14:paraId="5BD15E2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3.2.1供应商编制的响应文件应包括但不少于下列内容：</w:t>
      </w:r>
    </w:p>
    <w:p w14:paraId="1003F325">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（1)商务文件内容（详见第六章商务文件组成）</w:t>
      </w:r>
    </w:p>
    <w:p w14:paraId="3895180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（2)技术文件内容（详见第六章技术文件组成）</w:t>
      </w:r>
    </w:p>
    <w:p w14:paraId="69AB639B">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3.3响应文件编制</w:t>
      </w:r>
    </w:p>
    <w:p w14:paraId="71BAD7C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3.3.1</w:t>
      </w:r>
      <w:r>
        <w:rPr>
          <w:rFonts w:hint="eastAsia" w:asciiTheme="minorEastAsia" w:hAnsiTheme="minorEastAsia" w:eastAsiaTheme="minorEastAsia" w:cstheme="minorEastAsia"/>
          <w:color w:val="auto"/>
          <w:spacing w:val="0"/>
          <w:position w:val="0"/>
          <w:sz w:val="24"/>
          <w:szCs w:val="24"/>
          <w:highlight w:val="none"/>
        </w:rPr>
        <w:t>电子</w:t>
      </w:r>
      <w:r>
        <w:rPr>
          <w:rFonts w:hint="eastAsia" w:asciiTheme="minorEastAsia" w:hAnsiTheme="minorEastAsia" w:eastAsiaTheme="minorEastAsia" w:cstheme="minorEastAsia"/>
          <w:color w:val="auto"/>
          <w:spacing w:val="0"/>
          <w:kern w:val="0"/>
          <w:position w:val="0"/>
          <w:sz w:val="24"/>
          <w:szCs w:val="24"/>
          <w:highlight w:val="none"/>
        </w:rPr>
        <w:t>响应文件制作时，应按照统一的“</w:t>
      </w:r>
      <w:r>
        <w:rPr>
          <w:rFonts w:hint="eastAsia" w:asciiTheme="minorEastAsia" w:hAnsiTheme="minorEastAsia" w:eastAsiaTheme="minorEastAsia" w:cstheme="minorEastAsia"/>
          <w:color w:val="auto"/>
          <w:spacing w:val="0"/>
          <w:kern w:val="0"/>
          <w:position w:val="0"/>
          <w:sz w:val="24"/>
          <w:szCs w:val="24"/>
          <w:highlight w:val="none"/>
          <w:lang w:eastAsia="zh-CN"/>
        </w:rPr>
        <w:t>响应文件</w:t>
      </w:r>
      <w:r>
        <w:rPr>
          <w:rFonts w:hint="eastAsia" w:asciiTheme="minorEastAsia" w:hAnsiTheme="minorEastAsia" w:eastAsiaTheme="minorEastAsia" w:cstheme="minorEastAsia"/>
          <w:color w:val="auto"/>
          <w:spacing w:val="0"/>
          <w:kern w:val="0"/>
          <w:position w:val="0"/>
          <w:sz w:val="24"/>
          <w:szCs w:val="24"/>
          <w:highlight w:val="none"/>
        </w:rPr>
        <w:t>制作工具”和磋商文件中明确的响应文件目录和投标</w:t>
      </w:r>
      <w:r>
        <w:rPr>
          <w:rFonts w:hint="eastAsia" w:asciiTheme="minorEastAsia" w:hAnsiTheme="minorEastAsia" w:eastAsiaTheme="minorEastAsia" w:cstheme="minorEastAsia"/>
          <w:color w:val="auto"/>
          <w:spacing w:val="0"/>
          <w:position w:val="0"/>
          <w:sz w:val="24"/>
          <w:szCs w:val="24"/>
          <w:highlight w:val="none"/>
        </w:rPr>
        <w:t>技术规格、参数及相关要求</w:t>
      </w:r>
      <w:r>
        <w:rPr>
          <w:rFonts w:hint="eastAsia" w:asciiTheme="minorEastAsia" w:hAnsiTheme="minorEastAsia" w:eastAsiaTheme="minorEastAsia" w:cstheme="minorEastAsia"/>
          <w:color w:val="auto"/>
          <w:spacing w:val="0"/>
          <w:kern w:val="0"/>
          <w:position w:val="0"/>
          <w:sz w:val="24"/>
          <w:szCs w:val="24"/>
          <w:highlight w:val="none"/>
        </w:rPr>
        <w:t>格式进行编制，保证目录清晰、内容完整。</w:t>
      </w:r>
    </w:p>
    <w:p w14:paraId="4248EE1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3.3.2供应商应按照供应商须知前附表要求编制响应文件。</w:t>
      </w:r>
    </w:p>
    <w:p w14:paraId="63C2E6E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3</w:t>
      </w:r>
      <w:r>
        <w:rPr>
          <w:rFonts w:hint="eastAsia" w:asciiTheme="minorEastAsia" w:hAnsiTheme="minorEastAsia" w:eastAsiaTheme="minorEastAsia" w:cstheme="minorEastAsia"/>
          <w:color w:val="auto"/>
          <w:spacing w:val="0"/>
          <w:kern w:val="0"/>
          <w:position w:val="0"/>
          <w:sz w:val="24"/>
          <w:szCs w:val="24"/>
          <w:highlight w:val="none"/>
        </w:rPr>
        <w:t xml:space="preserve">供应商因自身原因导致电子响应文件无法导入电子评标系统的，该响应文件视为无效文件。 </w:t>
      </w:r>
    </w:p>
    <w:p w14:paraId="51E98E5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4</w:t>
      </w:r>
      <w:r>
        <w:rPr>
          <w:rFonts w:hint="eastAsia" w:asciiTheme="minorEastAsia" w:hAnsiTheme="minorEastAsia" w:eastAsiaTheme="minorEastAsia" w:cstheme="minorEastAsia"/>
          <w:color w:val="auto"/>
          <w:spacing w:val="0"/>
          <w:kern w:val="0"/>
          <w:position w:val="0"/>
          <w:sz w:val="24"/>
          <w:szCs w:val="24"/>
          <w:highlight w:val="none"/>
        </w:rPr>
        <w:t xml:space="preserve">电子响应文件具有法律效力,与其他形式的响应文件在内容和格式上等同，若响应文件与磋商文件要求不一致，其内容影响成交结果时，责任由供应商自行承担。 </w:t>
      </w:r>
    </w:p>
    <w:p w14:paraId="5B165B57">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5</w:t>
      </w:r>
      <w:r>
        <w:rPr>
          <w:rFonts w:hint="eastAsia" w:asciiTheme="minorEastAsia" w:hAnsiTheme="minorEastAsia" w:eastAsiaTheme="minorEastAsia" w:cstheme="minorEastAsia"/>
          <w:color w:val="auto"/>
          <w:spacing w:val="0"/>
          <w:kern w:val="0"/>
          <w:position w:val="0"/>
          <w:sz w:val="24"/>
          <w:szCs w:val="24"/>
          <w:highlight w:val="none"/>
        </w:rPr>
        <w:t>为了保证</w:t>
      </w:r>
      <w:r>
        <w:rPr>
          <w:rFonts w:hint="eastAsia" w:asciiTheme="minorEastAsia" w:hAnsiTheme="minorEastAsia" w:eastAsiaTheme="minorEastAsia" w:cstheme="minorEastAsia"/>
          <w:color w:val="auto"/>
          <w:spacing w:val="0"/>
          <w:position w:val="0"/>
          <w:sz w:val="24"/>
          <w:szCs w:val="24"/>
          <w:highlight w:val="none"/>
        </w:rPr>
        <w:t>电子</w:t>
      </w:r>
      <w:r>
        <w:rPr>
          <w:rFonts w:hint="eastAsia" w:asciiTheme="minorEastAsia" w:hAnsiTheme="minorEastAsia" w:eastAsiaTheme="minorEastAsia" w:cstheme="minorEastAsia"/>
          <w:color w:val="auto"/>
          <w:spacing w:val="0"/>
          <w:kern w:val="0"/>
          <w:position w:val="0"/>
          <w:sz w:val="24"/>
          <w:szCs w:val="24"/>
          <w:highlight w:val="none"/>
        </w:rPr>
        <w:t>标书的合法性、安全性和完整性，电子响应文件转换完成后，应在规定区域加盖单位和法定代表人CA印章。电子响应文件若无 CA电子签章，则视为无效文件。</w:t>
      </w:r>
    </w:p>
    <w:p w14:paraId="1BB78F2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6</w:t>
      </w:r>
      <w:r>
        <w:rPr>
          <w:rFonts w:hint="eastAsia" w:asciiTheme="minorEastAsia" w:hAnsiTheme="minorEastAsia" w:eastAsiaTheme="minorEastAsia" w:cstheme="minorEastAsia"/>
          <w:color w:val="auto"/>
          <w:spacing w:val="0"/>
          <w:kern w:val="0"/>
          <w:position w:val="0"/>
          <w:sz w:val="24"/>
          <w:szCs w:val="24"/>
          <w:highlight w:val="none"/>
        </w:rPr>
        <w:t>供应商应完整地</w:t>
      </w:r>
      <w:r>
        <w:rPr>
          <w:rFonts w:hint="eastAsia" w:asciiTheme="minorEastAsia" w:hAnsiTheme="minorEastAsia" w:eastAsiaTheme="minorEastAsia" w:cstheme="minorEastAsia"/>
          <w:color w:val="auto"/>
          <w:spacing w:val="0"/>
          <w:position w:val="0"/>
          <w:sz w:val="24"/>
          <w:szCs w:val="24"/>
          <w:highlight w:val="none"/>
        </w:rPr>
        <w:t>填写</w:t>
      </w:r>
      <w:r>
        <w:rPr>
          <w:rFonts w:hint="eastAsia" w:asciiTheme="minorEastAsia" w:hAnsiTheme="minorEastAsia" w:eastAsiaTheme="minorEastAsia" w:cstheme="minorEastAsia"/>
          <w:color w:val="auto"/>
          <w:spacing w:val="0"/>
          <w:kern w:val="0"/>
          <w:position w:val="0"/>
          <w:sz w:val="24"/>
          <w:szCs w:val="24"/>
          <w:highlight w:val="none"/>
        </w:rPr>
        <w:t xml:space="preserve">磋商文件中提供的《竞争性磋商函》、《竞争性磋商报价一览表》、《竞争性磋商报价明细表》等磋商文件中规定的所有内容。 </w:t>
      </w:r>
    </w:p>
    <w:p w14:paraId="477EB38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7</w:t>
      </w:r>
      <w:r>
        <w:rPr>
          <w:rFonts w:hint="eastAsia" w:asciiTheme="minorEastAsia" w:hAnsiTheme="minorEastAsia" w:eastAsiaTheme="minorEastAsia" w:cstheme="minorEastAsia"/>
          <w:color w:val="auto"/>
          <w:spacing w:val="0"/>
          <w:kern w:val="0"/>
          <w:position w:val="0"/>
          <w:sz w:val="24"/>
          <w:szCs w:val="24"/>
          <w:highlight w:val="none"/>
        </w:rPr>
        <w:t xml:space="preserve">供应商必须保证响应文件所提供的全部资料真实可靠，并接受采购单位对其中任何资料进一步核实的要求。 </w:t>
      </w:r>
    </w:p>
    <w:p w14:paraId="7657E1D0">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3.4. 磋商报价要求</w:t>
      </w:r>
    </w:p>
    <w:p w14:paraId="1DDBED4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3.4.1供应商所提供的货物和服务均以人民币报价。</w:t>
      </w:r>
    </w:p>
    <w:p w14:paraId="5CF847E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23D5CB0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3.4.3《竞争性磋商报价明细表》填写时应响应下列要求：</w:t>
      </w:r>
    </w:p>
    <w:p w14:paraId="61AD849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（1）对于报价免费的项目应标明“免费”；</w:t>
      </w:r>
    </w:p>
    <w:p w14:paraId="5578597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（2）所有根据合同或其它原因应由供应商支付的税款和其它应交纳的费用都要包括在供应商提交的磋商总价中；</w:t>
      </w:r>
    </w:p>
    <w:p w14:paraId="5F1D6B25">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（3）应包含货物运至最终目的地的运输、保险和伴随货物服务的有关费用。</w:t>
      </w:r>
    </w:p>
    <w:p w14:paraId="5CFFC83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3.4.5每一种规格的货物、服务只允许有一个报价，否则将被视为无效投标。</w:t>
      </w:r>
    </w:p>
    <w:p w14:paraId="3F3048A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3.4.6供应商所报的总价在合同执行过程中是固定不变的，不得以任何理由予以变更。</w:t>
      </w:r>
    </w:p>
    <w:p w14:paraId="392C703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3.4.7供应商的最后磋商报价超过项目采购预算的为无效报价。</w:t>
      </w:r>
    </w:p>
    <w:p w14:paraId="4B24557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3.5备选方案</w:t>
      </w:r>
    </w:p>
    <w:p w14:paraId="7967D07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3.5.1供应商应按照供应商须知前附表要求编制磋商备选方案，否则将被视为无效响应文件。</w:t>
      </w:r>
    </w:p>
    <w:p w14:paraId="0532C72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3.6联合体投标</w:t>
      </w:r>
    </w:p>
    <w:p w14:paraId="44C1942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3.6.1两个以上供应商可以组成一个联合体，以一个供应商的身份共同参与磋商。</w:t>
      </w:r>
    </w:p>
    <w:p w14:paraId="4E095B4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13A2E8D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3.6.3联合体各方之间必须签订联合磋商协议，明确约定联合体主体及各方承担的工作和相应的责任，其响应文件中必须提供联合磋商协议。</w:t>
      </w:r>
    </w:p>
    <w:p w14:paraId="6AC1D5B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3.6.4以联合体形式参加政府采购活动的，联合体各方不得再单独参加或者与其他供应商另外组成联合体参加同一合同项下的政府采购活动。</w:t>
      </w:r>
    </w:p>
    <w:p w14:paraId="2DE35D3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3.6.5采取联合体形式投标的，其响应文件必须由联合体所有成员或其各自正式书面授权的代表签署（盖章），以便对所有成员作为整体及作为个体均具有法律约束力。</w:t>
      </w:r>
    </w:p>
    <w:p w14:paraId="4EC8AA2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3.6.6联合体成交的，联合体各方应当共同与采购人签订采购合同。</w:t>
      </w:r>
    </w:p>
    <w:p w14:paraId="4A713CC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3.6.7联合体中有同类资质的供应商按照联合体分工承担相同工作的，应当按照资质等级较低的供应商确定资质等级。</w:t>
      </w:r>
    </w:p>
    <w:p w14:paraId="164C280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 供应商资格证明文件</w:t>
      </w:r>
    </w:p>
    <w:p w14:paraId="3CC2875A">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3.7.1供应商应提交证明其有资格参加磋商和成交后有能力履行合同的文件，并作为其响应文件的一部分。</w:t>
      </w:r>
    </w:p>
    <w:p w14:paraId="4CC525B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3.7.2资格证明文件必须真实可靠、不得伪造。</w:t>
      </w:r>
    </w:p>
    <w:p w14:paraId="0096531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3.7.3供应商相关资格证明文件：</w:t>
      </w:r>
    </w:p>
    <w:p w14:paraId="59F91BA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（1）法人或者其他组织的营业执照等证明文件，自然人的身份证明；</w:t>
      </w:r>
    </w:p>
    <w:p w14:paraId="3C040B0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（2）财务状况报告，依法缴纳税收和社会保障资金的相关材料；</w:t>
      </w:r>
    </w:p>
    <w:p w14:paraId="70E40C2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（3）具备履行合同所必需的设备和专业技术能力的证明材料；</w:t>
      </w:r>
    </w:p>
    <w:p w14:paraId="72D1ED8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（4）参加政府采购活动前3年内在经营活动中没有重大违法记录的书面声明；</w:t>
      </w:r>
    </w:p>
    <w:p w14:paraId="51B25D8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（5）具备法律、行政法规规定的其他条件的证明材料；</w:t>
      </w:r>
    </w:p>
    <w:p w14:paraId="02C523E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（6）采购项目有特殊要求的，供应商还应当提供其符合特殊要求的证明材料或者情况说明；</w:t>
      </w:r>
    </w:p>
    <w:p w14:paraId="4431C30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（7）信用信息查询记录；</w:t>
      </w:r>
    </w:p>
    <w:p w14:paraId="0DB4EEB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（8）磋商文件要求或供应商认为需提供的其它相关资格证明材料。</w:t>
      </w:r>
    </w:p>
    <w:p w14:paraId="670F35D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3.7.4 证明投标货物、服务的合格性和符合磋商文件规定的文件。</w:t>
      </w:r>
    </w:p>
    <w:p w14:paraId="0BCD299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采取资格预审方式项目的</w:t>
      </w:r>
      <w:r>
        <w:rPr>
          <w:rFonts w:hint="eastAsia" w:asciiTheme="minorEastAsia" w:hAnsiTheme="minorEastAsia" w:eastAsiaTheme="minorEastAsia" w:cstheme="minorEastAsia"/>
          <w:color w:val="auto"/>
          <w:spacing w:val="0"/>
          <w:kern w:val="0"/>
          <w:position w:val="0"/>
          <w:sz w:val="24"/>
          <w:szCs w:val="24"/>
          <w:highlight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rPr>
        <w:t>在递交</w:t>
      </w:r>
      <w:r>
        <w:rPr>
          <w:rFonts w:hint="eastAsia" w:asciiTheme="minorEastAsia" w:hAnsiTheme="minorEastAsia" w:eastAsiaTheme="minorEastAsia" w:cstheme="minorEastAsia"/>
          <w:color w:val="auto"/>
          <w:spacing w:val="0"/>
          <w:kern w:val="0"/>
          <w:position w:val="0"/>
          <w:sz w:val="24"/>
          <w:szCs w:val="24"/>
          <w:highlight w:val="none"/>
          <w:lang w:eastAsia="zh-CN"/>
        </w:rPr>
        <w:t>响应文件</w:t>
      </w:r>
      <w:r>
        <w:rPr>
          <w:rFonts w:hint="eastAsia" w:asciiTheme="minorEastAsia" w:hAnsiTheme="minorEastAsia" w:eastAsiaTheme="minorEastAsia" w:cstheme="minorEastAsia"/>
          <w:color w:val="auto"/>
          <w:spacing w:val="0"/>
          <w:kern w:val="0"/>
          <w:position w:val="0"/>
          <w:sz w:val="24"/>
          <w:szCs w:val="24"/>
          <w:highlight w:val="none"/>
        </w:rPr>
        <w:t>时，其资格条件与资格预审时发生变化的，提交变化后的资料。</w:t>
      </w:r>
    </w:p>
    <w:p w14:paraId="1B2A7830">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3.8. 磋商保证金</w:t>
      </w:r>
    </w:p>
    <w:p w14:paraId="06998855">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3.8.1</w:t>
      </w:r>
      <w:r>
        <w:rPr>
          <w:rFonts w:hint="eastAsia" w:asciiTheme="minorEastAsia" w:hAnsiTheme="minorEastAsia" w:eastAsiaTheme="minorEastAsia" w:cstheme="minorEastAsia"/>
          <w:color w:val="auto"/>
          <w:spacing w:val="0"/>
          <w:kern w:val="0"/>
          <w:position w:val="0"/>
          <w:sz w:val="24"/>
          <w:szCs w:val="24"/>
          <w:highlight w:val="none"/>
        </w:rPr>
        <w:t>供应商</w:t>
      </w:r>
      <w:r>
        <w:rPr>
          <w:rFonts w:hint="eastAsia" w:asciiTheme="minorEastAsia" w:hAnsiTheme="minorEastAsia" w:eastAsiaTheme="minorEastAsia" w:cstheme="minorEastAsia"/>
          <w:color w:val="auto"/>
          <w:spacing w:val="0"/>
          <w:position w:val="0"/>
          <w:sz w:val="24"/>
          <w:szCs w:val="24"/>
          <w:highlight w:val="none"/>
        </w:rPr>
        <w:t>应在响应文件截止时间之前，将所规定数额的保证金以转账或电汇方式缴纳至该项目所</w:t>
      </w:r>
      <w:r>
        <w:rPr>
          <w:rFonts w:hint="eastAsia" w:asciiTheme="minorEastAsia" w:hAnsiTheme="minorEastAsia" w:eastAsiaTheme="minorEastAsia" w:cstheme="minorEastAsia"/>
          <w:color w:val="auto"/>
          <w:spacing w:val="0"/>
          <w:kern w:val="0"/>
          <w:position w:val="0"/>
          <w:sz w:val="24"/>
          <w:szCs w:val="24"/>
          <w:highlight w:val="none"/>
        </w:rPr>
        <w:t>对应的保证金收取账号内（不接受现金缴纳）。保证金缴纳时间以该项目所对应的保证金收取账号中显示的到账时间为准。</w:t>
      </w:r>
    </w:p>
    <w:p w14:paraId="10ECC47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3.8.2对于未能按要求提交保证金的将视为未响应磋商文件的要求，其响应文件无效。</w:t>
      </w:r>
    </w:p>
    <w:p w14:paraId="5DE80A5A">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2BB09D2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3.8.4成交供应商的磋商保证金,在供应商与采购人签订合同，并将合同原件报采购代理机构后5个工作日内，按照保证金的来款渠道原路退还至供应商缴纳保证金的企业银行账户内。</w:t>
      </w:r>
    </w:p>
    <w:p w14:paraId="0C6BBC3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3.8.5有下列情形之一的，保证金将被没收：</w:t>
      </w:r>
    </w:p>
    <w:p w14:paraId="4A597B6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（1）供应商在响应文件中提供虚假资料的；</w:t>
      </w:r>
    </w:p>
    <w:p w14:paraId="19D5D28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（2）除因不可抗力或磋商文件认可的情形以外，成交供应商不与采购人签订合同的；</w:t>
      </w:r>
    </w:p>
    <w:p w14:paraId="7DBBF99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（3）供应商与采购人、其他供应商或者采购代理机构恶意串通的；</w:t>
      </w:r>
    </w:p>
    <w:p w14:paraId="2EF76FC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（4）磋商文件规定的其他情形。</w:t>
      </w:r>
    </w:p>
    <w:p w14:paraId="133B477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3.9. 磋商的有效期</w:t>
      </w:r>
    </w:p>
    <w:p w14:paraId="423BDA5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3.9.1磋商有效期详见供应商须知前附表。供应商响应文件中有效期不足的将被视为无效文件。</w:t>
      </w:r>
    </w:p>
    <w:p w14:paraId="205737D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3.9.2 有效期内供应商未经采购结果确认谈判达成一致不得改变其磋商最后报价及承诺的全部义务。</w:t>
      </w:r>
    </w:p>
    <w:p w14:paraId="2590EC4F">
      <w:pPr>
        <w:pStyle w:val="11"/>
        <w:keepNext w:val="0"/>
        <w:keepLines w:val="0"/>
        <w:pageBreakBefore w:val="0"/>
        <w:widowControl w:val="0"/>
        <w:kinsoku/>
        <w:wordWrap/>
        <w:overflowPunct/>
        <w:topLinePunct w:val="0"/>
        <w:autoSpaceDE/>
        <w:autoSpaceDN/>
        <w:bidi w:val="0"/>
        <w:adjustRightInd w:val="0"/>
        <w:snapToGrid w:val="0"/>
        <w:spacing w:line="360" w:lineRule="auto"/>
        <w:ind w:firstLine="646" w:firstLineChars="202"/>
        <w:jc w:val="center"/>
        <w:textAlignment w:val="auto"/>
        <w:outlineLvl w:val="1"/>
        <w:rPr>
          <w:rFonts w:hint="eastAsia" w:asciiTheme="minorEastAsia" w:hAnsiTheme="minorEastAsia" w:eastAsiaTheme="minorEastAsia" w:cstheme="minorEastAsia"/>
          <w:color w:val="auto"/>
          <w:spacing w:val="0"/>
          <w:kern w:val="2"/>
          <w:position w:val="0"/>
          <w:sz w:val="32"/>
          <w:szCs w:val="28"/>
          <w:highlight w:val="none"/>
          <w:lang w:val="en-US" w:eastAsia="zh-CN" w:bidi="ar-SA"/>
        </w:rPr>
      </w:pPr>
      <w:bookmarkStart w:id="26" w:name="_Toc32568"/>
      <w:bookmarkStart w:id="27" w:name="_Toc446599313"/>
      <w:bookmarkStart w:id="28" w:name="_Toc293736056"/>
      <w:bookmarkStart w:id="29" w:name="_Toc293736013"/>
      <w:bookmarkStart w:id="30" w:name="_Toc293738994"/>
      <w:r>
        <w:rPr>
          <w:rFonts w:hint="eastAsia" w:asciiTheme="minorEastAsia" w:hAnsiTheme="minorEastAsia" w:eastAsiaTheme="minorEastAsia" w:cstheme="minorEastAsia"/>
          <w:color w:val="auto"/>
          <w:spacing w:val="0"/>
          <w:kern w:val="2"/>
          <w:position w:val="0"/>
          <w:sz w:val="32"/>
          <w:szCs w:val="28"/>
          <w:highlight w:val="none"/>
          <w:lang w:val="en-US" w:eastAsia="zh-CN" w:bidi="ar-SA"/>
        </w:rPr>
        <w:t>四、响应文件的递交</w:t>
      </w:r>
      <w:bookmarkEnd w:id="26"/>
      <w:bookmarkEnd w:id="27"/>
      <w:bookmarkEnd w:id="28"/>
      <w:bookmarkEnd w:id="29"/>
      <w:bookmarkEnd w:id="30"/>
    </w:p>
    <w:p w14:paraId="6D4CE4D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4.1 响应文件的密封和标记</w:t>
      </w:r>
    </w:p>
    <w:p w14:paraId="08EC069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4.1 .1响应文件的密封和标记。电子响应文件的内容通过数字证书进行加密并签章。未按要求加密和数字证书认证的响应文件，电子评标系统将无法接受,采购单位不予受理。</w:t>
      </w:r>
    </w:p>
    <w:p w14:paraId="754EBF05">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4.2响应文件的递交</w:t>
      </w:r>
    </w:p>
    <w:p w14:paraId="4BFEC77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4.2.1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单位不予受理。</w:t>
      </w:r>
    </w:p>
    <w:p w14:paraId="6935EB90">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4.3迟交的响应文件</w:t>
      </w:r>
    </w:p>
    <w:p w14:paraId="209AE9A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4.3</w:t>
      </w:r>
      <w:r>
        <w:rPr>
          <w:rFonts w:hint="eastAsia" w:asciiTheme="minorEastAsia" w:hAnsiTheme="minorEastAsia" w:eastAsiaTheme="minorEastAsia" w:cstheme="minorEastAsia"/>
          <w:color w:val="auto"/>
          <w:spacing w:val="0"/>
          <w:position w:val="0"/>
          <w:sz w:val="24"/>
          <w:szCs w:val="24"/>
          <w:highlight w:val="none"/>
        </w:rPr>
        <w:t>.1采购</w:t>
      </w:r>
      <w:r>
        <w:rPr>
          <w:rFonts w:hint="eastAsia" w:asciiTheme="minorEastAsia" w:hAnsiTheme="minorEastAsia" w:eastAsiaTheme="minorEastAsia" w:cstheme="minorEastAsia"/>
          <w:color w:val="auto"/>
          <w:spacing w:val="0"/>
          <w:kern w:val="0"/>
          <w:position w:val="0"/>
          <w:sz w:val="24"/>
          <w:szCs w:val="24"/>
          <w:highlight w:val="none"/>
        </w:rPr>
        <w:t>单位将拒绝并原封退回在规定的响应文件递交截止期后送达的任何响应文件。由于对网上招标操作不熟悉或自身电脑、网络的原因导致不能在响应文件递交截止时间之前上传响应文件，</w:t>
      </w:r>
      <w:r>
        <w:rPr>
          <w:rFonts w:hint="eastAsia" w:asciiTheme="minorEastAsia" w:hAnsiTheme="minorEastAsia" w:eastAsiaTheme="minorEastAsia" w:cstheme="minorEastAsia"/>
          <w:color w:val="auto"/>
          <w:spacing w:val="0"/>
          <w:kern w:val="0"/>
          <w:position w:val="0"/>
          <w:sz w:val="24"/>
          <w:szCs w:val="24"/>
          <w:highlight w:val="none"/>
          <w:lang w:eastAsia="zh-CN"/>
        </w:rPr>
        <w:t>采购人</w:t>
      </w:r>
      <w:r>
        <w:rPr>
          <w:rFonts w:hint="eastAsia" w:asciiTheme="minorEastAsia" w:hAnsiTheme="minorEastAsia" w:eastAsiaTheme="minorEastAsia" w:cstheme="minorEastAsia"/>
          <w:color w:val="auto"/>
          <w:spacing w:val="0"/>
          <w:kern w:val="0"/>
          <w:position w:val="0"/>
          <w:sz w:val="24"/>
          <w:szCs w:val="24"/>
          <w:highlight w:val="none"/>
        </w:rPr>
        <w:t>不负任何责任。</w:t>
      </w:r>
    </w:p>
    <w:p w14:paraId="1FA21590">
      <w:pPr>
        <w:pStyle w:val="2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4.4响应文件的修改和撤回</w:t>
      </w:r>
    </w:p>
    <w:p w14:paraId="39C5A9B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193518DC">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31" w:name="_Toc293738995"/>
      <w:bookmarkStart w:id="32" w:name="_Toc446599314"/>
      <w:bookmarkStart w:id="33" w:name="_Toc293736014"/>
      <w:bookmarkStart w:id="34" w:name="_Toc293736057"/>
      <w:bookmarkStart w:id="35" w:name="_Toc9220"/>
      <w:bookmarkStart w:id="36" w:name="_Toc30347"/>
      <w:r>
        <w:rPr>
          <w:rFonts w:hint="eastAsia" w:asciiTheme="minorEastAsia" w:hAnsiTheme="minorEastAsia" w:eastAsiaTheme="minorEastAsia" w:cstheme="minorEastAsia"/>
          <w:color w:val="auto"/>
          <w:spacing w:val="0"/>
          <w:position w:val="0"/>
          <w:highlight w:val="none"/>
        </w:rPr>
        <w:t>五、</w:t>
      </w:r>
      <w:bookmarkEnd w:id="31"/>
      <w:bookmarkEnd w:id="32"/>
      <w:bookmarkEnd w:id="33"/>
      <w:bookmarkEnd w:id="34"/>
      <w:r>
        <w:rPr>
          <w:rFonts w:hint="eastAsia" w:asciiTheme="minorEastAsia" w:hAnsiTheme="minorEastAsia" w:eastAsiaTheme="minorEastAsia" w:cstheme="minorEastAsia"/>
          <w:color w:val="auto"/>
          <w:spacing w:val="0"/>
          <w:position w:val="0"/>
          <w:highlight w:val="none"/>
        </w:rPr>
        <w:t>竞争性磋商程序</w:t>
      </w:r>
      <w:bookmarkEnd w:id="35"/>
      <w:bookmarkEnd w:id="36"/>
    </w:p>
    <w:p w14:paraId="6FEFE5FE">
      <w:pPr>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5</w:t>
      </w:r>
      <w:r>
        <w:rPr>
          <w:rFonts w:hint="eastAsia" w:asciiTheme="minorEastAsia" w:hAnsiTheme="minorEastAsia" w:eastAsiaTheme="minorEastAsia" w:cstheme="minorEastAsia"/>
          <w:b/>
          <w:color w:val="auto"/>
          <w:spacing w:val="0"/>
          <w:kern w:val="0"/>
          <w:position w:val="0"/>
          <w:sz w:val="24"/>
          <w:szCs w:val="24"/>
          <w:highlight w:val="none"/>
        </w:rPr>
        <w:t>.</w:t>
      </w:r>
      <w:r>
        <w:rPr>
          <w:rFonts w:hint="eastAsia" w:asciiTheme="minorEastAsia" w:hAnsiTheme="minorEastAsia" w:eastAsiaTheme="minorEastAsia" w:cstheme="minorEastAsia"/>
          <w:b/>
          <w:color w:val="auto"/>
          <w:spacing w:val="0"/>
          <w:position w:val="0"/>
          <w:sz w:val="24"/>
          <w:szCs w:val="24"/>
          <w:highlight w:val="none"/>
        </w:rPr>
        <w:t>1磋商小组的组成</w:t>
      </w:r>
    </w:p>
    <w:p w14:paraId="2A2E0F7D">
      <w:pPr>
        <w:pStyle w:val="11"/>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color w:val="auto"/>
          <w:spacing w:val="0"/>
          <w:kern w:val="0"/>
          <w:position w:val="0"/>
          <w:sz w:val="24"/>
          <w:szCs w:val="24"/>
          <w:highlight w:val="none"/>
        </w:rPr>
        <w:fldChar w:fldCharType="begin"/>
      </w:r>
      <w:r>
        <w:rPr>
          <w:rFonts w:hint="eastAsia" w:asciiTheme="minorEastAsia" w:hAnsiTheme="minorEastAsia" w:eastAsiaTheme="minorEastAsia" w:cstheme="minorEastAsia"/>
          <w:color w:val="auto"/>
          <w:spacing w:val="0"/>
          <w:kern w:val="0"/>
          <w:position w:val="0"/>
          <w:sz w:val="24"/>
          <w:szCs w:val="24"/>
          <w:highlight w:val="none"/>
        </w:rPr>
        <w:instrText xml:space="preserve"> HYPERLINK "file:///C:\\WordForm\\e944b4b1-01b6-4e42-b170-f783fcf7903a.doc" \l "_评标委员会" </w:instrText>
      </w:r>
      <w:r>
        <w:rPr>
          <w:rFonts w:hint="eastAsia" w:asciiTheme="minorEastAsia" w:hAnsiTheme="minorEastAsia" w:eastAsiaTheme="minorEastAsia" w:cstheme="minorEastAsia"/>
          <w:color w:val="auto"/>
          <w:spacing w:val="0"/>
          <w:kern w:val="0"/>
          <w:position w:val="0"/>
          <w:sz w:val="24"/>
          <w:szCs w:val="24"/>
          <w:highlight w:val="none"/>
        </w:rPr>
        <w:fldChar w:fldCharType="separate"/>
      </w:r>
      <w:r>
        <w:rPr>
          <w:rFonts w:hint="eastAsia" w:asciiTheme="minorEastAsia" w:hAnsiTheme="minorEastAsia" w:eastAsiaTheme="minorEastAsia" w:cstheme="minorEastAsia"/>
          <w:color w:val="auto"/>
          <w:spacing w:val="0"/>
          <w:kern w:val="0"/>
          <w:position w:val="0"/>
          <w:sz w:val="24"/>
          <w:szCs w:val="24"/>
          <w:highlight w:val="none"/>
        </w:rPr>
        <w:t>供应商须知前附表</w:t>
      </w:r>
      <w:r>
        <w:rPr>
          <w:rFonts w:hint="eastAsia" w:asciiTheme="minorEastAsia" w:hAnsiTheme="minorEastAsia" w:eastAsiaTheme="minorEastAsia" w:cstheme="minorEastAsia"/>
          <w:color w:val="auto"/>
          <w:spacing w:val="0"/>
          <w:kern w:val="0"/>
          <w:position w:val="0"/>
          <w:sz w:val="24"/>
          <w:szCs w:val="24"/>
          <w:highlight w:val="none"/>
        </w:rPr>
        <w:fldChar w:fldCharType="end"/>
      </w:r>
      <w:r>
        <w:rPr>
          <w:rFonts w:hint="eastAsia" w:asciiTheme="minorEastAsia" w:hAnsiTheme="minorEastAsia" w:eastAsiaTheme="minorEastAsia" w:cstheme="minorEastAsia"/>
          <w:color w:val="auto"/>
          <w:spacing w:val="0"/>
          <w:kern w:val="0"/>
          <w:position w:val="0"/>
          <w:sz w:val="24"/>
          <w:szCs w:val="24"/>
          <w:highlight w:val="none"/>
        </w:rPr>
        <w:t>。</w:t>
      </w:r>
    </w:p>
    <w:p w14:paraId="2559A84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5.2磋商方法</w:t>
      </w:r>
    </w:p>
    <w:p w14:paraId="0FF4D2A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5.2.1磋商小组将按照磋商文件确定的评审方法进行评审。磋商小组对响应文件的评审分为响应文件初审、澄清有关问题、比较与评价响应文件、推荐中标候选人名单。</w:t>
      </w:r>
    </w:p>
    <w:p w14:paraId="5ADE964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5.2.1项目评审方法详见磋商文件“第四章 评审方法。</w:t>
      </w:r>
    </w:p>
    <w:p w14:paraId="407A26D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5.3响应文件的初审</w:t>
      </w:r>
    </w:p>
    <w:p w14:paraId="1CD3C6E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初审分为资格性检查和符合性检查。</w:t>
      </w:r>
    </w:p>
    <w:p w14:paraId="3A487A4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5.3.1资格性检查</w:t>
      </w:r>
    </w:p>
    <w:p w14:paraId="5632EA4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8"/>
          <w:szCs w:val="28"/>
          <w:highlight w:val="none"/>
          <w:lang w:eastAsia="zh-CN"/>
        </w:rPr>
      </w:pPr>
      <w:r>
        <w:rPr>
          <w:rFonts w:hint="eastAsia" w:asciiTheme="minorEastAsia" w:hAnsiTheme="minorEastAsia" w:eastAsiaTheme="minorEastAsia" w:cstheme="minorEastAsia"/>
          <w:color w:val="auto"/>
          <w:spacing w:val="0"/>
          <w:kern w:val="0"/>
          <w:position w:val="0"/>
          <w:sz w:val="24"/>
          <w:szCs w:val="24"/>
          <w:highlight w:val="none"/>
        </w:rPr>
        <w:t>（1）资格性检查指依据法律、法规和磋商文件的规定，</w:t>
      </w:r>
      <w:r>
        <w:rPr>
          <w:rFonts w:hint="eastAsia" w:asciiTheme="minorEastAsia" w:hAnsiTheme="minorEastAsia" w:eastAsiaTheme="minorEastAsia" w:cstheme="minorEastAsia"/>
          <w:color w:val="auto"/>
          <w:spacing w:val="0"/>
          <w:kern w:val="0"/>
          <w:position w:val="0"/>
          <w:sz w:val="24"/>
          <w:szCs w:val="24"/>
          <w:highlight w:val="none"/>
          <w:lang w:eastAsia="zh-CN"/>
        </w:rPr>
        <w:t>由采购人</w:t>
      </w:r>
      <w:r>
        <w:rPr>
          <w:rFonts w:hint="eastAsia" w:asciiTheme="minorEastAsia" w:hAnsiTheme="minorEastAsia" w:eastAsiaTheme="minorEastAsia" w:cstheme="minorEastAsia"/>
          <w:color w:val="auto"/>
          <w:spacing w:val="0"/>
          <w:kern w:val="0"/>
          <w:position w:val="0"/>
          <w:sz w:val="24"/>
          <w:szCs w:val="24"/>
          <w:highlight w:val="none"/>
        </w:rPr>
        <w:t>对响应文件资格证明、磋商保证金等进行审查，以确定供应商是否具备报价资格。</w:t>
      </w:r>
      <w:r>
        <w:rPr>
          <w:rFonts w:hint="eastAsia" w:asciiTheme="minorEastAsia" w:hAnsiTheme="minorEastAsia" w:eastAsiaTheme="minorEastAsia" w:cstheme="minorEastAsia"/>
          <w:color w:val="auto"/>
          <w:spacing w:val="0"/>
          <w:kern w:val="0"/>
          <w:position w:val="0"/>
          <w:sz w:val="24"/>
          <w:szCs w:val="24"/>
          <w:highlight w:val="none"/>
          <w:lang w:eastAsia="zh-CN"/>
        </w:rPr>
        <w:t>见下表：</w:t>
      </w:r>
    </w:p>
    <w:p w14:paraId="755739A6">
      <w:pPr>
        <w:pageBreakBefore w:val="0"/>
        <w:kinsoku/>
        <w:overflowPunct/>
        <w:topLinePunct w:val="0"/>
        <w:bidi w:val="0"/>
        <w:spacing w:line="360" w:lineRule="auto"/>
        <w:ind w:firstLine="495"/>
        <w:jc w:val="center"/>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资格性检查表</w:t>
      </w:r>
    </w:p>
    <w:tbl>
      <w:tblPr>
        <w:tblStyle w:val="35"/>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240"/>
        <w:gridCol w:w="5760"/>
      </w:tblGrid>
      <w:tr w14:paraId="397A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14:paraId="648B495F">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条款号</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4AF29D2">
            <w:pPr>
              <w:pageBreakBefore w:val="0"/>
              <w:kinsoku/>
              <w:overflowPunct/>
              <w:topLinePunct w:val="0"/>
              <w:bidi w:val="0"/>
              <w:spacing w:line="360" w:lineRule="auto"/>
              <w:ind w:firstLine="422"/>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评审因素</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20BE439B">
            <w:pPr>
              <w:pageBreakBefore w:val="0"/>
              <w:kinsoku/>
              <w:overflowPunct/>
              <w:topLinePunct w:val="0"/>
              <w:bidi w:val="0"/>
              <w:spacing w:line="360" w:lineRule="auto"/>
              <w:ind w:firstLine="422"/>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评审标准</w:t>
            </w:r>
          </w:p>
        </w:tc>
      </w:tr>
      <w:tr w14:paraId="141A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restart"/>
            <w:tcBorders>
              <w:left w:val="single" w:color="auto" w:sz="4" w:space="0"/>
              <w:right w:val="single" w:color="auto" w:sz="4" w:space="0"/>
            </w:tcBorders>
            <w:noWrap w:val="0"/>
            <w:vAlign w:val="center"/>
          </w:tcPr>
          <w:p w14:paraId="076C9100">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5.3.1</w:t>
            </w:r>
          </w:p>
        </w:tc>
        <w:tc>
          <w:tcPr>
            <w:tcW w:w="3240" w:type="dxa"/>
            <w:vMerge w:val="restart"/>
            <w:tcBorders>
              <w:top w:val="single" w:color="auto" w:sz="4" w:space="0"/>
              <w:left w:val="single" w:color="auto" w:sz="4" w:space="0"/>
              <w:right w:val="single" w:color="auto" w:sz="4" w:space="0"/>
            </w:tcBorders>
            <w:noWrap w:val="0"/>
            <w:vAlign w:val="center"/>
          </w:tcPr>
          <w:p w14:paraId="530E1EAF">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中华人民共和国政府采购法第二十二条规定</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7C1B3F9B">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具有独立承担民事责任的能力</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41B8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3B607F64">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right w:val="single" w:color="auto" w:sz="4" w:space="0"/>
            </w:tcBorders>
            <w:noWrap w:val="0"/>
            <w:vAlign w:val="center"/>
          </w:tcPr>
          <w:p w14:paraId="0832D0B8">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7BAC9E0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具有良好的商业信誉和健全的财务会计制度</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02F9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05F67AA9">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right w:val="single" w:color="auto" w:sz="4" w:space="0"/>
            </w:tcBorders>
            <w:noWrap w:val="0"/>
            <w:vAlign w:val="center"/>
          </w:tcPr>
          <w:p w14:paraId="758FFE53">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66E93622">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zh-CN"/>
              </w:rPr>
              <w:t>具有履行合同所必须的设备和专业技术能力，</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7700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69AE5561">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right w:val="single" w:color="auto" w:sz="4" w:space="0"/>
            </w:tcBorders>
            <w:noWrap w:val="0"/>
            <w:vAlign w:val="center"/>
          </w:tcPr>
          <w:p w14:paraId="5D9C903B">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0AD76680">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zh-CN"/>
              </w:rPr>
              <w:t>有依法缴纳税收和社会保障金的良好记录，</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729A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2B8BE2EA">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bottom w:val="single" w:color="auto" w:sz="4" w:space="0"/>
              <w:right w:val="single" w:color="auto" w:sz="4" w:space="0"/>
            </w:tcBorders>
            <w:noWrap w:val="0"/>
            <w:vAlign w:val="center"/>
          </w:tcPr>
          <w:p w14:paraId="55FBF74D">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0BBC33B5">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zh-CN"/>
              </w:rPr>
              <w:t>参加政府采购活动近3年内，在经营活动中没有重大违法记录，</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1BCA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55F7CEB5">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tcBorders>
              <w:left w:val="single" w:color="auto" w:sz="4" w:space="0"/>
              <w:bottom w:val="single" w:color="auto" w:sz="4" w:space="0"/>
              <w:right w:val="single" w:color="auto" w:sz="4" w:space="0"/>
            </w:tcBorders>
            <w:noWrap w:val="0"/>
            <w:vAlign w:val="center"/>
          </w:tcPr>
          <w:p w14:paraId="76CF9027">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供应商为</w:t>
            </w:r>
            <w:r>
              <w:rPr>
                <w:rFonts w:hint="eastAsia" w:asciiTheme="minorEastAsia" w:hAnsiTheme="minorEastAsia" w:eastAsiaTheme="minorEastAsia" w:cstheme="minorEastAsia"/>
                <w:color w:val="auto"/>
                <w:spacing w:val="0"/>
                <w:position w:val="0"/>
                <w:sz w:val="24"/>
                <w:szCs w:val="24"/>
                <w:highlight w:val="yellow"/>
                <w:lang w:val="en-US" w:eastAsia="zh-CN"/>
              </w:rPr>
              <w:t>小微</w:t>
            </w:r>
            <w:r>
              <w:rPr>
                <w:rFonts w:hint="eastAsia" w:asciiTheme="minorEastAsia" w:hAnsiTheme="minorEastAsia" w:eastAsiaTheme="minorEastAsia" w:cstheme="minorEastAsia"/>
                <w:color w:val="auto"/>
                <w:spacing w:val="0"/>
                <w:position w:val="0"/>
                <w:sz w:val="24"/>
                <w:szCs w:val="24"/>
                <w:highlight w:val="none"/>
                <w:lang w:val="en-US" w:eastAsia="zh-CN"/>
              </w:rPr>
              <w:t>企业</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11941BB9">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zh-CN"/>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请根据要求单独上传《中小企业声明函》。格式以采购文件要求为准。</w:t>
            </w:r>
          </w:p>
        </w:tc>
      </w:tr>
      <w:tr w14:paraId="4EA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9" w:type="dxa"/>
            <w:vMerge w:val="continue"/>
            <w:tcBorders>
              <w:left w:val="single" w:color="auto" w:sz="4" w:space="0"/>
              <w:right w:val="single" w:color="auto" w:sz="4" w:space="0"/>
            </w:tcBorders>
            <w:noWrap w:val="0"/>
            <w:vAlign w:val="center"/>
          </w:tcPr>
          <w:p w14:paraId="6B0C12DF">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5867D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磋商保证金</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31D608C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符合本</w:t>
            </w:r>
            <w:r>
              <w:rPr>
                <w:rFonts w:hint="eastAsia" w:asciiTheme="minorEastAsia" w:hAnsiTheme="minorEastAsia" w:eastAsiaTheme="minorEastAsia" w:cstheme="minorEastAsia"/>
                <w:b w:val="0"/>
                <w:bCs/>
                <w:color w:val="auto"/>
                <w:spacing w:val="0"/>
                <w:position w:val="0"/>
                <w:sz w:val="24"/>
                <w:szCs w:val="24"/>
                <w:highlight w:val="none"/>
                <w:lang w:eastAsia="zh-CN"/>
              </w:rPr>
              <w:t>磋商文件</w:t>
            </w:r>
            <w:r>
              <w:rPr>
                <w:rFonts w:hint="eastAsia" w:asciiTheme="minorEastAsia" w:hAnsiTheme="minorEastAsia" w:eastAsiaTheme="minorEastAsia" w:cstheme="minorEastAsia"/>
                <w:b w:val="0"/>
                <w:bCs/>
                <w:color w:val="auto"/>
                <w:spacing w:val="0"/>
                <w:position w:val="0"/>
                <w:sz w:val="24"/>
                <w:szCs w:val="24"/>
                <w:highlight w:val="none"/>
              </w:rPr>
              <w:t>关于</w:t>
            </w:r>
            <w:r>
              <w:rPr>
                <w:rFonts w:hint="eastAsia" w:asciiTheme="minorEastAsia" w:hAnsiTheme="minorEastAsia" w:eastAsiaTheme="minorEastAsia" w:cstheme="minorEastAsia"/>
                <w:b w:val="0"/>
                <w:bCs/>
                <w:color w:val="auto"/>
                <w:spacing w:val="0"/>
                <w:position w:val="0"/>
                <w:sz w:val="24"/>
                <w:szCs w:val="24"/>
                <w:highlight w:val="none"/>
                <w:lang w:eastAsia="zh-CN"/>
              </w:rPr>
              <w:t>磋商保证金</w:t>
            </w:r>
            <w:r>
              <w:rPr>
                <w:rFonts w:hint="eastAsia" w:asciiTheme="minorEastAsia" w:hAnsiTheme="minorEastAsia" w:eastAsiaTheme="minorEastAsia" w:cstheme="minorEastAsia"/>
                <w:b w:val="0"/>
                <w:bCs/>
                <w:color w:val="auto"/>
                <w:spacing w:val="0"/>
                <w:position w:val="0"/>
                <w:sz w:val="24"/>
                <w:szCs w:val="24"/>
                <w:highlight w:val="none"/>
              </w:rPr>
              <w:t>的</w:t>
            </w:r>
            <w:r>
              <w:rPr>
                <w:rFonts w:hint="eastAsia" w:asciiTheme="minorEastAsia" w:hAnsiTheme="minorEastAsia" w:eastAsiaTheme="minorEastAsia" w:cstheme="minorEastAsia"/>
                <w:b w:val="0"/>
                <w:bCs/>
                <w:color w:val="auto"/>
                <w:spacing w:val="0"/>
                <w:position w:val="0"/>
                <w:sz w:val="24"/>
                <w:szCs w:val="24"/>
                <w:highlight w:val="none"/>
                <w:lang w:val="zh-CN"/>
              </w:rPr>
              <w:t>规定</w:t>
            </w:r>
          </w:p>
        </w:tc>
      </w:tr>
    </w:tbl>
    <w:p w14:paraId="5D6C235C">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w:t>
      </w:r>
      <w:r>
        <w:rPr>
          <w:rFonts w:hint="eastAsia" w:asciiTheme="minorEastAsia" w:hAnsiTheme="minorEastAsia" w:eastAsiaTheme="minorEastAsia" w:cstheme="minorEastAsia"/>
          <w:color w:val="auto"/>
          <w:spacing w:val="0"/>
          <w:kern w:val="0"/>
          <w:position w:val="0"/>
          <w:sz w:val="24"/>
          <w:szCs w:val="24"/>
          <w:highlight w:val="none"/>
          <w:lang w:val="en-US" w:eastAsia="zh-CN"/>
        </w:rPr>
        <w:t>2</w:t>
      </w:r>
      <w:r>
        <w:rPr>
          <w:rFonts w:hint="eastAsia" w:asciiTheme="minorEastAsia" w:hAnsiTheme="minorEastAsia" w:eastAsiaTheme="minorEastAsia" w:cstheme="minorEastAsia"/>
          <w:color w:val="auto"/>
          <w:spacing w:val="0"/>
          <w:kern w:val="0"/>
          <w:position w:val="0"/>
          <w:sz w:val="24"/>
          <w:szCs w:val="24"/>
          <w:highlight w:val="none"/>
        </w:rPr>
        <w:t>）通过全部资格性检查条件合格的供应商才能通过资格检查，其响应文件方可进入下一个检查阶段。</w:t>
      </w:r>
    </w:p>
    <w:p w14:paraId="761E754D">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5.3.2符合性检查</w:t>
      </w:r>
    </w:p>
    <w:p w14:paraId="4EF061F0">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磋商小组根据评审办法前附表规定的评审因素和评审标准，对供应商的响应文件进行符合性检查。符合性检查不合格的供应商的响应文件作无效文件处理。</w:t>
      </w:r>
    </w:p>
    <w:p w14:paraId="26452F57">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 xml:space="preserve">5.4违法违规行为 </w:t>
      </w:r>
    </w:p>
    <w:p w14:paraId="5D39F4C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5.4.1在评审过程中，磋商小组发现供应商有下列情形之一的，作无效文件处理：</w:t>
      </w:r>
    </w:p>
    <w:p w14:paraId="3C371D3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（1）属于同一集团、协会、商会等组织成员的供应商按照该组织要求协同投标；</w:t>
      </w:r>
    </w:p>
    <w:p w14:paraId="705DB5D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（2）不同供应商的响应文件由同一单位或者个人编制；</w:t>
      </w:r>
    </w:p>
    <w:p w14:paraId="3AA2B1A7">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（3）不同供应商委托同一单位或者个人办理投标事宜；</w:t>
      </w:r>
    </w:p>
    <w:p w14:paraId="249D90DC">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（4）不同供应商的响应文件载明的项目管理成员为同一人；</w:t>
      </w:r>
    </w:p>
    <w:p w14:paraId="039515DB">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（5）不同供应商的响应文件异常一致或者投标报价呈规律性差异；</w:t>
      </w:r>
    </w:p>
    <w:p w14:paraId="19FE74E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（6）不同供应商的响应文件相互混装；</w:t>
      </w:r>
    </w:p>
    <w:p w14:paraId="4B244248">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（7）不同供应商的</w:t>
      </w:r>
      <w:r>
        <w:rPr>
          <w:rFonts w:hint="eastAsia" w:asciiTheme="minorEastAsia" w:hAnsiTheme="minorEastAsia" w:eastAsiaTheme="minorEastAsia" w:cstheme="minorEastAsia"/>
          <w:color w:val="auto"/>
          <w:spacing w:val="0"/>
          <w:kern w:val="0"/>
          <w:position w:val="0"/>
          <w:sz w:val="24"/>
          <w:szCs w:val="24"/>
          <w:highlight w:val="none"/>
          <w:lang w:eastAsia="zh-CN"/>
        </w:rPr>
        <w:t>磋商保证金</w:t>
      </w:r>
      <w:r>
        <w:rPr>
          <w:rFonts w:hint="eastAsia" w:asciiTheme="minorEastAsia" w:hAnsiTheme="minorEastAsia" w:eastAsiaTheme="minorEastAsia" w:cstheme="minorEastAsia"/>
          <w:color w:val="auto"/>
          <w:spacing w:val="0"/>
          <w:kern w:val="0"/>
          <w:position w:val="0"/>
          <w:sz w:val="24"/>
          <w:szCs w:val="24"/>
          <w:highlight w:val="none"/>
        </w:rPr>
        <w:t>从同一单位或者个人的账户转出；</w:t>
      </w:r>
    </w:p>
    <w:p w14:paraId="141421A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（8）使用伪造、变造的行政许可证件；</w:t>
      </w:r>
    </w:p>
    <w:p w14:paraId="135EA641">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（9）提供虚假的财务状况或者业绩；</w:t>
      </w:r>
    </w:p>
    <w:p w14:paraId="34AB521E">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（10）提供虚假的项目负责人或者主要技术人员简历、劳动关系证明；</w:t>
      </w:r>
    </w:p>
    <w:p w14:paraId="1EA6A017">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（11）提供虚假的信用状况；</w:t>
      </w:r>
    </w:p>
    <w:p w14:paraId="5DDD3DD0">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（12）其他弄虚作假的行为。</w:t>
      </w:r>
    </w:p>
    <w:p w14:paraId="18164273">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 磋商小组审查响应文件是否完整、有无计算上的错误等。</w:t>
      </w:r>
    </w:p>
    <w:p w14:paraId="18F032B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5.5.1 响应文件的修正及澄清</w:t>
      </w:r>
    </w:p>
    <w:p w14:paraId="45662DC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（1）磋商小组对确定为实质上响应磋商文件要求的响应文件进行校核，看其是否有计算或表达上的错误，算术错误将按以下方法更正：</w:t>
      </w:r>
    </w:p>
    <w:p w14:paraId="61AFF419">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7B20577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58DD8C4">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5.5.3实质上没有响应磋商文件要求的响应文件将被视为无效文件。供应商不得通过修正或撤销不合要求的偏离从而使其成为实质上响应的文件。</w:t>
      </w:r>
    </w:p>
    <w:p w14:paraId="176CCE4C">
      <w:pPr>
        <w:pStyle w:val="21"/>
        <w:keepNext w:val="0"/>
        <w:keepLines w:val="0"/>
        <w:pageBreakBefore w:val="0"/>
        <w:kinsoku/>
        <w:wordWrap/>
        <w:overflowPunct/>
        <w:topLinePunct w:val="0"/>
        <w:autoSpaceDE/>
        <w:autoSpaceDN/>
        <w:bidi w:val="0"/>
        <w:adjustRightInd w:val="0"/>
        <w:snapToGrid w:val="0"/>
        <w:spacing w:line="360" w:lineRule="auto"/>
        <w:ind w:firstLine="482" w:firstLineChars="201"/>
        <w:contextualSpacing/>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1E0A8110">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5.5.5供应商的澄清文件是其响应文件</w:t>
      </w:r>
      <w:r>
        <w:rPr>
          <w:rFonts w:hint="eastAsia" w:asciiTheme="minorEastAsia" w:hAnsiTheme="minorEastAsia" w:eastAsiaTheme="minorEastAsia" w:cstheme="minorEastAsia"/>
          <w:color w:val="auto"/>
          <w:spacing w:val="0"/>
          <w:position w:val="0"/>
          <w:sz w:val="24"/>
          <w:szCs w:val="24"/>
          <w:highlight w:val="none"/>
        </w:rPr>
        <w:t>的组成部分。</w:t>
      </w:r>
    </w:p>
    <w:p w14:paraId="3F97C368">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5.6磋商</w:t>
      </w:r>
    </w:p>
    <w:p w14:paraId="0E39FA4B">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5.6.1磋商小组所有成员应当集中与单一供应商分别进行磋商，并给予所有参加磋商的供应商平等的磋商机会。</w:t>
      </w:r>
    </w:p>
    <w:p w14:paraId="0F039592">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p>
    <w:p w14:paraId="5B67A9C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5.6.3对磋商文件作出的实质性变动是磋商文件的有效组成部分，磋商小组应当及时以书面形式同时通知所有参加磋商的供应商。</w:t>
      </w:r>
    </w:p>
    <w:p w14:paraId="7A9712F2">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EF0FBA9">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5.6.5磋商文件能够详细列明采购标的的技术、服务要求的，磋商结束后，磋商小组应当要求所有实质性响应的供应商在规定时间内提交最后报价，提交最后报价的供应商不得少于2家。</w:t>
      </w:r>
    </w:p>
    <w:p w14:paraId="275F916A">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48E747BD">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5.6.7已提交响应文件的供应商，在提交最后报价之前，可以根据磋商情况退出磋商。其磋商保证金将予以退还。</w:t>
      </w:r>
    </w:p>
    <w:p w14:paraId="5B87E5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5.6.8最后报价是供应商响应文件的有效组成部分。符合本办法第三条第四项情形的，提交最后报价的供应商可以为2家。</w:t>
      </w:r>
    </w:p>
    <w:p w14:paraId="45A31A9D">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5.6.9经磋商确定最终采购需求和提交最后报价的供应商后，由磋商小组采用综合评分法对提交最后报价的供应商的响应文件和最后报价进行综合评分。</w:t>
      </w:r>
    </w:p>
    <w:p w14:paraId="3B6FED41">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5.6.10采购结果确认</w:t>
      </w:r>
    </w:p>
    <w:p w14:paraId="1AB46DE3">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7FD545E4">
      <w:pPr>
        <w:pStyle w:val="21"/>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5.7.公示或公告</w:t>
      </w:r>
    </w:p>
    <w:p w14:paraId="0BC42C98">
      <w:pPr>
        <w:keepNext w:val="0"/>
        <w:keepLines w:val="0"/>
        <w:pageBreakBefore w:val="0"/>
        <w:tabs>
          <w:tab w:val="left" w:pos="1875"/>
        </w:tabs>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14:paraId="61D411B7">
      <w:pPr>
        <w:pStyle w:val="3"/>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szCs w:val="28"/>
          <w:highlight w:val="none"/>
        </w:rPr>
      </w:pPr>
      <w:bookmarkStart w:id="37" w:name="_Toc293736015"/>
      <w:bookmarkStart w:id="38" w:name="_Toc10373"/>
      <w:bookmarkStart w:id="39" w:name="_Toc26601"/>
      <w:bookmarkStart w:id="40" w:name="_Toc446599315"/>
      <w:bookmarkStart w:id="41" w:name="_Toc293738996"/>
      <w:bookmarkStart w:id="42" w:name="_Toc293736058"/>
      <w:r>
        <w:rPr>
          <w:rFonts w:hint="eastAsia" w:asciiTheme="minorEastAsia" w:hAnsiTheme="minorEastAsia" w:eastAsiaTheme="minorEastAsia" w:cstheme="minorEastAsia"/>
          <w:color w:val="auto"/>
          <w:spacing w:val="0"/>
          <w:position w:val="0"/>
          <w:highlight w:val="none"/>
        </w:rPr>
        <w:t>六、 授予合同</w:t>
      </w:r>
      <w:bookmarkEnd w:id="37"/>
      <w:bookmarkEnd w:id="38"/>
      <w:bookmarkEnd w:id="39"/>
      <w:bookmarkEnd w:id="40"/>
      <w:bookmarkEnd w:id="41"/>
      <w:bookmarkEnd w:id="42"/>
    </w:p>
    <w:p w14:paraId="013D5BE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 签订合同</w:t>
      </w:r>
    </w:p>
    <w:p w14:paraId="223A53E8">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6.1.1采购人应在成交通知书发出后30日内，根据成交结果和磋商文件、响应文件及有关补遗文件和确认谈判备忘录拟定的合同文本与成采购人签订合同。</w:t>
      </w:r>
    </w:p>
    <w:p w14:paraId="5AC9BF5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6.1.2采购人应按磋商文件要求和中标人的响应文件承诺订立书面合同，不得超出磋商文件和中标人响应文件的范围，也不得再另行订立背离合同实质性内容的其他协议。</w:t>
      </w:r>
    </w:p>
    <w:p w14:paraId="0BED2BF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6.1.3采购人应在《成交通知书》发出之日起30天内与中标人签订政府采购合同。签订政府采购合同后7个工作日内，采购人应将政府采购合同副本报政府采购监管部门和政府采购代理机构备案。</w:t>
      </w:r>
    </w:p>
    <w:p w14:paraId="17E3932C">
      <w:pPr>
        <w:pStyle w:val="3"/>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highlight w:val="none"/>
        </w:rPr>
      </w:pPr>
      <w:bookmarkStart w:id="43" w:name="_Toc293736016"/>
      <w:bookmarkStart w:id="44" w:name="_Toc446599316"/>
      <w:bookmarkStart w:id="45" w:name="_Toc293736059"/>
      <w:bookmarkStart w:id="46" w:name="_Toc293738997"/>
      <w:bookmarkStart w:id="47" w:name="_Toc14775"/>
      <w:bookmarkStart w:id="48" w:name="_Toc21374"/>
      <w:r>
        <w:rPr>
          <w:rFonts w:hint="eastAsia" w:asciiTheme="minorEastAsia" w:hAnsiTheme="minorEastAsia" w:eastAsiaTheme="minorEastAsia" w:cstheme="minorEastAsia"/>
          <w:color w:val="auto"/>
          <w:spacing w:val="0"/>
          <w:position w:val="0"/>
          <w:highlight w:val="none"/>
        </w:rPr>
        <w:t>七、质疑</w:t>
      </w:r>
      <w:bookmarkEnd w:id="43"/>
      <w:bookmarkEnd w:id="44"/>
      <w:bookmarkEnd w:id="45"/>
      <w:bookmarkEnd w:id="46"/>
      <w:r>
        <w:rPr>
          <w:rFonts w:hint="eastAsia" w:asciiTheme="minorEastAsia" w:hAnsiTheme="minorEastAsia" w:eastAsiaTheme="minorEastAsia" w:cstheme="minorEastAsia"/>
          <w:color w:val="auto"/>
          <w:spacing w:val="0"/>
          <w:position w:val="0"/>
          <w:highlight w:val="none"/>
        </w:rPr>
        <w:t>和投诉</w:t>
      </w:r>
      <w:bookmarkEnd w:id="47"/>
      <w:bookmarkEnd w:id="48"/>
    </w:p>
    <w:p w14:paraId="1088CD0A">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bookmarkStart w:id="49" w:name="_Toc294515577"/>
      <w:bookmarkStart w:id="50" w:name="_Toc293736060"/>
      <w:bookmarkStart w:id="51" w:name="_Toc293736017"/>
      <w:bookmarkStart w:id="52" w:name="_Toc293738998"/>
      <w:bookmarkStart w:id="53" w:name="_Toc446599317"/>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7.1质疑</w:t>
      </w:r>
    </w:p>
    <w:p w14:paraId="1DE9BC8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7.1.1供应商提出质疑应当符合以下条件：</w:t>
      </w:r>
    </w:p>
    <w:p w14:paraId="7A5450B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如果供应商对此次采购活动有疑问，可依据《政府采购法》等相关规定，在规定的时间内以书面形式向采购人或代理机构提出质疑。质疑书应当包括下列主要内容：</w:t>
      </w:r>
    </w:p>
    <w:p w14:paraId="4151867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（1）质疑人的名称、地址、电话等；</w:t>
      </w:r>
    </w:p>
    <w:p w14:paraId="1087767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（2）质疑人法人签章和单位公章；</w:t>
      </w:r>
    </w:p>
    <w:p w14:paraId="44DEE87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（3）具体的质疑事项及事实依据；</w:t>
      </w:r>
    </w:p>
    <w:p w14:paraId="2C41D3C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（4）明确的请求和必要（合法来源）的证明材料；</w:t>
      </w:r>
    </w:p>
    <w:p w14:paraId="75B5EBD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（5）以联合体形式参与资格预审的，则必须联合体各方共同签署、盖章；</w:t>
      </w:r>
    </w:p>
    <w:p w14:paraId="1DE7E4A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（6）提起质疑的日期。</w:t>
      </w:r>
    </w:p>
    <w:p w14:paraId="22DCEE3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特注：未按上述程序规定的必备内容进行质疑的，采购人或代理机构将不予以受理。</w:t>
      </w:r>
    </w:p>
    <w:p w14:paraId="6C8A9E6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73C30BE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7.1.3质疑人可以委托代理人办理质疑事项，代理人办理质疑事项时，除提交质疑书外，还应当提交质疑人的授权委托书及代理人的有效身份证明，授权委托书应当载明委托代理的具体权限和事项。</w:t>
      </w:r>
    </w:p>
    <w:p w14:paraId="17ED23C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7.1.4被质疑人应当在受理质疑后7个工作日内作出答复，并以书面形式通知质疑人和其他有关供应商，答复内容仅限于供应商所质疑的内容，不得涉及国家秘密和商业秘密。</w:t>
      </w:r>
    </w:p>
    <w:p w14:paraId="473ED01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bookmarkStart w:id="54" w:name="_Toc9365"/>
      <w:bookmarkStart w:id="55" w:name="_Toc456336161"/>
      <w:bookmarkStart w:id="56" w:name="_Toc450546725"/>
      <w:bookmarkStart w:id="57" w:name="_Toc483174929"/>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7.2投诉</w:t>
      </w:r>
      <w:bookmarkEnd w:id="54"/>
      <w:bookmarkEnd w:id="55"/>
      <w:bookmarkEnd w:id="56"/>
      <w:bookmarkEnd w:id="57"/>
    </w:p>
    <w:p w14:paraId="5957A57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54F0BFD6">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7.2.2投诉人提起投诉应符合以下条件：</w:t>
      </w:r>
    </w:p>
    <w:p w14:paraId="25DD715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(1)投诉人应是参与项目的供应商；</w:t>
      </w:r>
    </w:p>
    <w:p w14:paraId="4FAC191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(2)投诉前已依法进行质疑；</w:t>
      </w:r>
    </w:p>
    <w:p w14:paraId="3905E3A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(3)投诉书内容符合中华人民共和国财政部94号令《政府采购质疑和投诉办法》的规定；</w:t>
      </w:r>
    </w:p>
    <w:p w14:paraId="2A6FD9C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(4)在投诉有效期内；</w:t>
      </w:r>
    </w:p>
    <w:p w14:paraId="27F4C06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(5)同一投诉事项未经处理的；</w:t>
      </w:r>
    </w:p>
    <w:p w14:paraId="0EC9489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GB" w:eastAsia="zh-CN" w:bidi="ar-SA"/>
        </w:rPr>
        <w:t>(6)</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相关法律、法规和省级以上人民政府财政部门规定的其他条件。</w:t>
      </w:r>
    </w:p>
    <w:p w14:paraId="4ED07F1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7.2.3供应商投诉时，应当当面提交投诉书，投诉书应当包括下列主要内容：</w:t>
      </w:r>
    </w:p>
    <w:p w14:paraId="2170F5A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(1)投诉人的姓名或者名称、住所、联系方式及相关证明；</w:t>
      </w:r>
    </w:p>
    <w:p w14:paraId="26424B2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(2)被投诉人的名称、住所、联系方式；</w:t>
      </w:r>
    </w:p>
    <w:p w14:paraId="7B0A1D0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(3)具体的投诉事项、事实根据和法律依据；</w:t>
      </w:r>
    </w:p>
    <w:p w14:paraId="4416C3E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(4)质疑和质疑答复情况及相关证明材料；</w:t>
      </w:r>
    </w:p>
    <w:p w14:paraId="17C483A9">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(5)提起投诉的日期。</w:t>
      </w:r>
    </w:p>
    <w:p w14:paraId="14EDC80A">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投诉人为自然人的，应当由本人签字。投诉人为法人的，应当由其法定代表人签字并加盖单位公章。投诉人为其他组织的，应当由其主要负责人签字盖章并加盖单位公章。</w:t>
      </w:r>
    </w:p>
    <w:p w14:paraId="4629226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7.2.4投诉人可以授权代理人办理投诉事务。代理人办理投诉事务时，除提交投诉书外，还应当向监督部门提交投诉人的授权委托书，授权委托书应当载明委托代理的具体权限和事项。</w:t>
      </w:r>
    </w:p>
    <w:p w14:paraId="177459B3">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7.2.5投诉人不符合上述规定提起的投诉，政府采购监督部门不予受理。</w:t>
      </w:r>
    </w:p>
    <w:p w14:paraId="01586C15">
      <w:pPr>
        <w:pStyle w:val="3"/>
        <w:pageBreakBefore w:val="0"/>
        <w:kinsoku/>
        <w:overflowPunct/>
        <w:topLinePunct w:val="0"/>
        <w:bidi w:val="0"/>
        <w:rPr>
          <w:rFonts w:hint="eastAsia" w:asciiTheme="minorEastAsia" w:hAnsiTheme="minorEastAsia" w:eastAsiaTheme="minorEastAsia" w:cstheme="minorEastAsia"/>
          <w:color w:val="auto"/>
          <w:spacing w:val="0"/>
          <w:kern w:val="0"/>
          <w:position w:val="0"/>
          <w:highlight w:val="none"/>
        </w:rPr>
      </w:pPr>
      <w:bookmarkStart w:id="58" w:name="_Toc3182"/>
      <w:bookmarkStart w:id="59" w:name="_Toc16545"/>
      <w:r>
        <w:rPr>
          <w:rFonts w:hint="eastAsia" w:asciiTheme="minorEastAsia" w:hAnsiTheme="minorEastAsia" w:eastAsiaTheme="minorEastAsia" w:cstheme="minorEastAsia"/>
          <w:color w:val="auto"/>
          <w:spacing w:val="0"/>
          <w:position w:val="0"/>
          <w:highlight w:val="none"/>
        </w:rPr>
        <w:t>八、项目验收</w:t>
      </w:r>
      <w:bookmarkEnd w:id="49"/>
      <w:bookmarkEnd w:id="50"/>
      <w:bookmarkEnd w:id="51"/>
      <w:bookmarkEnd w:id="52"/>
      <w:bookmarkEnd w:id="53"/>
      <w:bookmarkEnd w:id="58"/>
      <w:bookmarkEnd w:id="59"/>
    </w:p>
    <w:p w14:paraId="775F5888">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8.1采购单位按照政府采购合同规定的技术、服务、安全标准对供应商履约情况进行验收，并出具验收书。验收书包括每一项技术、服务、安全标准的履约情况。</w:t>
      </w:r>
    </w:p>
    <w:p w14:paraId="73B8CC7E">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8.2验收标准:磋商文件、响应文件、政府采购合同规定的标准。</w:t>
      </w:r>
    </w:p>
    <w:p w14:paraId="26987744">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60" w:name="_Toc23745"/>
      <w:bookmarkStart w:id="61" w:name="_Toc293736061"/>
      <w:bookmarkStart w:id="62" w:name="_Toc6671"/>
      <w:bookmarkStart w:id="63" w:name="_Toc293736018"/>
      <w:bookmarkStart w:id="64" w:name="_Toc293738999"/>
      <w:bookmarkStart w:id="65" w:name="_Toc446599318"/>
      <w:r>
        <w:rPr>
          <w:rFonts w:hint="eastAsia" w:asciiTheme="minorEastAsia" w:hAnsiTheme="minorEastAsia" w:eastAsiaTheme="minorEastAsia" w:cstheme="minorEastAsia"/>
          <w:color w:val="auto"/>
          <w:spacing w:val="0"/>
          <w:position w:val="0"/>
          <w:highlight w:val="none"/>
        </w:rPr>
        <w:t>九、适用法律</w:t>
      </w:r>
      <w:bookmarkEnd w:id="60"/>
      <w:bookmarkEnd w:id="61"/>
      <w:bookmarkEnd w:id="62"/>
      <w:bookmarkEnd w:id="63"/>
      <w:bookmarkEnd w:id="64"/>
      <w:bookmarkEnd w:id="65"/>
    </w:p>
    <w:p w14:paraId="36761B76">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9.1招标采购单位和供应商的一切招标投标活动均适用于《政府采购法》、《政府采购实施条例》、《政府采购竞争性磋商采购方式管理办法》等相关规定。</w:t>
      </w:r>
    </w:p>
    <w:p w14:paraId="6B2988C1">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66" w:name="_Toc446599319"/>
      <w:bookmarkStart w:id="67" w:name="_Toc272247702"/>
      <w:bookmarkStart w:id="68" w:name="_Toc21968"/>
      <w:bookmarkStart w:id="69" w:name="_Toc437611460"/>
      <w:bookmarkStart w:id="70" w:name="_Toc278891599"/>
      <w:bookmarkStart w:id="71" w:name="_Toc17467"/>
      <w:r>
        <w:rPr>
          <w:rFonts w:hint="eastAsia" w:asciiTheme="minorEastAsia" w:hAnsiTheme="minorEastAsia" w:eastAsiaTheme="minorEastAsia" w:cstheme="minorEastAsia"/>
          <w:color w:val="auto"/>
          <w:spacing w:val="0"/>
          <w:position w:val="0"/>
          <w:highlight w:val="none"/>
        </w:rPr>
        <w:t>十、磋商文件的解释权</w:t>
      </w:r>
      <w:bookmarkEnd w:id="66"/>
      <w:bookmarkEnd w:id="67"/>
      <w:bookmarkEnd w:id="68"/>
      <w:bookmarkEnd w:id="69"/>
      <w:bookmarkEnd w:id="70"/>
      <w:bookmarkEnd w:id="71"/>
    </w:p>
    <w:p w14:paraId="6B3A02F3">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10.1本项目磋商文件的最终解释权为采购单位所有。</w:t>
      </w:r>
    </w:p>
    <w:p w14:paraId="6CB26E01">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72" w:name="_Toc21207"/>
      <w:bookmarkStart w:id="73" w:name="_Toc437611461"/>
      <w:bookmarkStart w:id="74" w:name="_Toc26347"/>
      <w:bookmarkStart w:id="75" w:name="_Toc446599320"/>
      <w:r>
        <w:rPr>
          <w:rFonts w:hint="eastAsia" w:asciiTheme="minorEastAsia" w:hAnsiTheme="minorEastAsia" w:eastAsiaTheme="minorEastAsia" w:cstheme="minorEastAsia"/>
          <w:color w:val="auto"/>
          <w:spacing w:val="0"/>
          <w:position w:val="0"/>
          <w:highlight w:val="none"/>
        </w:rPr>
        <w:t>十一、其他注意事项</w:t>
      </w:r>
      <w:bookmarkEnd w:id="72"/>
      <w:bookmarkEnd w:id="73"/>
      <w:bookmarkEnd w:id="74"/>
      <w:bookmarkEnd w:id="75"/>
    </w:p>
    <w:p w14:paraId="6D501B6E">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11.1单位负责人为同一人或者存在直接控股、管理关系的不同供应商，不得参加同一合同项下的政府采购活动。</w:t>
      </w:r>
    </w:p>
    <w:p w14:paraId="4ABC19FE">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11.2供应商为采购项目提供整体设计、规范编制或者项目管理、监理、检测等服务的供应商，不得再参加该采购项目的其他采购活动。</w:t>
      </w:r>
    </w:p>
    <w:p w14:paraId="7543FA8A">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11.3政府采购法第二十二条第一款第五项所称重大违法记录，是指供应商因违法经营受到刑事处罚或者责令停产停业、吊销许可证或者执照、较大数额罚款等行政处罚。</w:t>
      </w:r>
    </w:p>
    <w:p w14:paraId="1EB591E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11.4按照财政部《关于规范政府采购行政处罚有关问题的通知》的规定，各级人民政府财政部门依法对参加政府采购活动的供应商作出的禁止参加政府采购活动等行政处罚决定在全国范围内生效。</w:t>
      </w:r>
    </w:p>
    <w:p w14:paraId="6BEB26E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11.5供应商在参加政府采购活动前3年内因违法经营被禁止在一定期限内参加政府采购活动，期限届满的，可以参加政府采购活动。</w:t>
      </w:r>
    </w:p>
    <w:p w14:paraId="2B6D7FD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sectPr>
          <w:pgSz w:w="11906" w:h="16838"/>
          <w:pgMar w:top="1440" w:right="1797" w:bottom="1440" w:left="1797" w:header="851" w:footer="992" w:gutter="0"/>
          <w:pgNumType w:fmt="decimal"/>
          <w:cols w:space="425" w:num="1"/>
          <w:docGrid w:linePitch="312" w:charSpace="0"/>
        </w:sectPr>
      </w:pPr>
    </w:p>
    <w:p w14:paraId="5BB5DED1">
      <w:pPr>
        <w:pStyle w:val="2"/>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auto"/>
          <w:spacing w:val="0"/>
          <w:position w:val="0"/>
          <w:highlight w:val="none"/>
        </w:rPr>
      </w:pPr>
      <w:bookmarkStart w:id="76" w:name="_Toc293739000"/>
      <w:bookmarkStart w:id="77" w:name="_Toc293736062"/>
      <w:bookmarkStart w:id="78" w:name="_Toc293736019"/>
      <w:bookmarkStart w:id="79" w:name="_Toc446599321"/>
      <w:bookmarkStart w:id="80" w:name="_Toc3441"/>
      <w:bookmarkStart w:id="81" w:name="_Toc28752"/>
      <w:bookmarkStart w:id="82" w:name="_Toc293736020"/>
      <w:bookmarkStart w:id="83" w:name="_Toc446599322"/>
      <w:bookmarkStart w:id="84" w:name="_Toc293736063"/>
      <w:bookmarkStart w:id="85" w:name="_Toc293739001"/>
      <w:r>
        <w:rPr>
          <w:rFonts w:hint="eastAsia" w:asciiTheme="minorEastAsia" w:hAnsiTheme="minorEastAsia" w:eastAsiaTheme="minorEastAsia" w:cstheme="minorEastAsia"/>
          <w:color w:val="auto"/>
          <w:spacing w:val="0"/>
          <w:position w:val="0"/>
          <w:highlight w:val="none"/>
        </w:rPr>
        <w:t>采购</w:t>
      </w:r>
      <w:bookmarkEnd w:id="76"/>
      <w:bookmarkEnd w:id="77"/>
      <w:bookmarkEnd w:id="78"/>
      <w:bookmarkStart w:id="86" w:name="_Toc294515580"/>
      <w:r>
        <w:rPr>
          <w:rFonts w:hint="eastAsia" w:asciiTheme="minorEastAsia" w:hAnsiTheme="minorEastAsia" w:eastAsiaTheme="minorEastAsia" w:cstheme="minorEastAsia"/>
          <w:color w:val="auto"/>
          <w:spacing w:val="0"/>
          <w:position w:val="0"/>
          <w:highlight w:val="none"/>
        </w:rPr>
        <w:t>需求</w:t>
      </w:r>
      <w:bookmarkEnd w:id="79"/>
      <w:bookmarkEnd w:id="80"/>
      <w:bookmarkEnd w:id="81"/>
    </w:p>
    <w:bookmarkEnd w:id="86"/>
    <w:p w14:paraId="7657BE2A">
      <w:pPr>
        <w:spacing w:line="440" w:lineRule="exact"/>
        <w:jc w:val="center"/>
        <w:rPr>
          <w:rFonts w:ascii="仿宋" w:hAnsi="仿宋" w:eastAsia="仿宋" w:cs="仿宋"/>
          <w:b/>
          <w:sz w:val="24"/>
          <w:highlight w:val="none"/>
        </w:rPr>
      </w:pPr>
      <w:r>
        <w:rPr>
          <w:rFonts w:hint="eastAsia" w:ascii="仿宋" w:hAnsi="仿宋" w:eastAsia="仿宋" w:cs="仿宋"/>
          <w:b/>
          <w:sz w:val="24"/>
          <w:highlight w:val="none"/>
        </w:rPr>
        <w:t>第一节 运维服务技术要求</w:t>
      </w:r>
    </w:p>
    <w:p w14:paraId="02078138">
      <w:pPr>
        <w:pStyle w:val="110"/>
        <w:keepNext w:val="0"/>
        <w:keepLines w:val="0"/>
        <w:pageBreakBefore w:val="0"/>
        <w:widowControl w:val="0"/>
        <w:kinsoku/>
        <w:wordWrap/>
        <w:overflowPunct/>
        <w:topLinePunct w:val="0"/>
        <w:bidi w:val="0"/>
        <w:adjustRightInd/>
        <w:snapToGrid/>
        <w:spacing w:line="440" w:lineRule="exact"/>
        <w:ind w:firstLine="480"/>
        <w:textAlignment w:val="auto"/>
        <w:outlineLvl w:val="9"/>
        <w:rPr>
          <w:rFonts w:hint="eastAsia" w:ascii="宋体" w:hAnsi="宋体" w:eastAsia="宋体" w:cs="宋体"/>
          <w:highlight w:val="none"/>
        </w:rPr>
      </w:pPr>
      <w:r>
        <w:rPr>
          <w:rFonts w:hint="eastAsia" w:ascii="宋体" w:hAnsi="宋体" w:eastAsia="宋体" w:cs="宋体"/>
          <w:highlight w:val="none"/>
        </w:rPr>
        <w:t>1、政策依据：</w:t>
      </w:r>
    </w:p>
    <w:p w14:paraId="5043F04B">
      <w:pPr>
        <w:pStyle w:val="110"/>
        <w:keepNext w:val="0"/>
        <w:keepLines w:val="0"/>
        <w:pageBreakBefore w:val="0"/>
        <w:widowControl w:val="0"/>
        <w:kinsoku/>
        <w:wordWrap/>
        <w:overflowPunct/>
        <w:topLinePunct w:val="0"/>
        <w:bidi w:val="0"/>
        <w:adjustRightInd/>
        <w:snapToGrid/>
        <w:spacing w:line="440" w:lineRule="exact"/>
        <w:ind w:firstLine="480"/>
        <w:textAlignment w:val="auto"/>
        <w:outlineLvl w:val="9"/>
        <w:rPr>
          <w:rFonts w:hint="eastAsia" w:ascii="宋体" w:hAnsi="宋体" w:eastAsia="宋体" w:cs="宋体"/>
          <w:highlight w:val="none"/>
        </w:rPr>
      </w:pPr>
      <w:r>
        <w:rPr>
          <w:rFonts w:hint="eastAsia" w:ascii="宋体" w:hAnsi="宋体" w:eastAsia="宋体" w:cs="宋体"/>
          <w:highlight w:val="none"/>
        </w:rPr>
        <w:t>（1）中国残联办公厅关于印发《“十四五”残疾人事业彩票公益金文化服务项目实施方案》的通知（残联厅函【2022】289号）中“扶持各级残联新媒体平台建设和运营”和“支持网络试听媒体开设残疾人专题栏目，巩固宣传思想舆论阵地”。</w:t>
      </w:r>
    </w:p>
    <w:p w14:paraId="3367C852">
      <w:pPr>
        <w:pStyle w:val="110"/>
        <w:keepNext w:val="0"/>
        <w:keepLines w:val="0"/>
        <w:pageBreakBefore w:val="0"/>
        <w:widowControl w:val="0"/>
        <w:kinsoku/>
        <w:wordWrap/>
        <w:overflowPunct/>
        <w:topLinePunct w:val="0"/>
        <w:bidi w:val="0"/>
        <w:adjustRightInd/>
        <w:snapToGrid/>
        <w:spacing w:line="440" w:lineRule="exact"/>
        <w:ind w:firstLine="480"/>
        <w:textAlignment w:val="auto"/>
        <w:outlineLvl w:val="9"/>
        <w:rPr>
          <w:rFonts w:hint="eastAsia" w:ascii="宋体" w:hAnsi="宋体" w:eastAsia="宋体" w:cs="宋体"/>
          <w:highlight w:val="none"/>
        </w:rPr>
      </w:pPr>
      <w:r>
        <w:rPr>
          <w:rFonts w:hint="eastAsia" w:ascii="宋体" w:hAnsi="宋体" w:eastAsia="宋体" w:cs="宋体"/>
          <w:highlight w:val="none"/>
        </w:rPr>
        <w:t>（2）“关于印发《落实&lt;维吾尔自治区“十四五”残疾人保障和发展规划&gt;重点任务分工方案》的通知”（新残工委秘【2022】9号）中“加强残疾人事业全媒体传播能力建设”“支持残疾人题材优秀纪录片、公益广告、网络试听节目制作播出”。</w:t>
      </w:r>
    </w:p>
    <w:p w14:paraId="21554089">
      <w:pPr>
        <w:pStyle w:val="110"/>
        <w:keepNext w:val="0"/>
        <w:keepLines w:val="0"/>
        <w:pageBreakBefore w:val="0"/>
        <w:widowControl w:val="0"/>
        <w:kinsoku/>
        <w:wordWrap/>
        <w:overflowPunct/>
        <w:topLinePunct w:val="0"/>
        <w:bidi w:val="0"/>
        <w:adjustRightInd/>
        <w:snapToGrid/>
        <w:spacing w:line="440" w:lineRule="exact"/>
        <w:ind w:firstLine="480"/>
        <w:textAlignment w:val="auto"/>
        <w:outlineLvl w:val="9"/>
        <w:rPr>
          <w:rFonts w:hint="eastAsia" w:ascii="宋体" w:hAnsi="宋体" w:eastAsia="宋体" w:cs="宋体"/>
          <w:highlight w:val="none"/>
        </w:rPr>
      </w:pPr>
      <w:r>
        <w:rPr>
          <w:rFonts w:hint="eastAsia" w:ascii="宋体" w:hAnsi="宋体" w:eastAsia="宋体" w:cs="宋体"/>
          <w:highlight w:val="none"/>
        </w:rPr>
        <w:t>2、工作任务描述</w:t>
      </w:r>
    </w:p>
    <w:p w14:paraId="636FA33C">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1、短视频前期策划方案、文稿撰写、现场拍摄、后期编辑、配音配乐、调色、片头、片尾以及短视频中的特效制作等由投标方负责， 采购方需提供拍摄内容要求、做好拍摄内容的选材和与拍摄对象的对接等工作。</w:t>
      </w:r>
    </w:p>
    <w:p w14:paraId="6855F6D5">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2、交片格式：</w:t>
      </w:r>
    </w:p>
    <w:p w14:paraId="0EB9D103">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1、高清（1920*1080 50p）ProRes 422 HQ 编码的 MOV 文件（电视播出）；</w:t>
      </w:r>
    </w:p>
    <w:p w14:paraId="63026BCB">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2、高清（1920*1080  50p）H264 编码的 MP4 文件（网络传播使用）；</w:t>
      </w:r>
    </w:p>
    <w:p w14:paraId="2C0C6A4E">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3、无字幕分声道版和配完字幕、音乐的完整视频（方便资料留存）。</w:t>
      </w:r>
    </w:p>
    <w:p w14:paraId="5CB8C3EA">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4、拍摄画面原始素材要达到 4K（3840*2160 25P) ，要求曝光准确 ，构图标准，采访收音采用广播级别的麦克风，要求没有杂音过曝现象。</w:t>
      </w:r>
    </w:p>
    <w:p w14:paraId="5F91C5CA">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5、器材要求：投标单位须具有完备的硬件技术支持， 拍摄所需硬件设备齐全， 优质录音、配套设备、后期制作设备等；提供航拍设备。</w:t>
      </w:r>
    </w:p>
    <w:p w14:paraId="480E5C33">
      <w:pPr>
        <w:spacing w:line="360" w:lineRule="auto"/>
        <w:ind w:left="0" w:leftChars="0" w:firstLine="564" w:firstLineChars="23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制作短视频和视频输出，制作3分钟以下抖音短视频30部，1分钟以下短视频20部，30秒以下短视频70部，助残公益直播4次，线上培训不少于2次。时长在30秒-180秒，拍摄文案和脚本、制作完成的视频需要经过残联认可后发布。抖音浏览量500万以上。</w:t>
      </w:r>
    </w:p>
    <w:p w14:paraId="41AFD4C2">
      <w:pPr>
        <w:spacing w:line="360" w:lineRule="auto"/>
        <w:ind w:left="0" w:leftChars="0" w:firstLine="564" w:firstLineChars="23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残疾人多媒体图片及视频素材资源库建设，购买媒体存储设备，包括包括视频素材NAS存储服务器四核心多盘位NAS网络存储服务文件服务器64TB数据备份，支持千兆数据网络，支持多盘位机械硬盘及M.2高速扩展插槽，支持数据保护，高负载数据读写，SSD缓存，支持多用户读取高速响应。整合各大媒体平台及新疆残联拍摄的各种反应残疾人各项工作的图片、视频、音频等多媒体素材，提高新疆残联对外宣传的水平，构建良好的残疾人影像数字化共享生态。</w:t>
      </w:r>
    </w:p>
    <w:p w14:paraId="5CE4B6C7">
      <w:pPr>
        <w:spacing w:line="360" w:lineRule="auto"/>
        <w:ind w:left="0" w:leftChars="0" w:firstLine="564" w:firstLineChars="235"/>
        <w:rPr>
          <w:rFonts w:hint="eastAsia" w:ascii="宋体" w:hAnsi="宋体" w:eastAsia="宋体" w:cs="宋体"/>
          <w:sz w:val="24"/>
          <w:szCs w:val="24"/>
          <w:lang w:val="en-US" w:eastAsia="zh-CN"/>
        </w:rPr>
      </w:pPr>
    </w:p>
    <w:p w14:paraId="3FBD18F1">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服务要求：</w:t>
      </w:r>
    </w:p>
    <w:p w14:paraId="18055C62">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、投标单位配合采购方做好重大活动期间的视频拍摄，必要人物采访和实景要前往相关地州实地拍摄。</w:t>
      </w:r>
    </w:p>
    <w:p w14:paraId="271DFBF1">
      <w:pPr>
        <w:spacing w:line="360" w:lineRule="auto"/>
        <w:ind w:left="0" w:leftChars="0" w:firstLine="564" w:firstLineChars="2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2、完成所有拍摄及成品文件制作，需将拍摄的原始素材全部交付给采购方作资料留存。</w:t>
      </w:r>
    </w:p>
    <w:p w14:paraId="72D7C4C2">
      <w:pPr>
        <w:pStyle w:val="14"/>
        <w:spacing w:before="100" w:line="360" w:lineRule="auto"/>
        <w:ind w:left="53" w:leftChars="25" w:firstLine="523" w:firstLineChars="22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3、须具有国家级权和省级威媒体的发布经验及渠道，需提供作品发布案例，定期向国家级和省级权威媒体进行原创采写、编辑、报送短视频稿件。</w:t>
      </w:r>
    </w:p>
    <w:p w14:paraId="3785A5FC">
      <w:pPr>
        <w:pStyle w:val="14"/>
        <w:spacing w:before="100" w:line="360" w:lineRule="auto"/>
        <w:ind w:left="53" w:leftChars="25" w:firstLine="523" w:firstLineChars="220"/>
        <w:rPr>
          <w:rFonts w:hint="eastAsia" w:ascii="宋体" w:hAnsi="宋体" w:eastAsia="宋体" w:cs="宋体"/>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、须</w:t>
      </w:r>
      <w:r>
        <w:rPr>
          <w:rFonts w:hint="eastAsia" w:ascii="宋体" w:hAnsi="宋体" w:eastAsia="宋体" w:cs="宋体"/>
          <w:spacing w:val="-1"/>
          <w:sz w:val="24"/>
          <w:szCs w:val="24"/>
          <w:lang w:val="en-US" w:eastAsia="zh-CN"/>
        </w:rPr>
        <w:t>提供至少2套人员，成员须</w:t>
      </w:r>
      <w:r>
        <w:rPr>
          <w:rFonts w:hint="eastAsia" w:ascii="宋体" w:hAnsi="宋体" w:eastAsia="宋体" w:cs="宋体"/>
          <w:spacing w:val="-1"/>
          <w:sz w:val="24"/>
          <w:szCs w:val="24"/>
        </w:rPr>
        <w:t>具有较强的文字功底，</w:t>
      </w:r>
      <w:r>
        <w:rPr>
          <w:rFonts w:hint="eastAsia" w:ascii="宋体" w:hAnsi="宋体" w:eastAsia="宋体" w:cs="宋体"/>
          <w:spacing w:val="-1"/>
          <w:sz w:val="24"/>
          <w:szCs w:val="24"/>
          <w:lang w:val="en-US" w:eastAsia="zh-CN"/>
        </w:rPr>
        <w:t>有</w:t>
      </w:r>
      <w:r>
        <w:rPr>
          <w:rFonts w:hint="eastAsia" w:ascii="宋体" w:hAnsi="宋体" w:eastAsia="宋体" w:cs="宋体"/>
          <w:spacing w:val="-1"/>
          <w:sz w:val="24"/>
          <w:szCs w:val="24"/>
        </w:rPr>
        <w:t>擅长</w:t>
      </w:r>
      <w:r>
        <w:rPr>
          <w:rFonts w:hint="eastAsia" w:ascii="宋体" w:hAnsi="宋体" w:eastAsia="宋体" w:cs="宋体"/>
          <w:spacing w:val="-1"/>
          <w:sz w:val="24"/>
          <w:szCs w:val="24"/>
          <w:lang w:val="en-US" w:eastAsia="zh-CN"/>
        </w:rPr>
        <w:t>剧本和脚本编写</w:t>
      </w:r>
      <w:r>
        <w:rPr>
          <w:rFonts w:hint="eastAsia" w:ascii="宋体" w:hAnsi="宋体" w:eastAsia="宋体" w:cs="宋体"/>
          <w:spacing w:val="-2"/>
          <w:sz w:val="24"/>
          <w:szCs w:val="24"/>
          <w:lang w:val="en-US" w:eastAsia="zh-CN"/>
        </w:rPr>
        <w:t>人员2</w:t>
      </w:r>
      <w:r>
        <w:rPr>
          <w:rFonts w:hint="eastAsia" w:ascii="宋体" w:hAnsi="宋体" w:eastAsia="宋体" w:cs="宋体"/>
          <w:spacing w:val="-2"/>
          <w:sz w:val="24"/>
          <w:szCs w:val="24"/>
        </w:rPr>
        <w:t>名</w:t>
      </w:r>
      <w:r>
        <w:rPr>
          <w:rFonts w:hint="eastAsia" w:ascii="宋体" w:hAnsi="宋体" w:eastAsia="宋体" w:cs="宋体"/>
          <w:spacing w:val="-2"/>
          <w:sz w:val="24"/>
          <w:szCs w:val="24"/>
          <w:lang w:eastAsia="zh-CN"/>
        </w:rPr>
        <w:t>，</w:t>
      </w:r>
      <w:r>
        <w:rPr>
          <w:rFonts w:hint="eastAsia" w:ascii="宋体" w:hAnsi="宋体" w:eastAsia="宋体" w:cs="宋体"/>
          <w:spacing w:val="-11"/>
          <w:sz w:val="24"/>
          <w:szCs w:val="24"/>
        </w:rPr>
        <w:t>摄像、美学基础，熟练使用各类</w:t>
      </w:r>
      <w:r>
        <w:rPr>
          <w:rFonts w:hint="eastAsia" w:ascii="宋体" w:hAnsi="宋体" w:eastAsia="宋体" w:cs="宋体"/>
          <w:spacing w:val="-12"/>
          <w:sz w:val="24"/>
          <w:szCs w:val="24"/>
        </w:rPr>
        <w:t>摄影器械，以及有较强后期编辑和处理能力</w:t>
      </w:r>
      <w:r>
        <w:rPr>
          <w:rFonts w:hint="eastAsia" w:ascii="宋体" w:hAnsi="宋体" w:eastAsia="宋体" w:cs="宋体"/>
          <w:spacing w:val="-6"/>
          <w:sz w:val="24"/>
          <w:szCs w:val="24"/>
        </w:rPr>
        <w:t>的摄影</w:t>
      </w:r>
      <w:r>
        <w:rPr>
          <w:rFonts w:hint="eastAsia" w:ascii="宋体" w:hAnsi="宋体" w:eastAsia="宋体" w:cs="宋体"/>
          <w:spacing w:val="-6"/>
          <w:sz w:val="24"/>
          <w:szCs w:val="24"/>
          <w:lang w:val="en-US" w:eastAsia="zh-CN"/>
        </w:rPr>
        <w:t>师2</w:t>
      </w:r>
      <w:r>
        <w:rPr>
          <w:rFonts w:hint="eastAsia" w:ascii="宋体" w:hAnsi="宋体" w:eastAsia="宋体" w:cs="宋体"/>
          <w:spacing w:val="-47"/>
          <w:sz w:val="24"/>
          <w:szCs w:val="24"/>
        </w:rPr>
        <w:t xml:space="preserve"> </w:t>
      </w:r>
      <w:r>
        <w:rPr>
          <w:rFonts w:hint="eastAsia" w:ascii="宋体" w:hAnsi="宋体" w:eastAsia="宋体" w:cs="宋体"/>
          <w:spacing w:val="-6"/>
          <w:sz w:val="24"/>
          <w:szCs w:val="24"/>
        </w:rPr>
        <w:t>名。</w:t>
      </w:r>
    </w:p>
    <w:p w14:paraId="4FE94A6A">
      <w:pPr>
        <w:rPr>
          <w:rFonts w:hint="eastAsia" w:ascii="宋体" w:hAnsi="宋体" w:eastAsia="宋体" w:cs="宋体"/>
          <w:b w:val="0"/>
          <w:bCs w:val="0"/>
          <w:color w:val="auto"/>
          <w:spacing w:val="0"/>
          <w:kern w:val="2"/>
          <w:position w:val="0"/>
          <w:sz w:val="24"/>
          <w:szCs w:val="24"/>
          <w:highlight w:val="none"/>
          <w:lang w:val="en-US" w:eastAsia="zh-CN" w:bidi="ar-SA"/>
        </w:rPr>
      </w:pPr>
      <w:r>
        <w:rPr>
          <w:rFonts w:hint="eastAsia" w:ascii="宋体" w:hAnsi="宋体" w:eastAsia="宋体" w:cs="宋体"/>
          <w:b w:val="0"/>
          <w:bCs w:val="0"/>
          <w:color w:val="auto"/>
          <w:spacing w:val="0"/>
          <w:kern w:val="2"/>
          <w:position w:val="0"/>
          <w:sz w:val="24"/>
          <w:szCs w:val="24"/>
          <w:highlight w:val="none"/>
          <w:lang w:val="en-US" w:eastAsia="zh-CN" w:bidi="ar-SA"/>
        </w:rPr>
        <w:br w:type="page"/>
      </w:r>
    </w:p>
    <w:p w14:paraId="6F81E967">
      <w:pPr>
        <w:pStyle w:val="2"/>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auto"/>
          <w:spacing w:val="0"/>
          <w:position w:val="0"/>
          <w:highlight w:val="none"/>
        </w:rPr>
      </w:pPr>
      <w:bookmarkStart w:id="87" w:name="_Toc10724"/>
      <w:bookmarkStart w:id="88" w:name="_Toc24651"/>
      <w:r>
        <w:rPr>
          <w:rFonts w:hint="eastAsia" w:asciiTheme="minorEastAsia" w:hAnsiTheme="minorEastAsia" w:eastAsiaTheme="minorEastAsia" w:cstheme="minorEastAsia"/>
          <w:color w:val="auto"/>
          <w:spacing w:val="0"/>
          <w:position w:val="0"/>
          <w:highlight w:val="none"/>
        </w:rPr>
        <w:t>评审方法</w:t>
      </w:r>
      <w:bookmarkEnd w:id="82"/>
      <w:bookmarkEnd w:id="83"/>
      <w:bookmarkEnd w:id="84"/>
      <w:bookmarkEnd w:id="85"/>
      <w:bookmarkEnd w:id="87"/>
      <w:bookmarkEnd w:id="88"/>
    </w:p>
    <w:p w14:paraId="4BA1BA1F">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pacing w:val="0"/>
          <w:position w:val="0"/>
          <w:sz w:val="24"/>
          <w:szCs w:val="24"/>
          <w:highlight w:val="none"/>
        </w:rPr>
      </w:pPr>
      <w:bookmarkStart w:id="89" w:name="_Toc293736067"/>
      <w:bookmarkStart w:id="90" w:name="_Toc446599330"/>
      <w:bookmarkStart w:id="91" w:name="_Toc293736024"/>
      <w:bookmarkStart w:id="92" w:name="_Toc293739005"/>
      <w:r>
        <w:rPr>
          <w:rFonts w:hint="eastAsia" w:asciiTheme="minorEastAsia" w:hAnsiTheme="minorEastAsia" w:eastAsiaTheme="minorEastAsia" w:cstheme="minorEastAsia"/>
          <w:b/>
          <w:color w:val="auto"/>
          <w:spacing w:val="0"/>
          <w:position w:val="0"/>
          <w:sz w:val="24"/>
          <w:szCs w:val="24"/>
          <w:highlight w:val="none"/>
          <w:lang w:val="en-US" w:eastAsia="zh-CN"/>
        </w:rPr>
        <w:t>一、</w:t>
      </w:r>
      <w:r>
        <w:rPr>
          <w:rFonts w:hint="eastAsia" w:asciiTheme="minorEastAsia" w:hAnsiTheme="minorEastAsia" w:eastAsiaTheme="minorEastAsia" w:cstheme="minorEastAsia"/>
          <w:b/>
          <w:color w:val="auto"/>
          <w:spacing w:val="0"/>
          <w:position w:val="0"/>
          <w:sz w:val="24"/>
          <w:szCs w:val="24"/>
          <w:highlight w:val="none"/>
        </w:rPr>
        <w:t>综合评分</w:t>
      </w:r>
    </w:p>
    <w:p w14:paraId="34B9DE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经磋商确定最终采购需求和提交最后报价的供应商后，由磋商小组采用综合评分法对提交最后报价的供应商的响应文件和最后报价进行综合评分。</w:t>
      </w:r>
    </w:p>
    <w:p w14:paraId="0B168B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综合评分法，是指响应文件满足磋商文件全部实质性要求且按评审因素的量化指标评审得分最高的供应商为成交候选供应商的评审方法。</w:t>
      </w:r>
    </w:p>
    <w:p w14:paraId="2DD8E5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评审时，磋商小组各成员应当独立对每个有效响应的文件进行评价、打分，然后汇总每个供应商每项评分因素的得分。</w:t>
      </w:r>
    </w:p>
    <w:p w14:paraId="7E8FAD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19C0CC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二</w:t>
      </w:r>
      <w:r>
        <w:rPr>
          <w:rFonts w:hint="eastAsia" w:asciiTheme="minorEastAsia" w:hAnsiTheme="minorEastAsia" w:eastAsiaTheme="minorEastAsia" w:cstheme="minorEastAsia"/>
          <w:b/>
          <w:bCs/>
          <w:color w:val="auto"/>
          <w:spacing w:val="0"/>
          <w:position w:val="0"/>
          <w:sz w:val="24"/>
          <w:szCs w:val="24"/>
          <w:highlight w:val="none"/>
          <w:lang w:eastAsia="zh-CN"/>
        </w:rPr>
        <w:t>.</w:t>
      </w:r>
      <w:r>
        <w:rPr>
          <w:rFonts w:hint="eastAsia" w:asciiTheme="minorEastAsia" w:hAnsiTheme="minorEastAsia" w:eastAsiaTheme="minorEastAsia" w:cstheme="minorEastAsia"/>
          <w:b/>
          <w:bCs/>
          <w:color w:val="auto"/>
          <w:spacing w:val="0"/>
          <w:position w:val="0"/>
          <w:sz w:val="24"/>
          <w:szCs w:val="24"/>
          <w:highlight w:val="none"/>
        </w:rPr>
        <w:t>综合评分</w:t>
      </w:r>
      <w:r>
        <w:rPr>
          <w:rFonts w:hint="eastAsia" w:asciiTheme="minorEastAsia" w:hAnsiTheme="minorEastAsia" w:eastAsiaTheme="minorEastAsia" w:cstheme="minorEastAsia"/>
          <w:b/>
          <w:bCs/>
          <w:color w:val="auto"/>
          <w:spacing w:val="0"/>
          <w:position w:val="0"/>
          <w:sz w:val="24"/>
          <w:szCs w:val="24"/>
          <w:highlight w:val="none"/>
          <w:lang w:val="en-US" w:eastAsia="zh-CN"/>
        </w:rPr>
        <w:t>细则</w:t>
      </w:r>
      <w:r>
        <w:rPr>
          <w:rFonts w:hint="eastAsia" w:asciiTheme="minorEastAsia" w:hAnsiTheme="minorEastAsia" w:eastAsiaTheme="minorEastAsia" w:cstheme="minorEastAsia"/>
          <w:b/>
          <w:bCs/>
          <w:color w:val="auto"/>
          <w:spacing w:val="0"/>
          <w:position w:val="0"/>
          <w:sz w:val="24"/>
          <w:szCs w:val="24"/>
          <w:highlight w:val="none"/>
        </w:rPr>
        <w:t>表</w:t>
      </w:r>
    </w:p>
    <w:tbl>
      <w:tblPr>
        <w:tblStyle w:val="35"/>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898"/>
        <w:gridCol w:w="1400"/>
        <w:gridCol w:w="5429"/>
        <w:gridCol w:w="833"/>
        <w:gridCol w:w="689"/>
      </w:tblGrid>
      <w:tr w14:paraId="2B87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790" w:type="dxa"/>
            <w:gridSpan w:val="2"/>
            <w:vMerge w:val="restart"/>
            <w:vAlign w:val="center"/>
          </w:tcPr>
          <w:p w14:paraId="3E38232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评分因素</w:t>
            </w:r>
          </w:p>
        </w:tc>
        <w:tc>
          <w:tcPr>
            <w:tcW w:w="1400" w:type="dxa"/>
            <w:vMerge w:val="restart"/>
            <w:vAlign w:val="center"/>
          </w:tcPr>
          <w:p w14:paraId="6E89B1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评分点</w:t>
            </w:r>
          </w:p>
        </w:tc>
        <w:tc>
          <w:tcPr>
            <w:tcW w:w="5429" w:type="dxa"/>
            <w:vMerge w:val="restart"/>
            <w:vAlign w:val="center"/>
          </w:tcPr>
          <w:p w14:paraId="24162A8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评分标准</w:t>
            </w:r>
          </w:p>
        </w:tc>
        <w:tc>
          <w:tcPr>
            <w:tcW w:w="1522" w:type="dxa"/>
            <w:gridSpan w:val="2"/>
            <w:vAlign w:val="top"/>
          </w:tcPr>
          <w:p w14:paraId="2EC5DB0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评审意见</w:t>
            </w:r>
          </w:p>
        </w:tc>
      </w:tr>
      <w:tr w14:paraId="276F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jc w:val="center"/>
        </w:trPr>
        <w:tc>
          <w:tcPr>
            <w:tcW w:w="1790" w:type="dxa"/>
            <w:gridSpan w:val="2"/>
            <w:vMerge w:val="continue"/>
            <w:vAlign w:val="top"/>
          </w:tcPr>
          <w:p w14:paraId="31EAB58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p>
        </w:tc>
        <w:tc>
          <w:tcPr>
            <w:tcW w:w="1400" w:type="dxa"/>
            <w:vMerge w:val="continue"/>
            <w:vAlign w:val="center"/>
          </w:tcPr>
          <w:p w14:paraId="3BB1ABF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p>
        </w:tc>
        <w:tc>
          <w:tcPr>
            <w:tcW w:w="5429" w:type="dxa"/>
            <w:vMerge w:val="continue"/>
            <w:vAlign w:val="center"/>
          </w:tcPr>
          <w:p w14:paraId="629925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p>
        </w:tc>
        <w:tc>
          <w:tcPr>
            <w:tcW w:w="833" w:type="dxa"/>
            <w:vAlign w:val="top"/>
          </w:tcPr>
          <w:p w14:paraId="71B20EB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是</w:t>
            </w:r>
          </w:p>
        </w:tc>
        <w:tc>
          <w:tcPr>
            <w:tcW w:w="689" w:type="dxa"/>
            <w:vAlign w:val="top"/>
          </w:tcPr>
          <w:p w14:paraId="64A7F09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否</w:t>
            </w:r>
          </w:p>
        </w:tc>
      </w:tr>
      <w:tr w14:paraId="6D4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restart"/>
            <w:vAlign w:val="center"/>
          </w:tcPr>
          <w:p w14:paraId="1ADB2C2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初步评审</w:t>
            </w:r>
          </w:p>
        </w:tc>
        <w:tc>
          <w:tcPr>
            <w:tcW w:w="898" w:type="dxa"/>
            <w:vMerge w:val="restart"/>
            <w:vAlign w:val="center"/>
          </w:tcPr>
          <w:p w14:paraId="4B52534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符合性检查</w:t>
            </w:r>
          </w:p>
        </w:tc>
        <w:tc>
          <w:tcPr>
            <w:tcW w:w="1400" w:type="dxa"/>
            <w:vAlign w:val="center"/>
          </w:tcPr>
          <w:p w14:paraId="6DC977C2">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供应商</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名称</w:t>
            </w:r>
          </w:p>
        </w:tc>
        <w:tc>
          <w:tcPr>
            <w:tcW w:w="5429" w:type="dxa"/>
            <w:vAlign w:val="center"/>
          </w:tcPr>
          <w:p w14:paraId="5F56D9E7">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是否与营业执照、税务登记证、资质证书一致</w:t>
            </w:r>
          </w:p>
        </w:tc>
        <w:tc>
          <w:tcPr>
            <w:tcW w:w="833" w:type="dxa"/>
            <w:vAlign w:val="top"/>
          </w:tcPr>
          <w:p w14:paraId="5E6A7AC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5EAB867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5764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75A50EE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20A470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5A39BC4A">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文件签章</w:t>
            </w:r>
          </w:p>
        </w:tc>
        <w:tc>
          <w:tcPr>
            <w:tcW w:w="5429" w:type="dxa"/>
            <w:vAlign w:val="center"/>
          </w:tcPr>
          <w:p w14:paraId="387091F4">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是否按照规定在应由企业法人或法人授权代表在所有规定签字处逐一签章及加盖单位公章</w:t>
            </w:r>
          </w:p>
        </w:tc>
        <w:tc>
          <w:tcPr>
            <w:tcW w:w="833" w:type="dxa"/>
            <w:vAlign w:val="top"/>
          </w:tcPr>
          <w:p w14:paraId="076C02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45A9E69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08C5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2967CB5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45124A6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62D9A652">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投标报价</w:t>
            </w:r>
          </w:p>
        </w:tc>
        <w:tc>
          <w:tcPr>
            <w:tcW w:w="5429" w:type="dxa"/>
            <w:vAlign w:val="center"/>
          </w:tcPr>
          <w:p w14:paraId="7ED98EFA">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针对同一种货物</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或服务</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出现了两个或两个以上的报价；报价超过项目/包预算或最高限价或经评标委员会认定低于成本的</w:t>
            </w:r>
          </w:p>
        </w:tc>
        <w:tc>
          <w:tcPr>
            <w:tcW w:w="833" w:type="dxa"/>
            <w:vAlign w:val="top"/>
          </w:tcPr>
          <w:p w14:paraId="49EC83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0243529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429A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0A78D0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25FB427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41BA80FD">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内容</w:t>
            </w:r>
          </w:p>
        </w:tc>
        <w:tc>
          <w:tcPr>
            <w:tcW w:w="5429" w:type="dxa"/>
            <w:vAlign w:val="center"/>
          </w:tcPr>
          <w:p w14:paraId="72E08306">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按照</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规定的内容填写</w:t>
            </w:r>
          </w:p>
        </w:tc>
        <w:tc>
          <w:tcPr>
            <w:tcW w:w="833" w:type="dxa"/>
            <w:vAlign w:val="top"/>
          </w:tcPr>
          <w:p w14:paraId="700056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1BF6BB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56AE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63C29B9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0D79B40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59D5BA56">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投标有效期</w:t>
            </w:r>
          </w:p>
        </w:tc>
        <w:tc>
          <w:tcPr>
            <w:tcW w:w="5429" w:type="dxa"/>
            <w:vAlign w:val="center"/>
          </w:tcPr>
          <w:p w14:paraId="20C30179">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投标有效期满足</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要求</w:t>
            </w:r>
          </w:p>
        </w:tc>
        <w:tc>
          <w:tcPr>
            <w:tcW w:w="833" w:type="dxa"/>
            <w:vAlign w:val="top"/>
          </w:tcPr>
          <w:p w14:paraId="2D4399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0AC060D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7FF4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892" w:type="dxa"/>
            <w:vMerge w:val="continue"/>
            <w:vAlign w:val="top"/>
          </w:tcPr>
          <w:p w14:paraId="345C6FF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3194B04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3C73BEC9">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服务期限</w:t>
            </w:r>
          </w:p>
        </w:tc>
        <w:tc>
          <w:tcPr>
            <w:tcW w:w="5429" w:type="dxa"/>
            <w:vAlign w:val="center"/>
          </w:tcPr>
          <w:p w14:paraId="432E4FC2">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服务期限</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是否满足</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要求</w:t>
            </w:r>
          </w:p>
        </w:tc>
        <w:tc>
          <w:tcPr>
            <w:tcW w:w="833" w:type="dxa"/>
            <w:vAlign w:val="top"/>
          </w:tcPr>
          <w:p w14:paraId="44786CC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11C5826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19BD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24505F9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1800D39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191A1908">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其他</w:t>
            </w:r>
          </w:p>
        </w:tc>
        <w:tc>
          <w:tcPr>
            <w:tcW w:w="5429" w:type="dxa"/>
            <w:vAlign w:val="center"/>
          </w:tcPr>
          <w:p w14:paraId="41519D33">
            <w:pPr>
              <w:pStyle w:val="10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违反国家法律、法规和</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规定的其他无效情形</w:t>
            </w:r>
          </w:p>
        </w:tc>
        <w:tc>
          <w:tcPr>
            <w:tcW w:w="833" w:type="dxa"/>
            <w:vAlign w:val="top"/>
          </w:tcPr>
          <w:p w14:paraId="379412B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465EB06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bl>
    <w:p w14:paraId="4C993643">
      <w:pPr>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br w:type="page"/>
      </w:r>
    </w:p>
    <w:p w14:paraId="708B2BEA">
      <w:pPr>
        <w:pStyle w:val="26"/>
        <w:rPr>
          <w:rFonts w:hint="eastAsia"/>
          <w:lang w:val="en-US" w:eastAsia="zh-CN"/>
        </w:rPr>
      </w:pPr>
    </w:p>
    <w:p w14:paraId="2CF59921">
      <w:pPr>
        <w:snapToGrid w:val="0"/>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评分标准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69"/>
        <w:gridCol w:w="1143"/>
        <w:gridCol w:w="5288"/>
      </w:tblGrid>
      <w:tr w14:paraId="2B55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32" w:type="dxa"/>
            <w:noWrap w:val="0"/>
            <w:vAlign w:val="center"/>
          </w:tcPr>
          <w:p w14:paraId="0CE71720">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269" w:type="dxa"/>
            <w:noWrap w:val="0"/>
            <w:vAlign w:val="center"/>
          </w:tcPr>
          <w:p w14:paraId="201103E0">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评分项</w:t>
            </w:r>
          </w:p>
        </w:tc>
        <w:tc>
          <w:tcPr>
            <w:tcW w:w="6431" w:type="dxa"/>
            <w:gridSpan w:val="2"/>
            <w:noWrap w:val="0"/>
            <w:vAlign w:val="center"/>
          </w:tcPr>
          <w:p w14:paraId="73AEE0DD">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具体内容</w:t>
            </w:r>
          </w:p>
        </w:tc>
      </w:tr>
      <w:tr w14:paraId="1E6E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32" w:type="dxa"/>
            <w:noWrap w:val="0"/>
            <w:vAlign w:val="center"/>
          </w:tcPr>
          <w:p w14:paraId="54C938E0">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69" w:type="dxa"/>
            <w:noWrap w:val="0"/>
            <w:vAlign w:val="center"/>
          </w:tcPr>
          <w:p w14:paraId="6E720BE0">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价格</w:t>
            </w:r>
          </w:p>
          <w:p w14:paraId="10332A0E">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1143" w:type="dxa"/>
            <w:noWrap w:val="0"/>
            <w:vAlign w:val="center"/>
          </w:tcPr>
          <w:p w14:paraId="391C6CA2">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项目报价</w:t>
            </w:r>
          </w:p>
          <w:p w14:paraId="21C17010">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5288" w:type="dxa"/>
            <w:noWrap w:val="0"/>
            <w:vAlign w:val="center"/>
          </w:tcPr>
          <w:p w14:paraId="47B77C6A">
            <w:pPr>
              <w:autoSpaceDE w:val="0"/>
              <w:autoSpaceDN w:val="0"/>
              <w:adjustRightIn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投标报价得分=（评标基准价／修正后投标报价）×</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%×100</w:t>
            </w:r>
          </w:p>
          <w:p w14:paraId="0A49E369">
            <w:pPr>
              <w:autoSpaceDE w:val="0"/>
              <w:autoSpaceDN w:val="0"/>
              <w:adjustRightIn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5F54AAD5">
            <w:pPr>
              <w:autoSpaceDE w:val="0"/>
              <w:autoSpaceDN w:val="0"/>
              <w:adjustRightIn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1.投标价格评分采用低价优先法计算；</w:t>
            </w:r>
          </w:p>
          <w:p w14:paraId="3A02EE4D">
            <w:pPr>
              <w:autoSpaceDE w:val="0"/>
              <w:autoSpaceDN w:val="0"/>
              <w:adjustRightIn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2.评标基准价：满足招标文件要求且经修正的最低报价为评标基准价；</w:t>
            </w:r>
          </w:p>
          <w:p w14:paraId="721D2BAC">
            <w:pPr>
              <w:autoSpaceDE w:val="0"/>
              <w:autoSpaceDN w:val="0"/>
              <w:adjustRightIn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3.修正后投标报价：评标委员会以开标一览表中投标报价为基础，对其进行修正，作为投标报价计算的依据。</w:t>
            </w:r>
          </w:p>
        </w:tc>
      </w:tr>
      <w:tr w14:paraId="32CD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32" w:type="dxa"/>
            <w:noWrap w:val="0"/>
            <w:vAlign w:val="center"/>
          </w:tcPr>
          <w:p w14:paraId="1C94B3C1">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69" w:type="dxa"/>
            <w:vMerge w:val="restart"/>
            <w:noWrap w:val="0"/>
            <w:vAlign w:val="center"/>
          </w:tcPr>
          <w:p w14:paraId="5C89761A">
            <w:pPr>
              <w:widowControl/>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lang w:eastAsia="zh-CN"/>
              </w:rPr>
              <w:t>商务、技术部分（</w:t>
            </w:r>
            <w:r>
              <w:rPr>
                <w:rFonts w:hint="eastAsia" w:ascii="宋体" w:hAnsi="宋体" w:eastAsia="宋体" w:cs="宋体"/>
                <w:kern w:val="0"/>
                <w:sz w:val="24"/>
                <w:szCs w:val="24"/>
                <w:highlight w:val="none"/>
                <w:lang w:val="en-US" w:eastAsia="zh-CN"/>
              </w:rPr>
              <w:t>90分</w:t>
            </w:r>
            <w:r>
              <w:rPr>
                <w:rFonts w:hint="eastAsia" w:ascii="宋体" w:hAnsi="宋体" w:eastAsia="宋体" w:cs="宋体"/>
                <w:kern w:val="0"/>
                <w:sz w:val="24"/>
                <w:szCs w:val="24"/>
                <w:highlight w:val="none"/>
                <w:lang w:eastAsia="zh-CN"/>
              </w:rPr>
              <w:t>）</w:t>
            </w:r>
          </w:p>
        </w:tc>
        <w:tc>
          <w:tcPr>
            <w:tcW w:w="1143" w:type="dxa"/>
            <w:noWrap w:val="0"/>
            <w:vAlign w:val="center"/>
          </w:tcPr>
          <w:p w14:paraId="03C36509">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类似业绩</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5288" w:type="dxa"/>
            <w:noWrap w:val="0"/>
            <w:vAlign w:val="center"/>
          </w:tcPr>
          <w:p w14:paraId="7118583D">
            <w:pPr>
              <w:autoSpaceDE w:val="0"/>
              <w:autoSpaceDN w:val="0"/>
              <w:adjustRightIn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投标人须提供近三年（202</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年1月1日-至今）的类似项目业绩，每提供一项得2分，最多得1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分，（须提供合同复印件</w:t>
            </w:r>
            <w:r>
              <w:rPr>
                <w:rFonts w:hint="eastAsia" w:ascii="宋体" w:hAnsi="宋体" w:eastAsia="宋体" w:cs="宋体"/>
                <w:color w:val="000000"/>
                <w:sz w:val="24"/>
                <w:szCs w:val="24"/>
                <w:lang w:eastAsia="zh-CN"/>
              </w:rPr>
              <w:t>或中标</w:t>
            </w:r>
            <w:r>
              <w:rPr>
                <w:rFonts w:hint="eastAsia" w:ascii="宋体" w:hAnsi="宋体" w:eastAsia="宋体" w:cs="宋体"/>
                <w:color w:val="000000"/>
                <w:sz w:val="24"/>
                <w:szCs w:val="24"/>
                <w:lang w:val="en-US" w:eastAsia="zh-CN"/>
              </w:rPr>
              <w:t>/成交通知书</w:t>
            </w:r>
            <w:r>
              <w:rPr>
                <w:rFonts w:hint="eastAsia" w:ascii="宋体" w:hAnsi="宋体" w:eastAsia="宋体" w:cs="宋体"/>
                <w:color w:val="000000"/>
                <w:sz w:val="24"/>
                <w:szCs w:val="24"/>
              </w:rPr>
              <w:t xml:space="preserve"> ）。</w:t>
            </w:r>
          </w:p>
        </w:tc>
      </w:tr>
      <w:tr w14:paraId="7802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32" w:type="dxa"/>
            <w:noWrap w:val="0"/>
            <w:vAlign w:val="center"/>
          </w:tcPr>
          <w:p w14:paraId="147C39EA">
            <w:pPr>
              <w:widowControl/>
              <w:spacing w:line="36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269" w:type="dxa"/>
            <w:vMerge w:val="continue"/>
            <w:noWrap w:val="0"/>
            <w:vAlign w:val="center"/>
          </w:tcPr>
          <w:p w14:paraId="7924C4D8">
            <w:pPr>
              <w:widowControl/>
              <w:spacing w:line="360" w:lineRule="exact"/>
              <w:jc w:val="center"/>
              <w:rPr>
                <w:rFonts w:hint="eastAsia" w:ascii="宋体" w:hAnsi="宋体" w:eastAsia="宋体" w:cs="宋体"/>
                <w:kern w:val="0"/>
                <w:sz w:val="24"/>
                <w:szCs w:val="24"/>
                <w:lang w:eastAsia="zh-CN"/>
              </w:rPr>
            </w:pPr>
          </w:p>
        </w:tc>
        <w:tc>
          <w:tcPr>
            <w:tcW w:w="1143" w:type="dxa"/>
            <w:noWrap w:val="0"/>
            <w:vAlign w:val="center"/>
          </w:tcPr>
          <w:p w14:paraId="2850CA05">
            <w:pPr>
              <w:widowControl/>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综合实力（</w:t>
            </w:r>
            <w:r>
              <w:rPr>
                <w:rFonts w:hint="eastAsia" w:ascii="宋体" w:hAnsi="宋体" w:eastAsia="宋体" w:cs="宋体"/>
                <w:kern w:val="0"/>
                <w:sz w:val="24"/>
                <w:szCs w:val="24"/>
                <w:lang w:val="en-US" w:eastAsia="zh-CN"/>
              </w:rPr>
              <w:t>10分</w:t>
            </w:r>
            <w:r>
              <w:rPr>
                <w:rFonts w:hint="eastAsia" w:ascii="宋体" w:hAnsi="宋体" w:eastAsia="宋体" w:cs="宋体"/>
                <w:kern w:val="0"/>
                <w:sz w:val="24"/>
                <w:szCs w:val="24"/>
                <w:lang w:eastAsia="zh-CN"/>
              </w:rPr>
              <w:t>）</w:t>
            </w:r>
          </w:p>
        </w:tc>
        <w:tc>
          <w:tcPr>
            <w:tcW w:w="5288" w:type="dxa"/>
            <w:noWrap w:val="0"/>
            <w:vAlign w:val="center"/>
          </w:tcPr>
          <w:p w14:paraId="74C1C83A">
            <w:pPr>
              <w:autoSpaceDE w:val="0"/>
              <w:autoSpaceDN w:val="0"/>
              <w:adjustRightIn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lang w:eastAsia="zh-CN"/>
              </w:rPr>
              <w:t>近三年</w:t>
            </w:r>
            <w:r>
              <w:rPr>
                <w:rFonts w:hint="eastAsia" w:ascii="宋体" w:hAnsi="宋体" w:eastAsia="宋体" w:cs="宋体"/>
                <w:color w:val="000000"/>
                <w:sz w:val="24"/>
                <w:szCs w:val="24"/>
              </w:rPr>
              <w:t>具有参加</w:t>
            </w:r>
            <w:r>
              <w:rPr>
                <w:rFonts w:hint="eastAsia" w:ascii="宋体" w:hAnsi="宋体" w:eastAsia="宋体" w:cs="宋体"/>
                <w:color w:val="000000"/>
                <w:sz w:val="24"/>
                <w:szCs w:val="24"/>
                <w:lang w:eastAsia="zh-CN"/>
              </w:rPr>
              <w:t>残疾人相关</w:t>
            </w:r>
            <w:r>
              <w:rPr>
                <w:rFonts w:hint="eastAsia" w:ascii="宋体" w:hAnsi="宋体" w:eastAsia="宋体" w:cs="宋体"/>
                <w:color w:val="000000"/>
                <w:sz w:val="24"/>
                <w:szCs w:val="24"/>
              </w:rPr>
              <w:t>视频作品比赛获奖经验，新闻媒体报道作品或视频内容制作案例。注：须提供如视频发布截图、地址链接详细说明资料予以证明，每提供一项得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分，最多得1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分，不提供不得分。</w:t>
            </w:r>
          </w:p>
        </w:tc>
      </w:tr>
      <w:tr w14:paraId="5793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2" w:type="dxa"/>
            <w:noWrap w:val="0"/>
            <w:vAlign w:val="center"/>
          </w:tcPr>
          <w:p w14:paraId="59E67B62">
            <w:pPr>
              <w:widowControl/>
              <w:spacing w:line="36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269" w:type="dxa"/>
            <w:vMerge w:val="continue"/>
            <w:noWrap w:val="0"/>
            <w:vAlign w:val="center"/>
          </w:tcPr>
          <w:p w14:paraId="373D1A8A">
            <w:pPr>
              <w:widowControl/>
              <w:spacing w:line="360" w:lineRule="exact"/>
              <w:jc w:val="left"/>
              <w:rPr>
                <w:rFonts w:hint="eastAsia" w:ascii="宋体" w:hAnsi="宋体" w:eastAsia="宋体" w:cs="宋体"/>
                <w:kern w:val="0"/>
                <w:sz w:val="24"/>
                <w:szCs w:val="24"/>
              </w:rPr>
            </w:pPr>
          </w:p>
        </w:tc>
        <w:tc>
          <w:tcPr>
            <w:tcW w:w="1143" w:type="dxa"/>
            <w:noWrap w:val="0"/>
            <w:vAlign w:val="center"/>
          </w:tcPr>
          <w:p w14:paraId="088D64A6">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硬件配置</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5288" w:type="dxa"/>
            <w:noWrap w:val="0"/>
            <w:vAlign w:val="center"/>
          </w:tcPr>
          <w:p w14:paraId="043F12F5">
            <w:pPr>
              <w:autoSpaceDE w:val="0"/>
              <w:autoSpaceDN w:val="0"/>
              <w:adjustRightInd w:val="0"/>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投标人能够提供2套专业设备，每套包含：</w:t>
            </w:r>
          </w:p>
          <w:p w14:paraId="5D1700F6">
            <w:pPr>
              <w:numPr>
                <w:ilvl w:val="0"/>
                <w:numId w:val="3"/>
              </w:numPr>
              <w:autoSpaceDE w:val="0"/>
              <w:autoSpaceDN w:val="0"/>
              <w:adjustRightInd w:val="0"/>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全画幅4K专业摄影机（含镜头组）； </w:t>
            </w:r>
          </w:p>
          <w:p w14:paraId="1C8C8233">
            <w:pPr>
              <w:numPr>
                <w:ilvl w:val="0"/>
                <w:numId w:val="3"/>
              </w:numPr>
              <w:autoSpaceDE w:val="0"/>
              <w:autoSpaceDN w:val="0"/>
              <w:adjustRightInd w:val="0"/>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4K高清人物或专家访谈拍摄等需要；</w:t>
            </w:r>
          </w:p>
          <w:p w14:paraId="3EED9967">
            <w:pPr>
              <w:numPr>
                <w:ilvl w:val="0"/>
                <w:numId w:val="3"/>
              </w:numPr>
              <w:autoSpaceDE w:val="0"/>
              <w:autoSpaceDN w:val="0"/>
              <w:adjustRightInd w:val="0"/>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高清后期设备及编辑软件；</w:t>
            </w:r>
          </w:p>
          <w:p w14:paraId="3868ACE3">
            <w:pPr>
              <w:numPr>
                <w:ilvl w:val="0"/>
                <w:numId w:val="3"/>
              </w:numPr>
              <w:autoSpaceDE w:val="0"/>
              <w:autoSpaceDN w:val="0"/>
              <w:adjustRightInd w:val="0"/>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高清录音设备；</w:t>
            </w:r>
          </w:p>
          <w:p w14:paraId="72D39022">
            <w:pPr>
              <w:numPr>
                <w:ilvl w:val="0"/>
                <w:numId w:val="3"/>
              </w:numPr>
              <w:autoSpaceDE w:val="0"/>
              <w:autoSpaceDN w:val="0"/>
              <w:adjustRightInd w:val="0"/>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专业灯光、直播设备、辅助器材如：航拍器、无人机等，每提供完整一套得5分，提供不全或未提供得0分。（需提供相关器材的购买发票）</w:t>
            </w:r>
          </w:p>
        </w:tc>
      </w:tr>
      <w:tr w14:paraId="503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32" w:type="dxa"/>
            <w:noWrap w:val="0"/>
            <w:vAlign w:val="center"/>
          </w:tcPr>
          <w:p w14:paraId="06A34644">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69" w:type="dxa"/>
            <w:vMerge w:val="continue"/>
            <w:noWrap w:val="0"/>
            <w:vAlign w:val="center"/>
          </w:tcPr>
          <w:p w14:paraId="7A3BFCF7">
            <w:pPr>
              <w:widowControl/>
              <w:spacing w:line="360" w:lineRule="exact"/>
              <w:jc w:val="left"/>
              <w:rPr>
                <w:rFonts w:hint="eastAsia" w:ascii="宋体" w:hAnsi="宋体" w:eastAsia="宋体" w:cs="宋体"/>
                <w:kern w:val="0"/>
                <w:sz w:val="24"/>
                <w:szCs w:val="24"/>
              </w:rPr>
            </w:pPr>
          </w:p>
        </w:tc>
        <w:tc>
          <w:tcPr>
            <w:tcW w:w="1143" w:type="dxa"/>
            <w:noWrap w:val="0"/>
            <w:vAlign w:val="center"/>
          </w:tcPr>
          <w:p w14:paraId="1DD9B231">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媒体资源（</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5288" w:type="dxa"/>
            <w:noWrap w:val="0"/>
            <w:vAlign w:val="center"/>
          </w:tcPr>
          <w:p w14:paraId="4C4A0AE3">
            <w:pPr>
              <w:widowControl/>
              <w:spacing w:line="360" w:lineRule="exact"/>
              <w:jc w:val="left"/>
              <w:rPr>
                <w:rFonts w:hint="eastAsia" w:ascii="宋体" w:hAnsi="宋体" w:eastAsia="宋体" w:cs="宋体"/>
                <w:sz w:val="24"/>
                <w:szCs w:val="24"/>
              </w:rPr>
            </w:pPr>
            <w:r>
              <w:rPr>
                <w:rFonts w:hint="eastAsia" w:ascii="宋体" w:hAnsi="宋体" w:eastAsia="宋体" w:cs="宋体"/>
                <w:sz w:val="24"/>
                <w:szCs w:val="24"/>
              </w:rPr>
              <w:t>有合作的宣发媒体，提供发布有关残疾人视频相关内容截图，每提供1家得1分，</w:t>
            </w:r>
            <w:r>
              <w:rPr>
                <w:rFonts w:hint="eastAsia" w:ascii="宋体" w:hAnsi="宋体" w:eastAsia="宋体" w:cs="宋体"/>
                <w:sz w:val="24"/>
                <w:szCs w:val="24"/>
                <w:lang w:eastAsia="zh-CN"/>
              </w:rPr>
              <w:t>满分</w:t>
            </w:r>
            <w:r>
              <w:rPr>
                <w:rFonts w:hint="eastAsia" w:ascii="宋体" w:hAnsi="宋体" w:eastAsia="宋体" w:cs="宋体"/>
                <w:sz w:val="24"/>
                <w:szCs w:val="24"/>
                <w:lang w:val="en-US" w:eastAsia="zh-CN"/>
              </w:rPr>
              <w:t>10分</w:t>
            </w:r>
            <w:r>
              <w:rPr>
                <w:rFonts w:hint="eastAsia" w:ascii="宋体" w:hAnsi="宋体" w:eastAsia="宋体" w:cs="宋体"/>
                <w:sz w:val="24"/>
                <w:szCs w:val="24"/>
              </w:rPr>
              <w:t>不提供不得分。</w:t>
            </w:r>
          </w:p>
        </w:tc>
      </w:tr>
      <w:tr w14:paraId="0EE0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2" w:type="dxa"/>
            <w:noWrap w:val="0"/>
            <w:vAlign w:val="center"/>
          </w:tcPr>
          <w:p w14:paraId="304A6C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69" w:type="dxa"/>
            <w:vMerge w:val="continue"/>
            <w:noWrap w:val="0"/>
            <w:vAlign w:val="center"/>
          </w:tcPr>
          <w:p w14:paraId="3506774B">
            <w:pPr>
              <w:rPr>
                <w:rFonts w:hint="eastAsia" w:ascii="宋体" w:hAnsi="宋体" w:eastAsia="宋体" w:cs="宋体"/>
                <w:sz w:val="24"/>
                <w:szCs w:val="24"/>
                <w:highlight w:val="none"/>
              </w:rPr>
            </w:pPr>
          </w:p>
        </w:tc>
        <w:tc>
          <w:tcPr>
            <w:tcW w:w="1143" w:type="dxa"/>
            <w:noWrap w:val="0"/>
            <w:vAlign w:val="center"/>
          </w:tcPr>
          <w:p w14:paraId="71F4BCEF">
            <w:pPr>
              <w:rPr>
                <w:rFonts w:hint="eastAsia" w:ascii="宋体" w:hAnsi="宋体" w:eastAsia="宋体" w:cs="宋体"/>
                <w:sz w:val="24"/>
                <w:szCs w:val="24"/>
                <w:highlight w:val="none"/>
              </w:rPr>
            </w:pPr>
            <w:r>
              <w:rPr>
                <w:rFonts w:hint="eastAsia" w:ascii="宋体" w:hAnsi="宋体" w:eastAsia="宋体" w:cs="宋体"/>
                <w:sz w:val="24"/>
                <w:szCs w:val="24"/>
                <w:highlight w:val="none"/>
              </w:rPr>
              <w:t>宣传方案（</w:t>
            </w:r>
            <w:r>
              <w:rPr>
                <w:rFonts w:hint="eastAsia" w:ascii="宋体" w:hAnsi="宋体" w:eastAsia="宋体" w:cs="宋体"/>
                <w:sz w:val="24"/>
                <w:szCs w:val="24"/>
                <w:highlight w:val="none"/>
                <w:lang w:val="en-US" w:eastAsia="zh-CN"/>
              </w:rPr>
              <w:t>10分</w:t>
            </w:r>
            <w:r>
              <w:rPr>
                <w:rFonts w:hint="eastAsia" w:ascii="宋体" w:hAnsi="宋体" w:eastAsia="宋体" w:cs="宋体"/>
                <w:sz w:val="24"/>
                <w:szCs w:val="24"/>
                <w:highlight w:val="none"/>
              </w:rPr>
              <w:t>）</w:t>
            </w:r>
          </w:p>
        </w:tc>
        <w:tc>
          <w:tcPr>
            <w:tcW w:w="5288" w:type="dxa"/>
            <w:noWrap w:val="0"/>
            <w:vAlign w:val="center"/>
          </w:tcPr>
          <w:p w14:paraId="16612718">
            <w:pPr>
              <w:rPr>
                <w:rFonts w:hint="eastAsia" w:ascii="宋体" w:hAnsi="宋体" w:eastAsia="宋体" w:cs="宋体"/>
                <w:sz w:val="24"/>
                <w:szCs w:val="24"/>
                <w:highlight w:val="none"/>
              </w:rPr>
            </w:pPr>
            <w:r>
              <w:rPr>
                <w:rFonts w:hint="eastAsia" w:ascii="宋体" w:hAnsi="宋体" w:eastAsia="宋体" w:cs="宋体"/>
                <w:sz w:val="24"/>
                <w:szCs w:val="24"/>
                <w:highlight w:val="none"/>
              </w:rPr>
              <w:t>讲好残疾人故事作为</w:t>
            </w:r>
            <w:r>
              <w:rPr>
                <w:rFonts w:hint="eastAsia" w:ascii="宋体" w:hAnsi="宋体" w:eastAsia="宋体" w:cs="宋体"/>
                <w:sz w:val="24"/>
                <w:szCs w:val="24"/>
                <w:highlight w:val="none"/>
                <w:lang w:eastAsia="zh-CN"/>
              </w:rPr>
              <w:t>①</w:t>
            </w:r>
            <w:r>
              <w:rPr>
                <w:rFonts w:hint="eastAsia" w:ascii="宋体" w:hAnsi="宋体" w:eastAsia="宋体" w:cs="宋体"/>
                <w:sz w:val="24"/>
                <w:szCs w:val="24"/>
                <w:highlight w:val="none"/>
              </w:rPr>
              <w:t>宣传建设目标</w:t>
            </w:r>
            <w:r>
              <w:rPr>
                <w:rFonts w:hint="eastAsia" w:ascii="宋体" w:hAnsi="宋体" w:eastAsia="宋体" w:cs="宋体"/>
                <w:sz w:val="24"/>
                <w:szCs w:val="24"/>
                <w:highlight w:val="none"/>
                <w:lang w:eastAsia="zh-CN"/>
              </w:rPr>
              <w:t>②</w:t>
            </w:r>
            <w:r>
              <w:rPr>
                <w:rFonts w:hint="eastAsia" w:ascii="宋体" w:hAnsi="宋体" w:eastAsia="宋体" w:cs="宋体"/>
                <w:sz w:val="24"/>
                <w:szCs w:val="24"/>
                <w:highlight w:val="none"/>
              </w:rPr>
              <w:t>新媒体流量策划运营方案</w:t>
            </w:r>
            <w:r>
              <w:rPr>
                <w:rFonts w:hint="eastAsia" w:ascii="宋体" w:hAnsi="宋体" w:eastAsia="宋体" w:cs="宋体"/>
                <w:sz w:val="24"/>
                <w:szCs w:val="24"/>
                <w:highlight w:val="none"/>
                <w:lang w:eastAsia="zh-CN"/>
              </w:rPr>
              <w:t>③</w:t>
            </w:r>
            <w:r>
              <w:rPr>
                <w:rFonts w:hint="eastAsia" w:ascii="宋体" w:hAnsi="宋体" w:eastAsia="宋体" w:cs="宋体"/>
                <w:sz w:val="24"/>
                <w:szCs w:val="24"/>
                <w:highlight w:val="none"/>
              </w:rPr>
              <w:t>创新型运营推广策划方</w:t>
            </w:r>
            <w:r>
              <w:rPr>
                <w:rFonts w:hint="eastAsia" w:ascii="宋体" w:hAnsi="宋体" w:eastAsia="宋体" w:cs="宋体"/>
                <w:sz w:val="24"/>
                <w:szCs w:val="24"/>
                <w:highlight w:val="none"/>
                <w:lang w:eastAsia="zh-CN"/>
              </w:rPr>
              <w:t>案④</w:t>
            </w:r>
            <w:r>
              <w:rPr>
                <w:rFonts w:hint="eastAsia" w:ascii="宋体" w:hAnsi="宋体" w:eastAsia="宋体" w:cs="宋体"/>
                <w:sz w:val="24"/>
                <w:szCs w:val="24"/>
                <w:highlight w:val="none"/>
              </w:rPr>
              <w:t>推流方案</w:t>
            </w:r>
            <w:r>
              <w:rPr>
                <w:rFonts w:hint="eastAsia" w:ascii="宋体" w:hAnsi="宋体" w:eastAsia="宋体" w:cs="宋体"/>
                <w:sz w:val="24"/>
                <w:szCs w:val="24"/>
                <w:highlight w:val="none"/>
                <w:lang w:eastAsia="zh-CN"/>
              </w:rPr>
              <w:t>⑤残疾人故事内容</w:t>
            </w: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项方案每完整提供一项的</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满分</w:t>
            </w:r>
            <w:r>
              <w:rPr>
                <w:rFonts w:hint="eastAsia" w:ascii="宋体" w:hAnsi="宋体" w:eastAsia="宋体" w:cs="宋体"/>
                <w:sz w:val="24"/>
                <w:szCs w:val="24"/>
                <w:highlight w:val="none"/>
                <w:lang w:val="en-US" w:eastAsia="zh-CN"/>
              </w:rPr>
              <w:t>10分；</w:t>
            </w:r>
            <w:r>
              <w:rPr>
                <w:rFonts w:hint="eastAsia" w:ascii="宋体" w:hAnsi="宋体" w:eastAsia="宋体" w:cs="宋体"/>
                <w:sz w:val="24"/>
                <w:szCs w:val="24"/>
                <w:highlight w:val="none"/>
              </w:rPr>
              <w:t xml:space="preserve">提供方案不完整或未提供不得分。 </w:t>
            </w:r>
          </w:p>
        </w:tc>
      </w:tr>
      <w:tr w14:paraId="15DE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2" w:type="dxa"/>
            <w:noWrap w:val="0"/>
            <w:vAlign w:val="center"/>
          </w:tcPr>
          <w:p w14:paraId="6038916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69" w:type="dxa"/>
            <w:vMerge w:val="continue"/>
            <w:noWrap w:val="0"/>
            <w:vAlign w:val="center"/>
          </w:tcPr>
          <w:p w14:paraId="5EE205D1">
            <w:pPr>
              <w:rPr>
                <w:rFonts w:hint="eastAsia" w:ascii="宋体" w:hAnsi="宋体" w:eastAsia="宋体" w:cs="宋体"/>
                <w:sz w:val="24"/>
                <w:szCs w:val="24"/>
                <w:highlight w:val="none"/>
              </w:rPr>
            </w:pPr>
          </w:p>
        </w:tc>
        <w:tc>
          <w:tcPr>
            <w:tcW w:w="1143" w:type="dxa"/>
            <w:noWrap w:val="0"/>
            <w:vAlign w:val="center"/>
          </w:tcPr>
          <w:p w14:paraId="089AA6A1">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相关案例（</w:t>
            </w:r>
            <w:r>
              <w:rPr>
                <w:rFonts w:hint="eastAsia" w:ascii="宋体" w:hAnsi="宋体" w:eastAsia="宋体" w:cs="宋体"/>
                <w:sz w:val="24"/>
                <w:szCs w:val="24"/>
                <w:highlight w:val="none"/>
                <w:lang w:val="en-US" w:eastAsia="zh-CN"/>
              </w:rPr>
              <w:t>10分</w:t>
            </w:r>
            <w:r>
              <w:rPr>
                <w:rFonts w:hint="eastAsia" w:ascii="宋体" w:hAnsi="宋体" w:eastAsia="宋体" w:cs="宋体"/>
                <w:sz w:val="24"/>
                <w:szCs w:val="24"/>
                <w:highlight w:val="none"/>
                <w:lang w:eastAsia="zh-CN"/>
              </w:rPr>
              <w:t>）</w:t>
            </w:r>
          </w:p>
        </w:tc>
        <w:tc>
          <w:tcPr>
            <w:tcW w:w="5288" w:type="dxa"/>
            <w:noWrap w:val="0"/>
            <w:vAlign w:val="center"/>
          </w:tcPr>
          <w:p w14:paraId="48AD487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能提供</w:t>
            </w:r>
            <w:r>
              <w:rPr>
                <w:rFonts w:hint="eastAsia" w:ascii="宋体" w:hAnsi="宋体" w:eastAsia="宋体" w:cs="宋体"/>
                <w:sz w:val="24"/>
                <w:szCs w:val="24"/>
                <w:highlight w:val="none"/>
                <w:lang w:val="en-US" w:eastAsia="zh-CN"/>
              </w:rPr>
              <w:t>20部关于残疾人题材视频的得2分；</w:t>
            </w:r>
          </w:p>
          <w:p w14:paraId="245E93A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25部的得4分；</w:t>
            </w:r>
          </w:p>
          <w:p w14:paraId="77E6B39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30部的得6分；</w:t>
            </w:r>
          </w:p>
          <w:p w14:paraId="648A042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35部得8分；</w:t>
            </w:r>
          </w:p>
          <w:p w14:paraId="7D830BD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40部得10分。</w:t>
            </w:r>
          </w:p>
          <w:p w14:paraId="6D794DB4">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须提供视频截图等证明材料并加盖单位公章</w:t>
            </w:r>
          </w:p>
        </w:tc>
      </w:tr>
      <w:tr w14:paraId="4792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2" w:type="dxa"/>
            <w:noWrap w:val="0"/>
            <w:vAlign w:val="center"/>
          </w:tcPr>
          <w:p w14:paraId="2F9A7CF0">
            <w:pPr>
              <w:widowControl/>
              <w:spacing w:line="36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269" w:type="dxa"/>
            <w:vMerge w:val="continue"/>
            <w:noWrap w:val="0"/>
            <w:vAlign w:val="center"/>
          </w:tcPr>
          <w:p w14:paraId="3A3C18F8">
            <w:pPr>
              <w:widowControl/>
              <w:spacing w:line="360" w:lineRule="exact"/>
              <w:jc w:val="center"/>
              <w:rPr>
                <w:rFonts w:hint="eastAsia" w:ascii="宋体" w:hAnsi="宋体" w:eastAsia="宋体" w:cs="宋体"/>
                <w:kern w:val="0"/>
                <w:sz w:val="24"/>
                <w:szCs w:val="24"/>
              </w:rPr>
            </w:pPr>
          </w:p>
        </w:tc>
        <w:tc>
          <w:tcPr>
            <w:tcW w:w="1143" w:type="dxa"/>
            <w:noWrap w:val="0"/>
            <w:vAlign w:val="center"/>
          </w:tcPr>
          <w:p w14:paraId="6DCAB169">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服务方案</w:t>
            </w:r>
            <w:r>
              <w:rPr>
                <w:rFonts w:hint="eastAsia" w:ascii="宋体" w:hAnsi="宋体" w:eastAsia="宋体" w:cs="宋体"/>
                <w:kern w:val="0"/>
                <w:sz w:val="24"/>
                <w:szCs w:val="24"/>
              </w:rPr>
              <w:t>（</w:t>
            </w:r>
            <w:r>
              <w:rPr>
                <w:rFonts w:hint="eastAsia" w:ascii="宋体" w:hAnsi="宋体" w:cs="宋体"/>
                <w:kern w:val="0"/>
                <w:sz w:val="24"/>
                <w:szCs w:val="24"/>
                <w:lang w:val="en-US" w:eastAsia="zh-CN"/>
              </w:rPr>
              <w:t>8</w:t>
            </w:r>
            <w:r>
              <w:rPr>
                <w:rFonts w:hint="eastAsia" w:ascii="宋体" w:hAnsi="宋体" w:eastAsia="宋体" w:cs="宋体"/>
                <w:kern w:val="0"/>
                <w:sz w:val="24"/>
                <w:szCs w:val="24"/>
              </w:rPr>
              <w:t>分）</w:t>
            </w:r>
          </w:p>
        </w:tc>
        <w:tc>
          <w:tcPr>
            <w:tcW w:w="5288" w:type="dxa"/>
            <w:noWrap w:val="0"/>
            <w:vAlign w:val="center"/>
          </w:tcPr>
          <w:p w14:paraId="2C975384">
            <w:pPr>
              <w:widowControl/>
              <w:spacing w:line="360" w:lineRule="exact"/>
              <w:jc w:val="left"/>
              <w:rPr>
                <w:rFonts w:hint="eastAsia" w:ascii="宋体" w:hAnsi="宋体" w:eastAsia="宋体" w:cs="宋体"/>
                <w:bCs/>
                <w:sz w:val="24"/>
                <w:szCs w:val="24"/>
              </w:rPr>
            </w:pPr>
            <w:r>
              <w:rPr>
                <w:rFonts w:hint="eastAsia" w:ascii="宋体" w:hAnsi="宋体" w:eastAsia="宋体" w:cs="宋体"/>
                <w:bCs/>
                <w:sz w:val="24"/>
                <w:szCs w:val="24"/>
                <w:lang w:eastAsia="zh-CN"/>
              </w:rPr>
              <w:t>根据①</w:t>
            </w:r>
            <w:r>
              <w:rPr>
                <w:rFonts w:hint="eastAsia" w:ascii="宋体" w:hAnsi="宋体" w:eastAsia="宋体" w:cs="宋体"/>
                <w:bCs/>
                <w:sz w:val="24"/>
                <w:szCs w:val="24"/>
              </w:rPr>
              <w:t>服务方案</w:t>
            </w:r>
            <w:r>
              <w:rPr>
                <w:rFonts w:hint="eastAsia" w:ascii="宋体" w:hAnsi="宋体" w:eastAsia="宋体" w:cs="宋体"/>
                <w:bCs/>
                <w:sz w:val="24"/>
                <w:szCs w:val="24"/>
                <w:lang w:eastAsia="zh-CN"/>
              </w:rPr>
              <w:t>②</w:t>
            </w:r>
            <w:r>
              <w:rPr>
                <w:rFonts w:hint="eastAsia" w:ascii="宋体" w:hAnsi="宋体" w:eastAsia="宋体" w:cs="宋体"/>
                <w:bCs/>
                <w:sz w:val="24"/>
                <w:szCs w:val="24"/>
              </w:rPr>
              <w:t>基本流程</w:t>
            </w:r>
            <w:r>
              <w:rPr>
                <w:rFonts w:hint="eastAsia" w:ascii="宋体" w:hAnsi="宋体" w:eastAsia="宋体" w:cs="宋体"/>
                <w:bCs/>
                <w:sz w:val="24"/>
                <w:szCs w:val="24"/>
                <w:lang w:eastAsia="zh-CN"/>
              </w:rPr>
              <w:t>③</w:t>
            </w:r>
            <w:r>
              <w:rPr>
                <w:rFonts w:hint="eastAsia" w:ascii="宋体" w:hAnsi="宋体" w:eastAsia="宋体" w:cs="宋体"/>
                <w:bCs/>
                <w:sz w:val="24"/>
                <w:szCs w:val="24"/>
              </w:rPr>
              <w:t>时间进度等</w:t>
            </w:r>
            <w:r>
              <w:rPr>
                <w:rFonts w:hint="eastAsia" w:ascii="宋体" w:hAnsi="宋体" w:eastAsia="宋体" w:cs="宋体"/>
                <w:bCs/>
                <w:sz w:val="24"/>
                <w:szCs w:val="24"/>
                <w:lang w:eastAsia="zh-CN"/>
              </w:rPr>
              <w:t>④方案内容</w:t>
            </w:r>
            <w:r>
              <w:rPr>
                <w:rFonts w:hint="eastAsia" w:ascii="宋体" w:hAnsi="宋体" w:eastAsia="宋体" w:cs="宋体"/>
                <w:bCs/>
                <w:sz w:val="24"/>
                <w:szCs w:val="24"/>
              </w:rPr>
              <w:t>方面进行</w:t>
            </w:r>
            <w:r>
              <w:rPr>
                <w:rFonts w:hint="eastAsia" w:ascii="宋体" w:hAnsi="宋体" w:eastAsia="宋体" w:cs="宋体"/>
                <w:bCs/>
                <w:sz w:val="24"/>
                <w:szCs w:val="24"/>
                <w:lang w:eastAsia="zh-CN"/>
              </w:rPr>
              <w:t>打分</w:t>
            </w:r>
            <w:r>
              <w:rPr>
                <w:rFonts w:hint="eastAsia" w:ascii="宋体" w:hAnsi="宋体" w:eastAsia="宋体" w:cs="宋体"/>
                <w:bCs/>
                <w:sz w:val="24"/>
                <w:szCs w:val="24"/>
              </w:rPr>
              <w:t>。</w:t>
            </w:r>
            <w:r>
              <w:rPr>
                <w:rFonts w:hint="eastAsia" w:ascii="宋体" w:hAnsi="宋体" w:eastAsia="宋体" w:cs="宋体"/>
                <w:color w:val="auto"/>
                <w:sz w:val="24"/>
                <w:szCs w:val="24"/>
                <w:highlight w:val="none"/>
                <w:lang w:eastAsia="zh-CN"/>
              </w:rPr>
              <w:t>完全满足每项得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分，满分得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分。不满足或者方案不可、实现难度大不得分。</w:t>
            </w:r>
          </w:p>
        </w:tc>
      </w:tr>
      <w:tr w14:paraId="0C76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32" w:type="dxa"/>
            <w:vMerge w:val="restart"/>
            <w:noWrap w:val="0"/>
            <w:vAlign w:val="center"/>
          </w:tcPr>
          <w:p w14:paraId="25A0882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69" w:type="dxa"/>
            <w:vMerge w:val="continue"/>
            <w:noWrap w:val="0"/>
            <w:vAlign w:val="center"/>
          </w:tcPr>
          <w:p w14:paraId="671C0D3C">
            <w:pPr>
              <w:rPr>
                <w:rFonts w:hint="eastAsia" w:ascii="宋体" w:hAnsi="宋体" w:eastAsia="宋体" w:cs="宋体"/>
                <w:sz w:val="24"/>
                <w:szCs w:val="24"/>
              </w:rPr>
            </w:pPr>
          </w:p>
        </w:tc>
        <w:tc>
          <w:tcPr>
            <w:tcW w:w="1143" w:type="dxa"/>
            <w:vMerge w:val="restart"/>
            <w:noWrap w:val="0"/>
            <w:vAlign w:val="center"/>
          </w:tcPr>
          <w:p w14:paraId="518CAF9E">
            <w:pPr>
              <w:widowControl/>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制作团队的人员组织架构、人员岗位（</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分）</w:t>
            </w:r>
          </w:p>
        </w:tc>
        <w:tc>
          <w:tcPr>
            <w:tcW w:w="5288" w:type="dxa"/>
            <w:noWrap w:val="0"/>
            <w:vAlign w:val="center"/>
          </w:tcPr>
          <w:p w14:paraId="02555E06">
            <w:pPr>
              <w:pStyle w:val="15"/>
              <w:numPr>
                <w:ilvl w:val="0"/>
                <w:numId w:val="0"/>
              </w:numPr>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拟投入</w:t>
            </w:r>
            <w:r>
              <w:rPr>
                <w:rFonts w:hint="eastAsia" w:ascii="宋体" w:hAnsi="宋体" w:eastAsia="宋体" w:cs="宋体"/>
                <w:bCs/>
                <w:sz w:val="24"/>
                <w:szCs w:val="24"/>
                <w:highlight w:val="none"/>
              </w:rPr>
              <w:t>项目团队具有相关项目实施经验，拍摄残疾人群体的实际工作经验，其中每配备1名人员加</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分，最多得</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分。（需提供人员负责过残联项目相关实施经验佐证材料，提供人员社保证明）</w:t>
            </w:r>
          </w:p>
        </w:tc>
      </w:tr>
      <w:tr w14:paraId="11A8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32" w:type="dxa"/>
            <w:vMerge w:val="continue"/>
            <w:noWrap w:val="0"/>
            <w:vAlign w:val="center"/>
          </w:tcPr>
          <w:p w14:paraId="3C85DA77">
            <w:pPr>
              <w:jc w:val="center"/>
              <w:rPr>
                <w:rFonts w:hint="eastAsia" w:ascii="宋体" w:hAnsi="宋体" w:eastAsia="宋体" w:cs="宋体"/>
                <w:sz w:val="24"/>
                <w:szCs w:val="24"/>
              </w:rPr>
            </w:pPr>
          </w:p>
        </w:tc>
        <w:tc>
          <w:tcPr>
            <w:tcW w:w="1269" w:type="dxa"/>
            <w:vMerge w:val="continue"/>
            <w:noWrap w:val="0"/>
            <w:vAlign w:val="center"/>
          </w:tcPr>
          <w:p w14:paraId="738DBA17">
            <w:pPr>
              <w:rPr>
                <w:rFonts w:hint="eastAsia" w:ascii="宋体" w:hAnsi="宋体" w:eastAsia="宋体" w:cs="宋体"/>
                <w:sz w:val="24"/>
                <w:szCs w:val="24"/>
              </w:rPr>
            </w:pPr>
          </w:p>
        </w:tc>
        <w:tc>
          <w:tcPr>
            <w:tcW w:w="1143" w:type="dxa"/>
            <w:vMerge w:val="continue"/>
            <w:noWrap w:val="0"/>
            <w:vAlign w:val="center"/>
          </w:tcPr>
          <w:p w14:paraId="43846117">
            <w:pPr>
              <w:widowControl/>
              <w:spacing w:line="360" w:lineRule="exact"/>
              <w:jc w:val="center"/>
              <w:rPr>
                <w:rFonts w:hint="eastAsia" w:ascii="宋体" w:hAnsi="宋体" w:eastAsia="宋体" w:cs="宋体"/>
                <w:kern w:val="0"/>
                <w:sz w:val="24"/>
                <w:szCs w:val="24"/>
                <w:highlight w:val="none"/>
              </w:rPr>
            </w:pPr>
          </w:p>
        </w:tc>
        <w:tc>
          <w:tcPr>
            <w:tcW w:w="5288" w:type="dxa"/>
            <w:noWrap w:val="0"/>
            <w:vAlign w:val="center"/>
          </w:tcPr>
          <w:p w14:paraId="21586064">
            <w:pPr>
              <w:pStyle w:val="15"/>
              <w:numPr>
                <w:ilvl w:val="0"/>
                <w:numId w:val="0"/>
              </w:numPr>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本项目主要负责人具有相关项目管理实施经验，需广播电视学专业人员和数字媒体艺术设计专业证书，提供学位证相关证明材料，且有相关作品在新闻媒体报道过的案例，提供2人得</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分，提供1人得</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分，不提供得0分（提供人员学历证，社保证明）。</w:t>
            </w:r>
          </w:p>
        </w:tc>
      </w:tr>
      <w:tr w14:paraId="317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2" w:type="dxa"/>
            <w:vMerge w:val="continue"/>
            <w:noWrap w:val="0"/>
            <w:vAlign w:val="center"/>
          </w:tcPr>
          <w:p w14:paraId="5B7603E4">
            <w:pPr>
              <w:jc w:val="center"/>
              <w:rPr>
                <w:rFonts w:hint="eastAsia" w:ascii="宋体" w:hAnsi="宋体" w:eastAsia="宋体" w:cs="宋体"/>
                <w:sz w:val="24"/>
                <w:szCs w:val="24"/>
              </w:rPr>
            </w:pPr>
          </w:p>
        </w:tc>
        <w:tc>
          <w:tcPr>
            <w:tcW w:w="1269" w:type="dxa"/>
            <w:vMerge w:val="continue"/>
            <w:noWrap w:val="0"/>
            <w:vAlign w:val="center"/>
          </w:tcPr>
          <w:p w14:paraId="78C1D3A5">
            <w:pPr>
              <w:rPr>
                <w:rFonts w:hint="eastAsia" w:ascii="宋体" w:hAnsi="宋体" w:eastAsia="宋体" w:cs="宋体"/>
                <w:sz w:val="24"/>
                <w:szCs w:val="24"/>
              </w:rPr>
            </w:pPr>
          </w:p>
        </w:tc>
        <w:tc>
          <w:tcPr>
            <w:tcW w:w="1143" w:type="dxa"/>
            <w:vMerge w:val="continue"/>
            <w:noWrap w:val="0"/>
            <w:vAlign w:val="center"/>
          </w:tcPr>
          <w:p w14:paraId="39B63029">
            <w:pPr>
              <w:widowControl/>
              <w:spacing w:line="360" w:lineRule="exact"/>
              <w:jc w:val="center"/>
              <w:rPr>
                <w:rFonts w:hint="eastAsia" w:ascii="宋体" w:hAnsi="宋体" w:eastAsia="宋体" w:cs="宋体"/>
                <w:kern w:val="0"/>
                <w:sz w:val="24"/>
                <w:szCs w:val="24"/>
                <w:highlight w:val="none"/>
              </w:rPr>
            </w:pPr>
          </w:p>
        </w:tc>
        <w:tc>
          <w:tcPr>
            <w:tcW w:w="5288" w:type="dxa"/>
            <w:noWrap w:val="0"/>
            <w:vAlign w:val="center"/>
          </w:tcPr>
          <w:p w14:paraId="242E10DF">
            <w:pPr>
              <w:pStyle w:val="17"/>
              <w:ind w:left="0" w:leftChars="0" w:firstLine="0" w:firstLineChars="0"/>
              <w:rPr>
                <w:rFonts w:hint="default"/>
                <w:highlight w:val="none"/>
                <w:lang w:val="en-US"/>
              </w:rPr>
            </w:pPr>
            <w:r>
              <w:rPr>
                <w:rFonts w:hint="eastAsia" w:ascii="宋体" w:hAnsi="宋体" w:eastAsia="宋体" w:cs="宋体"/>
                <w:b w:val="0"/>
                <w:bCs/>
                <w:strike w:val="0"/>
                <w:color w:val="000000"/>
                <w:sz w:val="24"/>
                <w:szCs w:val="24"/>
                <w:highlight w:val="none"/>
                <w:lang w:val="en-US" w:eastAsia="zh-CN"/>
              </w:rPr>
              <w:t>在满足磋商文件人员要求的基础上，每增加一组文</w:t>
            </w:r>
            <w:r>
              <w:rPr>
                <w:rFonts w:hint="eastAsia" w:cs="宋体"/>
                <w:b w:val="0"/>
                <w:bCs/>
                <w:strike w:val="0"/>
                <w:color w:val="000000"/>
                <w:sz w:val="24"/>
                <w:szCs w:val="24"/>
                <w:highlight w:val="none"/>
                <w:lang w:val="en-US" w:eastAsia="zh-CN"/>
              </w:rPr>
              <w:t>案编辑、摄影师、灯光师、录音师、剪辑师、配音团队得2分，须提供近三个月人员社保证明，不提供则得0分。</w:t>
            </w:r>
          </w:p>
        </w:tc>
      </w:tr>
      <w:tr w14:paraId="515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32" w:type="dxa"/>
            <w:noWrap w:val="0"/>
            <w:vAlign w:val="center"/>
          </w:tcPr>
          <w:p w14:paraId="08223EF3">
            <w:pPr>
              <w:widowControl/>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269" w:type="dxa"/>
            <w:vMerge w:val="continue"/>
            <w:noWrap w:val="0"/>
            <w:vAlign w:val="center"/>
          </w:tcPr>
          <w:p w14:paraId="6AEB72D3">
            <w:pPr>
              <w:widowControl/>
              <w:spacing w:line="360" w:lineRule="exact"/>
              <w:jc w:val="center"/>
              <w:rPr>
                <w:rFonts w:hint="eastAsia" w:ascii="宋体" w:hAnsi="宋体" w:eastAsia="宋体" w:cs="宋体"/>
                <w:kern w:val="0"/>
                <w:sz w:val="24"/>
                <w:szCs w:val="24"/>
              </w:rPr>
            </w:pPr>
          </w:p>
        </w:tc>
        <w:tc>
          <w:tcPr>
            <w:tcW w:w="1143" w:type="dxa"/>
            <w:noWrap w:val="0"/>
            <w:vAlign w:val="center"/>
          </w:tcPr>
          <w:p w14:paraId="665DC380">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质量保证措施（</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分</w:t>
            </w:r>
            <w:r>
              <w:rPr>
                <w:rFonts w:hint="eastAsia" w:ascii="宋体" w:hAnsi="宋体" w:eastAsia="宋体" w:cs="宋体"/>
                <w:kern w:val="0"/>
                <w:sz w:val="24"/>
                <w:szCs w:val="24"/>
              </w:rPr>
              <w:t>）</w:t>
            </w:r>
          </w:p>
        </w:tc>
        <w:tc>
          <w:tcPr>
            <w:tcW w:w="5288" w:type="dxa"/>
            <w:noWrap w:val="0"/>
            <w:vAlign w:val="center"/>
          </w:tcPr>
          <w:p w14:paraId="079871B9">
            <w:pPr>
              <w:widowControl/>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针对</w:t>
            </w:r>
            <w:r>
              <w:rPr>
                <w:rFonts w:hint="eastAsia" w:ascii="宋体" w:hAnsi="宋体" w:eastAsia="宋体" w:cs="宋体"/>
                <w:kern w:val="0"/>
                <w:sz w:val="24"/>
                <w:szCs w:val="24"/>
                <w:lang w:eastAsia="zh-CN"/>
              </w:rPr>
              <w:t>本项目对</w:t>
            </w:r>
            <w:r>
              <w:rPr>
                <w:rFonts w:hint="eastAsia" w:ascii="宋体" w:hAnsi="宋体" w:eastAsia="宋体" w:cs="宋体"/>
                <w:kern w:val="0"/>
                <w:sz w:val="24"/>
                <w:szCs w:val="24"/>
              </w:rPr>
              <w:t>质量保证承诺，承诺合理到位、全面得</w:t>
            </w:r>
            <w:r>
              <w:rPr>
                <w:rFonts w:hint="eastAsia" w:ascii="宋体" w:hAnsi="宋体" w:cs="宋体"/>
                <w:kern w:val="0"/>
                <w:sz w:val="24"/>
                <w:szCs w:val="24"/>
                <w:lang w:val="en-US" w:eastAsia="zh-CN"/>
              </w:rPr>
              <w:t>6</w:t>
            </w:r>
            <w:r>
              <w:rPr>
                <w:rFonts w:hint="eastAsia" w:ascii="宋体" w:hAnsi="宋体" w:eastAsia="宋体" w:cs="宋体"/>
                <w:kern w:val="0"/>
                <w:sz w:val="24"/>
                <w:szCs w:val="24"/>
              </w:rPr>
              <w:t>分；承诺不全面不细致的得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分；承诺差的或未提供的不得分。</w:t>
            </w:r>
          </w:p>
        </w:tc>
      </w:tr>
      <w:tr w14:paraId="04F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2" w:type="dxa"/>
            <w:noWrap w:val="0"/>
            <w:vAlign w:val="center"/>
          </w:tcPr>
          <w:p w14:paraId="680E37D6">
            <w:pPr>
              <w:widowControl/>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269" w:type="dxa"/>
            <w:vMerge w:val="continue"/>
            <w:noWrap w:val="0"/>
            <w:vAlign w:val="center"/>
          </w:tcPr>
          <w:p w14:paraId="6AE672B5">
            <w:pPr>
              <w:widowControl/>
              <w:spacing w:line="360" w:lineRule="exact"/>
              <w:jc w:val="center"/>
              <w:rPr>
                <w:rFonts w:hint="eastAsia" w:ascii="宋体" w:hAnsi="宋体" w:eastAsia="宋体" w:cs="宋体"/>
                <w:kern w:val="0"/>
                <w:sz w:val="24"/>
                <w:szCs w:val="24"/>
              </w:rPr>
            </w:pPr>
          </w:p>
        </w:tc>
        <w:tc>
          <w:tcPr>
            <w:tcW w:w="1143" w:type="dxa"/>
            <w:noWrap w:val="0"/>
            <w:vAlign w:val="center"/>
          </w:tcPr>
          <w:p w14:paraId="66479B85">
            <w:pPr>
              <w:widowControl/>
              <w:spacing w:line="360" w:lineRule="exact"/>
              <w:jc w:val="both"/>
              <w:rPr>
                <w:rFonts w:hint="eastAsia" w:ascii="宋体" w:hAnsi="宋体" w:eastAsia="宋体" w:cs="宋体"/>
                <w:kern w:val="0"/>
                <w:sz w:val="24"/>
                <w:szCs w:val="24"/>
              </w:rPr>
            </w:pPr>
            <w:r>
              <w:rPr>
                <w:rFonts w:hint="eastAsia" w:ascii="宋体" w:hAnsi="宋体" w:eastAsia="宋体" w:cs="宋体"/>
                <w:sz w:val="24"/>
                <w:szCs w:val="24"/>
              </w:rPr>
              <w:t>安全与应急预案（</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r>
              <w:rPr>
                <w:rFonts w:hint="eastAsia" w:ascii="宋体" w:hAnsi="宋体" w:eastAsia="宋体" w:cs="宋体"/>
                <w:sz w:val="24"/>
                <w:szCs w:val="24"/>
              </w:rPr>
              <w:t>）</w:t>
            </w:r>
          </w:p>
        </w:tc>
        <w:tc>
          <w:tcPr>
            <w:tcW w:w="5288" w:type="dxa"/>
            <w:noWrap w:val="0"/>
            <w:vAlign w:val="center"/>
          </w:tcPr>
          <w:p w14:paraId="1632DD45">
            <w:pPr>
              <w:pStyle w:val="15"/>
              <w:spacing w:line="360" w:lineRule="exact"/>
              <w:rPr>
                <w:rFonts w:hint="eastAsia" w:ascii="宋体" w:hAnsi="宋体" w:eastAsia="宋体" w:cs="宋体"/>
                <w:sz w:val="24"/>
                <w:szCs w:val="24"/>
              </w:rPr>
            </w:pPr>
            <w:r>
              <w:rPr>
                <w:rFonts w:hint="eastAsia" w:ascii="宋体" w:hAnsi="宋体" w:eastAsia="宋体" w:cs="宋体"/>
                <w:sz w:val="24"/>
                <w:szCs w:val="24"/>
              </w:rPr>
              <w:t>具有完善健全的安全保证措施及应急预案，应急预案需按照国家、地方及现状和有关规定进行编制，并满足本项目需求</w:t>
            </w:r>
            <w:r>
              <w:rPr>
                <w:rFonts w:hint="eastAsia" w:ascii="宋体" w:hAnsi="宋体" w:eastAsia="宋体" w:cs="宋体"/>
                <w:sz w:val="24"/>
                <w:szCs w:val="24"/>
                <w:lang w:eastAsia="zh-CN"/>
              </w:rPr>
              <w:t>，完全满足本项目需求得</w:t>
            </w:r>
            <w:r>
              <w:rPr>
                <w:rFonts w:hint="eastAsia" w:cs="宋体"/>
                <w:sz w:val="24"/>
                <w:szCs w:val="24"/>
                <w:lang w:val="en-US" w:eastAsia="zh-CN"/>
              </w:rPr>
              <w:t>6</w:t>
            </w:r>
            <w:r>
              <w:rPr>
                <w:rFonts w:hint="eastAsia" w:ascii="宋体" w:hAnsi="宋体" w:eastAsia="宋体" w:cs="宋体"/>
                <w:sz w:val="24"/>
                <w:szCs w:val="24"/>
                <w:lang w:val="en-US" w:eastAsia="zh-CN"/>
              </w:rPr>
              <w:t>分，</w:t>
            </w:r>
            <w:r>
              <w:rPr>
                <w:rFonts w:hint="eastAsia" w:ascii="宋体" w:hAnsi="宋体" w:eastAsia="宋体" w:cs="宋体"/>
                <w:bCs/>
                <w:color w:val="000000"/>
                <w:sz w:val="24"/>
                <w:szCs w:val="24"/>
                <w:lang w:val="en-US" w:eastAsia="zh-CN"/>
              </w:rPr>
              <w:t>未提供或不合理则不得分。</w:t>
            </w:r>
          </w:p>
        </w:tc>
      </w:tr>
    </w:tbl>
    <w:p w14:paraId="1BF5E285">
      <w:pPr>
        <w:widowControl/>
        <w:jc w:val="left"/>
        <w:rPr>
          <w:rFonts w:hint="eastAsia" w:ascii="宋体" w:hAnsi="宋体" w:eastAsia="宋体" w:cs="宋体"/>
          <w:b/>
          <w:bCs/>
          <w:kern w:val="0"/>
          <w:sz w:val="24"/>
          <w:szCs w:val="24"/>
          <w:lang w:val="zh-CN" w:bidi="zh-CN"/>
        </w:rPr>
      </w:pPr>
    </w:p>
    <w:p w14:paraId="0295043C">
      <w:pPr>
        <w:widowControl/>
        <w:jc w:val="left"/>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注：（</w:t>
      </w:r>
      <w:r>
        <w:rPr>
          <w:rFonts w:hint="eastAsia" w:ascii="宋体" w:hAnsi="宋体" w:eastAsia="宋体" w:cs="宋体"/>
          <w:b/>
          <w:bCs/>
          <w:kern w:val="0"/>
          <w:sz w:val="24"/>
          <w:szCs w:val="24"/>
          <w:lang w:bidi="zh-CN"/>
        </w:rPr>
        <w:t>1</w:t>
      </w:r>
      <w:r>
        <w:rPr>
          <w:rFonts w:hint="eastAsia" w:ascii="宋体" w:hAnsi="宋体" w:eastAsia="宋体" w:cs="宋体"/>
          <w:b/>
          <w:bCs/>
          <w:kern w:val="0"/>
          <w:sz w:val="24"/>
          <w:szCs w:val="24"/>
          <w:lang w:val="zh-CN" w:bidi="zh-CN"/>
        </w:rPr>
        <w:t>）评分如出现小数点，则保留小数点后两位。</w:t>
      </w:r>
    </w:p>
    <w:p w14:paraId="0A0D7E9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宋体" w:hAnsi="宋体" w:eastAsia="宋体" w:cs="宋体"/>
          <w:b/>
          <w:bCs/>
          <w:kern w:val="0"/>
          <w:sz w:val="24"/>
          <w:szCs w:val="24"/>
          <w:lang w:val="zh-CN" w:bidi="zh-CN"/>
        </w:rPr>
        <w:t xml:space="preserve">    （2）供应商应提交与评价指标体系相关的各类有效资料。</w:t>
      </w:r>
      <w:r>
        <w:rPr>
          <w:rFonts w:hint="eastAsia" w:ascii="宋体" w:hAnsi="宋体" w:eastAsia="宋体" w:cs="宋体"/>
          <w:kern w:val="0"/>
          <w:sz w:val="24"/>
          <w:szCs w:val="24"/>
          <w:lang w:val="zh-CN" w:bidi="zh-CN"/>
        </w:rPr>
        <w:br w:type="page"/>
      </w:r>
      <w:r>
        <w:rPr>
          <w:rFonts w:hint="eastAsia" w:asciiTheme="minorEastAsia" w:hAnsiTheme="minorEastAsia" w:eastAsiaTheme="minorEastAsia" w:cstheme="minorEastAsia"/>
          <w:b/>
          <w:bCs/>
          <w:color w:val="auto"/>
          <w:spacing w:val="0"/>
          <w:position w:val="0"/>
          <w:sz w:val="24"/>
          <w:szCs w:val="24"/>
          <w:highlight w:val="none"/>
          <w:lang w:val="en-US" w:eastAsia="zh-CN"/>
        </w:rPr>
        <w:t>三</w:t>
      </w:r>
      <w:r>
        <w:rPr>
          <w:rFonts w:hint="eastAsia" w:asciiTheme="minorEastAsia" w:hAnsiTheme="minorEastAsia" w:eastAsiaTheme="minorEastAsia" w:cstheme="minorEastAsia"/>
          <w:b/>
          <w:bCs/>
          <w:color w:val="auto"/>
          <w:spacing w:val="0"/>
          <w:position w:val="0"/>
          <w:sz w:val="24"/>
          <w:szCs w:val="24"/>
          <w:highlight w:val="none"/>
        </w:rPr>
        <w:t>.推荐成交供应商</w:t>
      </w:r>
    </w:p>
    <w:p w14:paraId="6E2382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57A6D24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评分计算方法解释</w:t>
      </w:r>
    </w:p>
    <w:p w14:paraId="24F47B3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（1）供应商的评审得分是指所有磋商小组成员对其评分的算术平均值。</w:t>
      </w:r>
    </w:p>
    <w:p w14:paraId="3B6BFF6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（2）计算过程中，算术平均值保留2位小数（百分比亦取2位小数），第三位小数四舍五入。</w:t>
      </w:r>
    </w:p>
    <w:p w14:paraId="0C538D3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四</w:t>
      </w:r>
      <w:r>
        <w:rPr>
          <w:rFonts w:hint="eastAsia" w:asciiTheme="minorEastAsia" w:hAnsiTheme="minorEastAsia" w:eastAsiaTheme="minorEastAsia" w:cstheme="minorEastAsia"/>
          <w:b/>
          <w:bCs/>
          <w:color w:val="auto"/>
          <w:spacing w:val="0"/>
          <w:position w:val="0"/>
          <w:sz w:val="24"/>
          <w:szCs w:val="24"/>
          <w:highlight w:val="none"/>
        </w:rPr>
        <w:t>.确定成交供应商</w:t>
      </w:r>
    </w:p>
    <w:p w14:paraId="1328DF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采购代理机构应当在评审结束后2个工作日内将评审报告送采购人确认。</w:t>
      </w:r>
    </w:p>
    <w:p w14:paraId="5B5784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FEF3B56">
      <w:pPr>
        <w:pageBreakBefore w:val="0"/>
        <w:kinsoku/>
        <w:overflowPunct/>
        <w:topLinePunct w:val="0"/>
        <w:bidi w:val="0"/>
        <w:rPr>
          <w:rFonts w:hint="eastAsia" w:asciiTheme="minorEastAsia" w:hAnsiTheme="minorEastAsia" w:eastAsiaTheme="minorEastAsia" w:cstheme="minorEastAsia"/>
          <w:color w:val="auto"/>
          <w:spacing w:val="0"/>
          <w:position w:val="0"/>
          <w:sz w:val="28"/>
          <w:highlight w:val="none"/>
        </w:rPr>
      </w:pPr>
      <w:r>
        <w:rPr>
          <w:rFonts w:hint="eastAsia" w:asciiTheme="minorEastAsia" w:hAnsiTheme="minorEastAsia" w:eastAsiaTheme="minorEastAsia" w:cstheme="minorEastAsia"/>
          <w:color w:val="auto"/>
          <w:spacing w:val="0"/>
          <w:position w:val="0"/>
          <w:sz w:val="28"/>
          <w:highlight w:val="none"/>
        </w:rPr>
        <w:br w:type="page"/>
      </w:r>
    </w:p>
    <w:p w14:paraId="3E8B45CA">
      <w:pPr>
        <w:pStyle w:val="2"/>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auto"/>
          <w:spacing w:val="0"/>
          <w:position w:val="0"/>
          <w:highlight w:val="none"/>
        </w:rPr>
      </w:pPr>
      <w:bookmarkStart w:id="93" w:name="_Toc32236"/>
      <w:bookmarkStart w:id="94" w:name="_Toc6170"/>
      <w:r>
        <w:rPr>
          <w:rFonts w:hint="eastAsia" w:asciiTheme="minorEastAsia" w:hAnsiTheme="minorEastAsia" w:eastAsiaTheme="minorEastAsia" w:cstheme="minorEastAsia"/>
          <w:color w:val="auto"/>
          <w:spacing w:val="0"/>
          <w:position w:val="0"/>
          <w:highlight w:val="none"/>
        </w:rPr>
        <w:t>合同格式及合同条款</w:t>
      </w:r>
      <w:bookmarkEnd w:id="89"/>
      <w:bookmarkEnd w:id="90"/>
      <w:bookmarkEnd w:id="91"/>
      <w:bookmarkEnd w:id="92"/>
      <w:bookmarkEnd w:id="93"/>
      <w:bookmarkEnd w:id="94"/>
    </w:p>
    <w:p w14:paraId="04F49709">
      <w:pPr>
        <w:pageBreakBefore w:val="0"/>
        <w:widowControl/>
        <w:kinsoku/>
        <w:overflowPunct/>
        <w:topLinePunct w:val="0"/>
        <w:bidi w:val="0"/>
        <w:jc w:val="left"/>
        <w:rPr>
          <w:rFonts w:hint="eastAsia" w:asciiTheme="minorEastAsia" w:hAnsiTheme="minorEastAsia" w:eastAsiaTheme="minorEastAsia" w:cstheme="minorEastAsia"/>
          <w:bCs/>
          <w:color w:val="auto"/>
          <w:spacing w:val="0"/>
          <w:position w:val="0"/>
          <w:sz w:val="28"/>
          <w:szCs w:val="28"/>
          <w:highlight w:val="none"/>
          <w:shd w:val="clear" w:color="auto" w:fill="00B050"/>
        </w:rPr>
      </w:pPr>
    </w:p>
    <w:p w14:paraId="5BD84025">
      <w:pPr>
        <w:spacing w:line="360" w:lineRule="auto"/>
        <w:ind w:firstLine="643" w:firstLineChars="200"/>
        <w:rPr>
          <w:rFonts w:hint="eastAsia" w:hAnsi="宋体" w:cs="宋体"/>
          <w:color w:val="auto"/>
          <w:sz w:val="24"/>
          <w:szCs w:val="24"/>
        </w:rPr>
      </w:pPr>
      <w:r>
        <w:rPr>
          <w:rFonts w:hint="eastAsia" w:ascii="仿宋" w:hAnsi="仿宋" w:eastAsia="仿宋" w:cs="仿宋"/>
          <w:b/>
          <w:bCs/>
          <w:sz w:val="32"/>
          <w:szCs w:val="28"/>
          <w:highlight w:val="none"/>
          <w:lang w:eastAsia="zh-CN"/>
        </w:rPr>
        <w:t xml:space="preserve">                          </w:t>
      </w:r>
      <w:r>
        <w:rPr>
          <w:rFonts w:hint="eastAsia" w:hAnsi="宋体" w:cs="宋体"/>
          <w:color w:val="auto"/>
          <w:sz w:val="24"/>
          <w:szCs w:val="24"/>
        </w:rPr>
        <w:t>合同编号：XXXX。</w:t>
      </w:r>
    </w:p>
    <w:p w14:paraId="5E77D2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签订地点：XXXX。</w:t>
      </w:r>
    </w:p>
    <w:p w14:paraId="446837B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签订时间：XXXX年XX月XX日。</w:t>
      </w:r>
    </w:p>
    <w:p w14:paraId="402A23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 xml:space="preserve">采购人（甲方）：                              </w:t>
      </w:r>
    </w:p>
    <w:p w14:paraId="73A935D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 xml:space="preserve">供应商（乙方）：                              </w:t>
      </w:r>
    </w:p>
    <w:p w14:paraId="3AE2696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依据《中华人民共和国民法典》、《中华人民共和国政府采购法》与项目行业有关的法律法规，，乙方的《响应文件》及《成交通知书》，甲、乙双方同意签订本合同。详细技术说明及其他有关合同项目的特定信息由合同附件予以说明，合同附件及本项目的《磋商文件》、《响应文件》、《成交通知书》等均为本合同的组成部分。</w:t>
      </w:r>
    </w:p>
    <w:p w14:paraId="7BDBB0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项目基本情况</w:t>
      </w:r>
    </w:p>
    <w:p w14:paraId="68E07C3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p>
    <w:p w14:paraId="56396F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合同期限</w:t>
      </w:r>
    </w:p>
    <w:p w14:paraId="62C034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p>
    <w:p w14:paraId="394BE7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服务内容与质量标准</w:t>
      </w:r>
    </w:p>
    <w:p w14:paraId="32E6F3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1、XXXX；</w:t>
      </w:r>
    </w:p>
    <w:p w14:paraId="2DD8AA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2、XXXX；</w:t>
      </w:r>
    </w:p>
    <w:p w14:paraId="4671D7A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3、XXXX．</w:t>
      </w:r>
    </w:p>
    <w:p w14:paraId="494A79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w:t>
      </w:r>
    </w:p>
    <w:p w14:paraId="24F0D4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服务费用及支付方式</w:t>
      </w:r>
    </w:p>
    <w:p w14:paraId="731E71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本项目服务费用由以下组成：</w:t>
      </w:r>
    </w:p>
    <w:p w14:paraId="5F24A83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1、XX万元；</w:t>
      </w:r>
    </w:p>
    <w:p w14:paraId="04362E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2、XX万元；</w:t>
      </w:r>
    </w:p>
    <w:p w14:paraId="66492C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3、XX万元。</w:t>
      </w:r>
    </w:p>
    <w:p w14:paraId="1ACD6C4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w:t>
      </w:r>
    </w:p>
    <w:p w14:paraId="0F1E7E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 xml:space="preserve">服务费支付方式： </w:t>
      </w:r>
    </w:p>
    <w:p w14:paraId="3FB342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知识产权</w:t>
      </w:r>
    </w:p>
    <w:p w14:paraId="27E4D2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乙方应保证所提供的服务或其任何一部分均不会侵犯任何第三方的专利权、商标权或著作权。</w:t>
      </w:r>
    </w:p>
    <w:p w14:paraId="4F5A81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无产权瑕疵条款</w:t>
      </w:r>
    </w:p>
    <w:p w14:paraId="00F16CF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乙方保证所提供的服务的所有权完全属于乙方且无任何抵押、查封等产权瑕疵。如有产权瑕疵的，视为乙方违约。乙方应负担由此而产生的一切损失。</w:t>
      </w:r>
    </w:p>
    <w:p w14:paraId="020F51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甲方的权利和义务</w:t>
      </w:r>
    </w:p>
    <w:p w14:paraId="4731E89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2895B3C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2、甲方有权依据双方签订的考评办法对乙方提供的服务进行定期考评。</w:t>
      </w:r>
    </w:p>
    <w:p w14:paraId="0D2C2E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3、负责检查监督乙方管理工作的实施及制度的执行情况。</w:t>
      </w:r>
    </w:p>
    <w:p w14:paraId="4EDF922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4、根据本合同规定，按时向乙方支付应付服务费用。</w:t>
      </w:r>
    </w:p>
    <w:p w14:paraId="68308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5、国家法律、法规所规定由甲方承担的其它责任。</w:t>
      </w:r>
    </w:p>
    <w:p w14:paraId="42BADD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乙方的权利和义务</w:t>
      </w:r>
    </w:p>
    <w:p w14:paraId="792499E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1、对本合同规定的委托服务范围内的项目享有管理权及服务义务。</w:t>
      </w:r>
    </w:p>
    <w:p w14:paraId="12456F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2、根据本合同的规定向甲方收取相关服务费用，并有权在本项目管理范围内管理及合理使用。</w:t>
      </w:r>
    </w:p>
    <w:p w14:paraId="296244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3、及时向甲方通告本项目服务范围内有关服务的重大事项，及时配合处理投诉。</w:t>
      </w:r>
    </w:p>
    <w:p w14:paraId="7E50BF0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4、接受项目行业管理部门及政府有关部门的指导，接受甲方的监督。</w:t>
      </w:r>
    </w:p>
    <w:p w14:paraId="3DD9BF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5、国家法律、法规所规定由乙方承担的其它责任。</w:t>
      </w:r>
    </w:p>
    <w:p w14:paraId="0C96C5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违约责任</w:t>
      </w:r>
    </w:p>
    <w:p w14:paraId="16BEBF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1、甲乙双方必须遵守本合同并执行合同中的各项规定，保证本合同的正常履行。</w:t>
      </w:r>
    </w:p>
    <w:p w14:paraId="316882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5792D3C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不可抗力事件处理</w:t>
      </w:r>
    </w:p>
    <w:p w14:paraId="7B1DF8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1、在合同有效期内，任何一方因不可抗力事件导致不能履行合同，则合同履行期可延长，其延长期与不可抗力影响期相同。</w:t>
      </w:r>
    </w:p>
    <w:p w14:paraId="28E6101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2、不可抗力事件发生后，应立即通知对方，并寄送有关权威机构出具的证明。</w:t>
      </w:r>
    </w:p>
    <w:p w14:paraId="7991A19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3、不可抗力事件延续XX天以上，双方应通过友好协商，确定是否继续履行合同。</w:t>
      </w:r>
    </w:p>
    <w:p w14:paraId="3425F8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解决合同纠纷的方式</w:t>
      </w:r>
    </w:p>
    <w:p w14:paraId="17F39A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1、在执行本合同中发生的或与本合同有关的争端，双方应通过友好协商解决，经协商在XX天内不能达成协议时，应提交至甲方所在地法院。</w:t>
      </w:r>
    </w:p>
    <w:p w14:paraId="0F5DEF7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2、仲裁裁决应为最终决定，并对双方具有约束力。</w:t>
      </w:r>
    </w:p>
    <w:p w14:paraId="36BA331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 xml:space="preserve">3、除另有裁决外，仲裁费应由败诉方负担。 </w:t>
      </w:r>
    </w:p>
    <w:p w14:paraId="0966F66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 xml:space="preserve">4、在仲裁期间，除正在进行仲裁部分外，合同其他部分继续执行。  </w:t>
      </w:r>
    </w:p>
    <w:p w14:paraId="76433C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合同生效及其他</w:t>
      </w:r>
    </w:p>
    <w:p w14:paraId="5776D3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1、合同经双方法定代表人或授权委托代理人签字并加盖单位公章后生效。</w:t>
      </w:r>
    </w:p>
    <w:p w14:paraId="70AF1CD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4AA1EB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3、本合同一式XX份，自双方签章之日起起效。甲方XX份，乙方XX份，政府采购代理机构1份，具有同等法律效力。</w:t>
      </w:r>
    </w:p>
    <w:p w14:paraId="51A8A9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附件</w:t>
      </w:r>
    </w:p>
    <w:p w14:paraId="197CE1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1、项目磋商文件</w:t>
      </w:r>
    </w:p>
    <w:p w14:paraId="1D295D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2、项目修改澄清文件</w:t>
      </w:r>
    </w:p>
    <w:p w14:paraId="14FA99B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3、项目投标文件</w:t>
      </w:r>
    </w:p>
    <w:p w14:paraId="03E99B8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4、中标通知书</w:t>
      </w:r>
    </w:p>
    <w:p w14:paraId="1C89A4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5、其他</w:t>
      </w:r>
    </w:p>
    <w:p w14:paraId="6AA51F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甲方：   （盖章）                   乙方：   （盖章）</w:t>
      </w:r>
    </w:p>
    <w:p w14:paraId="1944C4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法定代表人（授权代表）：            法定代表人（授权代表）：</w:t>
      </w:r>
    </w:p>
    <w:p w14:paraId="4D94A7C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地    址：                          地    址：</w:t>
      </w:r>
    </w:p>
    <w:p w14:paraId="181E064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开户银行：                          开户银行：</w:t>
      </w:r>
    </w:p>
    <w:p w14:paraId="7AB6225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账   号：                           账   号：</w:t>
      </w:r>
    </w:p>
    <w:p w14:paraId="6A5821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电   话：                           电   话：</w:t>
      </w:r>
    </w:p>
    <w:p w14:paraId="5DB236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传   真：                           传   真：</w:t>
      </w:r>
    </w:p>
    <w:p w14:paraId="2FB76E2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 xml:space="preserve">签约日期：                         签约日期： </w:t>
      </w:r>
    </w:p>
    <w:p w14:paraId="187C32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注：合同条款可根据采购人及成交人签订合同时的实际情况进行修改调整。</w:t>
      </w:r>
    </w:p>
    <w:p w14:paraId="6D2D4E3E">
      <w:pPr>
        <w:spacing w:before="56"/>
        <w:ind w:right="1035"/>
        <w:jc w:val="both"/>
        <w:rPr>
          <w:rFonts w:hint="eastAsia" w:ascii="仿宋" w:hAnsi="仿宋" w:eastAsia="仿宋" w:cs="仿宋"/>
          <w:b/>
          <w:bCs/>
          <w:sz w:val="32"/>
          <w:szCs w:val="28"/>
          <w:highlight w:val="none"/>
          <w:lang w:eastAsia="zh-CN"/>
        </w:rPr>
      </w:pPr>
    </w:p>
    <w:p w14:paraId="74FF0BB7">
      <w:pPr>
        <w:spacing w:line="360" w:lineRule="exact"/>
        <w:ind w:firstLine="843" w:firstLineChars="400"/>
        <w:rPr>
          <w:rFonts w:hint="eastAsia" w:ascii="仿宋" w:hAnsi="仿宋" w:eastAsia="仿宋" w:cs="仿宋"/>
          <w:b/>
          <w:bCs/>
          <w:highlight w:val="none"/>
          <w:lang w:eastAsia="zh-CN"/>
        </w:rPr>
      </w:pPr>
    </w:p>
    <w:p w14:paraId="07118F13">
      <w:pPr>
        <w:rPr>
          <w:rFonts w:hint="eastAsia" w:asciiTheme="minorEastAsia" w:hAnsiTheme="minorEastAsia" w:eastAsiaTheme="minorEastAsia" w:cstheme="minorEastAsia"/>
          <w:bCs/>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br w:type="page"/>
      </w:r>
    </w:p>
    <w:p w14:paraId="21FDD57A">
      <w:pPr>
        <w:pStyle w:val="2"/>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auto"/>
          <w:spacing w:val="0"/>
          <w:position w:val="0"/>
          <w:highlight w:val="none"/>
        </w:rPr>
      </w:pPr>
      <w:bookmarkStart w:id="95" w:name="_Toc18901"/>
      <w:bookmarkStart w:id="96" w:name="_Toc26162"/>
      <w:bookmarkStart w:id="97" w:name="_Toc257633148"/>
      <w:r>
        <w:rPr>
          <w:rFonts w:hint="eastAsia" w:asciiTheme="minorEastAsia" w:hAnsiTheme="minorEastAsia" w:eastAsiaTheme="minorEastAsia" w:cstheme="minorEastAsia"/>
          <w:color w:val="auto"/>
          <w:spacing w:val="0"/>
          <w:position w:val="0"/>
          <w:highlight w:val="none"/>
        </w:rPr>
        <w:t>竞争性磋商响应文件格式</w:t>
      </w:r>
      <w:bookmarkEnd w:id="95"/>
      <w:bookmarkEnd w:id="96"/>
    </w:p>
    <w:p w14:paraId="2EEDCFCB">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6311C84">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highlight w:val="none"/>
        </w:rPr>
      </w:pPr>
      <w:r>
        <w:rPr>
          <w:rFonts w:hint="eastAsia" w:asciiTheme="minorEastAsia" w:hAnsiTheme="minorEastAsia" w:eastAsiaTheme="minorEastAsia" w:cstheme="minorEastAsia"/>
          <w:b/>
          <w:color w:val="auto"/>
          <w:spacing w:val="0"/>
          <w:position w:val="0"/>
          <w:sz w:val="28"/>
          <w:highlight w:val="none"/>
        </w:rPr>
        <w:t>一、封面</w:t>
      </w:r>
    </w:p>
    <w:p w14:paraId="1F018EDE">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highlight w:val="none"/>
        </w:rPr>
      </w:pPr>
      <w:r>
        <w:rPr>
          <w:rFonts w:hint="eastAsia" w:asciiTheme="minorEastAsia" w:hAnsiTheme="minorEastAsia" w:eastAsiaTheme="minorEastAsia" w:cstheme="minorEastAsia"/>
          <w:b/>
          <w:color w:val="auto"/>
          <w:spacing w:val="0"/>
          <w:position w:val="0"/>
          <w:sz w:val="28"/>
          <w:highlight w:val="none"/>
        </w:rPr>
        <w:t>（一）</w:t>
      </w:r>
      <w:r>
        <w:rPr>
          <w:rFonts w:hint="eastAsia" w:asciiTheme="minorEastAsia" w:hAnsiTheme="minorEastAsia" w:eastAsiaTheme="minorEastAsia" w:cstheme="minorEastAsia"/>
          <w:b/>
          <w:color w:val="auto"/>
          <w:spacing w:val="0"/>
          <w:position w:val="0"/>
          <w:sz w:val="28"/>
          <w:highlight w:val="none"/>
          <w:lang w:eastAsia="zh-CN"/>
        </w:rPr>
        <w:t>响应文件</w:t>
      </w:r>
      <w:r>
        <w:rPr>
          <w:rFonts w:hint="eastAsia" w:asciiTheme="minorEastAsia" w:hAnsiTheme="minorEastAsia" w:eastAsiaTheme="minorEastAsia" w:cstheme="minorEastAsia"/>
          <w:b/>
          <w:color w:val="auto"/>
          <w:spacing w:val="0"/>
          <w:position w:val="0"/>
          <w:sz w:val="28"/>
          <w:highlight w:val="none"/>
        </w:rPr>
        <w:t>封面</w:t>
      </w:r>
    </w:p>
    <w:p w14:paraId="701CEF94">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highlight w:val="none"/>
        </w:rPr>
      </w:pPr>
    </w:p>
    <w:p w14:paraId="2777F9AB">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0B14EC5B">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（项目名称）</w:t>
      </w:r>
    </w:p>
    <w:p w14:paraId="29C538D0">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14:paraId="2F67F984">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（项目编号）</w:t>
      </w:r>
    </w:p>
    <w:p w14:paraId="6BAAE24F">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14:paraId="39472190">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768CD7B9">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31522817">
      <w:pPr>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72"/>
          <w:szCs w:val="72"/>
          <w:highlight w:val="none"/>
        </w:rPr>
      </w:pPr>
      <w:r>
        <w:rPr>
          <w:rFonts w:hint="eastAsia" w:asciiTheme="minorEastAsia" w:hAnsiTheme="minorEastAsia" w:eastAsiaTheme="minorEastAsia" w:cstheme="minorEastAsia"/>
          <w:b/>
          <w:color w:val="auto"/>
          <w:spacing w:val="0"/>
          <w:position w:val="0"/>
          <w:sz w:val="72"/>
          <w:szCs w:val="72"/>
          <w:highlight w:val="none"/>
          <w:lang w:val="en-US" w:eastAsia="zh-CN"/>
        </w:rPr>
        <w:t>响应</w:t>
      </w:r>
      <w:r>
        <w:rPr>
          <w:rFonts w:hint="eastAsia" w:asciiTheme="minorEastAsia" w:hAnsiTheme="minorEastAsia" w:eastAsiaTheme="minorEastAsia" w:cstheme="minorEastAsia"/>
          <w:b/>
          <w:color w:val="auto"/>
          <w:spacing w:val="0"/>
          <w:position w:val="0"/>
          <w:sz w:val="72"/>
          <w:szCs w:val="72"/>
          <w:highlight w:val="none"/>
        </w:rPr>
        <w:t>文件</w:t>
      </w:r>
    </w:p>
    <w:p w14:paraId="62989C23">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6AF5F34C">
      <w:pPr>
        <w:pageBreakBefore w:val="0"/>
        <w:kinsoku/>
        <w:overflowPunct/>
        <w:topLinePunct w:val="0"/>
        <w:bidi w:val="0"/>
        <w:spacing w:line="360" w:lineRule="auto"/>
        <w:jc w:val="both"/>
        <w:rPr>
          <w:rFonts w:hint="eastAsia" w:asciiTheme="minorEastAsia" w:hAnsiTheme="minorEastAsia" w:eastAsiaTheme="minorEastAsia" w:cstheme="minorEastAsia"/>
          <w:b/>
          <w:color w:val="auto"/>
          <w:spacing w:val="0"/>
          <w:position w:val="0"/>
          <w:sz w:val="28"/>
          <w:highlight w:val="none"/>
        </w:rPr>
      </w:pPr>
    </w:p>
    <w:p w14:paraId="502EE0C2">
      <w:pPr>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8"/>
          <w:highlight w:val="none"/>
        </w:rPr>
      </w:pPr>
    </w:p>
    <w:p w14:paraId="537233F2">
      <w:pPr>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8"/>
          <w:highlight w:val="none"/>
        </w:rPr>
      </w:pPr>
    </w:p>
    <w:p w14:paraId="2619E9A8">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电子公章）</w:t>
      </w:r>
    </w:p>
    <w:p w14:paraId="2D6FEEA9">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法定代表人</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（电子签章）</w:t>
      </w:r>
    </w:p>
    <w:p w14:paraId="63140E0D">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日期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（年/月/日）</w:t>
      </w:r>
    </w:p>
    <w:p w14:paraId="1E66454A">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3E49D049">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98" w:name="_Toc7894"/>
      <w:bookmarkStart w:id="99" w:name="_Toc6145"/>
      <w:r>
        <w:rPr>
          <w:rFonts w:hint="eastAsia" w:asciiTheme="minorEastAsia" w:hAnsiTheme="minorEastAsia" w:eastAsiaTheme="minorEastAsia" w:cstheme="minorEastAsia"/>
          <w:color w:val="auto"/>
          <w:spacing w:val="0"/>
          <w:position w:val="0"/>
          <w:highlight w:val="none"/>
        </w:rPr>
        <w:t>一、</w:t>
      </w:r>
      <w:r>
        <w:rPr>
          <w:rFonts w:hint="eastAsia" w:asciiTheme="minorEastAsia" w:hAnsiTheme="minorEastAsia" w:eastAsiaTheme="minorEastAsia" w:cstheme="minorEastAsia"/>
          <w:color w:val="auto"/>
          <w:spacing w:val="0"/>
          <w:position w:val="0"/>
          <w:highlight w:val="none"/>
          <w:lang w:val="en-US" w:eastAsia="zh-CN"/>
        </w:rPr>
        <w:t>资格审查材料</w:t>
      </w:r>
      <w:bookmarkEnd w:id="98"/>
      <w:bookmarkEnd w:id="99"/>
    </w:p>
    <w:p w14:paraId="4B0801E5">
      <w:pPr>
        <w:pStyle w:val="90"/>
        <w:pageBreakBefore w:val="0"/>
        <w:widowControl/>
        <w:kinsoku/>
        <w:wordWrap/>
        <w:overflowPunct/>
        <w:topLinePunct w:val="0"/>
        <w:bidi w:val="0"/>
        <w:snapToGrid/>
        <w:spacing w:before="0" w:beforeAutospacing="0" w:after="0" w:afterAutospacing="0" w:line="240" w:lineRule="auto"/>
        <w:jc w:val="both"/>
        <w:textAlignment w:val="baseline"/>
        <w:rPr>
          <w:rStyle w:val="77"/>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77"/>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1、</w:t>
      </w:r>
      <w:r>
        <w:rPr>
          <w:rStyle w:val="77"/>
          <w:rFonts w:hint="eastAsia" w:asciiTheme="minorEastAsia" w:hAnsiTheme="minorEastAsia" w:eastAsiaTheme="minorEastAsia" w:cstheme="minorEastAsia"/>
          <w:b/>
          <w:i w:val="0"/>
          <w:caps w:val="0"/>
          <w:color w:val="auto"/>
          <w:spacing w:val="0"/>
          <w:w w:val="100"/>
          <w:position w:val="0"/>
          <w:sz w:val="32"/>
          <w:szCs w:val="24"/>
          <w:highlight w:val="none"/>
          <w:lang w:bidi="ar-SA"/>
        </w:rPr>
        <w:t>《中华人民共和国政府采购法》第二十二条应当具备的条件；</w:t>
      </w:r>
    </w:p>
    <w:p w14:paraId="39D7FB09">
      <w:pPr>
        <w:pStyle w:val="91"/>
        <w:pageBreakBefore w:val="0"/>
        <w:kinsoku/>
        <w:wordWrap/>
        <w:overflowPunct/>
        <w:topLinePunct w:val="0"/>
        <w:bidi w:val="0"/>
        <w:snapToGrid/>
        <w:spacing w:before="0" w:beforeAutospacing="0" w:after="0" w:afterAutospacing="0" w:line="36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14:paraId="39A38B12">
      <w:pPr>
        <w:pStyle w:val="91"/>
        <w:pageBreakBefore w:val="0"/>
        <w:kinsoku/>
        <w:wordWrap/>
        <w:overflowPunct/>
        <w:topLinePunct w:val="0"/>
        <w:bidi w:val="0"/>
        <w:snapToGrid/>
        <w:spacing w:before="0" w:beforeAutospacing="0" w:after="0" w:afterAutospacing="0" w:line="36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14:paraId="67C6C032">
      <w:pPr>
        <w:pStyle w:val="91"/>
        <w:pageBreakBefore w:val="0"/>
        <w:kinsoku/>
        <w:wordWrap/>
        <w:overflowPunct/>
        <w:topLinePunct w:val="0"/>
        <w:bidi w:val="0"/>
        <w:snapToGrid/>
        <w:spacing w:before="0" w:beforeAutospacing="0" w:after="0" w:afterAutospacing="0" w:line="36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14:paraId="7433C800">
      <w:pPr>
        <w:pStyle w:val="91"/>
        <w:pageBreakBefore w:val="0"/>
        <w:kinsoku/>
        <w:wordWrap/>
        <w:overflowPunct/>
        <w:topLinePunct w:val="0"/>
        <w:bidi w:val="0"/>
        <w:snapToGrid/>
        <w:spacing w:before="0" w:beforeAutospacing="0" w:after="0" w:afterAutospacing="0" w:line="36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14:paraId="567B8FDB">
      <w:pPr>
        <w:pStyle w:val="91"/>
        <w:pageBreakBefore w:val="0"/>
        <w:kinsoku/>
        <w:wordWrap/>
        <w:overflowPunct/>
        <w:topLinePunct w:val="0"/>
        <w:bidi w:val="0"/>
        <w:snapToGrid/>
        <w:spacing w:before="0" w:beforeAutospacing="0" w:after="0" w:afterAutospacing="0" w:line="36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1C14F46">
      <w:pPr>
        <w:pStyle w:val="91"/>
        <w:pageBreakBefore w:val="0"/>
        <w:kinsoku/>
        <w:wordWrap/>
        <w:overflowPunct/>
        <w:topLinePunct w:val="0"/>
        <w:bidi w:val="0"/>
        <w:snapToGrid/>
        <w:spacing w:before="0" w:beforeAutospacing="0" w:after="0" w:afterAutospacing="0" w:line="36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14:paraId="3EF757CA">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14:paraId="768A247F">
      <w:pPr>
        <w:pStyle w:val="94"/>
        <w:pageBreakBefore w:val="0"/>
        <w:widowControl/>
        <w:kinsoku/>
        <w:wordWrap/>
        <w:overflowPunct/>
        <w:topLinePunct w:val="0"/>
        <w:bidi w:val="0"/>
        <w:snapToGrid/>
        <w:spacing w:before="0" w:beforeAutospacing="0" w:after="0" w:afterAutospacing="0" w:line="440" w:lineRule="exact"/>
        <w:jc w:val="both"/>
        <w:textAlignment w:val="baseline"/>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7781CCEB">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2E9D3C04">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14:paraId="42B30EE6">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14:paraId="63BE7829">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14:paraId="2CB12CED">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14:paraId="335956C2">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14:paraId="4D850D9E">
      <w:pPr>
        <w:pStyle w:val="94"/>
        <w:pageBreakBefore w:val="0"/>
        <w:widowControl/>
        <w:kinsoku/>
        <w:wordWrap/>
        <w:overflowPunct/>
        <w:topLinePunct w:val="0"/>
        <w:bidi w:val="0"/>
        <w:snapToGrid/>
        <w:spacing w:before="0" w:beforeAutospacing="0" w:after="0" w:afterAutospacing="0" w:line="440" w:lineRule="exact"/>
        <w:jc w:val="both"/>
        <w:textAlignment w:val="baseline"/>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18BBB89F">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15AB238C">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14:paraId="062FE170">
      <w:pPr>
        <w:pStyle w:val="94"/>
        <w:pageBreakBefore w:val="0"/>
        <w:widowControl/>
        <w:kinsoku/>
        <w:wordWrap/>
        <w:overflowPunct/>
        <w:topLinePunct w:val="0"/>
        <w:bidi w:val="0"/>
        <w:snapToGrid/>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14:paraId="38BEE1D2">
      <w:pPr>
        <w:pStyle w:val="95"/>
        <w:pageBreakBefore w:val="0"/>
        <w:widowControl/>
        <w:kinsoku/>
        <w:wordWrap/>
        <w:overflowPunct/>
        <w:topLinePunct w:val="0"/>
        <w:bidi w:val="0"/>
        <w:snapToGrid w:val="0"/>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2C6743D2">
      <w:pPr>
        <w:pStyle w:val="95"/>
        <w:pageBreakBefore w:val="0"/>
        <w:widowControl/>
        <w:kinsoku/>
        <w:wordWrap/>
        <w:overflowPunct/>
        <w:topLinePunct w:val="0"/>
        <w:bidi w:val="0"/>
        <w:snapToGrid w:val="0"/>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38DA2CFC">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48FE3143">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14:paraId="1717D701">
      <w:pPr>
        <w:pStyle w:val="96"/>
        <w:pageBreakBefore w:val="0"/>
        <w:kinsoku/>
        <w:wordWrap/>
        <w:overflowPunct/>
        <w:topLinePunct w:val="0"/>
        <w:bidi w:val="0"/>
        <w:snapToGrid/>
        <w:spacing w:before="0" w:beforeAutospacing="0" w:after="0" w:afterAutospacing="0" w:line="24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14:paraId="02052FCC">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14:paraId="23F5F3EC">
      <w:pPr>
        <w:pStyle w:val="93"/>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64CB8BB1">
      <w:pPr>
        <w:pStyle w:val="94"/>
        <w:pageBreakBefore w:val="0"/>
        <w:widowControl/>
        <w:kinsoku/>
        <w:wordWrap/>
        <w:overflowPunct/>
        <w:topLinePunct w:val="0"/>
        <w:bidi w:val="0"/>
        <w:snapToGrid w:val="0"/>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671873F3">
      <w:pPr>
        <w:pStyle w:val="94"/>
        <w:pageBreakBefore w:val="0"/>
        <w:widowControl/>
        <w:kinsoku/>
        <w:wordWrap/>
        <w:overflowPunct/>
        <w:topLinePunct w:val="0"/>
        <w:bidi w:val="0"/>
        <w:snapToGrid w:val="0"/>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5D8F4CF8">
      <w:pPr>
        <w:pStyle w:val="95"/>
        <w:pageBreakBefore w:val="0"/>
        <w:widowControl/>
        <w:kinsoku/>
        <w:wordWrap/>
        <w:overflowPunct/>
        <w:topLinePunct w:val="0"/>
        <w:bidi w:val="0"/>
        <w:snapToGrid w:val="0"/>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14:paraId="5841CA3C">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25B3D137">
      <w:pPr>
        <w:pStyle w:val="95"/>
        <w:pageBreakBefore w:val="0"/>
        <w:widowControl/>
        <w:kinsoku/>
        <w:wordWrap/>
        <w:overflowPunct/>
        <w:topLinePunct w:val="0"/>
        <w:bidi w:val="0"/>
        <w:snapToGrid w:val="0"/>
        <w:spacing w:before="0" w:beforeAutospacing="0" w:after="0" w:afterAutospacing="0" w:line="440" w:lineRule="exact"/>
        <w:jc w:val="left"/>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77"/>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05088BD4">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550566C6">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5345F0FE">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07595BCB">
      <w:pPr>
        <w:pStyle w:val="93"/>
        <w:pageBreakBefore w:val="0"/>
        <w:widowControl/>
        <w:kinsoku/>
        <w:wordWrap/>
        <w:overflowPunct/>
        <w:topLinePunct w:val="0"/>
        <w:bidi w:val="0"/>
        <w:snapToGrid/>
        <w:spacing w:before="0" w:beforeAutospacing="0" w:after="0" w:afterAutospacing="0" w:line="240" w:lineRule="auto"/>
        <w:jc w:val="left"/>
        <w:textAlignment w:val="baseline"/>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14:paraId="34351521">
      <w:pPr>
        <w:pStyle w:val="94"/>
        <w:pageBreakBefore w:val="0"/>
        <w:widowControl/>
        <w:kinsoku/>
        <w:wordWrap/>
        <w:overflowPunct/>
        <w:topLinePunct w:val="0"/>
        <w:bidi w:val="0"/>
        <w:snapToGrid/>
        <w:spacing w:before="0" w:beforeAutospacing="0" w:after="0" w:afterAutospacing="0" w:line="360" w:lineRule="auto"/>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14:paraId="4DF63B8E">
      <w:pPr>
        <w:pStyle w:val="94"/>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44AC6775">
      <w:pPr>
        <w:pStyle w:val="94"/>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31B5CE17">
      <w:pPr>
        <w:pStyle w:val="95"/>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760978A3">
      <w:pPr>
        <w:pStyle w:val="94"/>
        <w:pageBreakBefore w:val="0"/>
        <w:widowControl/>
        <w:kinsoku/>
        <w:wordWrap/>
        <w:overflowPunct/>
        <w:topLinePunct w:val="0"/>
        <w:bidi w:val="0"/>
        <w:snapToGrid w:val="0"/>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67589717">
      <w:pPr>
        <w:pStyle w:val="94"/>
        <w:pageBreakBefore w:val="0"/>
        <w:widowControl/>
        <w:kinsoku/>
        <w:wordWrap/>
        <w:overflowPunct/>
        <w:topLinePunct w:val="0"/>
        <w:bidi w:val="0"/>
        <w:snapToGrid w:val="0"/>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7"/>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776D56DB">
      <w:pPr>
        <w:pStyle w:val="95"/>
        <w:pageBreakBefore w:val="0"/>
        <w:widowControl/>
        <w:kinsoku/>
        <w:wordWrap/>
        <w:overflowPunct/>
        <w:topLinePunct w:val="0"/>
        <w:bidi w:val="0"/>
        <w:snapToGrid w:val="0"/>
        <w:spacing w:before="0" w:beforeAutospacing="0" w:after="0" w:afterAutospacing="0" w:line="440" w:lineRule="exact"/>
        <w:jc w:val="both"/>
        <w:textAlignment w:val="baseline"/>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14:paraId="2BAE8D83">
      <w:pPr>
        <w:pStyle w:val="97"/>
        <w:pageBreakBefore w:val="0"/>
        <w:widowControl/>
        <w:kinsoku/>
        <w:wordWrap/>
        <w:overflowPunct/>
        <w:topLinePunct w:val="0"/>
        <w:bidi w:val="0"/>
        <w:snapToGrid/>
        <w:spacing w:before="0" w:beforeAutospacing="0" w:after="0" w:afterAutospacing="0" w:line="440" w:lineRule="exact"/>
        <w:jc w:val="both"/>
        <w:textAlignment w:val="baseline"/>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411DD225">
      <w:pPr>
        <w:pStyle w:val="9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baseline"/>
        <w:rPr>
          <w:rStyle w:val="77"/>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73D4564B">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p>
    <w:p w14:paraId="3EA098AF">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p>
    <w:p w14:paraId="5EF5DBA9">
      <w:pPr>
        <w:pStyle w:val="75"/>
        <w:pageBreakBefore w:val="0"/>
        <w:kinsoku/>
        <w:overflowPunct/>
        <w:topLinePunct w:val="0"/>
        <w:bidi w:val="0"/>
        <w:ind w:firstLine="482" w:firstLineChars="200"/>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7"/>
          <w:rFonts w:hint="eastAsia" w:asciiTheme="minorEastAsia" w:hAnsiTheme="minorEastAsia" w:eastAsiaTheme="minorEastAsia" w:cstheme="minorEastAsia"/>
          <w:b/>
          <w:i w:val="0"/>
          <w:caps w:val="0"/>
          <w:color w:val="auto"/>
          <w:spacing w:val="0"/>
          <w:w w:val="100"/>
          <w:position w:val="0"/>
          <w:sz w:val="24"/>
          <w:szCs w:val="21"/>
          <w:highlight w:val="none"/>
          <w:lang w:bidi="ar-SA"/>
        </w:rPr>
        <w:t>上述供应商须提供的资格证明文件均应为有效文件并加盖本单位公章且给定内容及格式的，不得更改格式及内容，否则视为不响应。上述文件为供应商必须达到的资格要求，如有任意一条未明确响应将按无效投标处理。</w:t>
      </w:r>
    </w:p>
    <w:p w14:paraId="00EC8807">
      <w:pPr>
        <w:pStyle w:val="75"/>
        <w:pageBreakBefore w:val="0"/>
        <w:kinsoku/>
        <w:overflowPunct/>
        <w:topLinePunct w:val="0"/>
        <w:bidi w:val="0"/>
        <w:ind w:firstLine="480" w:firstLineChars="200"/>
        <w:rPr>
          <w:rStyle w:val="77"/>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p>
    <w:p w14:paraId="3CB9FCEC">
      <w:pPr>
        <w:pStyle w:val="14"/>
        <w:pageBreakBefore w:val="0"/>
        <w:tabs>
          <w:tab w:val="left" w:pos="8786"/>
        </w:tabs>
        <w:kinsoku/>
        <w:overflowPunct/>
        <w:topLinePunct w:val="0"/>
        <w:bidi w:val="0"/>
        <w:spacing w:after="0" w:line="360" w:lineRule="auto"/>
        <w:outlineLvl w:val="9"/>
        <w:rPr>
          <w:rFonts w:hint="eastAsia" w:asciiTheme="minorEastAsia" w:hAnsiTheme="minorEastAsia" w:eastAsiaTheme="minorEastAsia" w:cstheme="minorEastAsia"/>
          <w:b/>
          <w:color w:val="auto"/>
          <w:spacing w:val="0"/>
          <w:kern w:val="0"/>
          <w:position w:val="0"/>
          <w:sz w:val="24"/>
          <w:highlight w:val="none"/>
          <w:lang w:val="en-US" w:eastAsia="zh-CN"/>
        </w:rPr>
      </w:pPr>
    </w:p>
    <w:p w14:paraId="7DCCA958">
      <w:pPr>
        <w:pageBreakBefore w:val="0"/>
        <w:shd w:val="clear" w:color="auto" w:fill="FFFFFF"/>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highlight w:val="none"/>
          <w:lang w:val="en-US" w:eastAsia="zh-CN"/>
        </w:rPr>
      </w:pPr>
      <w:r>
        <w:rPr>
          <w:rFonts w:hint="eastAsia" w:asciiTheme="minorEastAsia" w:hAnsiTheme="minorEastAsia" w:eastAsiaTheme="minorEastAsia" w:cstheme="minorEastAsia"/>
          <w:b/>
          <w:color w:val="auto"/>
          <w:spacing w:val="0"/>
          <w:kern w:val="0"/>
          <w:position w:val="0"/>
          <w:sz w:val="24"/>
          <w:highlight w:val="none"/>
          <w:lang w:val="en-US" w:eastAsia="zh-CN"/>
        </w:rPr>
        <w:t>2.磋商保证金</w:t>
      </w:r>
    </w:p>
    <w:p w14:paraId="01C7838E">
      <w:pPr>
        <w:pStyle w:val="14"/>
        <w:pageBreakBefore w:val="0"/>
        <w:tabs>
          <w:tab w:val="left" w:pos="8786"/>
        </w:tabs>
        <w:kinsoku/>
        <w:overflowPunct/>
        <w:topLinePunct w:val="0"/>
        <w:bidi w:val="0"/>
        <w:spacing w:after="0"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rPr>
        <w:t>说明：此处上传</w:t>
      </w:r>
      <w:r>
        <w:rPr>
          <w:rFonts w:hint="eastAsia" w:asciiTheme="minorEastAsia" w:hAnsiTheme="minorEastAsia" w:eastAsiaTheme="minorEastAsia" w:cstheme="minorEastAsia"/>
          <w:color w:val="auto"/>
          <w:spacing w:val="0"/>
          <w:position w:val="0"/>
          <w:sz w:val="24"/>
          <w:highlight w:val="none"/>
          <w:lang w:eastAsia="zh-CN"/>
        </w:rPr>
        <w:t>磋商保证金</w:t>
      </w:r>
      <w:r>
        <w:rPr>
          <w:rFonts w:hint="eastAsia" w:asciiTheme="minorEastAsia" w:hAnsiTheme="minorEastAsia" w:eastAsiaTheme="minorEastAsia" w:cstheme="minorEastAsia"/>
          <w:color w:val="auto"/>
          <w:spacing w:val="0"/>
          <w:position w:val="0"/>
          <w:sz w:val="24"/>
          <w:highlight w:val="none"/>
        </w:rPr>
        <w:t>缴纳证明文件；</w:t>
      </w:r>
    </w:p>
    <w:p w14:paraId="3F1528BF">
      <w:pPr>
        <w:pStyle w:val="22"/>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BAFBC09">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1F76998">
      <w:pPr>
        <w:pStyle w:val="34"/>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B087611">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2E6642BC">
      <w:pPr>
        <w:pStyle w:val="34"/>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4CA9FF8B">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2A1DABA5">
      <w:pPr>
        <w:pStyle w:val="34"/>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3619E03">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0F64B2A">
      <w:pPr>
        <w:pStyle w:val="34"/>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C978A1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88DF90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02C2133">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207A03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A7E2387">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D49523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A371DE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234294A">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B737D5F">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F155C65">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2D2B7B9A">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E96E9BC">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4E5F4B4">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F8CC89D">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20EE4D9">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80C39D0">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F94CC3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712FF3B">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04DBB6F">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68C955A">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756E2D9">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C9C48E7">
      <w:pPr>
        <w:pStyle w:val="34"/>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92F05D3">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59F1883">
      <w:pPr>
        <w:pStyle w:val="34"/>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CAF91F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FC85AF4">
      <w:pPr>
        <w:pStyle w:val="1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14:paraId="11299B6E">
      <w:pPr>
        <w:pageBreakBefore w:val="0"/>
        <w:shd w:val="clear" w:color="auto" w:fill="FFFFFF"/>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highlight w:val="none"/>
          <w:lang w:val="en-US" w:eastAsia="zh-CN"/>
        </w:rPr>
      </w:pPr>
      <w:r>
        <w:rPr>
          <w:rFonts w:hint="eastAsia" w:asciiTheme="minorEastAsia" w:hAnsiTheme="minorEastAsia" w:eastAsiaTheme="minorEastAsia" w:cstheme="minorEastAsia"/>
          <w:b/>
          <w:color w:val="auto"/>
          <w:spacing w:val="0"/>
          <w:kern w:val="0"/>
          <w:position w:val="0"/>
          <w:sz w:val="24"/>
          <w:highlight w:val="none"/>
          <w:lang w:val="en-US" w:eastAsia="zh-CN"/>
        </w:rPr>
        <w:t>3.中小企业声明函</w:t>
      </w:r>
    </w:p>
    <w:p w14:paraId="65A19A29">
      <w:pPr>
        <w:pageBreakBefore w:val="0"/>
        <w:shd w:val="clear" w:color="auto" w:fill="FFFFFF"/>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
          <w:bCs/>
          <w:color w:val="auto"/>
          <w:spacing w:val="0"/>
          <w:position w:val="0"/>
          <w:sz w:val="28"/>
          <w:szCs w:val="28"/>
          <w:highlight w:val="none"/>
        </w:rPr>
        <w:t>中小企业声明函（工程、服务）</w:t>
      </w:r>
    </w:p>
    <w:p w14:paraId="428BA0CC">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1"/>
          <w:szCs w:val="21"/>
          <w:highlight w:val="none"/>
        </w:rPr>
      </w:pPr>
    </w:p>
    <w:p w14:paraId="2F4064D3">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（项目名称） </w:t>
      </w:r>
      <w:r>
        <w:rPr>
          <w:rFonts w:hint="eastAsia" w:asciiTheme="minorEastAsia" w:hAnsiTheme="minorEastAsia" w:eastAsiaTheme="minorEastAsia" w:cstheme="minorEastAsia"/>
          <w:color w:val="auto"/>
          <w:spacing w:val="0"/>
          <w:position w:val="0"/>
          <w:sz w:val="24"/>
          <w:szCs w:val="24"/>
          <w:highlight w:val="none"/>
        </w:rPr>
        <w:t>采购活动，工程的施工单位全部符合政策要求的中小企业（或者：服务全部由符合要求的中小企业承接）。相关企业（含联合体中的中小企业、签订分包意向协议的中小企业）的具体情况如下：</w:t>
      </w:r>
    </w:p>
    <w:p w14:paraId="1CC718A0">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rPr>
        <w:t xml:space="preserve">1、   （标的名称）  </w:t>
      </w:r>
      <w:r>
        <w:rPr>
          <w:rFonts w:hint="eastAsia" w:asciiTheme="minorEastAsia" w:hAnsiTheme="minorEastAsia" w:eastAsiaTheme="minorEastAsia" w:cstheme="minorEastAsia"/>
          <w:color w:val="auto"/>
          <w:spacing w:val="0"/>
          <w:position w:val="0"/>
          <w:sz w:val="24"/>
          <w:szCs w:val="24"/>
          <w:highlight w:val="none"/>
        </w:rPr>
        <w:t>，属于（</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rPr>
        <w:t>）；承建（承接）企业为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p>
    <w:p w14:paraId="60C4FFAF">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rPr>
        <w:t xml:space="preserve">2、   （标的名称）  </w:t>
      </w:r>
      <w:r>
        <w:rPr>
          <w:rFonts w:hint="eastAsia" w:asciiTheme="minorEastAsia" w:hAnsiTheme="minorEastAsia" w:eastAsiaTheme="minorEastAsia" w:cstheme="minorEastAsia"/>
          <w:color w:val="auto"/>
          <w:spacing w:val="0"/>
          <w:position w:val="0"/>
          <w:sz w:val="24"/>
          <w:szCs w:val="24"/>
          <w:highlight w:val="none"/>
        </w:rPr>
        <w:t>，属于（</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rPr>
        <w:t>）；承建（承接）企业为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p>
    <w:p w14:paraId="7F35F687">
      <w:pPr>
        <w:pStyle w:val="82"/>
        <w:pageBreakBefore w:val="0"/>
        <w:tabs>
          <w:tab w:val="left" w:pos="-120"/>
        </w:tabs>
        <w:kinsoku/>
        <w:overflowPunct/>
        <w:topLinePunct w:val="0"/>
        <w:bidi w:val="0"/>
        <w:spacing w:line="440" w:lineRule="exact"/>
        <w:ind w:firstLine="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14:paraId="12ED2E48">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14:paraId="4A9E6C07">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14:paraId="18392281">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rPr>
      </w:pPr>
    </w:p>
    <w:p w14:paraId="2027988A">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rPr>
      </w:pPr>
    </w:p>
    <w:p w14:paraId="1C566445">
      <w:pPr>
        <w:pStyle w:val="86"/>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（盖章）       </w:t>
      </w:r>
    </w:p>
    <w:p w14:paraId="74EEF79D">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14:paraId="6D48D654">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14:paraId="13DEE07D">
      <w:pPr>
        <w:pStyle w:val="82"/>
        <w:pageBreakBefore w:val="0"/>
        <w:tabs>
          <w:tab w:val="left" w:pos="-120"/>
        </w:tabs>
        <w:kinsoku/>
        <w:overflowPunct/>
        <w:topLinePunct w:val="0"/>
        <w:bidi w:val="0"/>
        <w:spacing w:line="440" w:lineRule="exact"/>
        <w:ind w:firstLine="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721D77EB">
      <w:pPr>
        <w:pStyle w:val="82"/>
        <w:pageBreakBefore w:val="0"/>
        <w:tabs>
          <w:tab w:val="left" w:pos="-120"/>
        </w:tabs>
        <w:kinsoku/>
        <w:overflowPunct/>
        <w:topLinePunct w:val="0"/>
        <w:bidi w:val="0"/>
        <w:spacing w:line="440" w:lineRule="exact"/>
        <w:ind w:firstLine="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26108D13">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29C9EC00">
      <w:pPr>
        <w:pStyle w:val="82"/>
        <w:pageBreakBefore w:val="0"/>
        <w:tabs>
          <w:tab w:val="left" w:pos="-120"/>
        </w:tabs>
        <w:kinsoku/>
        <w:overflowPunct/>
        <w:topLinePunct w:val="0"/>
        <w:bidi w:val="0"/>
        <w:spacing w:line="440" w:lineRule="exact"/>
        <w:ind w:firstLine="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3、中标的供应商的《中小微企业声明函》将作为中标结果公告一并公示。</w:t>
      </w:r>
    </w:p>
    <w:p w14:paraId="7ACAB343">
      <w:pPr>
        <w:pStyle w:val="88"/>
        <w:pageBreakBefore w:val="0"/>
        <w:tabs>
          <w:tab w:val="left" w:pos="8786"/>
        </w:tabs>
        <w:kinsoku/>
        <w:overflowPunct/>
        <w:topLinePunct w:val="0"/>
        <w:bidi w:val="0"/>
        <w:spacing w:after="0" w:line="440" w:lineRule="exact"/>
        <w:rPr>
          <w:rStyle w:val="77"/>
          <w:rFonts w:hint="eastAsia" w:asciiTheme="minorEastAsia" w:hAnsiTheme="minorEastAsia" w:eastAsiaTheme="minorEastAsia" w:cstheme="minorEastAsia"/>
          <w:b/>
          <w:color w:val="auto"/>
          <w:spacing w:val="0"/>
          <w:position w:val="0"/>
          <w:sz w:val="21"/>
          <w:szCs w:val="21"/>
          <w:highlight w:val="none"/>
        </w:rPr>
      </w:pPr>
    </w:p>
    <w:p w14:paraId="1AFB6B0D">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050C53A0">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100" w:name="_Toc293736071"/>
      <w:bookmarkStart w:id="101" w:name="_Toc16821"/>
      <w:bookmarkStart w:id="102" w:name="_Toc293736028"/>
      <w:bookmarkStart w:id="103" w:name="_Toc485895990"/>
      <w:bookmarkStart w:id="104" w:name="_Toc293739009"/>
      <w:bookmarkStart w:id="105" w:name="_Toc446599332"/>
      <w:bookmarkStart w:id="106" w:name="_Toc29905"/>
      <w:r>
        <w:rPr>
          <w:rFonts w:hint="eastAsia" w:asciiTheme="minorEastAsia" w:hAnsiTheme="minorEastAsia" w:eastAsiaTheme="minorEastAsia" w:cstheme="minorEastAsia"/>
          <w:color w:val="auto"/>
          <w:spacing w:val="0"/>
          <w:position w:val="0"/>
          <w:highlight w:val="none"/>
          <w:lang w:val="en-US" w:eastAsia="zh-CN"/>
        </w:rPr>
        <w:t>二</w:t>
      </w:r>
      <w:r>
        <w:rPr>
          <w:rFonts w:hint="eastAsia" w:asciiTheme="minorEastAsia" w:hAnsiTheme="minorEastAsia" w:eastAsiaTheme="minorEastAsia" w:cstheme="minorEastAsia"/>
          <w:color w:val="auto"/>
          <w:spacing w:val="0"/>
          <w:position w:val="0"/>
          <w:highlight w:val="none"/>
        </w:rPr>
        <w:t>、商务文件组成</w:t>
      </w:r>
      <w:bookmarkEnd w:id="97"/>
      <w:bookmarkEnd w:id="100"/>
      <w:bookmarkEnd w:id="101"/>
      <w:bookmarkEnd w:id="102"/>
      <w:bookmarkEnd w:id="103"/>
      <w:bookmarkEnd w:id="104"/>
      <w:bookmarkEnd w:id="105"/>
      <w:bookmarkEnd w:id="106"/>
    </w:p>
    <w:p w14:paraId="6E103302">
      <w:pPr>
        <w:pageBreakBefore w:val="0"/>
        <w:kinsoku/>
        <w:overflowPunct/>
        <w:topLinePunct w:val="0"/>
        <w:autoSpaceDE w:val="0"/>
        <w:autoSpaceDN w:val="0"/>
        <w:bidi w:val="0"/>
        <w:adjustRightInd w:val="0"/>
        <w:spacing w:line="500" w:lineRule="exact"/>
        <w:ind w:firstLine="140" w:firstLineChars="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商务文件目录</w:t>
      </w:r>
    </w:p>
    <w:p w14:paraId="2EAB009E">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1、竞争性磋商响应函；</w:t>
      </w:r>
    </w:p>
    <w:p w14:paraId="393CABDA">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2、法定授权人委托书。</w:t>
      </w:r>
    </w:p>
    <w:p w14:paraId="47441148">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3、开标一览表；</w:t>
      </w:r>
    </w:p>
    <w:p w14:paraId="56BAF141">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4、竞争性磋商报价明细表</w:t>
      </w:r>
    </w:p>
    <w:p w14:paraId="4548A385">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5、投标服务清单</w:t>
      </w:r>
    </w:p>
    <w:p w14:paraId="29D77AA5">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6、商务响应、偏离说明表</w:t>
      </w:r>
    </w:p>
    <w:p w14:paraId="57574414">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lang w:val="en-US" w:eastAsia="zh-CN"/>
        </w:rPr>
        <w:t>7、项目管理机构配备情况</w:t>
      </w:r>
      <w:r>
        <w:rPr>
          <w:rFonts w:hint="eastAsia" w:asciiTheme="minorEastAsia" w:hAnsiTheme="minorEastAsia" w:eastAsiaTheme="minorEastAsia" w:cstheme="minorEastAsia"/>
          <w:color w:val="auto"/>
          <w:spacing w:val="0"/>
          <w:kern w:val="0"/>
          <w:position w:val="0"/>
          <w:sz w:val="28"/>
          <w:szCs w:val="28"/>
          <w:highlight w:val="none"/>
        </w:rPr>
        <w:t>；</w:t>
      </w:r>
    </w:p>
    <w:p w14:paraId="1FB048D2">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lang w:val="en-US" w:eastAsia="zh-CN"/>
        </w:rPr>
        <w:t>8</w:t>
      </w:r>
      <w:r>
        <w:rPr>
          <w:rFonts w:hint="eastAsia" w:asciiTheme="minorEastAsia" w:hAnsiTheme="minorEastAsia" w:eastAsiaTheme="minorEastAsia" w:cstheme="minorEastAsia"/>
          <w:color w:val="auto"/>
          <w:spacing w:val="0"/>
          <w:kern w:val="0"/>
          <w:position w:val="0"/>
          <w:sz w:val="28"/>
          <w:szCs w:val="28"/>
          <w:highlight w:val="none"/>
        </w:rPr>
        <w:t>、供应商类似项目业绩表；</w:t>
      </w:r>
    </w:p>
    <w:p w14:paraId="77C68CFA">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10、商务条款响应、偏离说明表；</w:t>
      </w:r>
    </w:p>
    <w:p w14:paraId="56C714F2">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11、磋商文件要求提供或供应商认为需提供的其它资料；</w:t>
      </w:r>
    </w:p>
    <w:p w14:paraId="377267D0">
      <w:pPr>
        <w:pageBreakBefore w:val="0"/>
        <w:kinsoku/>
        <w:overflowPunct/>
        <w:topLinePunct w:val="0"/>
        <w:autoSpaceDE w:val="0"/>
        <w:autoSpaceDN w:val="0"/>
        <w:bidi w:val="0"/>
        <w:adjustRightInd w:val="0"/>
        <w:spacing w:line="500" w:lineRule="exact"/>
        <w:ind w:firstLine="141" w:firstLineChars="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b/>
          <w:color w:val="auto"/>
          <w:spacing w:val="0"/>
          <w:kern w:val="0"/>
          <w:position w:val="0"/>
          <w:sz w:val="28"/>
          <w:szCs w:val="28"/>
          <w:highlight w:val="none"/>
        </w:rPr>
        <w:br w:type="page"/>
      </w:r>
    </w:p>
    <w:p w14:paraId="4E1AD024">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107" w:name="_Toc13369"/>
      <w:bookmarkStart w:id="108" w:name="_Toc20261"/>
      <w:bookmarkStart w:id="109" w:name="_Toc485895991"/>
      <w:r>
        <w:rPr>
          <w:rFonts w:hint="eastAsia" w:asciiTheme="minorEastAsia" w:hAnsiTheme="minorEastAsia" w:eastAsiaTheme="minorEastAsia" w:cstheme="minorEastAsia"/>
          <w:color w:val="auto"/>
          <w:spacing w:val="0"/>
          <w:position w:val="0"/>
          <w:highlight w:val="none"/>
          <w:lang w:val="en-US" w:eastAsia="zh-CN"/>
        </w:rPr>
        <w:t>1、</w:t>
      </w:r>
      <w:r>
        <w:rPr>
          <w:rFonts w:hint="eastAsia" w:asciiTheme="minorEastAsia" w:hAnsiTheme="minorEastAsia" w:eastAsiaTheme="minorEastAsia" w:cstheme="minorEastAsia"/>
          <w:color w:val="auto"/>
          <w:spacing w:val="0"/>
          <w:position w:val="0"/>
          <w:highlight w:val="none"/>
        </w:rPr>
        <w:t>竞争性磋商函</w:t>
      </w:r>
      <w:bookmarkEnd w:id="107"/>
      <w:bookmarkEnd w:id="108"/>
      <w:bookmarkEnd w:id="109"/>
    </w:p>
    <w:p w14:paraId="6A1A7981">
      <w:pPr>
        <w:pageBreakBefore w:val="0"/>
        <w:kinsoku/>
        <w:overflowPunct/>
        <w:topLinePunct w:val="0"/>
        <w:bidi w:val="0"/>
        <w:adjustRightInd w:val="0"/>
        <w:snapToGrid w:val="0"/>
        <w:spacing w:line="400" w:lineRule="exact"/>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u w:val="single"/>
        </w:rPr>
        <w:t>（代理机构名称）</w:t>
      </w:r>
      <w:r>
        <w:rPr>
          <w:rFonts w:hint="eastAsia" w:asciiTheme="minorEastAsia" w:hAnsiTheme="minorEastAsia" w:eastAsiaTheme="minorEastAsia" w:cstheme="minorEastAsia"/>
          <w:color w:val="auto"/>
          <w:spacing w:val="0"/>
          <w:position w:val="0"/>
          <w:sz w:val="28"/>
          <w:szCs w:val="28"/>
          <w:highlight w:val="none"/>
        </w:rPr>
        <w:t>：</w:t>
      </w:r>
    </w:p>
    <w:p w14:paraId="5A501A37">
      <w:pPr>
        <w:pageBreakBefore w:val="0"/>
        <w:kinsoku/>
        <w:overflowPunct/>
        <w:topLinePunct w:val="0"/>
        <w:autoSpaceDE w:val="0"/>
        <w:autoSpaceDN w:val="0"/>
        <w:bidi w:val="0"/>
        <w:adjustRightInd w:val="0"/>
        <w:spacing w:line="400" w:lineRule="exact"/>
        <w:ind w:right="26" w:firstLine="560" w:firstLineChars="200"/>
        <w:jc w:val="left"/>
        <w:rPr>
          <w:rFonts w:hint="eastAsia" w:asciiTheme="minorEastAsia" w:hAnsiTheme="minorEastAsia" w:eastAsiaTheme="minorEastAsia" w:cstheme="minorEastAsia"/>
          <w:color w:val="auto"/>
          <w:spacing w:val="0"/>
          <w:kern w:val="0"/>
          <w:position w:val="0"/>
          <w:sz w:val="28"/>
          <w:szCs w:val="28"/>
          <w:highlight w:val="none"/>
          <w:lang w:eastAsia="zh-CN"/>
        </w:rPr>
      </w:pPr>
      <w:r>
        <w:rPr>
          <w:rFonts w:hint="eastAsia" w:asciiTheme="minorEastAsia" w:hAnsiTheme="minorEastAsia" w:eastAsiaTheme="minorEastAsia" w:cstheme="minorEastAsia"/>
          <w:color w:val="auto"/>
          <w:spacing w:val="0"/>
          <w:kern w:val="0"/>
          <w:position w:val="0"/>
          <w:sz w:val="28"/>
          <w:szCs w:val="28"/>
          <w:highlight w:val="none"/>
        </w:rPr>
        <w:t>依据贵方</w:t>
      </w:r>
      <w:r>
        <w:rPr>
          <w:rFonts w:hint="eastAsia" w:asciiTheme="minorEastAsia" w:hAnsiTheme="minorEastAsia" w:eastAsiaTheme="minorEastAsia" w:cstheme="minorEastAsia"/>
          <w:color w:val="auto"/>
          <w:spacing w:val="0"/>
          <w:position w:val="0"/>
          <w:sz w:val="28"/>
          <w:szCs w:val="28"/>
          <w:highlight w:val="none"/>
          <w:u w:val="single"/>
        </w:rPr>
        <w:t xml:space="preserve"> (采购项目名称/采购项目编号) </w:t>
      </w:r>
      <w:r>
        <w:rPr>
          <w:rFonts w:hint="eastAsia" w:asciiTheme="minorEastAsia" w:hAnsiTheme="minorEastAsia" w:eastAsiaTheme="minorEastAsia" w:cstheme="minorEastAsia"/>
          <w:color w:val="auto"/>
          <w:spacing w:val="0"/>
          <w:kern w:val="0"/>
          <w:position w:val="0"/>
          <w:sz w:val="28"/>
          <w:szCs w:val="28"/>
          <w:highlight w:val="none"/>
        </w:rPr>
        <w:t>项目招标采购服务的磋商邀请，我方代表</w:t>
      </w:r>
      <w:r>
        <w:rPr>
          <w:rFonts w:hint="eastAsia" w:asciiTheme="minorEastAsia" w:hAnsiTheme="minorEastAsia" w:eastAsiaTheme="minorEastAsia" w:cstheme="minorEastAsia"/>
          <w:color w:val="auto"/>
          <w:spacing w:val="0"/>
          <w:position w:val="0"/>
          <w:sz w:val="28"/>
          <w:szCs w:val="28"/>
          <w:highlight w:val="none"/>
          <w:u w:val="single"/>
        </w:rPr>
        <w:t>（姓名、职务）</w:t>
      </w:r>
      <w:r>
        <w:rPr>
          <w:rFonts w:hint="eastAsia" w:asciiTheme="minorEastAsia" w:hAnsiTheme="minorEastAsia" w:eastAsiaTheme="minorEastAsia" w:cstheme="minorEastAsia"/>
          <w:color w:val="auto"/>
          <w:spacing w:val="0"/>
          <w:kern w:val="0"/>
          <w:position w:val="0"/>
          <w:sz w:val="28"/>
          <w:szCs w:val="28"/>
          <w:highlight w:val="none"/>
        </w:rPr>
        <w:t>经正式授权并代表供应商</w:t>
      </w:r>
      <w:r>
        <w:rPr>
          <w:rFonts w:hint="eastAsia" w:asciiTheme="minorEastAsia" w:hAnsiTheme="minorEastAsia" w:eastAsiaTheme="minorEastAsia" w:cstheme="minorEastAsia"/>
          <w:color w:val="auto"/>
          <w:spacing w:val="0"/>
          <w:position w:val="0"/>
          <w:sz w:val="28"/>
          <w:szCs w:val="28"/>
          <w:highlight w:val="none"/>
          <w:u w:val="single"/>
        </w:rPr>
        <w:t>（供应商名称、地址）</w:t>
      </w:r>
      <w:r>
        <w:rPr>
          <w:rFonts w:hint="eastAsia" w:asciiTheme="minorEastAsia" w:hAnsiTheme="minorEastAsia" w:eastAsiaTheme="minorEastAsia" w:cstheme="minorEastAsia"/>
          <w:color w:val="auto"/>
          <w:spacing w:val="0"/>
          <w:kern w:val="0"/>
          <w:position w:val="0"/>
          <w:sz w:val="28"/>
          <w:szCs w:val="28"/>
          <w:highlight w:val="none"/>
        </w:rPr>
        <w:t>提交在项目所属电子交易平台上传电子响应文件。</w:t>
      </w:r>
      <w:r>
        <w:rPr>
          <w:rFonts w:hint="eastAsia" w:asciiTheme="minorEastAsia" w:hAnsiTheme="minorEastAsia" w:eastAsiaTheme="minorEastAsia" w:cstheme="minorEastAsia"/>
          <w:color w:val="auto"/>
          <w:spacing w:val="0"/>
          <w:kern w:val="0"/>
          <w:position w:val="0"/>
          <w:sz w:val="28"/>
          <w:szCs w:val="28"/>
          <w:highlight w:val="none"/>
          <w:lang w:eastAsia="zh-CN"/>
        </w:rPr>
        <w:t>包含内容如下：</w:t>
      </w:r>
    </w:p>
    <w:p w14:paraId="74ACB397">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1．磋商报价表；</w:t>
      </w:r>
    </w:p>
    <w:p w14:paraId="1F653E8C">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2．磋商报价明细表；</w:t>
      </w:r>
    </w:p>
    <w:p w14:paraId="04B2C488">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3．所投服务清单；</w:t>
      </w:r>
    </w:p>
    <w:p w14:paraId="54EFCC8E">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4．按磋商文件供应商须知和技术规格要求提供的有关文件；</w:t>
      </w:r>
    </w:p>
    <w:p w14:paraId="4CF94532">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5．资格证明文件；</w:t>
      </w:r>
    </w:p>
    <w:p w14:paraId="16932AA7">
      <w:pPr>
        <w:pageBreakBefore w:val="0"/>
        <w:kinsoku/>
        <w:overflowPunct/>
        <w:topLinePunct w:val="0"/>
        <w:autoSpaceDE w:val="0"/>
        <w:autoSpaceDN w:val="0"/>
        <w:bidi w:val="0"/>
        <w:adjustRightInd w:val="0"/>
        <w:spacing w:line="288" w:lineRule="auto"/>
        <w:ind w:right="32"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6．按磋商文件的规定递交的磋商保证金。</w:t>
      </w:r>
    </w:p>
    <w:p w14:paraId="49DFFB86">
      <w:pPr>
        <w:pageBreakBefore w:val="0"/>
        <w:kinsoku/>
        <w:overflowPunct/>
        <w:topLinePunct w:val="0"/>
        <w:autoSpaceDE w:val="0"/>
        <w:autoSpaceDN w:val="0"/>
        <w:bidi w:val="0"/>
        <w:adjustRightInd w:val="0"/>
        <w:spacing w:line="288" w:lineRule="auto"/>
        <w:ind w:right="246"/>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在此，我方宣布同意如下：</w:t>
      </w:r>
    </w:p>
    <w:p w14:paraId="0A48F19F">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1．所附《磋商报价表》中规定的应提交和交付的</w:t>
      </w:r>
      <w:r>
        <w:rPr>
          <w:rFonts w:hint="eastAsia" w:asciiTheme="minorEastAsia" w:hAnsiTheme="minorEastAsia" w:eastAsiaTheme="minorEastAsia" w:cstheme="minorEastAsia"/>
          <w:color w:val="auto"/>
          <w:spacing w:val="0"/>
          <w:kern w:val="0"/>
          <w:position w:val="0"/>
          <w:sz w:val="28"/>
          <w:szCs w:val="28"/>
          <w:highlight w:val="none"/>
          <w:u w:val="single"/>
        </w:rPr>
        <w:t xml:space="preserve">  （包号） </w:t>
      </w:r>
      <w:r>
        <w:rPr>
          <w:rFonts w:hint="eastAsia" w:asciiTheme="minorEastAsia" w:hAnsiTheme="minorEastAsia" w:eastAsiaTheme="minorEastAsia" w:cstheme="minorEastAsia"/>
          <w:color w:val="auto"/>
          <w:spacing w:val="0"/>
          <w:kern w:val="0"/>
          <w:position w:val="0"/>
          <w:sz w:val="28"/>
          <w:szCs w:val="28"/>
          <w:highlight w:val="none"/>
        </w:rPr>
        <w:t>货物投标总价为</w:t>
      </w:r>
      <w:r>
        <w:rPr>
          <w:rFonts w:hint="eastAsia" w:asciiTheme="minorEastAsia" w:hAnsiTheme="minorEastAsia" w:eastAsiaTheme="minorEastAsia" w:cstheme="minorEastAsia"/>
          <w:color w:val="auto"/>
          <w:spacing w:val="0"/>
          <w:kern w:val="0"/>
          <w:position w:val="0"/>
          <w:sz w:val="28"/>
          <w:szCs w:val="28"/>
          <w:highlight w:val="none"/>
          <w:u w:val="single"/>
        </w:rPr>
        <w:t>（注明币种，并用文字和数字表示的投标总价）</w:t>
      </w:r>
      <w:r>
        <w:rPr>
          <w:rFonts w:hint="eastAsia" w:asciiTheme="minorEastAsia" w:hAnsiTheme="minorEastAsia" w:eastAsiaTheme="minorEastAsia" w:cstheme="minorEastAsia"/>
          <w:color w:val="auto"/>
          <w:spacing w:val="0"/>
          <w:kern w:val="0"/>
          <w:position w:val="0"/>
          <w:sz w:val="28"/>
          <w:szCs w:val="28"/>
          <w:highlight w:val="none"/>
        </w:rPr>
        <w:t>。</w:t>
      </w:r>
    </w:p>
    <w:p w14:paraId="0DDBA1F2">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2．将按磋商文件的约定履行合同责任和义务。</w:t>
      </w:r>
    </w:p>
    <w:p w14:paraId="41869CD5">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3．已详细审查全部磋商文件，包括</w:t>
      </w:r>
      <w:r>
        <w:rPr>
          <w:rFonts w:hint="eastAsia" w:asciiTheme="minorEastAsia" w:hAnsiTheme="minorEastAsia" w:eastAsiaTheme="minorEastAsia" w:cstheme="minorEastAsia"/>
          <w:color w:val="auto"/>
          <w:spacing w:val="0"/>
          <w:kern w:val="0"/>
          <w:position w:val="0"/>
          <w:sz w:val="28"/>
          <w:szCs w:val="28"/>
          <w:highlight w:val="none"/>
          <w:u w:val="single"/>
        </w:rPr>
        <w:t>（修正或补充文件）</w:t>
      </w:r>
      <w:r>
        <w:rPr>
          <w:rFonts w:hint="eastAsia" w:asciiTheme="minorEastAsia" w:hAnsiTheme="minorEastAsia" w:eastAsiaTheme="minorEastAsia" w:cstheme="minorEastAsia"/>
          <w:color w:val="auto"/>
          <w:spacing w:val="0"/>
          <w:kern w:val="0"/>
          <w:position w:val="0"/>
          <w:sz w:val="28"/>
          <w:szCs w:val="28"/>
          <w:highlight w:val="none"/>
        </w:rPr>
        <w:t>（如有），对此无异议。</w:t>
      </w:r>
    </w:p>
    <w:p w14:paraId="6D884745">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4．本投标有效期为自开标日起，共</w:t>
      </w:r>
      <w:r>
        <w:rPr>
          <w:rFonts w:hint="eastAsia" w:asciiTheme="minorEastAsia" w:hAnsiTheme="minorEastAsia" w:eastAsiaTheme="minorEastAsia" w:cstheme="minorEastAsia"/>
          <w:color w:val="auto"/>
          <w:spacing w:val="0"/>
          <w:kern w:val="0"/>
          <w:position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kern w:val="0"/>
          <w:position w:val="0"/>
          <w:sz w:val="28"/>
          <w:szCs w:val="28"/>
          <w:highlight w:val="none"/>
        </w:rPr>
        <w:t>个日历日。</w:t>
      </w:r>
    </w:p>
    <w:p w14:paraId="33302EBC">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5．接受磋商文件所列须知中关于没收</w:t>
      </w:r>
      <w:r>
        <w:rPr>
          <w:rFonts w:hint="eastAsia" w:asciiTheme="minorEastAsia" w:hAnsiTheme="minorEastAsia" w:eastAsiaTheme="minorEastAsia" w:cstheme="minorEastAsia"/>
          <w:color w:val="auto"/>
          <w:spacing w:val="0"/>
          <w:kern w:val="0"/>
          <w:position w:val="0"/>
          <w:sz w:val="28"/>
          <w:szCs w:val="28"/>
          <w:highlight w:val="none"/>
          <w:lang w:eastAsia="zh-CN"/>
        </w:rPr>
        <w:t>磋商保证金</w:t>
      </w:r>
      <w:r>
        <w:rPr>
          <w:rFonts w:hint="eastAsia" w:asciiTheme="minorEastAsia" w:hAnsiTheme="minorEastAsia" w:eastAsiaTheme="minorEastAsia" w:cstheme="minorEastAsia"/>
          <w:color w:val="auto"/>
          <w:spacing w:val="0"/>
          <w:kern w:val="0"/>
          <w:position w:val="0"/>
          <w:sz w:val="28"/>
          <w:szCs w:val="28"/>
          <w:highlight w:val="none"/>
        </w:rPr>
        <w:t>的约定。</w:t>
      </w:r>
    </w:p>
    <w:p w14:paraId="407CFD7F">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6．同意提供按照贵方可能要求的与其投标有关的一切数据或资料。</w:t>
      </w:r>
    </w:p>
    <w:p w14:paraId="556C15D9">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7.与本投标有关的一切正式往来信函请寄：。</w:t>
      </w:r>
    </w:p>
    <w:p w14:paraId="502E1745">
      <w:pPr>
        <w:pageBreakBefore w:val="0"/>
        <w:kinsoku/>
        <w:overflowPunct/>
        <w:topLinePunct w:val="0"/>
        <w:bidi w:val="0"/>
        <w:adjustRightInd w:val="0"/>
        <w:snapToGrid w:val="0"/>
        <w:spacing w:line="400" w:lineRule="exact"/>
        <w:ind w:firstLine="560" w:firstLineChars="20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8.其他：</w:t>
      </w:r>
    </w:p>
    <w:p w14:paraId="4B4A6CE5">
      <w:pPr>
        <w:pageBreakBefore w:val="0"/>
        <w:kinsoku/>
        <w:overflowPunct/>
        <w:topLinePunct w:val="0"/>
        <w:bidi w:val="0"/>
        <w:adjustRightInd w:val="0"/>
        <w:snapToGrid w:val="0"/>
        <w:spacing w:line="400" w:lineRule="exact"/>
        <w:ind w:firstLine="420" w:firstLineChars="150"/>
        <w:jc w:val="lef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 xml:space="preserve">供应商名称(公章)： </w:t>
      </w:r>
    </w:p>
    <w:p w14:paraId="3CA50FE9">
      <w:pPr>
        <w:pageBreakBefore w:val="0"/>
        <w:kinsoku/>
        <w:overflowPunct/>
        <w:topLinePunct w:val="0"/>
        <w:bidi w:val="0"/>
        <w:adjustRightInd w:val="0"/>
        <w:snapToGrid w:val="0"/>
        <w:spacing w:line="400" w:lineRule="exact"/>
        <w:ind w:firstLine="420" w:firstLineChars="150"/>
        <w:jc w:val="lef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法定代表人签章：</w:t>
      </w:r>
    </w:p>
    <w:p w14:paraId="35D72287">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地    址：</w:t>
      </w:r>
    </w:p>
    <w:p w14:paraId="3AD1435D">
      <w:pPr>
        <w:pageBreakBefore w:val="0"/>
        <w:kinsoku/>
        <w:overflowPunct/>
        <w:topLinePunct w:val="0"/>
        <w:autoSpaceDE w:val="0"/>
        <w:autoSpaceDN w:val="0"/>
        <w:bidi w:val="0"/>
        <w:adjustRightInd w:val="0"/>
        <w:spacing w:line="400" w:lineRule="exact"/>
        <w:ind w:right="33" w:firstLine="420" w:firstLineChars="1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电    话：</w:t>
      </w:r>
    </w:p>
    <w:p w14:paraId="2D373D8D">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电子函件：</w:t>
      </w:r>
    </w:p>
    <w:p w14:paraId="26A36BB0">
      <w:pPr>
        <w:pageBreakBefore w:val="0"/>
        <w:kinsoku/>
        <w:overflowPunct/>
        <w:topLinePunct w:val="0"/>
        <w:bidi w:val="0"/>
        <w:adjustRightInd w:val="0"/>
        <w:snapToGrid w:val="0"/>
        <w:spacing w:line="400" w:lineRule="exact"/>
        <w:ind w:firstLine="420" w:firstLineChars="150"/>
        <w:jc w:val="lef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日期：</w:t>
      </w:r>
    </w:p>
    <w:p w14:paraId="593140CF">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8"/>
          <w:szCs w:val="28"/>
          <w:highlight w:val="none"/>
        </w:rPr>
        <w:br w:type="page"/>
      </w:r>
    </w:p>
    <w:p w14:paraId="6AC4F64C">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bookmarkStart w:id="110" w:name="_Toc28516"/>
      <w:bookmarkStart w:id="111" w:name="_Toc13846"/>
      <w:bookmarkStart w:id="112" w:name="_Toc485895992"/>
      <w:r>
        <w:rPr>
          <w:rFonts w:hint="eastAsia" w:asciiTheme="minorEastAsia" w:hAnsiTheme="minorEastAsia" w:eastAsiaTheme="minorEastAsia" w:cstheme="minorEastAsia"/>
          <w:color w:val="auto"/>
          <w:spacing w:val="0"/>
          <w:position w:val="0"/>
          <w:highlight w:val="none"/>
          <w:lang w:val="en-US" w:eastAsia="zh-CN"/>
        </w:rPr>
        <w:t>2、法定授权人委托书</w:t>
      </w:r>
      <w:bookmarkEnd w:id="110"/>
    </w:p>
    <w:p w14:paraId="66C39973">
      <w:pPr>
        <w:pageBreakBefore w:val="0"/>
        <w:kinsoku/>
        <w:overflowPunct/>
        <w:topLinePunct w:val="0"/>
        <w:bidi w:val="0"/>
        <w:adjustRightInd w:val="0"/>
        <w:snapToGrid w:val="0"/>
        <w:spacing w:line="360" w:lineRule="auto"/>
        <w:ind w:left="562" w:hanging="560" w:hangingChars="200"/>
        <w:rPr>
          <w:rFonts w:hint="eastAsia" w:asciiTheme="minorEastAsia" w:hAnsiTheme="minorEastAsia" w:eastAsiaTheme="minorEastAsia" w:cstheme="minorEastAsia"/>
          <w:color w:val="auto"/>
          <w:spacing w:val="0"/>
          <w:position w:val="0"/>
          <w:sz w:val="28"/>
          <w:szCs w:val="28"/>
          <w:highlight w:val="none"/>
          <w:lang w:val="en-US" w:eastAsia="zh-CN"/>
        </w:rPr>
      </w:pPr>
    </w:p>
    <w:p w14:paraId="698ACB00">
      <w:pPr>
        <w:pStyle w:val="21"/>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32"/>
          <w:highlight w:val="none"/>
        </w:rPr>
      </w:pPr>
      <w:r>
        <w:rPr>
          <w:rFonts w:hint="eastAsia" w:asciiTheme="minorEastAsia" w:hAnsiTheme="minorEastAsia" w:eastAsiaTheme="minorEastAsia" w:cstheme="minorEastAsia"/>
          <w:color w:val="auto"/>
          <w:spacing w:val="0"/>
          <w:position w:val="0"/>
          <w:sz w:val="28"/>
          <w:szCs w:val="28"/>
          <w:highlight w:val="none"/>
        </w:rPr>
        <w:t xml:space="preserve">本授权书声明：注册于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住址）的</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名称）的在下面电子签章的</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（法定代表人姓名、职务）代表本公司授权</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（授权代理人的姓名、职务）为本公司的合法代理人，就贵方组织</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（项目名称）项目（项目编号、包号：</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），以本公司名义处理一切与之有关的事宜。</w:t>
      </w:r>
      <w:r>
        <w:rPr>
          <w:rFonts w:hint="eastAsia" w:asciiTheme="minorEastAsia" w:hAnsiTheme="minorEastAsia" w:eastAsiaTheme="minorEastAsia" w:cstheme="minorEastAsia"/>
          <w:color w:val="auto"/>
          <w:spacing w:val="0"/>
          <w:position w:val="0"/>
          <w:sz w:val="28"/>
          <w:szCs w:val="32"/>
          <w:highlight w:val="none"/>
          <w:lang w:eastAsia="zh-CN"/>
        </w:rPr>
        <w:t>供应商</w:t>
      </w:r>
      <w:r>
        <w:rPr>
          <w:rFonts w:hint="eastAsia" w:asciiTheme="minorEastAsia" w:hAnsiTheme="minorEastAsia" w:eastAsiaTheme="minorEastAsia" w:cstheme="minorEastAsia"/>
          <w:color w:val="auto"/>
          <w:spacing w:val="0"/>
          <w:position w:val="0"/>
          <w:sz w:val="28"/>
          <w:szCs w:val="32"/>
          <w:highlight w:val="none"/>
        </w:rPr>
        <w:t>授权代理人在投标过程中所签署的一切文件和处理与之有关的一切事务，本公司均予以认可并对此承担责任。</w:t>
      </w:r>
    </w:p>
    <w:p w14:paraId="48275F47">
      <w:pPr>
        <w:pStyle w:val="21"/>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32"/>
          <w:highlight w:val="none"/>
          <w:lang w:eastAsia="zh-CN"/>
        </w:rPr>
        <w:t>供应商</w:t>
      </w:r>
      <w:r>
        <w:rPr>
          <w:rFonts w:hint="eastAsia" w:asciiTheme="minorEastAsia" w:hAnsiTheme="minorEastAsia" w:eastAsiaTheme="minorEastAsia" w:cstheme="minorEastAsia"/>
          <w:color w:val="auto"/>
          <w:spacing w:val="0"/>
          <w:position w:val="0"/>
          <w:sz w:val="28"/>
          <w:szCs w:val="32"/>
          <w:highlight w:val="none"/>
        </w:rPr>
        <w:t>授权代理人无转委托权。特此授权。</w:t>
      </w:r>
      <w:r>
        <w:rPr>
          <w:rFonts w:hint="eastAsia" w:asciiTheme="minorEastAsia" w:hAnsiTheme="minorEastAsia" w:eastAsiaTheme="minorEastAsia" w:cstheme="minorEastAsia"/>
          <w:color w:val="auto"/>
          <w:spacing w:val="0"/>
          <w:position w:val="0"/>
          <w:sz w:val="28"/>
          <w:szCs w:val="28"/>
          <w:highlight w:val="none"/>
        </w:rPr>
        <w:cr/>
      </w:r>
      <w:r>
        <w:rPr>
          <w:rFonts w:hint="eastAsia" w:asciiTheme="minorEastAsia" w:hAnsiTheme="minorEastAsia" w:eastAsiaTheme="minorEastAsia" w:cstheme="minorEastAsia"/>
          <w:color w:val="auto"/>
          <w:spacing w:val="0"/>
          <w:position w:val="0"/>
          <w:sz w:val="28"/>
          <w:szCs w:val="28"/>
          <w:highlight w:val="none"/>
        </w:rPr>
        <w:t>　　</w:t>
      </w:r>
    </w:p>
    <w:p w14:paraId="5F2689FF">
      <w:pPr>
        <w:pStyle w:val="21"/>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本授权书于__________年_____月______日生效，特此声明。</w:t>
      </w:r>
      <w:r>
        <w:rPr>
          <w:rFonts w:hint="eastAsia" w:asciiTheme="minorEastAsia" w:hAnsiTheme="minorEastAsia" w:eastAsiaTheme="minorEastAsia" w:cstheme="minorEastAsia"/>
          <w:color w:val="auto"/>
          <w:spacing w:val="0"/>
          <w:position w:val="0"/>
          <w:sz w:val="28"/>
          <w:szCs w:val="28"/>
          <w:highlight w:val="none"/>
        </w:rPr>
        <w:cr/>
      </w:r>
    </w:p>
    <w:p w14:paraId="3FC2F915">
      <w:pPr>
        <w:pStyle w:val="21"/>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36146ECB">
      <w:pPr>
        <w:pStyle w:val="21"/>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62CA2567">
      <w:pPr>
        <w:pStyle w:val="21"/>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76002BB8">
      <w:pPr>
        <w:pStyle w:val="21"/>
        <w:pageBreakBefore w:val="0"/>
        <w:tabs>
          <w:tab w:val="left" w:pos="5580"/>
        </w:tabs>
        <w:kinsoku/>
        <w:overflowPunct/>
        <w:topLinePunct w:val="0"/>
        <w:bidi w:val="0"/>
        <w:spacing w:line="360" w:lineRule="auto"/>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8"/>
          <w:szCs w:val="28"/>
          <w:highlight w:val="none"/>
        </w:rPr>
        <w:t xml:space="preserve">                         （附授权代理人身份证正反两面扫描件）</w:t>
      </w:r>
    </w:p>
    <w:p w14:paraId="71B16E6C">
      <w:pPr>
        <w:pStyle w:val="21"/>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0AB5EFB7">
      <w:pPr>
        <w:pStyle w:val="21"/>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7FAB0D0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r>
        <w:rPr>
          <w:rFonts w:hint="eastAsia" w:asciiTheme="minorEastAsia" w:hAnsiTheme="minorEastAsia" w:eastAsiaTheme="minorEastAsia" w:cstheme="minorEastAsia"/>
          <w:color w:val="auto"/>
          <w:spacing w:val="0"/>
          <w:position w:val="0"/>
          <w:sz w:val="28"/>
          <w:szCs w:val="24"/>
          <w:highlight w:val="none"/>
          <w:lang w:eastAsia="zh-CN"/>
        </w:rPr>
        <w:t>供应商</w:t>
      </w:r>
      <w:r>
        <w:rPr>
          <w:rFonts w:hint="eastAsia" w:asciiTheme="minorEastAsia" w:hAnsiTheme="minorEastAsia" w:eastAsiaTheme="minorEastAsia" w:cstheme="minorEastAsia"/>
          <w:color w:val="auto"/>
          <w:spacing w:val="0"/>
          <w:position w:val="0"/>
          <w:sz w:val="28"/>
          <w:szCs w:val="24"/>
          <w:highlight w:val="none"/>
        </w:rPr>
        <w:t>法定代表人电子签章：</w:t>
      </w:r>
    </w:p>
    <w:p w14:paraId="3AE28E6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p>
    <w:p w14:paraId="12AAD69D">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r>
        <w:rPr>
          <w:rFonts w:hint="eastAsia" w:asciiTheme="minorEastAsia" w:hAnsiTheme="minorEastAsia" w:eastAsiaTheme="minorEastAsia" w:cstheme="minorEastAsia"/>
          <w:color w:val="auto"/>
          <w:spacing w:val="0"/>
          <w:position w:val="0"/>
          <w:sz w:val="28"/>
          <w:szCs w:val="24"/>
          <w:highlight w:val="none"/>
          <w:lang w:eastAsia="zh-CN"/>
        </w:rPr>
        <w:t>供应商</w:t>
      </w:r>
      <w:r>
        <w:rPr>
          <w:rFonts w:hint="eastAsia" w:asciiTheme="minorEastAsia" w:hAnsiTheme="minorEastAsia" w:eastAsiaTheme="minorEastAsia" w:cstheme="minorEastAsia"/>
          <w:color w:val="auto"/>
          <w:spacing w:val="0"/>
          <w:position w:val="0"/>
          <w:sz w:val="28"/>
          <w:szCs w:val="24"/>
          <w:highlight w:val="none"/>
        </w:rPr>
        <w:t>电子公章：</w:t>
      </w:r>
    </w:p>
    <w:p w14:paraId="5A3D33A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p>
    <w:p w14:paraId="79760414">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r>
        <w:rPr>
          <w:rFonts w:hint="eastAsia" w:asciiTheme="minorEastAsia" w:hAnsiTheme="minorEastAsia" w:eastAsiaTheme="minorEastAsia" w:cstheme="minorEastAsia"/>
          <w:color w:val="auto"/>
          <w:spacing w:val="0"/>
          <w:position w:val="0"/>
          <w:sz w:val="28"/>
          <w:szCs w:val="24"/>
          <w:highlight w:val="none"/>
        </w:rPr>
        <w:t>日   期：</w:t>
      </w:r>
      <w:r>
        <w:rPr>
          <w:rFonts w:hint="eastAsia" w:asciiTheme="minorEastAsia" w:hAnsiTheme="minorEastAsia" w:eastAsiaTheme="minorEastAsia" w:cstheme="minorEastAsia"/>
          <w:color w:val="auto"/>
          <w:spacing w:val="0"/>
          <w:position w:val="0"/>
          <w:sz w:val="28"/>
          <w:szCs w:val="24"/>
          <w:highlight w:val="none"/>
          <w:u w:val="single"/>
        </w:rPr>
        <w:t xml:space="preserve">         </w:t>
      </w:r>
      <w:r>
        <w:rPr>
          <w:rFonts w:hint="eastAsia" w:asciiTheme="minorEastAsia" w:hAnsiTheme="minorEastAsia" w:eastAsiaTheme="minorEastAsia" w:cstheme="minorEastAsia"/>
          <w:color w:val="auto"/>
          <w:spacing w:val="0"/>
          <w:position w:val="0"/>
          <w:sz w:val="28"/>
          <w:szCs w:val="24"/>
          <w:highlight w:val="none"/>
        </w:rPr>
        <w:t>年</w:t>
      </w:r>
      <w:r>
        <w:rPr>
          <w:rFonts w:hint="eastAsia" w:asciiTheme="minorEastAsia" w:hAnsiTheme="minorEastAsia" w:eastAsiaTheme="minorEastAsia" w:cstheme="minorEastAsia"/>
          <w:color w:val="auto"/>
          <w:spacing w:val="0"/>
          <w:position w:val="0"/>
          <w:sz w:val="28"/>
          <w:szCs w:val="24"/>
          <w:highlight w:val="none"/>
          <w:u w:val="single"/>
        </w:rPr>
        <w:t xml:space="preserve">     </w:t>
      </w:r>
      <w:r>
        <w:rPr>
          <w:rFonts w:hint="eastAsia" w:asciiTheme="minorEastAsia" w:hAnsiTheme="minorEastAsia" w:eastAsiaTheme="minorEastAsia" w:cstheme="minorEastAsia"/>
          <w:color w:val="auto"/>
          <w:spacing w:val="0"/>
          <w:position w:val="0"/>
          <w:sz w:val="28"/>
          <w:szCs w:val="24"/>
          <w:highlight w:val="none"/>
        </w:rPr>
        <w:t>月</w:t>
      </w:r>
      <w:r>
        <w:rPr>
          <w:rFonts w:hint="eastAsia" w:asciiTheme="minorEastAsia" w:hAnsiTheme="minorEastAsia" w:eastAsiaTheme="minorEastAsia" w:cstheme="minorEastAsia"/>
          <w:color w:val="auto"/>
          <w:spacing w:val="0"/>
          <w:position w:val="0"/>
          <w:sz w:val="28"/>
          <w:szCs w:val="24"/>
          <w:highlight w:val="none"/>
          <w:u w:val="single"/>
        </w:rPr>
        <w:t xml:space="preserve">     </w:t>
      </w:r>
      <w:r>
        <w:rPr>
          <w:rFonts w:hint="eastAsia" w:asciiTheme="minorEastAsia" w:hAnsiTheme="minorEastAsia" w:eastAsiaTheme="minorEastAsia" w:cstheme="minorEastAsia"/>
          <w:color w:val="auto"/>
          <w:spacing w:val="0"/>
          <w:position w:val="0"/>
          <w:sz w:val="28"/>
          <w:szCs w:val="24"/>
          <w:highlight w:val="none"/>
        </w:rPr>
        <w:t>日</w:t>
      </w:r>
    </w:p>
    <w:p w14:paraId="40AA95D5">
      <w:pPr>
        <w:pStyle w:val="21"/>
        <w:pageBreakBefore w:val="0"/>
        <w:kinsoku/>
        <w:overflowPunct/>
        <w:topLinePunct w:val="0"/>
        <w:bidi w:val="0"/>
        <w:snapToGrid w:val="0"/>
        <w:spacing w:line="360" w:lineRule="auto"/>
        <w:jc w:val="left"/>
        <w:rPr>
          <w:rFonts w:hint="eastAsia" w:asciiTheme="minorEastAsia" w:hAnsiTheme="minorEastAsia" w:eastAsiaTheme="minorEastAsia" w:cstheme="minorEastAsia"/>
          <w:b/>
          <w:color w:val="auto"/>
          <w:spacing w:val="0"/>
          <w:position w:val="0"/>
          <w:sz w:val="24"/>
          <w:szCs w:val="24"/>
          <w:highlight w:val="none"/>
        </w:rPr>
      </w:pPr>
    </w:p>
    <w:p w14:paraId="2033ABB5">
      <w:pPr>
        <w:pStyle w:val="22"/>
        <w:pageBreakBefore w:val="0"/>
        <w:widowControl/>
        <w:kinsoku/>
        <w:overflowPunct/>
        <w:topLinePunct w:val="0"/>
        <w:bidi w:val="0"/>
        <w:spacing w:line="360" w:lineRule="auto"/>
        <w:ind w:left="0" w:leftChars="0"/>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4"/>
          <w:highlight w:val="none"/>
        </w:rPr>
        <w:br w:type="page"/>
      </w:r>
      <w:r>
        <w:rPr>
          <w:rFonts w:hint="eastAsia" w:asciiTheme="minorEastAsia" w:hAnsiTheme="minorEastAsia" w:eastAsiaTheme="minorEastAsia" w:cstheme="minorEastAsia"/>
          <w:b/>
          <w:color w:val="auto"/>
          <w:spacing w:val="0"/>
          <w:position w:val="0"/>
          <w:sz w:val="28"/>
          <w:szCs w:val="28"/>
          <w:highlight w:val="none"/>
        </w:rPr>
        <w:t>附：法定代表人身份证明书</w:t>
      </w:r>
    </w:p>
    <w:p w14:paraId="19E7FBE2">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63F84B05">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单位名称：</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3CBACEB9">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单位类型：</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151410D3">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住    所：</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7E4B78AB">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成立日期：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月</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日</w:t>
      </w:r>
    </w:p>
    <w:p w14:paraId="01237DA8">
      <w:pPr>
        <w:pageBreakBefore w:val="0"/>
        <w:kinsoku/>
        <w:overflowPunct/>
        <w:topLinePunct w:val="0"/>
        <w:bidi w:val="0"/>
        <w:spacing w:line="360" w:lineRule="auto"/>
        <w:ind w:firstLine="465"/>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营业期限：</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1486319D">
      <w:pPr>
        <w:pageBreakBefore w:val="0"/>
        <w:kinsoku/>
        <w:overflowPunct/>
        <w:topLinePunct w:val="0"/>
        <w:bidi w:val="0"/>
        <w:spacing w:line="360" w:lineRule="auto"/>
        <w:ind w:firstLine="465"/>
        <w:rPr>
          <w:rFonts w:hint="eastAsia" w:asciiTheme="minorEastAsia" w:hAnsiTheme="minorEastAsia" w:eastAsiaTheme="minorEastAsia" w:cstheme="minorEastAsia"/>
          <w:color w:val="auto"/>
          <w:spacing w:val="0"/>
          <w:position w:val="0"/>
          <w:sz w:val="28"/>
          <w:szCs w:val="28"/>
          <w:highlight w:val="none"/>
        </w:rPr>
      </w:pPr>
    </w:p>
    <w:p w14:paraId="76B3A079">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姓    名：</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性别：</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2A1887F8">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系</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u w:val="single"/>
          <w:lang w:eastAsia="zh-CN"/>
        </w:rPr>
        <w:t>供应商</w:t>
      </w:r>
      <w:r>
        <w:rPr>
          <w:rFonts w:hint="eastAsia" w:asciiTheme="minorEastAsia" w:hAnsiTheme="minorEastAsia" w:eastAsiaTheme="minorEastAsia" w:cstheme="minorEastAsia"/>
          <w:color w:val="auto"/>
          <w:spacing w:val="0"/>
          <w:position w:val="0"/>
          <w:sz w:val="28"/>
          <w:szCs w:val="28"/>
          <w:highlight w:val="none"/>
          <w:u w:val="single"/>
        </w:rPr>
        <w:t xml:space="preserve">名称）   </w:t>
      </w:r>
      <w:r>
        <w:rPr>
          <w:rFonts w:hint="eastAsia" w:asciiTheme="minorEastAsia" w:hAnsiTheme="minorEastAsia" w:eastAsiaTheme="minorEastAsia" w:cstheme="minorEastAsia"/>
          <w:color w:val="auto"/>
          <w:spacing w:val="0"/>
          <w:position w:val="0"/>
          <w:sz w:val="28"/>
          <w:szCs w:val="28"/>
          <w:highlight w:val="none"/>
        </w:rPr>
        <w:t>的法定代表人。</w:t>
      </w:r>
    </w:p>
    <w:p w14:paraId="65590063">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p>
    <w:p w14:paraId="4C2ABC98">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特此证明。</w:t>
      </w:r>
    </w:p>
    <w:p w14:paraId="25D56563">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p>
    <w:p w14:paraId="3A822178">
      <w:pPr>
        <w:pStyle w:val="21"/>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（附法定代表人身份证正反两面扫描件）</w:t>
      </w:r>
    </w:p>
    <w:p w14:paraId="161F7D02">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p>
    <w:p w14:paraId="634CE78F">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5576F3D0">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电子公章：</w:t>
      </w:r>
    </w:p>
    <w:p w14:paraId="6D0B4F0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p>
    <w:p w14:paraId="585AA578">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日   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月</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日</w:t>
      </w:r>
    </w:p>
    <w:p w14:paraId="324D77C2">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769F6287">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lang w:val="en-US" w:eastAsia="zh-CN"/>
        </w:rPr>
        <w:sectPr>
          <w:headerReference r:id="rId4" w:type="default"/>
          <w:footerReference r:id="rId5" w:type="default"/>
          <w:pgSz w:w="11906" w:h="16838"/>
          <w:pgMar w:top="1440" w:right="1797" w:bottom="1440" w:left="1797" w:header="851" w:footer="992" w:gutter="0"/>
          <w:pgNumType w:fmt="decimal"/>
          <w:cols w:space="425" w:num="1"/>
          <w:docGrid w:linePitch="312" w:charSpace="0"/>
        </w:sectPr>
      </w:pPr>
      <w:r>
        <w:rPr>
          <w:rFonts w:hint="eastAsia" w:asciiTheme="minorEastAsia" w:hAnsiTheme="minorEastAsia" w:eastAsiaTheme="minorEastAsia" w:cstheme="minorEastAsia"/>
          <w:color w:val="auto"/>
          <w:spacing w:val="0"/>
          <w:position w:val="0"/>
          <w:sz w:val="28"/>
          <w:szCs w:val="28"/>
          <w:highlight w:val="none"/>
        </w:rPr>
        <w:t>注：1、本项目只允许有唯一的</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授权代理人，且必须为</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在职员工。2、</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法定代表人参加投标的，可以不提供法定代表人授权委托书，但必须提供上述法定代表人身份证明书，否则将按无效投标处理。</w:t>
      </w:r>
    </w:p>
    <w:p w14:paraId="17143E07">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14:paraId="523CE78C">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113" w:name="_Toc29928"/>
      <w:r>
        <w:rPr>
          <w:rFonts w:hint="eastAsia" w:asciiTheme="minorEastAsia" w:hAnsiTheme="minorEastAsia" w:eastAsiaTheme="minorEastAsia" w:cstheme="minorEastAsia"/>
          <w:color w:val="auto"/>
          <w:spacing w:val="0"/>
          <w:position w:val="0"/>
          <w:highlight w:val="none"/>
          <w:lang w:val="en-US" w:eastAsia="zh-CN"/>
        </w:rPr>
        <w:t>3、开标一览</w:t>
      </w:r>
      <w:r>
        <w:rPr>
          <w:rFonts w:hint="eastAsia" w:asciiTheme="minorEastAsia" w:hAnsiTheme="minorEastAsia" w:eastAsiaTheme="minorEastAsia" w:cstheme="minorEastAsia"/>
          <w:color w:val="auto"/>
          <w:spacing w:val="0"/>
          <w:position w:val="0"/>
          <w:highlight w:val="none"/>
        </w:rPr>
        <w:t>表</w:t>
      </w:r>
      <w:bookmarkEnd w:id="111"/>
      <w:bookmarkEnd w:id="112"/>
      <w:bookmarkEnd w:id="113"/>
    </w:p>
    <w:p w14:paraId="2BE617B8">
      <w:pPr>
        <w:pStyle w:val="18"/>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8"/>
          <w:szCs w:val="28"/>
          <w:highlight w:val="none"/>
        </w:rPr>
      </w:pPr>
      <w:bookmarkStart w:id="114" w:name="_Toc485895993"/>
      <w:r>
        <w:rPr>
          <w:rFonts w:hint="eastAsia" w:asciiTheme="minorEastAsia" w:hAnsiTheme="minorEastAsia" w:eastAsiaTheme="minorEastAsia" w:cstheme="minorEastAsia"/>
          <w:color w:val="auto"/>
          <w:spacing w:val="0"/>
          <w:position w:val="0"/>
          <w:sz w:val="28"/>
          <w:szCs w:val="28"/>
          <w:highlight w:val="none"/>
        </w:rPr>
        <w:t>项目编号、包号：</w:t>
      </w:r>
      <w:r>
        <w:rPr>
          <w:rFonts w:hint="eastAsia" w:asciiTheme="minorEastAsia" w:hAnsiTheme="minorEastAsia" w:eastAsiaTheme="minorEastAsia" w:cstheme="minorEastAsia"/>
          <w:color w:val="auto"/>
          <w:spacing w:val="0"/>
          <w:position w:val="0"/>
          <w:sz w:val="28"/>
          <w:szCs w:val="28"/>
          <w:highlight w:val="none"/>
          <w:u w:val="single"/>
        </w:rPr>
        <w:t xml:space="preserve">                     </w:t>
      </w:r>
    </w:p>
    <w:tbl>
      <w:tblPr>
        <w:tblStyle w:val="3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105F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0" w:type="dxa"/>
            <w:tcBorders>
              <w:bottom w:val="single" w:color="auto" w:sz="4" w:space="0"/>
            </w:tcBorders>
            <w:vAlign w:val="center"/>
          </w:tcPr>
          <w:p w14:paraId="4DD489CD">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项目名称</w:t>
            </w:r>
          </w:p>
        </w:tc>
        <w:tc>
          <w:tcPr>
            <w:tcW w:w="6770" w:type="dxa"/>
            <w:tcBorders>
              <w:bottom w:val="single" w:color="auto" w:sz="4" w:space="0"/>
            </w:tcBorders>
            <w:vAlign w:val="center"/>
          </w:tcPr>
          <w:p w14:paraId="526CFEA1">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bCs/>
                <w:color w:val="auto"/>
                <w:spacing w:val="0"/>
                <w:position w:val="0"/>
                <w:sz w:val="28"/>
                <w:szCs w:val="28"/>
                <w:highlight w:val="none"/>
              </w:rPr>
            </w:pPr>
          </w:p>
        </w:tc>
      </w:tr>
      <w:tr w14:paraId="5592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2410" w:type="dxa"/>
            <w:vAlign w:val="center"/>
          </w:tcPr>
          <w:p w14:paraId="4CFC3AB0">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投 标 报 价</w:t>
            </w:r>
          </w:p>
        </w:tc>
        <w:tc>
          <w:tcPr>
            <w:tcW w:w="6770" w:type="dxa"/>
            <w:vAlign w:val="top"/>
          </w:tcPr>
          <w:p w14:paraId="1F907966">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auto"/>
                <w:spacing w:val="0"/>
                <w:position w:val="0"/>
                <w:sz w:val="28"/>
                <w:szCs w:val="28"/>
                <w:highlight w:val="none"/>
              </w:rPr>
            </w:pPr>
          </w:p>
          <w:p w14:paraId="7DDA67FE">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小写：</w:t>
            </w:r>
            <w:r>
              <w:rPr>
                <w:rFonts w:hint="eastAsia" w:asciiTheme="minorEastAsia" w:hAnsiTheme="minorEastAsia" w:eastAsiaTheme="minorEastAsia" w:cstheme="minorEastAsia"/>
                <w:bCs/>
                <w:color w:val="auto"/>
                <w:spacing w:val="0"/>
                <w:position w:val="0"/>
                <w:sz w:val="28"/>
                <w:szCs w:val="28"/>
                <w:highlight w:val="none"/>
                <w:u w:val="single"/>
              </w:rPr>
              <w:t xml:space="preserve">                               </w:t>
            </w:r>
          </w:p>
          <w:p w14:paraId="1B6EF717">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auto"/>
                <w:spacing w:val="0"/>
                <w:position w:val="0"/>
                <w:sz w:val="28"/>
                <w:szCs w:val="28"/>
                <w:highlight w:val="none"/>
              </w:rPr>
            </w:pPr>
          </w:p>
          <w:p w14:paraId="0AEC8742">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大写：</w:t>
            </w:r>
            <w:r>
              <w:rPr>
                <w:rFonts w:hint="eastAsia" w:asciiTheme="minorEastAsia" w:hAnsiTheme="minorEastAsia" w:eastAsiaTheme="minorEastAsia" w:cstheme="minorEastAsia"/>
                <w:bCs/>
                <w:color w:val="auto"/>
                <w:spacing w:val="0"/>
                <w:position w:val="0"/>
                <w:sz w:val="28"/>
                <w:szCs w:val="28"/>
                <w:highlight w:val="none"/>
                <w:u w:val="single"/>
              </w:rPr>
              <w:t xml:space="preserve">                               </w:t>
            </w:r>
          </w:p>
        </w:tc>
      </w:tr>
      <w:tr w14:paraId="14A3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10" w:type="dxa"/>
            <w:vAlign w:val="center"/>
          </w:tcPr>
          <w:p w14:paraId="146C1E43">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bCs/>
                <w:color w:val="auto"/>
                <w:spacing w:val="0"/>
                <w:position w:val="0"/>
                <w:sz w:val="28"/>
                <w:szCs w:val="28"/>
                <w:highlight w:val="none"/>
                <w:lang w:eastAsia="zh-CN"/>
              </w:rPr>
              <w:t>服务期限</w:t>
            </w:r>
          </w:p>
        </w:tc>
        <w:tc>
          <w:tcPr>
            <w:tcW w:w="6770" w:type="dxa"/>
            <w:vAlign w:val="center"/>
          </w:tcPr>
          <w:p w14:paraId="086F8283">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78C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6" w:hRule="atLeast"/>
          <w:jc w:val="center"/>
        </w:trPr>
        <w:tc>
          <w:tcPr>
            <w:tcW w:w="9180" w:type="dxa"/>
            <w:gridSpan w:val="2"/>
            <w:vAlign w:val="top"/>
          </w:tcPr>
          <w:p w14:paraId="39E7D2B2">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备注：</w:t>
            </w:r>
          </w:p>
        </w:tc>
      </w:tr>
    </w:tbl>
    <w:p w14:paraId="65BDB851">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说明：1、</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严格按照规定的格式填写。投标报价为优惠后报价，并作为评审及定标的依据。</w:t>
      </w:r>
    </w:p>
    <w:p w14:paraId="6DFEEDE4">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2、任何有选择或有条件的投标报价或表中某一包填写多个报价，均将导致投标被拒绝。</w:t>
      </w:r>
    </w:p>
    <w:p w14:paraId="3498BAF1">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p>
    <w:p w14:paraId="785A9DF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u w:val="single"/>
        </w:rPr>
      </w:pPr>
    </w:p>
    <w:p w14:paraId="163F8F4B">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电子公章：</w:t>
      </w:r>
    </w:p>
    <w:p w14:paraId="6775C4D0">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p>
    <w:p w14:paraId="735F2B11">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日   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月</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日</w:t>
      </w:r>
    </w:p>
    <w:p w14:paraId="05E92F61">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3DE9B8A6">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b w:val="0"/>
          <w:color w:val="auto"/>
          <w:spacing w:val="0"/>
          <w:position w:val="0"/>
          <w:sz w:val="28"/>
          <w:highlight w:val="none"/>
        </w:rPr>
        <w:br w:type="page"/>
      </w:r>
      <w:bookmarkStart w:id="115" w:name="_Toc11120"/>
      <w:bookmarkStart w:id="116" w:name="_Toc12739"/>
      <w:r>
        <w:rPr>
          <w:rFonts w:hint="eastAsia" w:asciiTheme="minorEastAsia" w:hAnsiTheme="minorEastAsia" w:eastAsiaTheme="minorEastAsia" w:cstheme="minorEastAsia"/>
          <w:color w:val="auto"/>
          <w:spacing w:val="0"/>
          <w:position w:val="0"/>
          <w:highlight w:val="none"/>
          <w:lang w:val="en-US" w:eastAsia="zh-CN"/>
        </w:rPr>
        <w:t>4、</w:t>
      </w:r>
      <w:r>
        <w:rPr>
          <w:rFonts w:hint="eastAsia" w:asciiTheme="minorEastAsia" w:hAnsiTheme="minorEastAsia" w:eastAsiaTheme="minorEastAsia" w:cstheme="minorEastAsia"/>
          <w:color w:val="auto"/>
          <w:spacing w:val="0"/>
          <w:position w:val="0"/>
          <w:highlight w:val="none"/>
        </w:rPr>
        <w:t>竞争性磋商报价明细表</w:t>
      </w:r>
      <w:bookmarkEnd w:id="114"/>
      <w:bookmarkEnd w:id="115"/>
      <w:bookmarkEnd w:id="116"/>
    </w:p>
    <w:p w14:paraId="08A22AFB">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采购项目编号：</w:t>
      </w:r>
    </w:p>
    <w:p w14:paraId="4E9149B7">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采购项目名称：</w:t>
      </w:r>
    </w:p>
    <w:tbl>
      <w:tblPr>
        <w:tblStyle w:val="35"/>
        <w:tblW w:w="101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3"/>
        <w:gridCol w:w="1587"/>
        <w:gridCol w:w="2723"/>
        <w:gridCol w:w="1898"/>
        <w:gridCol w:w="1066"/>
        <w:gridCol w:w="1069"/>
        <w:gridCol w:w="1069"/>
      </w:tblGrid>
      <w:tr w14:paraId="17DC4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33" w:type="dxa"/>
            <w:tcBorders>
              <w:top w:val="single" w:color="auto" w:sz="4" w:space="0"/>
              <w:left w:val="single" w:color="auto" w:sz="4" w:space="0"/>
              <w:bottom w:val="single" w:color="auto" w:sz="6" w:space="0"/>
              <w:right w:val="single" w:color="auto" w:sz="6" w:space="0"/>
            </w:tcBorders>
            <w:vAlign w:val="center"/>
          </w:tcPr>
          <w:p w14:paraId="6B7382E6">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序号</w:t>
            </w:r>
          </w:p>
        </w:tc>
        <w:tc>
          <w:tcPr>
            <w:tcW w:w="1587" w:type="dxa"/>
            <w:tcBorders>
              <w:top w:val="single" w:color="auto" w:sz="4" w:space="0"/>
              <w:left w:val="single" w:color="auto" w:sz="6" w:space="0"/>
              <w:bottom w:val="single" w:color="auto" w:sz="6" w:space="0"/>
              <w:right w:val="single" w:color="auto" w:sz="6" w:space="0"/>
            </w:tcBorders>
            <w:vAlign w:val="center"/>
          </w:tcPr>
          <w:p w14:paraId="0D592359">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val="en-US" w:eastAsia="zh-CN"/>
              </w:rPr>
              <w:t>明细</w:t>
            </w:r>
            <w:r>
              <w:rPr>
                <w:rFonts w:hint="eastAsia" w:asciiTheme="minorEastAsia" w:hAnsiTheme="minorEastAsia" w:eastAsiaTheme="minorEastAsia" w:cstheme="minorEastAsia"/>
                <w:color w:val="auto"/>
                <w:spacing w:val="0"/>
                <w:position w:val="0"/>
                <w:sz w:val="28"/>
                <w:szCs w:val="28"/>
                <w:highlight w:val="none"/>
              </w:rPr>
              <w:t>名称</w:t>
            </w:r>
          </w:p>
        </w:tc>
        <w:tc>
          <w:tcPr>
            <w:tcW w:w="2723" w:type="dxa"/>
            <w:tcBorders>
              <w:top w:val="single" w:color="auto" w:sz="4" w:space="0"/>
              <w:left w:val="single" w:color="auto" w:sz="6" w:space="0"/>
              <w:bottom w:val="single" w:color="auto" w:sz="6" w:space="0"/>
              <w:right w:val="single" w:color="auto" w:sz="4" w:space="0"/>
            </w:tcBorders>
            <w:vAlign w:val="center"/>
          </w:tcPr>
          <w:p w14:paraId="3047D64B">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内容</w:t>
            </w:r>
          </w:p>
        </w:tc>
        <w:tc>
          <w:tcPr>
            <w:tcW w:w="1898" w:type="dxa"/>
            <w:tcBorders>
              <w:top w:val="single" w:color="auto" w:sz="4" w:space="0"/>
              <w:left w:val="single" w:color="auto" w:sz="4" w:space="0"/>
              <w:bottom w:val="single" w:color="auto" w:sz="6" w:space="0"/>
              <w:right w:val="single" w:color="auto" w:sz="4" w:space="0"/>
            </w:tcBorders>
            <w:vAlign w:val="center"/>
          </w:tcPr>
          <w:p w14:paraId="284D892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数量</w:t>
            </w:r>
          </w:p>
        </w:tc>
        <w:tc>
          <w:tcPr>
            <w:tcW w:w="1066" w:type="dxa"/>
            <w:tcBorders>
              <w:top w:val="single" w:color="auto" w:sz="4" w:space="0"/>
              <w:left w:val="single" w:color="auto" w:sz="4" w:space="0"/>
              <w:bottom w:val="single" w:color="auto" w:sz="6" w:space="0"/>
              <w:right w:val="single" w:color="auto" w:sz="4" w:space="0"/>
            </w:tcBorders>
            <w:vAlign w:val="center"/>
          </w:tcPr>
          <w:p w14:paraId="792BA6F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单价</w:t>
            </w:r>
          </w:p>
        </w:tc>
        <w:tc>
          <w:tcPr>
            <w:tcW w:w="1069" w:type="dxa"/>
            <w:tcBorders>
              <w:top w:val="single" w:color="auto" w:sz="4" w:space="0"/>
              <w:left w:val="single" w:color="auto" w:sz="4" w:space="0"/>
              <w:bottom w:val="single" w:color="auto" w:sz="6" w:space="0"/>
              <w:right w:val="single" w:color="auto" w:sz="4" w:space="0"/>
            </w:tcBorders>
            <w:vAlign w:val="center"/>
          </w:tcPr>
          <w:p w14:paraId="4FAB485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总价</w:t>
            </w:r>
          </w:p>
        </w:tc>
        <w:tc>
          <w:tcPr>
            <w:tcW w:w="1069" w:type="dxa"/>
            <w:tcBorders>
              <w:top w:val="single" w:color="auto" w:sz="4" w:space="0"/>
              <w:left w:val="single" w:color="auto" w:sz="4" w:space="0"/>
              <w:bottom w:val="single" w:color="auto" w:sz="6" w:space="0"/>
              <w:right w:val="single" w:color="auto" w:sz="4" w:space="0"/>
            </w:tcBorders>
            <w:vAlign w:val="center"/>
          </w:tcPr>
          <w:p w14:paraId="37B3712E">
            <w:pPr>
              <w:pageBreakBefore w:val="0"/>
              <w:kinsoku/>
              <w:overflowPunct/>
              <w:topLinePunct w:val="0"/>
              <w:bidi w:val="0"/>
              <w:adjustRightInd w:val="0"/>
              <w:snapToGrid w:val="0"/>
              <w:spacing w:line="240" w:lineRule="auto"/>
              <w:jc w:val="center"/>
              <w:rPr>
                <w:rFonts w:hint="default"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其他</w:t>
            </w:r>
          </w:p>
        </w:tc>
      </w:tr>
      <w:tr w14:paraId="0BE744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4B24AC9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1</w:t>
            </w:r>
          </w:p>
        </w:tc>
        <w:tc>
          <w:tcPr>
            <w:tcW w:w="1587" w:type="dxa"/>
            <w:tcBorders>
              <w:top w:val="single" w:color="auto" w:sz="6" w:space="0"/>
              <w:left w:val="single" w:color="auto" w:sz="6" w:space="0"/>
              <w:bottom w:val="single" w:color="auto" w:sz="6" w:space="0"/>
              <w:right w:val="single" w:color="auto" w:sz="6" w:space="0"/>
            </w:tcBorders>
            <w:vAlign w:val="center"/>
          </w:tcPr>
          <w:p w14:paraId="553E93B7">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700693B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2599C01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1927791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03DD4AC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54DE8D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3C9B4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7BF13185">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w:t>
            </w:r>
          </w:p>
        </w:tc>
        <w:tc>
          <w:tcPr>
            <w:tcW w:w="1587" w:type="dxa"/>
            <w:tcBorders>
              <w:top w:val="single" w:color="auto" w:sz="6" w:space="0"/>
              <w:left w:val="single" w:color="auto" w:sz="6" w:space="0"/>
              <w:bottom w:val="single" w:color="auto" w:sz="6" w:space="0"/>
              <w:right w:val="single" w:color="auto" w:sz="6" w:space="0"/>
            </w:tcBorders>
            <w:vAlign w:val="center"/>
          </w:tcPr>
          <w:p w14:paraId="6F491C91">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5193DDAA">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41718F5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19486C1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1913B0F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428EA0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1236E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0A40214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3</w:t>
            </w:r>
          </w:p>
        </w:tc>
        <w:tc>
          <w:tcPr>
            <w:tcW w:w="1587" w:type="dxa"/>
            <w:tcBorders>
              <w:top w:val="single" w:color="auto" w:sz="6" w:space="0"/>
              <w:left w:val="single" w:color="auto" w:sz="6" w:space="0"/>
              <w:bottom w:val="single" w:color="auto" w:sz="6" w:space="0"/>
              <w:right w:val="single" w:color="auto" w:sz="6" w:space="0"/>
            </w:tcBorders>
            <w:vAlign w:val="center"/>
          </w:tcPr>
          <w:p w14:paraId="5DE49EA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C54A8C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7AF6AD5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64C2503B">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5A0273C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74E36B1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7044B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2ECF0DC9">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4</w:t>
            </w:r>
          </w:p>
        </w:tc>
        <w:tc>
          <w:tcPr>
            <w:tcW w:w="1587" w:type="dxa"/>
            <w:tcBorders>
              <w:top w:val="single" w:color="auto" w:sz="6" w:space="0"/>
              <w:left w:val="single" w:color="auto" w:sz="6" w:space="0"/>
              <w:bottom w:val="single" w:color="auto" w:sz="6" w:space="0"/>
              <w:right w:val="single" w:color="auto" w:sz="6" w:space="0"/>
            </w:tcBorders>
            <w:vAlign w:val="center"/>
          </w:tcPr>
          <w:p w14:paraId="7B62C2F0">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2F4B65C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503D4F83">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6846408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08C341C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5EBCBFF">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2027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61690C73">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5</w:t>
            </w:r>
          </w:p>
        </w:tc>
        <w:tc>
          <w:tcPr>
            <w:tcW w:w="1587" w:type="dxa"/>
            <w:tcBorders>
              <w:top w:val="single" w:color="auto" w:sz="6" w:space="0"/>
              <w:left w:val="single" w:color="auto" w:sz="6" w:space="0"/>
              <w:bottom w:val="single" w:color="auto" w:sz="6" w:space="0"/>
              <w:right w:val="single" w:color="auto" w:sz="6" w:space="0"/>
            </w:tcBorders>
            <w:vAlign w:val="center"/>
          </w:tcPr>
          <w:p w14:paraId="15BEF642">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5DEB8B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622ECC1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3B375E5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4A17C8AF">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665FC48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E46BF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152DF5A6">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6</w:t>
            </w:r>
          </w:p>
        </w:tc>
        <w:tc>
          <w:tcPr>
            <w:tcW w:w="1587" w:type="dxa"/>
            <w:tcBorders>
              <w:top w:val="single" w:color="auto" w:sz="6" w:space="0"/>
              <w:left w:val="single" w:color="auto" w:sz="6" w:space="0"/>
              <w:bottom w:val="single" w:color="auto" w:sz="6" w:space="0"/>
              <w:right w:val="single" w:color="auto" w:sz="6" w:space="0"/>
            </w:tcBorders>
            <w:vAlign w:val="center"/>
          </w:tcPr>
          <w:p w14:paraId="0E554FC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B1EBCC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705E04E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2382965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25C364A">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BBFE78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E12F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13F8171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7</w:t>
            </w:r>
          </w:p>
        </w:tc>
        <w:tc>
          <w:tcPr>
            <w:tcW w:w="1587" w:type="dxa"/>
            <w:tcBorders>
              <w:top w:val="single" w:color="auto" w:sz="6" w:space="0"/>
              <w:left w:val="single" w:color="auto" w:sz="6" w:space="0"/>
              <w:bottom w:val="single" w:color="auto" w:sz="6" w:space="0"/>
              <w:right w:val="single" w:color="auto" w:sz="6" w:space="0"/>
            </w:tcBorders>
            <w:vAlign w:val="center"/>
          </w:tcPr>
          <w:p w14:paraId="5E8DD8DB">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97E39F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739D103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23BF982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0C89E31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2DBB2E2">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059CD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5FA73628">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8</w:t>
            </w:r>
          </w:p>
        </w:tc>
        <w:tc>
          <w:tcPr>
            <w:tcW w:w="1587" w:type="dxa"/>
            <w:tcBorders>
              <w:top w:val="single" w:color="auto" w:sz="6" w:space="0"/>
              <w:left w:val="single" w:color="auto" w:sz="6" w:space="0"/>
              <w:bottom w:val="single" w:color="auto" w:sz="6" w:space="0"/>
              <w:right w:val="single" w:color="auto" w:sz="6" w:space="0"/>
            </w:tcBorders>
            <w:vAlign w:val="center"/>
          </w:tcPr>
          <w:p w14:paraId="55664F77">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56CB3F0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17D9890B">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34BC8E7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A78DD4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C1B0452">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6E37D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0AF1259E">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9</w:t>
            </w:r>
          </w:p>
        </w:tc>
        <w:tc>
          <w:tcPr>
            <w:tcW w:w="1587" w:type="dxa"/>
            <w:tcBorders>
              <w:top w:val="single" w:color="auto" w:sz="6" w:space="0"/>
              <w:left w:val="single" w:color="auto" w:sz="6" w:space="0"/>
              <w:bottom w:val="single" w:color="auto" w:sz="6" w:space="0"/>
              <w:right w:val="single" w:color="auto" w:sz="6" w:space="0"/>
            </w:tcBorders>
            <w:vAlign w:val="center"/>
          </w:tcPr>
          <w:p w14:paraId="5DA1339A">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71D04B93">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15EA886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75963C8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CBD8AF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78C7726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1D3F5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0493C24F">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kern w:val="2"/>
                <w:position w:val="0"/>
                <w:sz w:val="28"/>
                <w:szCs w:val="28"/>
                <w:highlight w:val="none"/>
                <w:lang w:val="en-US" w:eastAsia="zh-CN" w:bidi="ar-SA"/>
              </w:rPr>
            </w:pPr>
            <w:r>
              <w:rPr>
                <w:rFonts w:hint="eastAsia" w:asciiTheme="minorEastAsia" w:hAnsiTheme="minorEastAsia" w:eastAsiaTheme="minorEastAsia" w:cstheme="minorEastAsia"/>
                <w:color w:val="auto"/>
                <w:spacing w:val="0"/>
                <w:position w:val="0"/>
                <w:sz w:val="28"/>
                <w:szCs w:val="28"/>
                <w:highlight w:val="none"/>
              </w:rPr>
              <w:t>…</w:t>
            </w:r>
          </w:p>
        </w:tc>
        <w:tc>
          <w:tcPr>
            <w:tcW w:w="1587" w:type="dxa"/>
            <w:tcBorders>
              <w:top w:val="single" w:color="auto" w:sz="6" w:space="0"/>
              <w:left w:val="single" w:color="auto" w:sz="6" w:space="0"/>
              <w:bottom w:val="single" w:color="auto" w:sz="6" w:space="0"/>
              <w:right w:val="single" w:color="auto" w:sz="6" w:space="0"/>
            </w:tcBorders>
            <w:vAlign w:val="center"/>
          </w:tcPr>
          <w:p w14:paraId="1412AA39">
            <w:pPr>
              <w:pageBreakBefore w:val="0"/>
              <w:kinsoku/>
              <w:overflowPunct/>
              <w:topLinePunct w:val="0"/>
              <w:bidi w:val="0"/>
              <w:adjustRightInd w:val="0"/>
              <w:snapToGrid w:val="0"/>
              <w:spacing w:line="240" w:lineRule="auto"/>
              <w:ind w:left="-88" w:leftChars="-42" w:firstLine="700" w:firstLineChars="250"/>
              <w:rPr>
                <w:rFonts w:hint="eastAsia" w:asciiTheme="minorEastAsia" w:hAnsiTheme="minorEastAsia" w:eastAsiaTheme="minorEastAsia" w:cstheme="minorEastAsia"/>
                <w:color w:val="auto"/>
                <w:spacing w:val="0"/>
                <w:kern w:val="2"/>
                <w:position w:val="0"/>
                <w:sz w:val="28"/>
                <w:szCs w:val="28"/>
                <w:highlight w:val="none"/>
                <w:lang w:val="en-US" w:eastAsia="zh-CN" w:bidi="ar-SA"/>
              </w:rPr>
            </w:pPr>
            <w:r>
              <w:rPr>
                <w:rFonts w:hint="eastAsia" w:asciiTheme="minorEastAsia" w:hAnsiTheme="minorEastAsia" w:eastAsiaTheme="minorEastAsia" w:cstheme="minorEastAsia"/>
                <w:color w:val="auto"/>
                <w:spacing w:val="0"/>
                <w:position w:val="0"/>
                <w:sz w:val="28"/>
                <w:szCs w:val="28"/>
                <w:highlight w:val="none"/>
              </w:rPr>
              <w:t>…</w:t>
            </w:r>
          </w:p>
        </w:tc>
        <w:tc>
          <w:tcPr>
            <w:tcW w:w="2723" w:type="dxa"/>
            <w:tcBorders>
              <w:top w:val="single" w:color="auto" w:sz="6" w:space="0"/>
              <w:left w:val="single" w:color="auto" w:sz="6" w:space="0"/>
              <w:bottom w:val="single" w:color="auto" w:sz="6" w:space="0"/>
              <w:right w:val="single" w:color="auto" w:sz="4" w:space="0"/>
            </w:tcBorders>
            <w:vAlign w:val="center"/>
          </w:tcPr>
          <w:p w14:paraId="1E124B1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626EB6E3">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3622293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5044A244">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7E48593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1C1671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6941" w:type="dxa"/>
            <w:gridSpan w:val="4"/>
            <w:tcBorders>
              <w:top w:val="single" w:color="auto" w:sz="6" w:space="0"/>
              <w:left w:val="single" w:color="auto" w:sz="4" w:space="0"/>
              <w:bottom w:val="single" w:color="auto" w:sz="4" w:space="0"/>
              <w:right w:val="single" w:color="auto" w:sz="6" w:space="0"/>
            </w:tcBorders>
            <w:vAlign w:val="center"/>
          </w:tcPr>
          <w:p w14:paraId="19F7B83B">
            <w:pPr>
              <w:pageBreakBefore w:val="0"/>
              <w:kinsoku/>
              <w:overflowPunct/>
              <w:topLinePunct w:val="0"/>
              <w:bidi w:val="0"/>
              <w:adjustRightInd w:val="0"/>
              <w:snapToGrid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总 计：                                                                                 </w:t>
            </w:r>
          </w:p>
        </w:tc>
        <w:tc>
          <w:tcPr>
            <w:tcW w:w="2135" w:type="dxa"/>
            <w:gridSpan w:val="2"/>
            <w:tcBorders>
              <w:top w:val="single" w:color="auto" w:sz="6" w:space="0"/>
              <w:left w:val="single" w:color="auto" w:sz="6" w:space="0"/>
              <w:bottom w:val="single" w:color="auto" w:sz="4" w:space="0"/>
              <w:right w:val="single" w:color="auto" w:sz="4" w:space="0"/>
            </w:tcBorders>
            <w:vAlign w:val="center"/>
          </w:tcPr>
          <w:p w14:paraId="45CD38EA">
            <w:pPr>
              <w:pageBreakBefore w:val="0"/>
              <w:kinsoku/>
              <w:overflowPunct/>
              <w:topLinePunct w:val="0"/>
              <w:bidi w:val="0"/>
              <w:adjustRightInd w:val="0"/>
              <w:snapToGrid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w:t>
            </w:r>
          </w:p>
        </w:tc>
        <w:tc>
          <w:tcPr>
            <w:tcW w:w="1069" w:type="dxa"/>
            <w:tcBorders>
              <w:top w:val="single" w:color="auto" w:sz="6" w:space="0"/>
              <w:left w:val="single" w:color="auto" w:sz="6" w:space="0"/>
              <w:bottom w:val="single" w:color="auto" w:sz="4" w:space="0"/>
              <w:right w:val="single" w:color="auto" w:sz="4" w:space="0"/>
            </w:tcBorders>
            <w:vAlign w:val="center"/>
          </w:tcPr>
          <w:p w14:paraId="197FE57E">
            <w:pPr>
              <w:pageBreakBefore w:val="0"/>
              <w:kinsoku/>
              <w:overflowPunct/>
              <w:topLinePunct w:val="0"/>
              <w:bidi w:val="0"/>
              <w:adjustRightInd w:val="0"/>
              <w:snapToGrid w:val="0"/>
              <w:spacing w:line="240" w:lineRule="auto"/>
              <w:rPr>
                <w:rFonts w:hint="eastAsia" w:asciiTheme="minorEastAsia" w:hAnsiTheme="minorEastAsia" w:eastAsiaTheme="minorEastAsia" w:cstheme="minorEastAsia"/>
                <w:color w:val="auto"/>
                <w:spacing w:val="0"/>
                <w:position w:val="0"/>
                <w:sz w:val="28"/>
                <w:szCs w:val="28"/>
                <w:highlight w:val="none"/>
              </w:rPr>
            </w:pPr>
          </w:p>
        </w:tc>
      </w:tr>
    </w:tbl>
    <w:p w14:paraId="68E57533">
      <w:pPr>
        <w:pageBreakBefore w:val="0"/>
        <w:kinsoku/>
        <w:overflowPunct/>
        <w:topLinePunct w:val="0"/>
        <w:bidi w:val="0"/>
        <w:adjustRightInd w:val="0"/>
        <w:snapToGrid w:val="0"/>
        <w:spacing w:line="500" w:lineRule="exact"/>
        <w:ind w:left="-88" w:leftChars="-42"/>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说明：1．所有价格均用人民币表示，单位为元。</w:t>
      </w:r>
    </w:p>
    <w:p w14:paraId="30EF7D55">
      <w:pPr>
        <w:pageBreakBefore w:val="0"/>
        <w:kinsoku/>
        <w:overflowPunct/>
        <w:topLinePunct w:val="0"/>
        <w:bidi w:val="0"/>
        <w:adjustRightInd w:val="0"/>
        <w:snapToGrid w:val="0"/>
        <w:spacing w:line="500" w:lineRule="exact"/>
        <w:ind w:left="-88" w:leftChars="-42" w:firstLine="840" w:firstLineChars="3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 分项报价总计价格必须与《</w:t>
      </w:r>
      <w:r>
        <w:rPr>
          <w:rFonts w:hint="eastAsia" w:asciiTheme="minorEastAsia" w:hAnsiTheme="minorEastAsia" w:eastAsiaTheme="minorEastAsia" w:cstheme="minorEastAsia"/>
          <w:color w:val="auto"/>
          <w:spacing w:val="0"/>
          <w:position w:val="0"/>
          <w:sz w:val="28"/>
          <w:szCs w:val="28"/>
          <w:highlight w:val="none"/>
          <w:lang w:val="en-US" w:eastAsia="zh-CN"/>
        </w:rPr>
        <w:t>开标一览</w:t>
      </w:r>
      <w:r>
        <w:rPr>
          <w:rFonts w:hint="eastAsia" w:asciiTheme="minorEastAsia" w:hAnsiTheme="minorEastAsia" w:eastAsiaTheme="minorEastAsia" w:cstheme="minorEastAsia"/>
          <w:color w:val="auto"/>
          <w:spacing w:val="0"/>
          <w:position w:val="0"/>
          <w:sz w:val="28"/>
          <w:szCs w:val="28"/>
          <w:highlight w:val="none"/>
        </w:rPr>
        <w:t>表》报价一致。</w:t>
      </w:r>
    </w:p>
    <w:p w14:paraId="004F5DF6">
      <w:pPr>
        <w:pageBreakBefore w:val="0"/>
        <w:kinsoku/>
        <w:overflowPunct/>
        <w:topLinePunct w:val="0"/>
        <w:bidi w:val="0"/>
        <w:adjustRightInd w:val="0"/>
        <w:snapToGrid w:val="0"/>
        <w:spacing w:line="500" w:lineRule="exact"/>
        <w:ind w:left="1079" w:leftChars="358" w:hanging="327" w:hangingChars="117"/>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3. 如果不提供详细的投标分项报价表将被视为没有实质性响应磋商文件。</w:t>
      </w:r>
    </w:p>
    <w:p w14:paraId="4463E13F">
      <w:pPr>
        <w:pageBreakBefore w:val="0"/>
        <w:kinsoku/>
        <w:overflowPunct/>
        <w:topLinePunct w:val="0"/>
        <w:bidi w:val="0"/>
        <w:adjustRightInd w:val="0"/>
        <w:snapToGrid w:val="0"/>
        <w:spacing w:line="500" w:lineRule="exact"/>
        <w:ind w:left="1079" w:leftChars="358" w:hanging="327" w:hangingChars="117"/>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4．供应商必须按此表格式中的对应栏目内容填写，若需增加栏目，请在栏目“其它”中填写，并作详细说明。</w:t>
      </w:r>
    </w:p>
    <w:p w14:paraId="6F7EB9BC">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7458CF9C">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430FC2F6">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供应商法定代表人（签章）：</w:t>
      </w:r>
    </w:p>
    <w:p w14:paraId="1E5B96E4">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供应商名称（签章）：</w:t>
      </w:r>
    </w:p>
    <w:p w14:paraId="4C065DA9">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日期：年 月 日</w:t>
      </w:r>
    </w:p>
    <w:p w14:paraId="6D5A6534">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034EF7F9">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117" w:name="_Toc27689"/>
      <w:bookmarkStart w:id="118" w:name="_Toc21095"/>
      <w:bookmarkStart w:id="119" w:name="_Toc485895995"/>
      <w:r>
        <w:rPr>
          <w:rFonts w:hint="eastAsia" w:asciiTheme="minorEastAsia" w:hAnsiTheme="minorEastAsia" w:eastAsiaTheme="minorEastAsia" w:cstheme="minorEastAsia"/>
          <w:color w:val="auto"/>
          <w:spacing w:val="0"/>
          <w:position w:val="0"/>
          <w:highlight w:val="none"/>
          <w:lang w:val="en-US" w:eastAsia="zh-CN"/>
        </w:rPr>
        <w:t>5、</w:t>
      </w:r>
      <w:r>
        <w:rPr>
          <w:rFonts w:hint="eastAsia" w:asciiTheme="minorEastAsia" w:hAnsiTheme="minorEastAsia" w:eastAsiaTheme="minorEastAsia" w:cstheme="minorEastAsia"/>
          <w:color w:val="auto"/>
          <w:spacing w:val="0"/>
          <w:position w:val="0"/>
          <w:highlight w:val="none"/>
        </w:rPr>
        <w:t>商务响应、偏离说明表</w:t>
      </w:r>
      <w:bookmarkEnd w:id="117"/>
      <w:bookmarkEnd w:id="118"/>
      <w:bookmarkEnd w:id="119"/>
    </w:p>
    <w:p w14:paraId="4E8AD092">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采购项目编号：</w:t>
      </w:r>
    </w:p>
    <w:p w14:paraId="6F78C402">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采购项目名称：</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5165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5ED78FA4">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D452FE7">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0B9BFA42">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投标服务</w:t>
            </w:r>
          </w:p>
          <w:p w14:paraId="268D4640">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1B424B6B">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偏离说明</w:t>
            </w:r>
          </w:p>
        </w:tc>
      </w:tr>
      <w:tr w14:paraId="65E6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F522B0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CCAC79A">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D418049">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032777D">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1F51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223F07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14:paraId="2454C662">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D394471">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223665E">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11E3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C47241F">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14:paraId="7EE2880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D2690E8">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A1390FD">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6B84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71922A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4</w:t>
            </w:r>
          </w:p>
        </w:tc>
        <w:tc>
          <w:tcPr>
            <w:tcW w:w="2712" w:type="dxa"/>
            <w:tcBorders>
              <w:top w:val="single" w:color="auto" w:sz="4" w:space="0"/>
              <w:left w:val="single" w:color="auto" w:sz="4" w:space="0"/>
              <w:bottom w:val="single" w:color="auto" w:sz="4" w:space="0"/>
              <w:right w:val="single" w:color="auto" w:sz="4" w:space="0"/>
            </w:tcBorders>
            <w:vAlign w:val="center"/>
          </w:tcPr>
          <w:p w14:paraId="0DD62562">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876C0D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5155FAEC">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5919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9FA947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5</w:t>
            </w:r>
          </w:p>
        </w:tc>
        <w:tc>
          <w:tcPr>
            <w:tcW w:w="2712" w:type="dxa"/>
            <w:tcBorders>
              <w:top w:val="single" w:color="auto" w:sz="4" w:space="0"/>
              <w:left w:val="single" w:color="auto" w:sz="4" w:space="0"/>
              <w:bottom w:val="single" w:color="auto" w:sz="4" w:space="0"/>
              <w:right w:val="single" w:color="auto" w:sz="4" w:space="0"/>
            </w:tcBorders>
            <w:vAlign w:val="center"/>
          </w:tcPr>
          <w:p w14:paraId="381D3D88">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2BFE205">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08EF84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4E80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98B6EF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6</w:t>
            </w:r>
          </w:p>
        </w:tc>
        <w:tc>
          <w:tcPr>
            <w:tcW w:w="2712" w:type="dxa"/>
            <w:tcBorders>
              <w:top w:val="single" w:color="auto" w:sz="4" w:space="0"/>
              <w:left w:val="single" w:color="auto" w:sz="4" w:space="0"/>
              <w:bottom w:val="single" w:color="auto" w:sz="4" w:space="0"/>
              <w:right w:val="single" w:color="auto" w:sz="4" w:space="0"/>
            </w:tcBorders>
            <w:vAlign w:val="center"/>
          </w:tcPr>
          <w:p w14:paraId="2C795F0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36A415D">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0D5C3259">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0201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C819F68">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7</w:t>
            </w:r>
          </w:p>
        </w:tc>
        <w:tc>
          <w:tcPr>
            <w:tcW w:w="2712" w:type="dxa"/>
            <w:tcBorders>
              <w:top w:val="single" w:color="auto" w:sz="4" w:space="0"/>
              <w:left w:val="single" w:color="auto" w:sz="4" w:space="0"/>
              <w:bottom w:val="single" w:color="auto" w:sz="4" w:space="0"/>
              <w:right w:val="single" w:color="auto" w:sz="4" w:space="0"/>
            </w:tcBorders>
            <w:vAlign w:val="center"/>
          </w:tcPr>
          <w:p w14:paraId="26457D6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320A41B3">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1731645">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2BA9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0C6614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8</w:t>
            </w:r>
          </w:p>
        </w:tc>
        <w:tc>
          <w:tcPr>
            <w:tcW w:w="2712" w:type="dxa"/>
            <w:tcBorders>
              <w:top w:val="single" w:color="auto" w:sz="4" w:space="0"/>
              <w:left w:val="single" w:color="auto" w:sz="4" w:space="0"/>
              <w:bottom w:val="single" w:color="auto" w:sz="4" w:space="0"/>
              <w:right w:val="single" w:color="auto" w:sz="4" w:space="0"/>
            </w:tcBorders>
            <w:vAlign w:val="center"/>
          </w:tcPr>
          <w:p w14:paraId="50CD7E5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B317F71">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B1BD37F">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1910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6F82B9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9</w:t>
            </w:r>
          </w:p>
        </w:tc>
        <w:tc>
          <w:tcPr>
            <w:tcW w:w="2712" w:type="dxa"/>
            <w:tcBorders>
              <w:top w:val="single" w:color="auto" w:sz="4" w:space="0"/>
              <w:left w:val="single" w:color="auto" w:sz="4" w:space="0"/>
              <w:bottom w:val="single" w:color="auto" w:sz="4" w:space="0"/>
              <w:right w:val="single" w:color="auto" w:sz="4" w:space="0"/>
            </w:tcBorders>
            <w:vAlign w:val="center"/>
          </w:tcPr>
          <w:p w14:paraId="735E1DD1">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78E4D57">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11D9FA0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491E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DA2253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39E3761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3ADD50A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0721C68A">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bl>
    <w:p w14:paraId="10A3B087">
      <w:pPr>
        <w:keepNext w:val="0"/>
        <w:keepLines w:val="0"/>
        <w:pageBreakBefore w:val="0"/>
        <w:widowControl/>
        <w:kinsoku/>
        <w:wordWrap/>
        <w:overflowPunct/>
        <w:topLinePunct w:val="0"/>
        <w:autoSpaceDE/>
        <w:autoSpaceDN/>
        <w:bidi w:val="0"/>
        <w:adjustRightInd/>
        <w:snapToGrid/>
        <w:spacing w:afterAutospacing="0" w:line="360" w:lineRule="auto"/>
        <w:ind w:right="79"/>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eastAsia="zh-CN"/>
        </w:rPr>
        <w:t>供应商名称（加盖公章）：</w:t>
      </w:r>
    </w:p>
    <w:p w14:paraId="12FA27F0">
      <w:pPr>
        <w:keepNext w:val="0"/>
        <w:keepLines w:val="0"/>
        <w:pageBreakBefore w:val="0"/>
        <w:widowControl/>
        <w:kinsoku/>
        <w:wordWrap/>
        <w:overflowPunct/>
        <w:topLinePunct w:val="0"/>
        <w:autoSpaceDE/>
        <w:autoSpaceDN/>
        <w:bidi w:val="0"/>
        <w:adjustRightInd/>
        <w:snapToGrid/>
        <w:spacing w:afterAutospacing="0" w:line="360" w:lineRule="auto"/>
        <w:ind w:right="79"/>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lang w:eastAsia="zh-CN"/>
        </w:rPr>
        <w:t>供应商法定代表人（或法定代表人授权代表）签字或盖章：</w:t>
      </w:r>
    </w:p>
    <w:p w14:paraId="5825122A">
      <w:pPr>
        <w:keepNext w:val="0"/>
        <w:keepLines w:val="0"/>
        <w:pageBreakBefore w:val="0"/>
        <w:widowControl/>
        <w:kinsoku/>
        <w:wordWrap/>
        <w:overflowPunct/>
        <w:topLinePunct w:val="0"/>
        <w:autoSpaceDE/>
        <w:autoSpaceDN/>
        <w:bidi w:val="0"/>
        <w:adjustRightInd/>
        <w:snapToGrid/>
        <w:spacing w:afterAutospacing="0" w:line="360" w:lineRule="auto"/>
        <w:ind w:right="79"/>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lang w:eastAsia="zh-CN"/>
        </w:rPr>
        <w:t>日期：   年   月   日</w:t>
      </w:r>
    </w:p>
    <w:p w14:paraId="3E67A025">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191799D7">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6FD8EB7F">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bookmarkStart w:id="120" w:name="_Toc27790"/>
      <w:r>
        <w:rPr>
          <w:rFonts w:hint="eastAsia" w:asciiTheme="minorEastAsia" w:hAnsiTheme="minorEastAsia" w:eastAsiaTheme="minorEastAsia" w:cstheme="minorEastAsia"/>
          <w:color w:val="auto"/>
          <w:spacing w:val="0"/>
          <w:position w:val="0"/>
          <w:highlight w:val="none"/>
          <w:lang w:val="en-US" w:eastAsia="zh-CN"/>
        </w:rPr>
        <w:t>6、项目管理机构配备情况</w:t>
      </w:r>
      <w:bookmarkEnd w:id="120"/>
    </w:p>
    <w:p w14:paraId="3D37AEE6">
      <w:pPr>
        <w:pageBreakBefore w:val="0"/>
        <w:kinsoku/>
        <w:overflowPunct/>
        <w:topLinePunct w:val="0"/>
        <w:bidi w:val="0"/>
        <w:spacing w:line="364" w:lineRule="exact"/>
        <w:ind w:left="219" w:right="-2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lang w:val="en-US" w:eastAsia="zh-CN"/>
        </w:rPr>
        <w:t>1</w:t>
      </w:r>
      <w:r>
        <w:rPr>
          <w:rFonts w:hint="eastAsia" w:asciiTheme="minorEastAsia" w:hAnsiTheme="minorEastAsia" w:eastAsiaTheme="minorEastAsia" w:cstheme="minorEastAsia"/>
          <w:color w:val="auto"/>
          <w:spacing w:val="0"/>
          <w:position w:val="0"/>
          <w:sz w:val="24"/>
          <w:szCs w:val="24"/>
          <w:highlight w:val="none"/>
        </w:rPr>
        <w:t>）项目经理简历表</w:t>
      </w:r>
    </w:p>
    <w:p w14:paraId="7773FC7F">
      <w:pPr>
        <w:pageBreakBefore w:val="0"/>
        <w:kinsoku/>
        <w:overflowPunct/>
        <w:topLinePunct w:val="0"/>
        <w:bidi w:val="0"/>
        <w:spacing w:before="7" w:line="40" w:lineRule="exact"/>
        <w:rPr>
          <w:rFonts w:hint="eastAsia" w:asciiTheme="minorEastAsia" w:hAnsiTheme="minorEastAsia" w:eastAsiaTheme="minorEastAsia" w:cstheme="minorEastAsia"/>
          <w:color w:val="auto"/>
          <w:spacing w:val="0"/>
          <w:position w:val="0"/>
          <w:sz w:val="4"/>
          <w:szCs w:val="4"/>
          <w:highlight w:val="none"/>
        </w:rPr>
      </w:pPr>
    </w:p>
    <w:tbl>
      <w:tblPr>
        <w:tblStyle w:val="35"/>
        <w:tblW w:w="0" w:type="auto"/>
        <w:jc w:val="center"/>
        <w:tblLayout w:type="fixed"/>
        <w:tblCellMar>
          <w:top w:w="0" w:type="dxa"/>
          <w:left w:w="0" w:type="dxa"/>
          <w:bottom w:w="0" w:type="dxa"/>
          <w:right w:w="0" w:type="dxa"/>
        </w:tblCellMar>
      </w:tblPr>
      <w:tblGrid>
        <w:gridCol w:w="1548"/>
        <w:gridCol w:w="773"/>
        <w:gridCol w:w="776"/>
        <w:gridCol w:w="1548"/>
        <w:gridCol w:w="1546"/>
        <w:gridCol w:w="775"/>
        <w:gridCol w:w="774"/>
        <w:gridCol w:w="1548"/>
      </w:tblGrid>
      <w:tr w14:paraId="6D18FB7B">
        <w:tblPrEx>
          <w:tblCellMar>
            <w:top w:w="0" w:type="dxa"/>
            <w:left w:w="0" w:type="dxa"/>
            <w:bottom w:w="0" w:type="dxa"/>
            <w:right w:w="0" w:type="dxa"/>
          </w:tblCellMar>
        </w:tblPrEx>
        <w:trPr>
          <w:trHeight w:val="593"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14:paraId="2D2DD89B">
            <w:pPr>
              <w:pageBreakBefore w:val="0"/>
              <w:kinsoku/>
              <w:overflowPunct/>
              <w:topLinePunct w:val="0"/>
              <w:bidi w:val="0"/>
              <w:spacing w:before="55"/>
              <w:ind w:left="489" w:right="471"/>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58D6A98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0DD478BC">
            <w:pPr>
              <w:pageBreakBefore w:val="0"/>
              <w:kinsoku/>
              <w:overflowPunct/>
              <w:topLinePunct w:val="0"/>
              <w:bidi w:val="0"/>
              <w:spacing w:before="55"/>
              <w:ind w:left="487" w:right="474"/>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性别</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14:paraId="73996C3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5AF2D67F">
            <w:pPr>
              <w:pageBreakBefore w:val="0"/>
              <w:kinsoku/>
              <w:overflowPunct/>
              <w:topLinePunct w:val="0"/>
              <w:bidi w:val="0"/>
              <w:spacing w:before="55"/>
              <w:ind w:left="489" w:right="47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年龄</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54F6F4CF">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579159D0">
        <w:tblPrEx>
          <w:tblCellMar>
            <w:top w:w="0" w:type="dxa"/>
            <w:left w:w="0" w:type="dxa"/>
            <w:bottom w:w="0" w:type="dxa"/>
            <w:right w:w="0" w:type="dxa"/>
          </w:tblCellMar>
        </w:tblPrEx>
        <w:trPr>
          <w:trHeight w:val="595"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14:paraId="7D3ECD5E">
            <w:pPr>
              <w:pageBreakBefore w:val="0"/>
              <w:kinsoku/>
              <w:overflowPunct/>
              <w:topLinePunct w:val="0"/>
              <w:bidi w:val="0"/>
              <w:spacing w:before="58"/>
              <w:ind w:left="489" w:right="471"/>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职务</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4F4F6C41">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011F8635">
            <w:pPr>
              <w:pageBreakBefore w:val="0"/>
              <w:kinsoku/>
              <w:overflowPunct/>
              <w:topLinePunct w:val="0"/>
              <w:bidi w:val="0"/>
              <w:spacing w:before="58"/>
              <w:ind w:left="487" w:right="474"/>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14:paraId="041F1775">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36249405">
            <w:pPr>
              <w:pageBreakBefore w:val="0"/>
              <w:kinsoku/>
              <w:overflowPunct/>
              <w:topLinePunct w:val="0"/>
              <w:bidi w:val="0"/>
              <w:spacing w:before="58"/>
              <w:ind w:left="489" w:right="47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学历</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45BDC619">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46F18BED">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44819272">
            <w:pPr>
              <w:pageBreakBefore w:val="0"/>
              <w:kinsoku/>
              <w:overflowPunct/>
              <w:topLinePunct w:val="0"/>
              <w:bidi w:val="0"/>
              <w:spacing w:before="55"/>
              <w:ind w:left="433"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参加工作时间</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1B97C9B8">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6FCC7D1C">
            <w:pPr>
              <w:pageBreakBefore w:val="0"/>
              <w:kinsoku/>
              <w:overflowPunct/>
              <w:topLinePunct w:val="0"/>
              <w:bidi w:val="0"/>
              <w:spacing w:before="55"/>
              <w:ind w:left="191"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担任项目经理年限</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00E4B27B">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3B46B3AC">
        <w:tblPrEx>
          <w:tblCellMar>
            <w:top w:w="0" w:type="dxa"/>
            <w:left w:w="0" w:type="dxa"/>
            <w:bottom w:w="0" w:type="dxa"/>
            <w:right w:w="0" w:type="dxa"/>
          </w:tblCellMar>
        </w:tblPrEx>
        <w:trPr>
          <w:trHeight w:val="595" w:hRule="exact"/>
          <w:jc w:val="center"/>
        </w:trPr>
        <w:tc>
          <w:tcPr>
            <w:tcW w:w="9287" w:type="dxa"/>
            <w:gridSpan w:val="8"/>
            <w:tcBorders>
              <w:top w:val="single" w:color="000000" w:sz="4" w:space="0"/>
              <w:left w:val="single" w:color="000000" w:sz="4" w:space="0"/>
              <w:bottom w:val="single" w:color="000000" w:sz="4" w:space="0"/>
              <w:right w:val="single" w:color="000000" w:sz="4" w:space="0"/>
            </w:tcBorders>
            <w:noWrap w:val="0"/>
            <w:vAlign w:val="top"/>
          </w:tcPr>
          <w:p w14:paraId="0F91C2DA">
            <w:pPr>
              <w:pageBreakBefore w:val="0"/>
              <w:kinsoku/>
              <w:overflowPunct/>
              <w:topLinePunct w:val="0"/>
              <w:bidi w:val="0"/>
              <w:spacing w:before="58"/>
              <w:ind w:left="3878" w:right="3861"/>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承担项目情况</w:t>
            </w:r>
          </w:p>
        </w:tc>
      </w:tr>
      <w:tr w14:paraId="136C9590">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05976F0E">
            <w:pPr>
              <w:pageBreakBefore w:val="0"/>
              <w:kinsoku/>
              <w:overflowPunct/>
              <w:topLinePunct w:val="0"/>
              <w:bidi w:val="0"/>
              <w:spacing w:before="55"/>
              <w:ind w:left="673"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建设单位</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742A74DF">
            <w:pPr>
              <w:pageBreakBefore w:val="0"/>
              <w:kinsoku/>
              <w:overflowPunct/>
              <w:topLinePunct w:val="0"/>
              <w:bidi w:val="0"/>
              <w:spacing w:before="55"/>
              <w:ind w:left="676"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26217F23">
            <w:pPr>
              <w:pageBreakBefore w:val="0"/>
              <w:kinsoku/>
              <w:overflowPunct/>
              <w:topLinePunct w:val="0"/>
              <w:bidi w:val="0"/>
              <w:spacing w:before="55"/>
              <w:ind w:left="671"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建设规模</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095E6CBD">
            <w:pPr>
              <w:pageBreakBefore w:val="0"/>
              <w:kinsoku/>
              <w:overflowPunct/>
              <w:topLinePunct w:val="0"/>
              <w:bidi w:val="0"/>
              <w:spacing w:before="55"/>
              <w:ind w:left="674"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销售情况</w:t>
            </w:r>
          </w:p>
        </w:tc>
      </w:tr>
      <w:tr w14:paraId="56A3B785">
        <w:tblPrEx>
          <w:tblCellMar>
            <w:top w:w="0" w:type="dxa"/>
            <w:left w:w="0" w:type="dxa"/>
            <w:bottom w:w="0" w:type="dxa"/>
            <w:right w:w="0" w:type="dxa"/>
          </w:tblCellMar>
        </w:tblPrEx>
        <w:trPr>
          <w:trHeight w:val="596"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17BBFAF9">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2D164C35">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2C169FDD">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5163FF51">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4FCF21AC">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1B73C96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0F2DF1A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458A0BFC">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7EAA6AEE">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bl>
    <w:p w14:paraId="06857549">
      <w:pPr>
        <w:pageBreakBefore w:val="0"/>
        <w:kinsoku/>
        <w:overflowPunct/>
        <w:topLinePunct w:val="0"/>
        <w:bidi w:val="0"/>
        <w:spacing w:line="364" w:lineRule="exact"/>
        <w:ind w:right="-20"/>
        <w:jc w:val="left"/>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eastAsia="zh-CN"/>
        </w:rPr>
        <w:t>注：后附相关证件（书）</w:t>
      </w:r>
    </w:p>
    <w:p w14:paraId="304B2FE3">
      <w:pPr>
        <w:pageBreakBefore w:val="0"/>
        <w:kinsoku/>
        <w:overflowPunct/>
        <w:topLinePunct w:val="0"/>
        <w:bidi w:val="0"/>
        <w:spacing w:line="364" w:lineRule="exact"/>
        <w:ind w:right="-2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lang w:val="en-US" w:eastAsia="zh-CN"/>
        </w:rPr>
        <w:t>2</w:t>
      </w:r>
      <w:r>
        <w:rPr>
          <w:rFonts w:hint="eastAsia" w:asciiTheme="minorEastAsia" w:hAnsiTheme="minorEastAsia" w:eastAsiaTheme="minorEastAsia" w:cstheme="minorEastAsia"/>
          <w:color w:val="auto"/>
          <w:spacing w:val="0"/>
          <w:position w:val="0"/>
          <w:sz w:val="24"/>
          <w:szCs w:val="24"/>
          <w:highlight w:val="none"/>
        </w:rPr>
        <w:t>） 拟投入项目组成人员简历表</w:t>
      </w:r>
    </w:p>
    <w:p w14:paraId="68071892">
      <w:pPr>
        <w:pageBreakBefore w:val="0"/>
        <w:kinsoku/>
        <w:overflowPunct/>
        <w:topLinePunct w:val="0"/>
        <w:bidi w:val="0"/>
        <w:spacing w:before="7" w:line="40" w:lineRule="exact"/>
        <w:rPr>
          <w:rFonts w:hint="eastAsia" w:asciiTheme="minorEastAsia" w:hAnsiTheme="minorEastAsia" w:eastAsiaTheme="minorEastAsia" w:cstheme="minorEastAsia"/>
          <w:color w:val="auto"/>
          <w:spacing w:val="0"/>
          <w:position w:val="0"/>
          <w:sz w:val="4"/>
          <w:szCs w:val="4"/>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6337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noWrap w:val="0"/>
            <w:vAlign w:val="center"/>
          </w:tcPr>
          <w:p w14:paraId="442D9E6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1175" w:type="dxa"/>
            <w:noWrap w:val="0"/>
            <w:vAlign w:val="center"/>
          </w:tcPr>
          <w:p w14:paraId="4BF7873B">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tc>
        <w:tc>
          <w:tcPr>
            <w:tcW w:w="1147" w:type="dxa"/>
            <w:noWrap w:val="0"/>
            <w:vAlign w:val="center"/>
          </w:tcPr>
          <w:p w14:paraId="336DDF3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性别</w:t>
            </w:r>
          </w:p>
        </w:tc>
        <w:tc>
          <w:tcPr>
            <w:tcW w:w="1176" w:type="dxa"/>
            <w:noWrap w:val="0"/>
            <w:vAlign w:val="center"/>
          </w:tcPr>
          <w:p w14:paraId="6E61888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176" w:type="dxa"/>
            <w:noWrap w:val="0"/>
            <w:vAlign w:val="center"/>
          </w:tcPr>
          <w:p w14:paraId="34062B99">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学历</w:t>
            </w:r>
          </w:p>
        </w:tc>
        <w:tc>
          <w:tcPr>
            <w:tcW w:w="1150" w:type="dxa"/>
            <w:noWrap w:val="0"/>
            <w:vAlign w:val="center"/>
          </w:tcPr>
          <w:p w14:paraId="2943A927">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专业</w:t>
            </w:r>
          </w:p>
        </w:tc>
        <w:tc>
          <w:tcPr>
            <w:tcW w:w="1176" w:type="dxa"/>
            <w:noWrap w:val="0"/>
            <w:vAlign w:val="center"/>
          </w:tcPr>
          <w:p w14:paraId="682397B4">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从事工作年限</w:t>
            </w:r>
          </w:p>
        </w:tc>
        <w:tc>
          <w:tcPr>
            <w:tcW w:w="1144" w:type="dxa"/>
            <w:noWrap w:val="0"/>
            <w:vAlign w:val="top"/>
          </w:tcPr>
          <w:p w14:paraId="5B5681FA">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14:paraId="20DA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431A2B5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5D15F5E0">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4CCFC28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5873C9B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1AE58C4">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4EC0605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323F640B">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322C0EA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7F34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5BE2F86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2FCB3AE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16C3983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C2CA90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D00FB50">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14CB23A7">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3DF7A8F">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1E83303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2E3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3044D6CA">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004CC39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44C35C4C">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5736FDB1">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6D775E2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42BE24C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71DC58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485A774B">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1F45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24A52FD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69316D3F">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2C55C42A">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3799556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0FF5EF9C">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60A4B326">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33E7104A">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0AD756B4">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2857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226F0721">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423CF96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11B1C52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1EAACC9B">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7D2C53D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0AFAE56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6C5D54A6">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7B0CA0F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4D3D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1B835FE0">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1670C6C1">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402DCB2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72D695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0BA1DB4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1857602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6B0C45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481E0DF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709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noWrap w:val="0"/>
            <w:vAlign w:val="top"/>
          </w:tcPr>
          <w:p w14:paraId="779BBBD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59695627">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6645C0E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5A00349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189ADD06">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569F126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7F5353D">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2D79CBE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bl>
    <w:p w14:paraId="5F192CEA">
      <w:pPr>
        <w:pageBreakBefore w:val="0"/>
        <w:kinsoku/>
        <w:overflowPunct/>
        <w:topLinePunct w:val="0"/>
        <w:bidi w:val="0"/>
        <w:spacing w:line="364" w:lineRule="exact"/>
        <w:ind w:right="-20"/>
        <w:jc w:val="left"/>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eastAsia="zh-CN"/>
        </w:rPr>
        <w:t>注：后附相关证件（书）</w:t>
      </w:r>
    </w:p>
    <w:p w14:paraId="31236843">
      <w:pPr>
        <w:pageBreakBefore w:val="0"/>
        <w:kinsoku/>
        <w:overflowPunct/>
        <w:topLinePunct w:val="0"/>
        <w:autoSpaceDE w:val="0"/>
        <w:autoSpaceDN w:val="0"/>
        <w:bidi w:val="0"/>
        <w:spacing w:line="500" w:lineRule="exact"/>
        <w:ind w:firstLine="480"/>
        <w:rPr>
          <w:rFonts w:hint="eastAsia" w:asciiTheme="minorEastAsia" w:hAnsiTheme="minorEastAsia" w:eastAsiaTheme="minorEastAsia" w:cstheme="minorEastAsia"/>
          <w:color w:val="auto"/>
          <w:spacing w:val="0"/>
          <w:position w:val="0"/>
          <w:sz w:val="28"/>
          <w:szCs w:val="28"/>
          <w:highlight w:val="none"/>
        </w:rPr>
      </w:pPr>
    </w:p>
    <w:p w14:paraId="2E2B6E6E">
      <w:pPr>
        <w:pageBreakBefore w:val="0"/>
        <w:kinsoku/>
        <w:overflowPunct/>
        <w:topLinePunct w:val="0"/>
        <w:autoSpaceDE w:val="0"/>
        <w:autoSpaceDN w:val="0"/>
        <w:bidi w:val="0"/>
        <w:spacing w:line="500" w:lineRule="exact"/>
        <w:ind w:firstLine="480"/>
        <w:rPr>
          <w:rFonts w:hint="eastAsia" w:asciiTheme="minorEastAsia" w:hAnsiTheme="minorEastAsia" w:eastAsiaTheme="minorEastAsia" w:cstheme="minorEastAsia"/>
          <w:color w:val="auto"/>
          <w:spacing w:val="0"/>
          <w:position w:val="0"/>
          <w:sz w:val="28"/>
          <w:szCs w:val="28"/>
          <w:highlight w:val="none"/>
        </w:rPr>
      </w:pPr>
    </w:p>
    <w:p w14:paraId="04E7CF0A">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28"/>
          <w:szCs w:val="28"/>
          <w:highlight w:val="none"/>
        </w:rPr>
      </w:pPr>
    </w:p>
    <w:p w14:paraId="73344E08">
      <w:pPr>
        <w:pStyle w:val="21"/>
        <w:pageBreakBefore w:val="0"/>
        <w:kinsoku/>
        <w:overflowPunct/>
        <w:topLinePunct w:val="0"/>
        <w:bidi w:val="0"/>
        <w:spacing w:line="360" w:lineRule="auto"/>
        <w:jc w:val="left"/>
        <w:rPr>
          <w:rFonts w:hint="eastAsia" w:asciiTheme="minorEastAsia" w:hAnsiTheme="minorEastAsia" w:eastAsiaTheme="minorEastAsia" w:cstheme="minorEastAsia"/>
          <w:color w:val="auto"/>
          <w:spacing w:val="0"/>
          <w:position w:val="0"/>
          <w:sz w:val="28"/>
          <w:szCs w:val="28"/>
          <w:highlight w:val="none"/>
        </w:rPr>
      </w:pPr>
    </w:p>
    <w:p w14:paraId="0BE22515">
      <w:pPr>
        <w:pageBreakBefore w:val="0"/>
        <w:tabs>
          <w:tab w:val="left" w:pos="750"/>
        </w:tabs>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4FE4E4E1">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1FF6F93B">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121" w:name="_Toc485896002"/>
      <w:bookmarkStart w:id="122" w:name="_Toc12618"/>
      <w:bookmarkStart w:id="123" w:name="_Toc236473312"/>
      <w:bookmarkStart w:id="124" w:name="_Toc437611485"/>
      <w:bookmarkStart w:id="125" w:name="_Toc25810"/>
      <w:bookmarkStart w:id="126" w:name="_Toc238276256"/>
      <w:r>
        <w:rPr>
          <w:rFonts w:hint="eastAsia" w:asciiTheme="minorEastAsia" w:hAnsiTheme="minorEastAsia" w:eastAsiaTheme="minorEastAsia" w:cstheme="minorEastAsia"/>
          <w:color w:val="auto"/>
          <w:spacing w:val="0"/>
          <w:position w:val="0"/>
          <w:highlight w:val="none"/>
          <w:lang w:val="en-US" w:eastAsia="zh-CN"/>
        </w:rPr>
        <w:t>7、</w:t>
      </w:r>
      <w:r>
        <w:rPr>
          <w:rFonts w:hint="eastAsia" w:asciiTheme="minorEastAsia" w:hAnsiTheme="minorEastAsia" w:eastAsiaTheme="minorEastAsia" w:cstheme="minorEastAsia"/>
          <w:color w:val="auto"/>
          <w:spacing w:val="0"/>
          <w:position w:val="0"/>
          <w:highlight w:val="none"/>
        </w:rPr>
        <w:t>供应商类似项目业绩表</w:t>
      </w:r>
      <w:bookmarkEnd w:id="121"/>
      <w:bookmarkEnd w:id="122"/>
      <w:bookmarkEnd w:id="123"/>
      <w:bookmarkEnd w:id="124"/>
      <w:bookmarkEnd w:id="125"/>
      <w:bookmarkEnd w:id="126"/>
    </w:p>
    <w:p w14:paraId="66D5E98C">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采购项目编号：</w:t>
      </w:r>
    </w:p>
    <w:p w14:paraId="4D6BBB2A">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采购项目名称：</w:t>
      </w:r>
    </w:p>
    <w:p w14:paraId="6570E75E">
      <w:pPr>
        <w:pStyle w:val="11"/>
        <w:pageBreakBefore w:val="0"/>
        <w:kinsoku/>
        <w:overflowPunct/>
        <w:topLinePunct w:val="0"/>
        <w:bidi w:val="0"/>
        <w:ind w:firstLine="560"/>
        <w:rPr>
          <w:rFonts w:hint="eastAsia" w:asciiTheme="minorEastAsia" w:hAnsiTheme="minorEastAsia" w:eastAsiaTheme="minorEastAsia" w:cstheme="minorEastAsia"/>
          <w:color w:val="auto"/>
          <w:spacing w:val="0"/>
          <w:position w:val="0"/>
          <w:sz w:val="28"/>
          <w:szCs w:val="28"/>
          <w:highlight w:val="none"/>
        </w:rPr>
      </w:pPr>
    </w:p>
    <w:tbl>
      <w:tblPr>
        <w:tblStyle w:val="3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4494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shd w:val="clear" w:color="auto" w:fill="auto"/>
            <w:vAlign w:val="center"/>
          </w:tcPr>
          <w:p w14:paraId="3B3EE93E">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项目名称</w:t>
            </w:r>
          </w:p>
        </w:tc>
        <w:tc>
          <w:tcPr>
            <w:tcW w:w="7200" w:type="dxa"/>
            <w:shd w:val="clear" w:color="auto" w:fill="auto"/>
          </w:tcPr>
          <w:p w14:paraId="438D7050">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14C7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14:paraId="4829A3F4">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项目单位名称</w:t>
            </w:r>
          </w:p>
        </w:tc>
        <w:tc>
          <w:tcPr>
            <w:tcW w:w="7200" w:type="dxa"/>
            <w:shd w:val="clear" w:color="auto" w:fill="auto"/>
          </w:tcPr>
          <w:p w14:paraId="6B884578">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73EF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14:paraId="055E0EC7">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项目单位联系人姓名及联系方式</w:t>
            </w:r>
          </w:p>
        </w:tc>
        <w:tc>
          <w:tcPr>
            <w:tcW w:w="7200" w:type="dxa"/>
            <w:shd w:val="clear" w:color="auto" w:fill="auto"/>
          </w:tcPr>
          <w:p w14:paraId="1528DE3B">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2143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shd w:val="clear" w:color="auto" w:fill="auto"/>
            <w:vAlign w:val="center"/>
          </w:tcPr>
          <w:p w14:paraId="20F09785">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合同金额</w:t>
            </w:r>
          </w:p>
        </w:tc>
        <w:tc>
          <w:tcPr>
            <w:tcW w:w="7200" w:type="dxa"/>
            <w:shd w:val="clear" w:color="auto" w:fill="auto"/>
          </w:tcPr>
          <w:p w14:paraId="4FBF27CE">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1BEA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shd w:val="clear" w:color="auto" w:fill="auto"/>
            <w:vAlign w:val="center"/>
          </w:tcPr>
          <w:p w14:paraId="4395A58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项目负责人</w:t>
            </w:r>
          </w:p>
          <w:p w14:paraId="4231D91C">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姓名</w:t>
            </w:r>
          </w:p>
        </w:tc>
        <w:tc>
          <w:tcPr>
            <w:tcW w:w="7200" w:type="dxa"/>
            <w:shd w:val="clear" w:color="auto" w:fill="auto"/>
          </w:tcPr>
          <w:p w14:paraId="78AD5E80">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5D97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shd w:val="clear" w:color="auto" w:fill="auto"/>
            <w:vAlign w:val="center"/>
          </w:tcPr>
          <w:p w14:paraId="3F7EC216">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项目实施时间</w:t>
            </w:r>
          </w:p>
        </w:tc>
        <w:tc>
          <w:tcPr>
            <w:tcW w:w="7200" w:type="dxa"/>
            <w:shd w:val="clear" w:color="auto" w:fill="auto"/>
          </w:tcPr>
          <w:p w14:paraId="4501A15B">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383B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shd w:val="clear" w:color="auto" w:fill="auto"/>
            <w:vAlign w:val="center"/>
          </w:tcPr>
          <w:p w14:paraId="34AF6F67">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项目内容说明</w:t>
            </w:r>
          </w:p>
        </w:tc>
        <w:tc>
          <w:tcPr>
            <w:tcW w:w="7200" w:type="dxa"/>
            <w:shd w:val="clear" w:color="auto" w:fill="auto"/>
          </w:tcPr>
          <w:p w14:paraId="343935B2">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bl>
    <w:p w14:paraId="68A242F4">
      <w:pPr>
        <w:pageBreakBefore w:val="0"/>
        <w:kinsoku/>
        <w:overflowPunct/>
        <w:topLinePunct w:val="0"/>
        <w:autoSpaceDE w:val="0"/>
        <w:autoSpaceDN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说明：1．每个合同须单独附表，并附上相关证明材料，否则专家在评审时将不予采信；</w:t>
      </w:r>
    </w:p>
    <w:p w14:paraId="3817EA5A">
      <w:pPr>
        <w:pageBreakBefore w:val="0"/>
        <w:kinsoku/>
        <w:overflowPunct/>
        <w:topLinePunct w:val="0"/>
        <w:bidi w:val="0"/>
        <w:spacing w:line="360" w:lineRule="auto"/>
        <w:ind w:firstLine="840" w:firstLineChars="3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2．项目内容请详细说明所承担的具体工作内容；</w:t>
      </w:r>
    </w:p>
    <w:p w14:paraId="147298DC">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bookmarkStart w:id="127" w:name="_Toc437611486"/>
    </w:p>
    <w:p w14:paraId="39CDB529">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bookmarkStart w:id="128" w:name="_Toc14089"/>
      <w:r>
        <w:rPr>
          <w:rFonts w:hint="eastAsia" w:asciiTheme="minorEastAsia" w:hAnsiTheme="minorEastAsia" w:eastAsiaTheme="minorEastAsia" w:cstheme="minorEastAsia"/>
          <w:color w:val="auto"/>
          <w:spacing w:val="0"/>
          <w:position w:val="0"/>
          <w:highlight w:val="none"/>
          <w:lang w:val="en-US" w:eastAsia="zh-CN"/>
        </w:rPr>
        <w:t>8、磋商文件要求提供或供应商认为需提供的其它资料；</w:t>
      </w:r>
      <w:bookmarkEnd w:id="128"/>
    </w:p>
    <w:p w14:paraId="22FFA610">
      <w:pPr>
        <w:pageBreakBefore w:val="0"/>
        <w:kinsoku/>
        <w:overflowPunct/>
        <w:topLinePunct w:val="0"/>
        <w:bidi w:val="0"/>
        <w:rPr>
          <w:rFonts w:hint="eastAsia" w:asciiTheme="minorEastAsia" w:hAnsiTheme="minorEastAsia" w:eastAsiaTheme="minorEastAsia" w:cstheme="minorEastAsia"/>
          <w:color w:val="auto"/>
          <w:spacing w:val="0"/>
          <w:position w:val="0"/>
          <w:sz w:val="28"/>
          <w:szCs w:val="28"/>
          <w:highlight w:val="none"/>
        </w:rPr>
      </w:pPr>
    </w:p>
    <w:p w14:paraId="1ECD8A30">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652C75F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27069F2D">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98EA252">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EEA5F0C">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3F26EEA">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C8427A5">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B1FD472">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D23FB38">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08FF972">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0E4C66DF">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6010256">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7AF765A">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79217C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362CEB1">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534AFF8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A1833F5">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065A8B66">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0E535444">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99F7E34">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5CA6D7E0">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218681D">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6AC4595">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26A040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541E0144">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E2A7F0D">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9FDFCFA">
      <w:pPr>
        <w:pStyle w:val="3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bookmarkEnd w:id="127"/>
    <w:p w14:paraId="0C007EEB">
      <w:pPr>
        <w:pStyle w:val="3"/>
        <w:pageBreakBefore w:val="0"/>
        <w:kinsoku/>
        <w:overflowPunct/>
        <w:topLinePunct w:val="0"/>
        <w:bidi w:val="0"/>
        <w:ind w:left="0" w:leftChars="0" w:firstLine="0" w:firstLineChars="0"/>
        <w:jc w:val="center"/>
        <w:rPr>
          <w:rFonts w:hint="eastAsia" w:asciiTheme="minorEastAsia" w:hAnsiTheme="minorEastAsia" w:eastAsiaTheme="minorEastAsia" w:cstheme="minorEastAsia"/>
          <w:color w:val="auto"/>
          <w:spacing w:val="0"/>
          <w:position w:val="0"/>
          <w:highlight w:val="none"/>
        </w:rPr>
      </w:pPr>
      <w:bookmarkStart w:id="129" w:name="_Toc293736029"/>
      <w:bookmarkStart w:id="130" w:name="_Toc485896007"/>
      <w:bookmarkStart w:id="131" w:name="_Toc293739010"/>
      <w:bookmarkStart w:id="132" w:name="_Toc446599333"/>
      <w:bookmarkStart w:id="133" w:name="_Toc293736072"/>
      <w:bookmarkStart w:id="134" w:name="_Toc8655"/>
      <w:bookmarkStart w:id="135" w:name="_Toc20323"/>
      <w:r>
        <w:rPr>
          <w:rFonts w:hint="eastAsia" w:asciiTheme="minorEastAsia" w:hAnsiTheme="minorEastAsia" w:eastAsiaTheme="minorEastAsia" w:cstheme="minorEastAsia"/>
          <w:color w:val="auto"/>
          <w:spacing w:val="0"/>
          <w:position w:val="0"/>
          <w:highlight w:val="none"/>
        </w:rPr>
        <w:t>二、</w:t>
      </w:r>
      <w:bookmarkStart w:id="136" w:name="_Toc257633149"/>
      <w:r>
        <w:rPr>
          <w:rFonts w:hint="eastAsia" w:asciiTheme="minorEastAsia" w:hAnsiTheme="minorEastAsia" w:eastAsiaTheme="minorEastAsia" w:cstheme="minorEastAsia"/>
          <w:color w:val="auto"/>
          <w:spacing w:val="0"/>
          <w:position w:val="0"/>
          <w:highlight w:val="none"/>
        </w:rPr>
        <w:t>技术文件组成</w:t>
      </w:r>
      <w:bookmarkEnd w:id="129"/>
      <w:bookmarkEnd w:id="130"/>
      <w:bookmarkEnd w:id="131"/>
      <w:bookmarkEnd w:id="132"/>
      <w:bookmarkEnd w:id="133"/>
      <w:bookmarkEnd w:id="134"/>
      <w:bookmarkEnd w:id="135"/>
      <w:bookmarkEnd w:id="136"/>
    </w:p>
    <w:p w14:paraId="503DF0F1">
      <w:pPr>
        <w:pStyle w:val="113"/>
        <w:keepNext w:val="0"/>
        <w:keepLines w:val="0"/>
        <w:pageBreakBefore w:val="0"/>
        <w:tabs>
          <w:tab w:val="left" w:pos="5580"/>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i w:val="0"/>
          <w:caps w:val="0"/>
          <w:color w:val="auto"/>
          <w:spacing w:val="0"/>
          <w:w w:val="100"/>
          <w:kern w:val="2"/>
          <w:position w:val="0"/>
          <w:sz w:val="32"/>
          <w:szCs w:val="32"/>
          <w:highlight w:val="none"/>
          <w:lang w:val="en-US" w:eastAsia="zh-CN" w:bidi="ar-SA"/>
        </w:rPr>
      </w:pPr>
      <w:r>
        <w:rPr>
          <w:rStyle w:val="77"/>
          <w:rFonts w:hint="eastAsia" w:ascii="宋体" w:hAnsi="宋体" w:eastAsia="宋体" w:cs="宋体"/>
          <w:b/>
          <w:i w:val="0"/>
          <w:caps w:val="0"/>
          <w:color w:val="auto"/>
          <w:spacing w:val="0"/>
          <w:w w:val="100"/>
          <w:kern w:val="2"/>
          <w:position w:val="0"/>
          <w:sz w:val="32"/>
          <w:szCs w:val="32"/>
          <w:highlight w:val="none"/>
          <w:lang w:val="en-US" w:eastAsia="zh-CN" w:bidi="ar-SA"/>
        </w:rPr>
        <w:t>技术响应、偏离说明表</w:t>
      </w:r>
    </w:p>
    <w:p w14:paraId="2E06FED1">
      <w:pPr>
        <w:keepNext w:val="0"/>
        <w:keepLines w:val="0"/>
        <w:pageBreakBefore w:val="0"/>
        <w:kinsoku/>
        <w:wordWrap/>
        <w:overflowPunct/>
        <w:topLinePunct w:val="0"/>
        <w:bidi w:val="0"/>
        <w:snapToGrid w:val="0"/>
        <w:spacing w:before="0" w:beforeAutospacing="0" w:after="0" w:afterAutospacing="0" w:line="440" w:lineRule="exact"/>
        <w:ind w:left="0" w:right="0"/>
        <w:jc w:val="both"/>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77"/>
          <w:rFonts w:hint="eastAsia" w:ascii="宋体" w:hAnsi="宋体" w:eastAsia="宋体" w:cs="宋体"/>
          <w:b w:val="0"/>
          <w:i w:val="0"/>
          <w:caps w:val="0"/>
          <w:color w:val="auto"/>
          <w:spacing w:val="0"/>
          <w:w w:val="100"/>
          <w:kern w:val="2"/>
          <w:position w:val="0"/>
          <w:sz w:val="24"/>
          <w:szCs w:val="24"/>
          <w:highlight w:val="none"/>
          <w:lang w:val="en-US" w:eastAsia="zh-CN"/>
        </w:rPr>
        <w:t>项目编号：</w:t>
      </w:r>
    </w:p>
    <w:p w14:paraId="63735173">
      <w:pPr>
        <w:keepNext w:val="0"/>
        <w:keepLines w:val="0"/>
        <w:pageBreakBefore w:val="0"/>
        <w:kinsoku/>
        <w:wordWrap/>
        <w:overflowPunct/>
        <w:topLinePunct w:val="0"/>
        <w:bidi w:val="0"/>
        <w:snapToGrid w:val="0"/>
        <w:spacing w:before="0" w:beforeAutospacing="0" w:after="0" w:afterAutospacing="0" w:line="440" w:lineRule="exact"/>
        <w:ind w:left="0" w:right="0"/>
        <w:jc w:val="both"/>
        <w:textAlignment w:val="baseline"/>
        <w:rPr>
          <w:rStyle w:val="77"/>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77"/>
          <w:rFonts w:hint="eastAsia" w:ascii="宋体" w:hAnsi="宋体" w:eastAsia="宋体" w:cs="宋体"/>
          <w:b w:val="0"/>
          <w:i w:val="0"/>
          <w:caps w:val="0"/>
          <w:color w:val="auto"/>
          <w:spacing w:val="0"/>
          <w:w w:val="100"/>
          <w:kern w:val="2"/>
          <w:position w:val="0"/>
          <w:sz w:val="24"/>
          <w:szCs w:val="24"/>
          <w:highlight w:val="none"/>
          <w:lang w:val="en-US" w:eastAsia="zh-CN"/>
        </w:rPr>
        <w:t>项目名称：</w:t>
      </w:r>
    </w:p>
    <w:p w14:paraId="54C5C47A">
      <w:pPr>
        <w:pStyle w:val="114"/>
        <w:keepNext w:val="0"/>
        <w:keepLines w:val="0"/>
        <w:pageBreakBefore w:val="0"/>
        <w:widowControl/>
        <w:kinsoku/>
        <w:wordWrap/>
        <w:overflowPunct/>
        <w:topLinePunct w:val="0"/>
        <w:bidi w:val="0"/>
        <w:snapToGrid/>
        <w:spacing w:before="0" w:beforeAutospacing="0" w:after="0" w:afterAutospacing="0" w:line="440" w:lineRule="exact"/>
        <w:ind w:left="0" w:leftChars="0" w:firstLine="433" w:firstLineChars="0"/>
        <w:jc w:val="both"/>
        <w:textAlignment w:val="baseline"/>
        <w:rPr>
          <w:rStyle w:val="7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77"/>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p>
    <w:tbl>
      <w:tblPr>
        <w:tblStyle w:val="35"/>
        <w:tblW w:w="8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8"/>
        <w:gridCol w:w="2570"/>
        <w:gridCol w:w="2209"/>
        <w:gridCol w:w="1132"/>
        <w:gridCol w:w="1063"/>
      </w:tblGrid>
      <w:tr w14:paraId="08B6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1168" w:type="dxa"/>
            <w:tcBorders>
              <w:top w:val="single" w:color="000000" w:sz="12" w:space="0"/>
              <w:left w:val="single" w:color="000000" w:sz="12" w:space="0"/>
              <w:bottom w:val="single" w:color="000000" w:sz="4" w:space="0"/>
              <w:right w:val="single" w:color="000000" w:sz="4" w:space="0"/>
            </w:tcBorders>
            <w:vAlign w:val="center"/>
          </w:tcPr>
          <w:p w14:paraId="1BDB8AEE">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t>序号</w:t>
            </w:r>
          </w:p>
        </w:tc>
        <w:tc>
          <w:tcPr>
            <w:tcW w:w="2570" w:type="dxa"/>
            <w:tcBorders>
              <w:top w:val="single" w:color="000000" w:sz="12" w:space="0"/>
              <w:left w:val="single" w:color="000000" w:sz="4" w:space="0"/>
              <w:bottom w:val="single" w:color="000000" w:sz="4" w:space="0"/>
              <w:right w:val="single" w:color="000000" w:sz="4" w:space="0"/>
            </w:tcBorders>
            <w:vAlign w:val="center"/>
          </w:tcPr>
          <w:p w14:paraId="17C47343">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Fonts w:hint="eastAsia" w:ascii="宋体" w:hAnsi="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rPr>
              <w:t>文件技术规范、要求</w:t>
            </w:r>
          </w:p>
        </w:tc>
        <w:tc>
          <w:tcPr>
            <w:tcW w:w="2209" w:type="dxa"/>
            <w:tcBorders>
              <w:top w:val="single" w:color="000000" w:sz="12" w:space="0"/>
              <w:left w:val="single" w:color="000000" w:sz="4" w:space="0"/>
              <w:bottom w:val="single" w:color="000000" w:sz="4" w:space="0"/>
              <w:right w:val="single" w:color="000000" w:sz="4" w:space="0"/>
            </w:tcBorders>
            <w:vAlign w:val="center"/>
          </w:tcPr>
          <w:p w14:paraId="1289E485">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Fonts w:hint="eastAsia" w:ascii="宋体" w:hAnsi="宋体" w:cs="宋体"/>
                <w:color w:val="auto"/>
                <w:spacing w:val="0"/>
                <w:position w:val="0"/>
                <w:sz w:val="24"/>
                <w:szCs w:val="24"/>
                <w:highlight w:val="none"/>
                <w:lang w:val="en-US" w:eastAsia="zh-CN"/>
              </w:rPr>
              <w:t>响应</w:t>
            </w:r>
            <w:r>
              <w:rPr>
                <w:rFonts w:hint="eastAsia" w:ascii="宋体" w:hAnsi="宋体" w:eastAsia="宋体" w:cs="宋体"/>
                <w:color w:val="auto"/>
                <w:spacing w:val="0"/>
                <w:position w:val="0"/>
                <w:sz w:val="24"/>
                <w:szCs w:val="24"/>
                <w:highlight w:val="none"/>
              </w:rPr>
              <w:t>文件对应规范</w:t>
            </w:r>
          </w:p>
        </w:tc>
        <w:tc>
          <w:tcPr>
            <w:tcW w:w="1132" w:type="dxa"/>
            <w:tcBorders>
              <w:top w:val="single" w:color="000000" w:sz="12" w:space="0"/>
              <w:left w:val="single" w:color="000000" w:sz="4" w:space="0"/>
              <w:bottom w:val="single" w:color="000000" w:sz="4" w:space="0"/>
              <w:right w:val="single" w:color="000000" w:sz="4" w:space="0"/>
            </w:tcBorders>
            <w:vAlign w:val="center"/>
          </w:tcPr>
          <w:p w14:paraId="09CA27BF">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t>偏差</w:t>
            </w:r>
          </w:p>
        </w:tc>
        <w:tc>
          <w:tcPr>
            <w:tcW w:w="1063" w:type="dxa"/>
            <w:tcBorders>
              <w:top w:val="single" w:color="000000" w:sz="12" w:space="0"/>
              <w:left w:val="single" w:color="000000" w:sz="4" w:space="0"/>
              <w:bottom w:val="single" w:color="000000" w:sz="4" w:space="0"/>
              <w:right w:val="single" w:color="000000" w:sz="12" w:space="0"/>
            </w:tcBorders>
            <w:vAlign w:val="center"/>
          </w:tcPr>
          <w:p w14:paraId="210C00A7">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Style w:val="77"/>
                <w:rFonts w:hint="eastAsia" w:ascii="宋体" w:hAnsi="宋体" w:eastAsia="宋体" w:cs="宋体"/>
                <w:b w:val="0"/>
                <w:bCs/>
                <w:i w:val="0"/>
                <w:caps w:val="0"/>
                <w:color w:val="auto"/>
                <w:spacing w:val="0"/>
                <w:w w:val="100"/>
                <w:kern w:val="2"/>
                <w:position w:val="0"/>
                <w:sz w:val="24"/>
                <w:szCs w:val="24"/>
                <w:highlight w:val="none"/>
                <w:lang w:val="en-US" w:eastAsia="zh-CN" w:bidi="ar-SA"/>
              </w:rPr>
              <w:t>备注</w:t>
            </w:r>
          </w:p>
        </w:tc>
      </w:tr>
      <w:tr w14:paraId="5E447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68" w:type="dxa"/>
            <w:tcBorders>
              <w:top w:val="single" w:color="000000" w:sz="4" w:space="0"/>
              <w:left w:val="single" w:color="000000" w:sz="12" w:space="0"/>
              <w:bottom w:val="single" w:color="000000" w:sz="4" w:space="0"/>
              <w:right w:val="single" w:color="000000" w:sz="4" w:space="0"/>
            </w:tcBorders>
            <w:vAlign w:val="center"/>
          </w:tcPr>
          <w:p w14:paraId="3956C2A9">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12EE5CE4">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4310CEA1">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86631BD">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12" w:space="0"/>
            </w:tcBorders>
            <w:vAlign w:val="center"/>
          </w:tcPr>
          <w:p w14:paraId="370443AA">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r w14:paraId="19A6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68" w:type="dxa"/>
            <w:tcBorders>
              <w:top w:val="single" w:color="000000" w:sz="4" w:space="0"/>
              <w:left w:val="single" w:color="000000" w:sz="12" w:space="0"/>
              <w:bottom w:val="single" w:color="000000" w:sz="4" w:space="0"/>
              <w:right w:val="single" w:color="000000" w:sz="4" w:space="0"/>
            </w:tcBorders>
            <w:vAlign w:val="center"/>
          </w:tcPr>
          <w:p w14:paraId="6E953896">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4BEC6F1D">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45148349">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D5C4F8E">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12" w:space="0"/>
            </w:tcBorders>
            <w:vAlign w:val="center"/>
          </w:tcPr>
          <w:p w14:paraId="018CB2D6">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r w14:paraId="273C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68" w:type="dxa"/>
            <w:tcBorders>
              <w:top w:val="single" w:color="000000" w:sz="4" w:space="0"/>
              <w:left w:val="single" w:color="000000" w:sz="12" w:space="0"/>
              <w:bottom w:val="single" w:color="000000" w:sz="4" w:space="0"/>
              <w:right w:val="single" w:color="000000" w:sz="4" w:space="0"/>
            </w:tcBorders>
            <w:vAlign w:val="center"/>
          </w:tcPr>
          <w:p w14:paraId="321D9F64">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106508AF">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3D014156">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4176FD29">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12" w:space="0"/>
            </w:tcBorders>
            <w:vAlign w:val="center"/>
          </w:tcPr>
          <w:p w14:paraId="1510C5ED">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r w14:paraId="43C6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68" w:type="dxa"/>
            <w:tcBorders>
              <w:top w:val="single" w:color="000000" w:sz="4" w:space="0"/>
              <w:left w:val="single" w:color="000000" w:sz="12" w:space="0"/>
              <w:bottom w:val="single" w:color="000000" w:sz="12" w:space="0"/>
              <w:right w:val="single" w:color="000000" w:sz="4" w:space="0"/>
            </w:tcBorders>
            <w:vAlign w:val="center"/>
          </w:tcPr>
          <w:p w14:paraId="50979F09">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12" w:space="0"/>
              <w:right w:val="single" w:color="000000" w:sz="4" w:space="0"/>
            </w:tcBorders>
            <w:vAlign w:val="center"/>
          </w:tcPr>
          <w:p w14:paraId="0A454231">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12" w:space="0"/>
              <w:right w:val="single" w:color="000000" w:sz="4" w:space="0"/>
            </w:tcBorders>
            <w:vAlign w:val="center"/>
          </w:tcPr>
          <w:p w14:paraId="73677A3B">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12" w:space="0"/>
              <w:right w:val="single" w:color="000000" w:sz="4" w:space="0"/>
            </w:tcBorders>
            <w:vAlign w:val="center"/>
          </w:tcPr>
          <w:p w14:paraId="48760B28">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12" w:space="0"/>
              <w:right w:val="single" w:color="000000" w:sz="12" w:space="0"/>
            </w:tcBorders>
            <w:vAlign w:val="center"/>
          </w:tcPr>
          <w:p w14:paraId="003F8ECE">
            <w:pPr>
              <w:pStyle w:val="113"/>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bl>
    <w:p w14:paraId="19ECDD8E">
      <w:pPr>
        <w:pStyle w:val="113"/>
        <w:keepNext w:val="0"/>
        <w:keepLines w:val="0"/>
        <w:pageBreakBefore w:val="0"/>
        <w:kinsoku/>
        <w:wordWrap/>
        <w:overflowPunct/>
        <w:topLinePunct w:val="0"/>
        <w:bidi w:val="0"/>
        <w:snapToGrid/>
        <w:spacing w:before="0" w:beforeAutospacing="0" w:after="0" w:afterAutospacing="0" w:line="440" w:lineRule="exact"/>
        <w:ind w:left="2"/>
        <w:jc w:val="both"/>
        <w:textAlignment w:val="baseline"/>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77"/>
          <w:rFonts w:hint="eastAsia" w:ascii="宋体" w:hAnsi="宋体" w:eastAsia="宋体" w:cs="宋体"/>
          <w:b w:val="0"/>
          <w:i w:val="0"/>
          <w:caps w:val="0"/>
          <w:color w:val="auto"/>
          <w:spacing w:val="0"/>
          <w:w w:val="100"/>
          <w:kern w:val="2"/>
          <w:position w:val="0"/>
          <w:sz w:val="24"/>
          <w:szCs w:val="24"/>
          <w:highlight w:val="none"/>
          <w:lang w:val="en-US" w:eastAsia="zh-CN" w:bidi="ar-SA"/>
        </w:rPr>
        <w:t>说明：如供应商提交的货物技术规范与招标文件的要求存在偏离，需逐项填写《技术规范偏离表》。</w:t>
      </w:r>
    </w:p>
    <w:p w14:paraId="4DB3A2FE">
      <w:pPr>
        <w:pStyle w:val="115"/>
        <w:keepNext w:val="0"/>
        <w:keepLines w:val="0"/>
        <w:pageBreakBefore w:val="0"/>
        <w:widowControl/>
        <w:kinsoku/>
        <w:wordWrap/>
        <w:overflowPunct/>
        <w:topLinePunct w:val="0"/>
        <w:bidi w:val="0"/>
        <w:snapToGrid/>
        <w:spacing w:before="0" w:beforeAutospacing="0" w:after="0" w:afterAutospacing="0" w:line="440" w:lineRule="exact"/>
        <w:ind w:right="960"/>
        <w:jc w:val="both"/>
        <w:textAlignment w:val="baseline"/>
        <w:rPr>
          <w:rStyle w:val="77"/>
          <w:rFonts w:hint="eastAsia" w:ascii="宋体" w:hAnsi="宋体" w:eastAsia="宋体" w:cs="宋体"/>
          <w:b w:val="0"/>
          <w:i w:val="0"/>
          <w:caps w:val="0"/>
          <w:color w:val="auto"/>
          <w:spacing w:val="0"/>
          <w:w w:val="100"/>
          <w:kern w:val="2"/>
          <w:position w:val="0"/>
          <w:sz w:val="24"/>
          <w:szCs w:val="24"/>
          <w:highlight w:val="none"/>
        </w:rPr>
      </w:pPr>
    </w:p>
    <w:p w14:paraId="7C346278">
      <w:pPr>
        <w:pStyle w:val="115"/>
        <w:keepNext w:val="0"/>
        <w:keepLines w:val="0"/>
        <w:pageBreakBefore w:val="0"/>
        <w:widowControl/>
        <w:kinsoku/>
        <w:wordWrap/>
        <w:overflowPunct/>
        <w:topLinePunct w:val="0"/>
        <w:bidi w:val="0"/>
        <w:snapToGrid/>
        <w:spacing w:before="0" w:beforeAutospacing="0" w:after="0" w:afterAutospacing="0" w:line="440" w:lineRule="exact"/>
        <w:ind w:right="17"/>
        <w:jc w:val="right"/>
        <w:textAlignment w:val="baseline"/>
        <w:rPr>
          <w:rStyle w:val="77"/>
          <w:rFonts w:hint="eastAsia" w:ascii="宋体" w:hAnsi="宋体" w:eastAsia="宋体" w:cs="宋体"/>
          <w:b w:val="0"/>
          <w:i w:val="0"/>
          <w:caps w:val="0"/>
          <w:color w:val="auto"/>
          <w:spacing w:val="0"/>
          <w:w w:val="100"/>
          <w:kern w:val="2"/>
          <w:position w:val="0"/>
          <w:sz w:val="24"/>
          <w:szCs w:val="24"/>
          <w:highlight w:val="none"/>
        </w:rPr>
      </w:pPr>
      <w:r>
        <w:rPr>
          <w:rStyle w:val="77"/>
          <w:rFonts w:hint="eastAsia" w:ascii="宋体" w:hAnsi="宋体" w:eastAsia="宋体" w:cs="宋体"/>
          <w:b w:val="0"/>
          <w:i w:val="0"/>
          <w:caps w:val="0"/>
          <w:color w:val="auto"/>
          <w:spacing w:val="0"/>
          <w:w w:val="100"/>
          <w:kern w:val="2"/>
          <w:position w:val="0"/>
          <w:sz w:val="24"/>
          <w:szCs w:val="24"/>
          <w:highlight w:val="none"/>
        </w:rPr>
        <w:t>年  月  日</w:t>
      </w:r>
    </w:p>
    <w:p w14:paraId="423E410A">
      <w:pP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492A50C0">
      <w:pPr>
        <w:pageBreakBefore w:val="0"/>
        <w:tabs>
          <w:tab w:val="left" w:pos="1365"/>
        </w:tabs>
        <w:kinsoku/>
        <w:overflowPunct/>
        <w:topLinePunct w:val="0"/>
        <w:bidi w:val="0"/>
        <w:spacing w:line="360" w:lineRule="auto"/>
        <w:ind w:firstLine="560" w:firstLineChars="20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由各供应商根据参考格式要求自行编写。目录清晰、内容详尽、易于理解和评审并富有建设性的技术方案将在评审时具有优势。具体内容应包括但不限于：</w:t>
      </w:r>
    </w:p>
    <w:p w14:paraId="4F5DF0D9">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val="en-US" w:eastAsia="zh-CN"/>
        </w:rPr>
        <w:t>1</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项目实施</w:t>
      </w:r>
      <w:r>
        <w:rPr>
          <w:rFonts w:hint="eastAsia" w:asciiTheme="minorEastAsia" w:hAnsiTheme="minorEastAsia" w:eastAsiaTheme="minorEastAsia" w:cstheme="minorEastAsia"/>
          <w:color w:val="auto"/>
          <w:spacing w:val="0"/>
          <w:position w:val="0"/>
          <w:sz w:val="28"/>
          <w:szCs w:val="28"/>
          <w:highlight w:val="none"/>
        </w:rPr>
        <w:t>方案；</w:t>
      </w:r>
    </w:p>
    <w:p w14:paraId="0DC689EC">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2、服务承诺；</w:t>
      </w:r>
    </w:p>
    <w:p w14:paraId="231006C0">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val="en-US" w:eastAsia="zh-CN"/>
        </w:rPr>
        <w:t>3、</w:t>
      </w:r>
      <w:r>
        <w:rPr>
          <w:rFonts w:hint="eastAsia" w:asciiTheme="minorEastAsia" w:hAnsiTheme="minorEastAsia" w:eastAsiaTheme="minorEastAsia" w:cstheme="minorEastAsia"/>
          <w:color w:val="auto"/>
          <w:spacing w:val="0"/>
          <w:position w:val="0"/>
          <w:sz w:val="28"/>
          <w:szCs w:val="28"/>
          <w:highlight w:val="none"/>
        </w:rPr>
        <w:t>磋商文件要求提供或供应商认为需提供的其它资料。</w:t>
      </w:r>
    </w:p>
    <w:p w14:paraId="45C696D2">
      <w:pPr>
        <w:pageBreakBefore w:val="0"/>
        <w:tabs>
          <w:tab w:val="left" w:pos="1365"/>
        </w:tabs>
        <w:kinsoku/>
        <w:overflowPunct/>
        <w:topLinePunct w:val="0"/>
        <w:bidi w:val="0"/>
        <w:spacing w:line="360" w:lineRule="auto"/>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响应文件技术服务文件的编制原则，一是按文件要求，提供相应说明、资料、表格以证明所投服务是否响应磋商文件要求；二是对应项目评审标准，充分体现所投服务对于评分标准的响应程度和优势。注明：各供应商根据项目的需要参照以上内容制作响应文件。</w:t>
      </w:r>
    </w:p>
    <w:p w14:paraId="6780A126">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50D4303B">
      <w:pPr>
        <w:pageBreakBefore w:val="0"/>
        <w:kinsoku/>
        <w:overflowPunct/>
        <w:topLinePunct w:val="0"/>
        <w:bidi w:val="0"/>
        <w:jc w:val="center"/>
        <w:rPr>
          <w:rStyle w:val="77"/>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77"/>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磋商文件补充材料</w:t>
      </w:r>
    </w:p>
    <w:p w14:paraId="1A525A52">
      <w:pPr>
        <w:keepNext w:val="0"/>
        <w:keepLines w:val="0"/>
        <w:pageBreakBefore w:val="0"/>
        <w:widowControl/>
        <w:suppressLineNumbers w:val="0"/>
        <w:kinsoku/>
        <w:overflowPunct/>
        <w:topLinePunct w:val="0"/>
        <w:bidi w:val="0"/>
        <w:jc w:val="lef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bCs/>
          <w:color w:val="auto"/>
          <w:spacing w:val="0"/>
          <w:kern w:val="0"/>
          <w:position w:val="0"/>
          <w:sz w:val="24"/>
          <w:szCs w:val="24"/>
          <w:highlight w:val="none"/>
          <w:lang w:val="en-US" w:eastAsia="zh-CN" w:bidi="ar"/>
        </w:rPr>
        <w:t>1、关于印发中小企业划型标准规定的通知（不属于响应文件格式，仅作为判断中小企业的依据）</w:t>
      </w:r>
    </w:p>
    <w:p w14:paraId="08946AC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Style w:val="38"/>
          <w:rFonts w:hint="eastAsia" w:asciiTheme="minorEastAsia" w:hAnsiTheme="minorEastAsia" w:eastAsiaTheme="minorEastAsia" w:cstheme="minorEastAsia"/>
          <w:i w:val="0"/>
          <w:iCs w:val="0"/>
          <w:caps w:val="0"/>
          <w:color w:val="auto"/>
          <w:spacing w:val="0"/>
          <w:position w:val="0"/>
          <w:sz w:val="36"/>
          <w:szCs w:val="36"/>
          <w:highlight w:val="none"/>
          <w:lang w:eastAsia="zh-CN"/>
        </w:rPr>
      </w:pPr>
      <w:r>
        <w:rPr>
          <w:rStyle w:val="38"/>
          <w:rFonts w:hint="eastAsia" w:asciiTheme="minorEastAsia" w:hAnsiTheme="minorEastAsia" w:eastAsiaTheme="minorEastAsia" w:cstheme="minorEastAsia"/>
          <w:i w:val="0"/>
          <w:iCs w:val="0"/>
          <w:caps w:val="0"/>
          <w:color w:val="auto"/>
          <w:spacing w:val="0"/>
          <w:position w:val="0"/>
          <w:sz w:val="36"/>
          <w:szCs w:val="36"/>
          <w:highlight w:val="none"/>
        </w:rPr>
        <w:t>关于印发中小企业划型标准规定的通知</w:t>
      </w:r>
    </w:p>
    <w:p w14:paraId="2088A0A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Fonts w:hint="eastAsia" w:asciiTheme="minorEastAsia" w:hAnsiTheme="minorEastAsia" w:eastAsiaTheme="minorEastAsia" w:cstheme="minorEastAsia"/>
          <w:i w:val="0"/>
          <w:iCs w:val="0"/>
          <w:caps w:val="0"/>
          <w:color w:val="auto"/>
          <w:spacing w:val="0"/>
          <w:position w:val="0"/>
          <w:sz w:val="21"/>
          <w:szCs w:val="21"/>
          <w:highlight w:val="none"/>
        </w:rPr>
        <w:t>工信部联企业〔2011〕300号</w:t>
      </w:r>
    </w:p>
    <w:p w14:paraId="56C591F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各省、自治区、直辖市人民政府，国务院各部委、各直属机构及有关单位：</w:t>
      </w:r>
    </w:p>
    <w:p w14:paraId="075178D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01D85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工业和信息化部　国家统计局</w:t>
      </w:r>
    </w:p>
    <w:p w14:paraId="20A6D2A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国家发展和改革委员会　财政部</w:t>
      </w:r>
    </w:p>
    <w:p w14:paraId="187AF4E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二○一一年六月十八日</w:t>
      </w:r>
    </w:p>
    <w:p w14:paraId="0D2C9A4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Fonts w:hint="eastAsia" w:asciiTheme="minorEastAsia" w:hAnsiTheme="minorEastAsia" w:eastAsiaTheme="minorEastAsia" w:cstheme="minorEastAsia"/>
          <w:i w:val="0"/>
          <w:iCs w:val="0"/>
          <w:caps w:val="0"/>
          <w:color w:val="auto"/>
          <w:spacing w:val="0"/>
          <w:position w:val="0"/>
          <w:sz w:val="21"/>
          <w:szCs w:val="21"/>
          <w:highlight w:val="none"/>
        </w:rPr>
        <w:t> </w:t>
      </w:r>
    </w:p>
    <w:p w14:paraId="0F39648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38"/>
          <w:rFonts w:hint="eastAsia" w:asciiTheme="minorEastAsia" w:hAnsiTheme="minorEastAsia" w:eastAsiaTheme="minorEastAsia" w:cstheme="minorEastAsia"/>
          <w:i w:val="0"/>
          <w:iCs w:val="0"/>
          <w:caps w:val="0"/>
          <w:color w:val="auto"/>
          <w:spacing w:val="0"/>
          <w:position w:val="0"/>
          <w:sz w:val="36"/>
          <w:szCs w:val="36"/>
          <w:highlight w:val="none"/>
        </w:rPr>
        <w:t>中小企业划型标准规定</w:t>
      </w:r>
    </w:p>
    <w:p w14:paraId="5CC90875">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position w:val="0"/>
          <w:sz w:val="21"/>
          <w:szCs w:val="21"/>
          <w:highlight w:val="none"/>
        </w:rPr>
        <w:t>　　</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一、根据《中华人民共和国中小企业促进法》和《国务院关于进一步促进中小企业发展的若干意见》(国发〔2009〕36号)，制定本规定。</w:t>
      </w:r>
    </w:p>
    <w:p w14:paraId="6A858EBA">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二、中小企业划分为中型、小型、微型三种类型，具体标准根据企业从业人员、营业收入、资产总额等指标，结合行业特点制定。</w:t>
      </w:r>
    </w:p>
    <w:p w14:paraId="04365E74">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8740EB">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四、各行业划型标准为：</w:t>
      </w:r>
    </w:p>
    <w:p w14:paraId="1EE0B738">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0F5F51D">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89EB72">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358880">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FE62A0">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8F81D8A">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E3398B5">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84046F">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E8A6100">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A1832D">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1592FD">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D45DF13">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6652D5">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41E0EF">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3C8953E">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0E65C26">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7154217C">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五、企业类型的划分以统计部门的统计数据为依据。</w:t>
      </w:r>
    </w:p>
    <w:p w14:paraId="2AC72486">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六、本规定适用于在中华人民共和国境内依法设立的各类所有制和各种组织形式的企业。个体工商户和本规定以外的行业，参照本规定进行划型。</w:t>
      </w:r>
    </w:p>
    <w:p w14:paraId="380F7D45">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3EC6114">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八、本规定由工业和信息化部、国家统计局会同有关部门根据《国民经济行业分类》修订情况和企业发展变化情况适时修订。</w:t>
      </w:r>
    </w:p>
    <w:p w14:paraId="48D33A0D">
      <w:pPr>
        <w:pStyle w:val="3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九、本规定由工业和信息化部、国家统计局会同有关部门负责解释。</w:t>
      </w:r>
    </w:p>
    <w:p w14:paraId="24704296">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十、本规定自发布之日起执行，原国家经贸委、原国家计委、财政部和国家统计局2003年颁布的《中小企业标准暂行规定》同时废止。</w:t>
      </w: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5874">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4AAE5">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8E4AAE5">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218B">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FA0C7C">
                          <w:pPr>
                            <w:pStyle w:val="24"/>
                            <w:jc w:val="center"/>
                          </w:pPr>
                          <w:r>
                            <w:fldChar w:fldCharType="begin"/>
                          </w:r>
                          <w:r>
                            <w:instrText xml:space="preserve">PAGE   \* MERGEFORMAT</w:instrText>
                          </w:r>
                          <w:r>
                            <w:fldChar w:fldCharType="separate"/>
                          </w:r>
                          <w:r>
                            <w:rPr>
                              <w:lang w:val="zh-CN"/>
                            </w:rPr>
                            <w:t>46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77FA0C7C">
                    <w:pPr>
                      <w:pStyle w:val="24"/>
                      <w:jc w:val="center"/>
                    </w:pPr>
                    <w:r>
                      <w:fldChar w:fldCharType="begin"/>
                    </w:r>
                    <w:r>
                      <w:instrText xml:space="preserve">PAGE   \* MERGEFORMAT</w:instrText>
                    </w:r>
                    <w:r>
                      <w:fldChar w:fldCharType="separate"/>
                    </w:r>
                    <w:r>
                      <w:rPr>
                        <w:lang w:val="zh-CN"/>
                      </w:rPr>
                      <w:t>46</w:t>
                    </w:r>
                    <w:r>
                      <w:rPr>
                        <w:lang w:val="zh-CN"/>
                      </w:rPr>
                      <w:fldChar w:fldCharType="end"/>
                    </w:r>
                  </w:p>
                </w:txbxContent>
              </v:textbox>
            </v:shape>
          </w:pict>
        </mc:Fallback>
      </mc:AlternateContent>
    </w:r>
  </w:p>
  <w:p w14:paraId="384780D0">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99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1D46">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55B70498"/>
    <w:multiLevelType w:val="singleLevel"/>
    <w:tmpl w:val="55B7049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jZhOTBlMThhODA4YWFhZjJjMjdhOTJmZTUwYzc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415CD2"/>
    <w:rsid w:val="01635C49"/>
    <w:rsid w:val="020B5EE9"/>
    <w:rsid w:val="03064AB8"/>
    <w:rsid w:val="0328539C"/>
    <w:rsid w:val="033E4BBF"/>
    <w:rsid w:val="03F93A73"/>
    <w:rsid w:val="042046F5"/>
    <w:rsid w:val="04787C5D"/>
    <w:rsid w:val="04C16888"/>
    <w:rsid w:val="04D330E5"/>
    <w:rsid w:val="04E11CA6"/>
    <w:rsid w:val="057222E4"/>
    <w:rsid w:val="05900FD6"/>
    <w:rsid w:val="06087B94"/>
    <w:rsid w:val="0689662B"/>
    <w:rsid w:val="0698114A"/>
    <w:rsid w:val="06FE6B3F"/>
    <w:rsid w:val="07832BA1"/>
    <w:rsid w:val="07E147B8"/>
    <w:rsid w:val="08066F25"/>
    <w:rsid w:val="08712537"/>
    <w:rsid w:val="08DA29A0"/>
    <w:rsid w:val="09D00DB5"/>
    <w:rsid w:val="09D25006"/>
    <w:rsid w:val="09F340E8"/>
    <w:rsid w:val="0A5C592B"/>
    <w:rsid w:val="0A732D15"/>
    <w:rsid w:val="0A757553"/>
    <w:rsid w:val="0AA7304A"/>
    <w:rsid w:val="0AAB0D8C"/>
    <w:rsid w:val="0AAD0049"/>
    <w:rsid w:val="0B9E6FCA"/>
    <w:rsid w:val="0C060244"/>
    <w:rsid w:val="0CA23AC9"/>
    <w:rsid w:val="0D1C451A"/>
    <w:rsid w:val="0D817CDD"/>
    <w:rsid w:val="0D86163D"/>
    <w:rsid w:val="0D9B07AF"/>
    <w:rsid w:val="0DAE46EF"/>
    <w:rsid w:val="0DCB2EC9"/>
    <w:rsid w:val="0DD64B9A"/>
    <w:rsid w:val="0DDB5519"/>
    <w:rsid w:val="0E2F5830"/>
    <w:rsid w:val="0E670F34"/>
    <w:rsid w:val="0EF90537"/>
    <w:rsid w:val="0FC87CEA"/>
    <w:rsid w:val="0FF65C06"/>
    <w:rsid w:val="104A18C6"/>
    <w:rsid w:val="10945E1E"/>
    <w:rsid w:val="10B85FB1"/>
    <w:rsid w:val="10CD3604"/>
    <w:rsid w:val="110342FF"/>
    <w:rsid w:val="110E3E23"/>
    <w:rsid w:val="121D6EB6"/>
    <w:rsid w:val="127D2F5A"/>
    <w:rsid w:val="12843C37"/>
    <w:rsid w:val="12E666D9"/>
    <w:rsid w:val="1319260B"/>
    <w:rsid w:val="13336E3E"/>
    <w:rsid w:val="137D0DEC"/>
    <w:rsid w:val="137E6B3F"/>
    <w:rsid w:val="13BA3963"/>
    <w:rsid w:val="13E75FD4"/>
    <w:rsid w:val="145C7FB0"/>
    <w:rsid w:val="14FC3F92"/>
    <w:rsid w:val="15155054"/>
    <w:rsid w:val="15202377"/>
    <w:rsid w:val="156D6C3E"/>
    <w:rsid w:val="15785BB6"/>
    <w:rsid w:val="15FA5D0A"/>
    <w:rsid w:val="165C6DCA"/>
    <w:rsid w:val="168E50BE"/>
    <w:rsid w:val="16921052"/>
    <w:rsid w:val="17133AE2"/>
    <w:rsid w:val="177E44BC"/>
    <w:rsid w:val="17920BDE"/>
    <w:rsid w:val="190A0BD8"/>
    <w:rsid w:val="19622F5E"/>
    <w:rsid w:val="199B1FCC"/>
    <w:rsid w:val="19D41982"/>
    <w:rsid w:val="19DC4392"/>
    <w:rsid w:val="1A085187"/>
    <w:rsid w:val="1A8B0292"/>
    <w:rsid w:val="1AF916A0"/>
    <w:rsid w:val="1B2B711A"/>
    <w:rsid w:val="1B352404"/>
    <w:rsid w:val="1B583A4F"/>
    <w:rsid w:val="1C5A2E43"/>
    <w:rsid w:val="1C5E26D8"/>
    <w:rsid w:val="1C6C5EA1"/>
    <w:rsid w:val="1CBF7BEB"/>
    <w:rsid w:val="1CC730D8"/>
    <w:rsid w:val="1D0D3CA0"/>
    <w:rsid w:val="1D3C38E1"/>
    <w:rsid w:val="1D4A5240"/>
    <w:rsid w:val="1D8F1E47"/>
    <w:rsid w:val="1D94745E"/>
    <w:rsid w:val="1DFE1EE3"/>
    <w:rsid w:val="1E624DD4"/>
    <w:rsid w:val="1F2962CC"/>
    <w:rsid w:val="203931EC"/>
    <w:rsid w:val="20D65FDF"/>
    <w:rsid w:val="210F67FD"/>
    <w:rsid w:val="21F901D7"/>
    <w:rsid w:val="21FA7BC8"/>
    <w:rsid w:val="224F4AB9"/>
    <w:rsid w:val="22B76683"/>
    <w:rsid w:val="22E12559"/>
    <w:rsid w:val="231F1167"/>
    <w:rsid w:val="235C2BD4"/>
    <w:rsid w:val="23FA3D93"/>
    <w:rsid w:val="23FF4341"/>
    <w:rsid w:val="2581038F"/>
    <w:rsid w:val="259A3A7F"/>
    <w:rsid w:val="25B11518"/>
    <w:rsid w:val="25B86563"/>
    <w:rsid w:val="25EC2F6E"/>
    <w:rsid w:val="26C8461C"/>
    <w:rsid w:val="26D05957"/>
    <w:rsid w:val="26DD122F"/>
    <w:rsid w:val="26FE1DEC"/>
    <w:rsid w:val="283D41B0"/>
    <w:rsid w:val="288051AE"/>
    <w:rsid w:val="28C1544E"/>
    <w:rsid w:val="28EF5E90"/>
    <w:rsid w:val="28F03549"/>
    <w:rsid w:val="2938027B"/>
    <w:rsid w:val="29451F54"/>
    <w:rsid w:val="296E3259"/>
    <w:rsid w:val="299407E6"/>
    <w:rsid w:val="29F10FDB"/>
    <w:rsid w:val="2A321930"/>
    <w:rsid w:val="2A495030"/>
    <w:rsid w:val="2A676E5E"/>
    <w:rsid w:val="2A946CEF"/>
    <w:rsid w:val="2ACC4185"/>
    <w:rsid w:val="2B3109E2"/>
    <w:rsid w:val="2B997798"/>
    <w:rsid w:val="2BB4516F"/>
    <w:rsid w:val="2C250A37"/>
    <w:rsid w:val="2CA31F00"/>
    <w:rsid w:val="2CF47464"/>
    <w:rsid w:val="2D23435A"/>
    <w:rsid w:val="2DB15E0A"/>
    <w:rsid w:val="2DCA2DA2"/>
    <w:rsid w:val="2DD12008"/>
    <w:rsid w:val="2E8B665B"/>
    <w:rsid w:val="2EDE49DD"/>
    <w:rsid w:val="2F805A94"/>
    <w:rsid w:val="2F996B56"/>
    <w:rsid w:val="2FBB4416"/>
    <w:rsid w:val="2FDB37C9"/>
    <w:rsid w:val="30347DA4"/>
    <w:rsid w:val="30564A47"/>
    <w:rsid w:val="30582787"/>
    <w:rsid w:val="30BE3DCE"/>
    <w:rsid w:val="30C44045"/>
    <w:rsid w:val="30F027A5"/>
    <w:rsid w:val="30FD19EB"/>
    <w:rsid w:val="310C4583"/>
    <w:rsid w:val="31321010"/>
    <w:rsid w:val="313258E8"/>
    <w:rsid w:val="31822DF7"/>
    <w:rsid w:val="31A072B4"/>
    <w:rsid w:val="31CF685F"/>
    <w:rsid w:val="31E83DC4"/>
    <w:rsid w:val="3251196A"/>
    <w:rsid w:val="32D87995"/>
    <w:rsid w:val="32FA3DAF"/>
    <w:rsid w:val="32FB322A"/>
    <w:rsid w:val="3304078A"/>
    <w:rsid w:val="33491B5A"/>
    <w:rsid w:val="34076784"/>
    <w:rsid w:val="34F856A3"/>
    <w:rsid w:val="35315E89"/>
    <w:rsid w:val="353A77E0"/>
    <w:rsid w:val="354457B6"/>
    <w:rsid w:val="36345EE6"/>
    <w:rsid w:val="364D41F6"/>
    <w:rsid w:val="369B1D40"/>
    <w:rsid w:val="37B409D1"/>
    <w:rsid w:val="37BC2078"/>
    <w:rsid w:val="38521F98"/>
    <w:rsid w:val="386C58FB"/>
    <w:rsid w:val="386D15ED"/>
    <w:rsid w:val="389F7463"/>
    <w:rsid w:val="38FF1191"/>
    <w:rsid w:val="39355B41"/>
    <w:rsid w:val="3A804B32"/>
    <w:rsid w:val="3AAA1C17"/>
    <w:rsid w:val="3B182918"/>
    <w:rsid w:val="3B6650C4"/>
    <w:rsid w:val="3BD66CA2"/>
    <w:rsid w:val="3C247E8C"/>
    <w:rsid w:val="3CB45CFB"/>
    <w:rsid w:val="3CCB40C7"/>
    <w:rsid w:val="3D956BAE"/>
    <w:rsid w:val="3EB968CD"/>
    <w:rsid w:val="3EC875D4"/>
    <w:rsid w:val="3EE071AB"/>
    <w:rsid w:val="3EFF2568"/>
    <w:rsid w:val="3F3643C1"/>
    <w:rsid w:val="3FCC5A47"/>
    <w:rsid w:val="40624D42"/>
    <w:rsid w:val="40694E7B"/>
    <w:rsid w:val="40C304AF"/>
    <w:rsid w:val="418A09F4"/>
    <w:rsid w:val="42605CE0"/>
    <w:rsid w:val="43081BD1"/>
    <w:rsid w:val="43544E16"/>
    <w:rsid w:val="438020AF"/>
    <w:rsid w:val="43AB6681"/>
    <w:rsid w:val="44290050"/>
    <w:rsid w:val="444A7FC7"/>
    <w:rsid w:val="451505D5"/>
    <w:rsid w:val="453E2BF0"/>
    <w:rsid w:val="45C41F63"/>
    <w:rsid w:val="467F70E2"/>
    <w:rsid w:val="468D2996"/>
    <w:rsid w:val="46945A20"/>
    <w:rsid w:val="469F284C"/>
    <w:rsid w:val="47E0136E"/>
    <w:rsid w:val="48284861"/>
    <w:rsid w:val="48623B31"/>
    <w:rsid w:val="48897310"/>
    <w:rsid w:val="49247038"/>
    <w:rsid w:val="492D075B"/>
    <w:rsid w:val="49B04D70"/>
    <w:rsid w:val="49F84FFA"/>
    <w:rsid w:val="4A012E2B"/>
    <w:rsid w:val="4A340100"/>
    <w:rsid w:val="4A437992"/>
    <w:rsid w:val="4A600544"/>
    <w:rsid w:val="4A8E6E5F"/>
    <w:rsid w:val="4A915202"/>
    <w:rsid w:val="4B412124"/>
    <w:rsid w:val="4B460B4B"/>
    <w:rsid w:val="4B9319B6"/>
    <w:rsid w:val="4BB3139E"/>
    <w:rsid w:val="4CA25171"/>
    <w:rsid w:val="4D963478"/>
    <w:rsid w:val="4DBA440F"/>
    <w:rsid w:val="4DEC6CD7"/>
    <w:rsid w:val="4E233D83"/>
    <w:rsid w:val="4FDD44A2"/>
    <w:rsid w:val="509A0C0E"/>
    <w:rsid w:val="50A32F39"/>
    <w:rsid w:val="51082263"/>
    <w:rsid w:val="515661FD"/>
    <w:rsid w:val="5198572E"/>
    <w:rsid w:val="52350508"/>
    <w:rsid w:val="52374280"/>
    <w:rsid w:val="5302663C"/>
    <w:rsid w:val="53574187"/>
    <w:rsid w:val="536410A5"/>
    <w:rsid w:val="54651927"/>
    <w:rsid w:val="54AF3253"/>
    <w:rsid w:val="55307659"/>
    <w:rsid w:val="55383F64"/>
    <w:rsid w:val="55BC6160"/>
    <w:rsid w:val="55E0339D"/>
    <w:rsid w:val="5612303A"/>
    <w:rsid w:val="561843C9"/>
    <w:rsid w:val="561F3061"/>
    <w:rsid w:val="56261518"/>
    <w:rsid w:val="56694C24"/>
    <w:rsid w:val="579655A5"/>
    <w:rsid w:val="57AD28EF"/>
    <w:rsid w:val="57C06AC6"/>
    <w:rsid w:val="58424AB5"/>
    <w:rsid w:val="58A15FD0"/>
    <w:rsid w:val="58D05A14"/>
    <w:rsid w:val="59060509"/>
    <w:rsid w:val="59071CB7"/>
    <w:rsid w:val="594A6647"/>
    <w:rsid w:val="595455B5"/>
    <w:rsid w:val="598B7205"/>
    <w:rsid w:val="59BE5287"/>
    <w:rsid w:val="59F22154"/>
    <w:rsid w:val="59F42A57"/>
    <w:rsid w:val="59F6057D"/>
    <w:rsid w:val="5A074490"/>
    <w:rsid w:val="5A2302F0"/>
    <w:rsid w:val="5A364E1D"/>
    <w:rsid w:val="5AB50333"/>
    <w:rsid w:val="5AC01473"/>
    <w:rsid w:val="5B0E4FB1"/>
    <w:rsid w:val="5B5E7E0F"/>
    <w:rsid w:val="5BC02519"/>
    <w:rsid w:val="5C2238AB"/>
    <w:rsid w:val="5C381321"/>
    <w:rsid w:val="5C981DBF"/>
    <w:rsid w:val="5CC0147B"/>
    <w:rsid w:val="5CD56B70"/>
    <w:rsid w:val="5D504448"/>
    <w:rsid w:val="5DE15411"/>
    <w:rsid w:val="5DF14806"/>
    <w:rsid w:val="5E0F7E5F"/>
    <w:rsid w:val="5E834211"/>
    <w:rsid w:val="5E9071F2"/>
    <w:rsid w:val="5F2A7A3E"/>
    <w:rsid w:val="5F3E0E69"/>
    <w:rsid w:val="5F5427A5"/>
    <w:rsid w:val="5F9F32CB"/>
    <w:rsid w:val="60911000"/>
    <w:rsid w:val="6137073F"/>
    <w:rsid w:val="61556E8F"/>
    <w:rsid w:val="618F19E3"/>
    <w:rsid w:val="623B56C7"/>
    <w:rsid w:val="62500A46"/>
    <w:rsid w:val="635D3BCB"/>
    <w:rsid w:val="63A43996"/>
    <w:rsid w:val="63FF3B09"/>
    <w:rsid w:val="64261175"/>
    <w:rsid w:val="64CA4AE0"/>
    <w:rsid w:val="64CE04C8"/>
    <w:rsid w:val="653E0CAA"/>
    <w:rsid w:val="65710418"/>
    <w:rsid w:val="663A71E2"/>
    <w:rsid w:val="66AB0941"/>
    <w:rsid w:val="670855E5"/>
    <w:rsid w:val="674C3ED2"/>
    <w:rsid w:val="67896ED4"/>
    <w:rsid w:val="688A2F04"/>
    <w:rsid w:val="68B27D65"/>
    <w:rsid w:val="68C721BC"/>
    <w:rsid w:val="694F1A58"/>
    <w:rsid w:val="69605A13"/>
    <w:rsid w:val="6974326C"/>
    <w:rsid w:val="69C67F6C"/>
    <w:rsid w:val="6A5C18FD"/>
    <w:rsid w:val="6A6B167A"/>
    <w:rsid w:val="6A800F11"/>
    <w:rsid w:val="6AE61F48"/>
    <w:rsid w:val="6C57134F"/>
    <w:rsid w:val="6C895281"/>
    <w:rsid w:val="6CAD71C1"/>
    <w:rsid w:val="6CC60283"/>
    <w:rsid w:val="6D5B6C1D"/>
    <w:rsid w:val="6D745F31"/>
    <w:rsid w:val="6D882473"/>
    <w:rsid w:val="6D8E7684"/>
    <w:rsid w:val="6E302E16"/>
    <w:rsid w:val="6EA225C7"/>
    <w:rsid w:val="6EB0701A"/>
    <w:rsid w:val="6F2B0871"/>
    <w:rsid w:val="6F3829E8"/>
    <w:rsid w:val="6FA523D2"/>
    <w:rsid w:val="6FC22F83"/>
    <w:rsid w:val="702A28D7"/>
    <w:rsid w:val="70560679"/>
    <w:rsid w:val="708F3534"/>
    <w:rsid w:val="70BF3967"/>
    <w:rsid w:val="70C50229"/>
    <w:rsid w:val="70CC1BE0"/>
    <w:rsid w:val="715C7408"/>
    <w:rsid w:val="72D75763"/>
    <w:rsid w:val="72FA2A34"/>
    <w:rsid w:val="735C324C"/>
    <w:rsid w:val="741E6BF6"/>
    <w:rsid w:val="74277859"/>
    <w:rsid w:val="742B1FE0"/>
    <w:rsid w:val="750744E5"/>
    <w:rsid w:val="753161AE"/>
    <w:rsid w:val="75680129"/>
    <w:rsid w:val="757545F4"/>
    <w:rsid w:val="76217F91"/>
    <w:rsid w:val="763C5D0A"/>
    <w:rsid w:val="7662726E"/>
    <w:rsid w:val="76893A19"/>
    <w:rsid w:val="769B26DC"/>
    <w:rsid w:val="76D80CE3"/>
    <w:rsid w:val="773D0465"/>
    <w:rsid w:val="774B1AB0"/>
    <w:rsid w:val="786B2585"/>
    <w:rsid w:val="78B90C9C"/>
    <w:rsid w:val="78F2573D"/>
    <w:rsid w:val="795F53B0"/>
    <w:rsid w:val="79617E9F"/>
    <w:rsid w:val="79671759"/>
    <w:rsid w:val="797075DA"/>
    <w:rsid w:val="79FD2E0A"/>
    <w:rsid w:val="7A0D5743"/>
    <w:rsid w:val="7A1B3C8B"/>
    <w:rsid w:val="7A7632E8"/>
    <w:rsid w:val="7AA8721A"/>
    <w:rsid w:val="7B183B96"/>
    <w:rsid w:val="7B220D7A"/>
    <w:rsid w:val="7BB41C3D"/>
    <w:rsid w:val="7BBF44BB"/>
    <w:rsid w:val="7BD863FC"/>
    <w:rsid w:val="7BDC50A2"/>
    <w:rsid w:val="7BF07742"/>
    <w:rsid w:val="7C7C270C"/>
    <w:rsid w:val="7D0B0461"/>
    <w:rsid w:val="7D282903"/>
    <w:rsid w:val="7D401A7F"/>
    <w:rsid w:val="7DA22646"/>
    <w:rsid w:val="7DCF4ABD"/>
    <w:rsid w:val="7DFF35F5"/>
    <w:rsid w:val="7E015867"/>
    <w:rsid w:val="7E2E5C88"/>
    <w:rsid w:val="7E753116"/>
    <w:rsid w:val="7EB97C47"/>
    <w:rsid w:val="7F1E5CFC"/>
    <w:rsid w:val="7F376DBE"/>
    <w:rsid w:val="7F5E6DA6"/>
    <w:rsid w:val="7F7101C2"/>
    <w:rsid w:val="7F8E48CA"/>
    <w:rsid w:val="7FAB18EF"/>
    <w:rsid w:val="7FF8479F"/>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6"/>
    <w:autoRedefine/>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link w:val="49"/>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1"/>
    <w:link w:val="47"/>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5">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spacing w:before="280" w:after="290" w:line="376" w:lineRule="auto"/>
      <w:outlineLvl w:val="4"/>
    </w:pPr>
    <w:rPr>
      <w:b/>
      <w:bCs/>
      <w:sz w:val="28"/>
      <w:szCs w:val="28"/>
    </w:rPr>
  </w:style>
  <w:style w:type="paragraph" w:styleId="7">
    <w:name w:val="heading 6"/>
    <w:basedOn w:val="6"/>
    <w:next w:val="1"/>
    <w:link w:val="5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2"/>
    <w:qFormat/>
    <w:uiPriority w:val="0"/>
    <w:pPr>
      <w:tabs>
        <w:tab w:val="left" w:pos="1800"/>
        <w:tab w:val="clear" w:pos="1440"/>
      </w:tabs>
      <w:ind w:left="1276" w:hanging="1276"/>
      <w:outlineLvl w:val="6"/>
    </w:pPr>
  </w:style>
  <w:style w:type="paragraph" w:styleId="9">
    <w:name w:val="heading 8"/>
    <w:basedOn w:val="8"/>
    <w:next w:val="1"/>
    <w:link w:val="53"/>
    <w:qFormat/>
    <w:uiPriority w:val="0"/>
    <w:pPr>
      <w:ind w:left="1418" w:hanging="1418"/>
      <w:outlineLvl w:val="7"/>
    </w:pPr>
  </w:style>
  <w:style w:type="paragraph" w:styleId="10">
    <w:name w:val="heading 9"/>
    <w:basedOn w:val="9"/>
    <w:next w:val="1"/>
    <w:link w:val="54"/>
    <w:qFormat/>
    <w:uiPriority w:val="0"/>
    <w:pPr>
      <w:tabs>
        <w:tab w:val="left" w:pos="2160"/>
        <w:tab w:val="clear" w:pos="1800"/>
      </w:tabs>
      <w:ind w:left="1559" w:hanging="1559"/>
      <w:outlineLvl w:val="8"/>
    </w:pPr>
  </w:style>
  <w:style w:type="character" w:default="1" w:styleId="37">
    <w:name w:val="Default Paragraph Font"/>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61"/>
    <w:autoRedefine/>
    <w:unhideWhenUsed/>
    <w:qFormat/>
    <w:uiPriority w:val="0"/>
    <w:pPr>
      <w:ind w:firstLine="420" w:firstLineChars="200"/>
    </w:pPr>
  </w:style>
  <w:style w:type="paragraph" w:styleId="12">
    <w:name w:val="Document Map"/>
    <w:basedOn w:val="1"/>
    <w:link w:val="66"/>
    <w:autoRedefine/>
    <w:qFormat/>
    <w:uiPriority w:val="0"/>
    <w:rPr>
      <w:rFonts w:ascii="宋体"/>
      <w:sz w:val="18"/>
      <w:szCs w:val="18"/>
    </w:rPr>
  </w:style>
  <w:style w:type="paragraph" w:styleId="13">
    <w:name w:val="annotation text"/>
    <w:basedOn w:val="1"/>
    <w:link w:val="64"/>
    <w:autoRedefine/>
    <w:qFormat/>
    <w:uiPriority w:val="0"/>
    <w:pPr>
      <w:jc w:val="left"/>
    </w:pPr>
  </w:style>
  <w:style w:type="paragraph" w:styleId="14">
    <w:name w:val="Body Text"/>
    <w:basedOn w:val="1"/>
    <w:next w:val="15"/>
    <w:autoRedefine/>
    <w:unhideWhenUsed/>
    <w:qFormat/>
    <w:uiPriority w:val="0"/>
    <w:pPr>
      <w:spacing w:after="120"/>
    </w:pPr>
  </w:style>
  <w:style w:type="paragraph" w:customStyle="1" w:styleId="15">
    <w:name w:val="Default"/>
    <w:next w:val="16"/>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
    <w:name w:val="大标题"/>
    <w:basedOn w:val="1"/>
    <w:next w:val="17"/>
    <w:qFormat/>
    <w:uiPriority w:val="0"/>
    <w:pPr>
      <w:jc w:val="center"/>
    </w:pPr>
    <w:rPr>
      <w:rFonts w:ascii="Arial" w:hAnsi="Arial" w:eastAsia="宋体" w:cs="Times New Roman"/>
      <w:b/>
      <w:sz w:val="28"/>
      <w:szCs w:val="24"/>
    </w:rPr>
  </w:style>
  <w:style w:type="paragraph" w:styleId="17">
    <w:name w:val="Body Text First Indent 2"/>
    <w:basedOn w:val="18"/>
    <w:next w:val="1"/>
    <w:autoRedefine/>
    <w:qFormat/>
    <w:uiPriority w:val="0"/>
    <w:pPr>
      <w:spacing w:after="0"/>
      <w:ind w:firstLine="420" w:firstLineChars="200"/>
    </w:pPr>
    <w:rPr>
      <w:rFonts w:ascii="Calibri" w:hAnsi="Calibri" w:eastAsia="宋体"/>
      <w:szCs w:val="21"/>
    </w:rPr>
  </w:style>
  <w:style w:type="paragraph" w:styleId="18">
    <w:name w:val="Body Text Indent"/>
    <w:basedOn w:val="1"/>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3"/>
    <w:basedOn w:val="1"/>
    <w:next w:val="1"/>
    <w:autoRedefine/>
    <w:unhideWhenUsed/>
    <w:qFormat/>
    <w:uiPriority w:val="39"/>
    <w:pPr>
      <w:ind w:left="840" w:leftChars="400"/>
    </w:pPr>
  </w:style>
  <w:style w:type="paragraph" w:styleId="21">
    <w:name w:val="Plain Text"/>
    <w:basedOn w:val="1"/>
    <w:link w:val="58"/>
    <w:autoRedefine/>
    <w:qFormat/>
    <w:uiPriority w:val="0"/>
    <w:rPr>
      <w:rFonts w:ascii="宋体" w:hAnsi="Courier New"/>
      <w:szCs w:val="21"/>
    </w:rPr>
  </w:style>
  <w:style w:type="paragraph" w:styleId="22">
    <w:name w:val="Date"/>
    <w:basedOn w:val="1"/>
    <w:next w:val="1"/>
    <w:autoRedefine/>
    <w:qFormat/>
    <w:uiPriority w:val="0"/>
    <w:pPr>
      <w:ind w:left="100" w:leftChars="2500"/>
    </w:pPr>
    <w:rPr>
      <w:rFonts w:ascii="宋体" w:hAnsi="Courier New" w:cs="Courier New"/>
      <w:szCs w:val="21"/>
    </w:rPr>
  </w:style>
  <w:style w:type="paragraph" w:styleId="23">
    <w:name w:val="Balloon Text"/>
    <w:basedOn w:val="1"/>
    <w:autoRedefine/>
    <w:semiHidden/>
    <w:qFormat/>
    <w:uiPriority w:val="0"/>
    <w:rPr>
      <w:sz w:val="18"/>
      <w:szCs w:val="18"/>
    </w:r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header"/>
    <w:basedOn w:val="1"/>
    <w:link w:val="57"/>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222"/>
      </w:tabs>
      <w:spacing w:line="440" w:lineRule="exact"/>
      <w:ind w:right="231" w:rightChars="110"/>
    </w:pPr>
    <w:rPr>
      <w:sz w:val="28"/>
    </w:rPr>
  </w:style>
  <w:style w:type="paragraph" w:styleId="27">
    <w:name w:val="toc 4"/>
    <w:basedOn w:val="1"/>
    <w:next w:val="1"/>
    <w:semiHidden/>
    <w:unhideWhenUsed/>
    <w:qFormat/>
    <w:uiPriority w:val="0"/>
    <w:pPr>
      <w:ind w:left="1260" w:leftChars="600"/>
    </w:pPr>
  </w:style>
  <w:style w:type="paragraph" w:styleId="28">
    <w:name w:val="Body Text Indent 3"/>
    <w:basedOn w:val="1"/>
    <w:link w:val="73"/>
    <w:autoRedefine/>
    <w:semiHidden/>
    <w:unhideWhenUsed/>
    <w:qFormat/>
    <w:uiPriority w:val="0"/>
    <w:pPr>
      <w:spacing w:after="120"/>
      <w:ind w:left="420" w:leftChars="200"/>
    </w:pPr>
    <w:rPr>
      <w:sz w:val="16"/>
      <w:szCs w:val="16"/>
    </w:rPr>
  </w:style>
  <w:style w:type="paragraph" w:styleId="29">
    <w:name w:val="toc 2"/>
    <w:basedOn w:val="1"/>
    <w:next w:val="1"/>
    <w:autoRedefine/>
    <w:qFormat/>
    <w:uiPriority w:val="39"/>
    <w:pPr>
      <w:tabs>
        <w:tab w:val="right" w:leader="dot" w:pos="8222"/>
      </w:tabs>
      <w:ind w:left="420" w:leftChars="200"/>
      <w:jc w:val="left"/>
    </w:pPr>
    <w:rPr>
      <w:sz w:val="28"/>
    </w:rPr>
  </w:style>
  <w:style w:type="paragraph" w:styleId="30">
    <w:name w:val="Normal (Web)"/>
    <w:basedOn w:val="1"/>
    <w:next w:val="31"/>
    <w:autoRedefine/>
    <w:qFormat/>
    <w:uiPriority w:val="0"/>
    <w:pPr>
      <w:widowControl/>
      <w:spacing w:before="100" w:beforeAutospacing="1" w:after="100" w:afterAutospacing="1"/>
      <w:jc w:val="left"/>
    </w:pPr>
    <w:rPr>
      <w:rFonts w:ascii="宋体" w:hAnsi="宋体"/>
      <w:kern w:val="0"/>
      <w:sz w:val="24"/>
    </w:rPr>
  </w:style>
  <w:style w:type="paragraph" w:customStyle="1" w:styleId="31">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32">
    <w:name w:val="Title"/>
    <w:basedOn w:val="1"/>
    <w:next w:val="1"/>
    <w:link w:val="45"/>
    <w:autoRedefine/>
    <w:qFormat/>
    <w:uiPriority w:val="0"/>
    <w:pPr>
      <w:jc w:val="both"/>
    </w:pPr>
    <w:rPr>
      <w:rFonts w:ascii="宋体"/>
      <w:sz w:val="44"/>
    </w:rPr>
  </w:style>
  <w:style w:type="paragraph" w:styleId="33">
    <w:name w:val="annotation subject"/>
    <w:basedOn w:val="13"/>
    <w:next w:val="13"/>
    <w:link w:val="63"/>
    <w:autoRedefine/>
    <w:qFormat/>
    <w:uiPriority w:val="99"/>
    <w:rPr>
      <w:rFonts w:ascii="Times New Roman" w:hAnsi="Times New Roman"/>
      <w:b/>
      <w:sz w:val="28"/>
      <w:szCs w:val="20"/>
    </w:rPr>
  </w:style>
  <w:style w:type="paragraph" w:styleId="34">
    <w:name w:val="Body Text First Indent"/>
    <w:basedOn w:val="14"/>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b/>
      <w:bCs/>
    </w:rPr>
  </w:style>
  <w:style w:type="character" w:styleId="39">
    <w:name w:val="page number"/>
    <w:basedOn w:val="37"/>
    <w:autoRedefine/>
    <w:qFormat/>
    <w:uiPriority w:val="0"/>
  </w:style>
  <w:style w:type="character" w:styleId="40">
    <w:name w:val="Hyperlink"/>
    <w:autoRedefine/>
    <w:qFormat/>
    <w:uiPriority w:val="99"/>
    <w:rPr>
      <w:color w:val="0000FF"/>
      <w:u w:val="single"/>
    </w:rPr>
  </w:style>
  <w:style w:type="character" w:styleId="41">
    <w:name w:val="annotation reference"/>
    <w:basedOn w:val="37"/>
    <w:autoRedefine/>
    <w:unhideWhenUsed/>
    <w:qFormat/>
    <w:uiPriority w:val="0"/>
    <w:rPr>
      <w:sz w:val="21"/>
      <w:szCs w:val="21"/>
    </w:rPr>
  </w:style>
  <w:style w:type="paragraph" w:customStyle="1" w:styleId="42">
    <w:name w:val="正文首行缩进1"/>
    <w:basedOn w:val="14"/>
    <w:qFormat/>
    <w:uiPriority w:val="2457"/>
    <w:pPr>
      <w:spacing w:line="360" w:lineRule="auto"/>
      <w:ind w:left="0" w:right="0" w:firstLine="200"/>
    </w:pPr>
    <w:rPr>
      <w:rFonts w:ascii="仿宋_GB2312" w:hAnsi="仿宋_GB2312" w:eastAsia="仿宋_GB2312" w:cs="仿宋_GB2312"/>
      <w:sz w:val="30"/>
      <w:szCs w:val="30"/>
    </w:rPr>
  </w:style>
  <w:style w:type="paragraph" w:customStyle="1" w:styleId="43">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44">
    <w:name w:val="case31"/>
    <w:autoRedefine/>
    <w:qFormat/>
    <w:uiPriority w:val="0"/>
    <w:rPr>
      <w:rFonts w:hint="default"/>
      <w:spacing w:val="390"/>
      <w:sz w:val="21"/>
      <w:szCs w:val="21"/>
    </w:rPr>
  </w:style>
  <w:style w:type="character" w:customStyle="1" w:styleId="45">
    <w:name w:val="标题 Char"/>
    <w:link w:val="32"/>
    <w:autoRedefine/>
    <w:qFormat/>
    <w:uiPriority w:val="0"/>
    <w:rPr>
      <w:rFonts w:ascii="宋体" w:hAnsiTheme="majorEastAsia" w:eastAsiaTheme="majorEastAsia"/>
      <w:b/>
      <w:kern w:val="2"/>
      <w:sz w:val="44"/>
      <w:szCs w:val="28"/>
    </w:rPr>
  </w:style>
  <w:style w:type="character" w:customStyle="1" w:styleId="46">
    <w:name w:val="标题 1 Char"/>
    <w:link w:val="2"/>
    <w:autoRedefine/>
    <w:qFormat/>
    <w:uiPriority w:val="9"/>
    <w:rPr>
      <w:rFonts w:ascii="Calibri" w:hAnsi="Calibri"/>
      <w:b/>
      <w:bCs/>
      <w:kern w:val="44"/>
      <w:sz w:val="44"/>
      <w:szCs w:val="44"/>
    </w:rPr>
  </w:style>
  <w:style w:type="character" w:customStyle="1" w:styleId="47">
    <w:name w:val="标题 3 Char"/>
    <w:link w:val="4"/>
    <w:autoRedefine/>
    <w:qFormat/>
    <w:uiPriority w:val="0"/>
    <w:rPr>
      <w:rFonts w:ascii="仿宋_GB2312" w:hAnsi="宋体" w:eastAsiaTheme="minorEastAsia"/>
      <w:b/>
      <w:kern w:val="2"/>
      <w:sz w:val="32"/>
      <w:szCs w:val="32"/>
    </w:rPr>
  </w:style>
  <w:style w:type="character" w:customStyle="1" w:styleId="48">
    <w:name w:val="标题 5 Char"/>
    <w:link w:val="6"/>
    <w:autoRedefine/>
    <w:qFormat/>
    <w:uiPriority w:val="0"/>
    <w:rPr>
      <w:rFonts w:ascii="Calibri" w:hAnsi="Calibri"/>
      <w:b/>
      <w:bCs/>
      <w:kern w:val="2"/>
      <w:sz w:val="28"/>
      <w:szCs w:val="28"/>
    </w:rPr>
  </w:style>
  <w:style w:type="character" w:customStyle="1" w:styleId="49">
    <w:name w:val="标题 2 Char"/>
    <w:link w:val="3"/>
    <w:autoRedefine/>
    <w:qFormat/>
    <w:uiPriority w:val="0"/>
    <w:rPr>
      <w:rFonts w:asciiTheme="majorEastAsia" w:hAnsiTheme="majorEastAsia" w:eastAsiaTheme="majorEastAsia"/>
      <w:b/>
      <w:kern w:val="2"/>
      <w:sz w:val="32"/>
      <w:szCs w:val="28"/>
    </w:rPr>
  </w:style>
  <w:style w:type="character" w:customStyle="1" w:styleId="50">
    <w:name w:val="标题 4 Char"/>
    <w:link w:val="5"/>
    <w:autoRedefine/>
    <w:qFormat/>
    <w:uiPriority w:val="0"/>
    <w:rPr>
      <w:rFonts w:ascii="Arial" w:hAnsi="Arial" w:eastAsia="黑体"/>
      <w:b/>
      <w:bCs/>
      <w:kern w:val="2"/>
      <w:sz w:val="28"/>
      <w:szCs w:val="28"/>
    </w:rPr>
  </w:style>
  <w:style w:type="character" w:customStyle="1" w:styleId="51">
    <w:name w:val="标题 6 Char"/>
    <w:link w:val="7"/>
    <w:autoRedefine/>
    <w:qFormat/>
    <w:uiPriority w:val="0"/>
    <w:rPr>
      <w:b/>
      <w:bCs/>
      <w:kern w:val="2"/>
      <w:sz w:val="30"/>
      <w:szCs w:val="18"/>
    </w:rPr>
  </w:style>
  <w:style w:type="character" w:customStyle="1" w:styleId="52">
    <w:name w:val="标题 7 Char"/>
    <w:link w:val="8"/>
    <w:autoRedefine/>
    <w:qFormat/>
    <w:uiPriority w:val="0"/>
    <w:rPr>
      <w:b/>
      <w:bCs/>
      <w:kern w:val="2"/>
      <w:sz w:val="30"/>
      <w:szCs w:val="18"/>
    </w:rPr>
  </w:style>
  <w:style w:type="character" w:customStyle="1" w:styleId="53">
    <w:name w:val="标题 8 Char"/>
    <w:link w:val="9"/>
    <w:autoRedefine/>
    <w:qFormat/>
    <w:uiPriority w:val="0"/>
    <w:rPr>
      <w:b/>
      <w:bCs/>
      <w:kern w:val="2"/>
      <w:sz w:val="30"/>
      <w:szCs w:val="18"/>
    </w:rPr>
  </w:style>
  <w:style w:type="character" w:customStyle="1" w:styleId="54">
    <w:name w:val="标题 9 Char"/>
    <w:link w:val="10"/>
    <w:autoRedefine/>
    <w:qFormat/>
    <w:uiPriority w:val="0"/>
    <w:rPr>
      <w:b/>
      <w:bCs/>
      <w:kern w:val="2"/>
      <w:sz w:val="30"/>
      <w:szCs w:val="18"/>
    </w:rPr>
  </w:style>
  <w:style w:type="paragraph" w:customStyle="1" w:styleId="55">
    <w:name w:val="列出段落1"/>
    <w:basedOn w:val="1"/>
    <w:autoRedefine/>
    <w:qFormat/>
    <w:uiPriority w:val="34"/>
    <w:pPr>
      <w:ind w:firstLine="420" w:firstLineChars="200"/>
    </w:pPr>
  </w:style>
  <w:style w:type="paragraph" w:customStyle="1" w:styleId="56">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57">
    <w:name w:val="页眉 Char"/>
    <w:link w:val="25"/>
    <w:autoRedefine/>
    <w:qFormat/>
    <w:uiPriority w:val="99"/>
    <w:rPr>
      <w:rFonts w:ascii="Calibri" w:hAnsi="Calibri" w:eastAsia="宋体" w:cs="Times New Roman"/>
      <w:kern w:val="2"/>
      <w:sz w:val="18"/>
      <w:szCs w:val="18"/>
    </w:rPr>
  </w:style>
  <w:style w:type="character" w:customStyle="1" w:styleId="58">
    <w:name w:val="纯文本 Char"/>
    <w:link w:val="21"/>
    <w:autoRedefine/>
    <w:qFormat/>
    <w:locked/>
    <w:uiPriority w:val="0"/>
    <w:rPr>
      <w:rFonts w:ascii="宋体" w:hAnsi="Courier New" w:eastAsia="宋体" w:cs="Courier New"/>
      <w:kern w:val="2"/>
      <w:sz w:val="21"/>
      <w:szCs w:val="21"/>
    </w:rPr>
  </w:style>
  <w:style w:type="paragraph" w:customStyle="1" w:styleId="59">
    <w:name w:val="需求样式"/>
    <w:basedOn w:val="2"/>
    <w:link w:val="60"/>
    <w:autoRedefine/>
    <w:qFormat/>
    <w:uiPriority w:val="0"/>
    <w:pPr>
      <w:spacing w:before="120" w:after="120" w:line="360" w:lineRule="auto"/>
      <w:ind w:left="425" w:hanging="425"/>
    </w:pPr>
    <w:rPr>
      <w:rFonts w:ascii="Times New Roman" w:hAnsi="Times New Roman"/>
      <w:sz w:val="32"/>
      <w:szCs w:val="28"/>
    </w:rPr>
  </w:style>
  <w:style w:type="character" w:customStyle="1" w:styleId="60">
    <w:name w:val="需求样式 Char"/>
    <w:link w:val="59"/>
    <w:autoRedefine/>
    <w:qFormat/>
    <w:uiPriority w:val="0"/>
    <w:rPr>
      <w:b/>
      <w:bCs/>
      <w:kern w:val="44"/>
      <w:sz w:val="32"/>
      <w:szCs w:val="28"/>
    </w:rPr>
  </w:style>
  <w:style w:type="character" w:customStyle="1" w:styleId="61">
    <w:name w:val="正文缩进 Char"/>
    <w:link w:val="11"/>
    <w:autoRedefine/>
    <w:qFormat/>
    <w:uiPriority w:val="0"/>
    <w:rPr>
      <w:rFonts w:ascii="Calibri" w:hAnsi="Calibri" w:eastAsia="宋体"/>
      <w:kern w:val="2"/>
      <w:sz w:val="21"/>
      <w:szCs w:val="22"/>
      <w:lang w:val="en-US" w:eastAsia="zh-CN" w:bidi="ar-SA"/>
    </w:rPr>
  </w:style>
  <w:style w:type="character" w:customStyle="1" w:styleId="62">
    <w:name w:val="普通文字 Char Char2"/>
    <w:autoRedefine/>
    <w:qFormat/>
    <w:uiPriority w:val="0"/>
    <w:rPr>
      <w:rFonts w:ascii="宋体" w:hAnsi="Courier New" w:cs="Courier New"/>
      <w:kern w:val="2"/>
      <w:sz w:val="21"/>
      <w:szCs w:val="21"/>
    </w:rPr>
  </w:style>
  <w:style w:type="character" w:customStyle="1" w:styleId="63">
    <w:name w:val="批注主题 Char"/>
    <w:link w:val="33"/>
    <w:autoRedefine/>
    <w:qFormat/>
    <w:uiPriority w:val="99"/>
    <w:rPr>
      <w:b/>
      <w:kern w:val="2"/>
      <w:sz w:val="28"/>
    </w:rPr>
  </w:style>
  <w:style w:type="character" w:customStyle="1" w:styleId="64">
    <w:name w:val="批注文字 Char"/>
    <w:basedOn w:val="37"/>
    <w:link w:val="13"/>
    <w:autoRedefine/>
    <w:qFormat/>
    <w:uiPriority w:val="0"/>
    <w:rPr>
      <w:rFonts w:ascii="Calibri" w:hAnsi="Calibri"/>
      <w:kern w:val="2"/>
      <w:sz w:val="21"/>
      <w:szCs w:val="22"/>
    </w:rPr>
  </w:style>
  <w:style w:type="character" w:customStyle="1" w:styleId="65">
    <w:name w:val="批注主题 Char1"/>
    <w:basedOn w:val="64"/>
    <w:autoRedefine/>
    <w:qFormat/>
    <w:uiPriority w:val="0"/>
    <w:rPr>
      <w:rFonts w:ascii="Calibri" w:hAnsi="Calibri"/>
      <w:b/>
      <w:bCs/>
      <w:kern w:val="2"/>
      <w:sz w:val="21"/>
      <w:szCs w:val="22"/>
    </w:rPr>
  </w:style>
  <w:style w:type="character" w:customStyle="1" w:styleId="66">
    <w:name w:val="文档结构图 Char"/>
    <w:basedOn w:val="37"/>
    <w:link w:val="12"/>
    <w:autoRedefine/>
    <w:qFormat/>
    <w:uiPriority w:val="0"/>
    <w:rPr>
      <w:rFonts w:ascii="宋体" w:hAnsi="Calibri"/>
      <w:kern w:val="2"/>
      <w:sz w:val="18"/>
      <w:szCs w:val="18"/>
    </w:rPr>
  </w:style>
  <w:style w:type="paragraph" w:customStyle="1" w:styleId="67">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68">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9">
    <w:name w:val="2册标题2 Char"/>
    <w:link w:val="70"/>
    <w:autoRedefine/>
    <w:qFormat/>
    <w:uiPriority w:val="0"/>
    <w:rPr>
      <w:rFonts w:ascii="Arial" w:hAnsi="Arial" w:eastAsia="黑体"/>
      <w:kern w:val="2"/>
      <w:sz w:val="30"/>
    </w:rPr>
  </w:style>
  <w:style w:type="paragraph" w:customStyle="1" w:styleId="70">
    <w:name w:val="2册标题2"/>
    <w:basedOn w:val="1"/>
    <w:next w:val="1"/>
    <w:link w:val="69"/>
    <w:autoRedefine/>
    <w:qFormat/>
    <w:uiPriority w:val="0"/>
    <w:pPr>
      <w:spacing w:beforeLines="50" w:afterLines="50" w:line="300" w:lineRule="auto"/>
      <w:outlineLvl w:val="1"/>
    </w:pPr>
    <w:rPr>
      <w:rFonts w:ascii="Arial" w:hAnsi="Arial" w:eastAsia="黑体"/>
      <w:sz w:val="30"/>
      <w:szCs w:val="20"/>
    </w:rPr>
  </w:style>
  <w:style w:type="paragraph" w:styleId="71">
    <w:name w:val="List Paragraph"/>
    <w:basedOn w:val="1"/>
    <w:autoRedefine/>
    <w:unhideWhenUsed/>
    <w:qFormat/>
    <w:uiPriority w:val="99"/>
    <w:pPr>
      <w:ind w:firstLine="420" w:firstLineChars="200"/>
    </w:pPr>
  </w:style>
  <w:style w:type="paragraph" w:customStyle="1" w:styleId="7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3">
    <w:name w:val="正文文本缩进 3 Char"/>
    <w:basedOn w:val="37"/>
    <w:link w:val="28"/>
    <w:autoRedefine/>
    <w:semiHidden/>
    <w:qFormat/>
    <w:uiPriority w:val="0"/>
    <w:rPr>
      <w:rFonts w:ascii="Calibri" w:hAnsi="Calibri"/>
      <w:kern w:val="2"/>
      <w:sz w:val="16"/>
      <w:szCs w:val="16"/>
    </w:rPr>
  </w:style>
  <w:style w:type="paragraph" w:customStyle="1" w:styleId="7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6">
    <w:name w:val="UserStyle_35"/>
    <w:autoRedefine/>
    <w:qFormat/>
    <w:uiPriority w:val="0"/>
    <w:pPr>
      <w:textAlignment w:val="baseline"/>
    </w:pPr>
    <w:rPr>
      <w:rFonts w:ascii="Times New Roman" w:hAnsi="Times New Roman" w:eastAsia="宋体" w:cs="Times New Roman"/>
      <w:color w:val="000000"/>
      <w:szCs w:val="24"/>
      <w:lang w:val="en-US" w:eastAsia="zh-CN" w:bidi="ar-SA"/>
    </w:rPr>
  </w:style>
  <w:style w:type="character" w:customStyle="1" w:styleId="77">
    <w:name w:val="NormalCharacter"/>
    <w:link w:val="78"/>
    <w:autoRedefine/>
    <w:semiHidden/>
    <w:qFormat/>
    <w:uiPriority w:val="0"/>
    <w:rPr>
      <w:rFonts w:ascii="仿宋_GB2312" w:hAnsi="Calibri" w:eastAsia="仿宋_GB2312" w:cs="Times New Roman"/>
      <w:b/>
      <w:sz w:val="32"/>
      <w:szCs w:val="32"/>
    </w:rPr>
  </w:style>
  <w:style w:type="paragraph" w:customStyle="1" w:styleId="78">
    <w:name w:val="UserStyle_461"/>
    <w:basedOn w:val="1"/>
    <w:link w:val="77"/>
    <w:autoRedefine/>
    <w:qFormat/>
    <w:uiPriority w:val="0"/>
    <w:pPr>
      <w:widowControl/>
      <w:textAlignment w:val="baseline"/>
    </w:pPr>
    <w:rPr>
      <w:rFonts w:ascii="仿宋_GB2312" w:hAnsi="Calibri" w:eastAsia="仿宋_GB2312" w:cs="Times New Roman"/>
      <w:b/>
      <w:sz w:val="32"/>
      <w:szCs w:val="32"/>
    </w:rPr>
  </w:style>
  <w:style w:type="paragraph" w:customStyle="1" w:styleId="79">
    <w:name w:val="UserStyle_5"/>
    <w:basedOn w:val="1"/>
    <w:link w:val="77"/>
    <w:autoRedefine/>
    <w:qFormat/>
    <w:uiPriority w:val="0"/>
    <w:pPr>
      <w:widowControl/>
      <w:spacing w:after="160" w:line="240" w:lineRule="exact"/>
      <w:jc w:val="left"/>
      <w:textAlignment w:val="baseline"/>
    </w:pPr>
  </w:style>
  <w:style w:type="paragraph" w:customStyle="1" w:styleId="80">
    <w:name w:val="UserStyle_121"/>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81">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2">
    <w:name w:val="正"/>
    <w:basedOn w:val="83"/>
    <w:autoRedefine/>
    <w:qFormat/>
    <w:uiPriority w:val="0"/>
    <w:pPr>
      <w:ind w:firstLine="525"/>
    </w:pPr>
    <w:rPr>
      <w:spacing w:val="20"/>
      <w:szCs w:val="20"/>
    </w:rPr>
  </w:style>
  <w:style w:type="paragraph" w:customStyle="1" w:styleId="83">
    <w:name w:val="正文_1"/>
    <w:basedOn w:val="84"/>
    <w:next w:val="82"/>
    <w:autoRedefine/>
    <w:qFormat/>
    <w:uiPriority w:val="0"/>
    <w:rPr>
      <w:rFonts w:ascii="Calibri" w:hAnsi="Calibri" w:cs="Calibri"/>
      <w:szCs w:val="21"/>
    </w:rPr>
  </w:style>
  <w:style w:type="paragraph" w:customStyle="1" w:styleId="84">
    <w:name w:val="正文_2"/>
    <w:basedOn w:val="8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13_0"/>
    <w:next w:val="8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文本_2_0"/>
    <w:basedOn w:val="86"/>
    <w:autoRedefine/>
    <w:qFormat/>
    <w:uiPriority w:val="0"/>
    <w:pPr>
      <w:spacing w:after="120"/>
    </w:pPr>
  </w:style>
  <w:style w:type="paragraph" w:customStyle="1" w:styleId="88">
    <w:name w:val="UserStyle_56"/>
    <w:basedOn w:val="89"/>
    <w:autoRedefine/>
    <w:qFormat/>
    <w:uiPriority w:val="0"/>
    <w:pPr>
      <w:spacing w:after="120"/>
    </w:pPr>
    <w:rPr>
      <w:kern w:val="0"/>
      <w:sz w:val="20"/>
    </w:rPr>
  </w:style>
  <w:style w:type="paragraph" w:customStyle="1" w:styleId="89">
    <w:name w:val="UserStyle_5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90">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91">
    <w:name w:val="UserStyle_66"/>
    <w:basedOn w:val="92"/>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92">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3">
    <w:name w:val="UserStyle_122"/>
    <w:basedOn w:val="92"/>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94">
    <w:name w:val="UserStyle_123"/>
    <w:basedOn w:val="92"/>
    <w:next w:val="95"/>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5">
    <w:name w:val="UserStyle_124"/>
    <w:basedOn w:val="94"/>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96">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7">
    <w:name w:val="UserStyle_125"/>
    <w:basedOn w:val="92"/>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8">
    <w:name w:val="UserStyle_74"/>
    <w:autoRedefine/>
    <w:qFormat/>
    <w:uiPriority w:val="0"/>
    <w:pPr>
      <w:widowControl/>
      <w:textAlignment w:val="baseline"/>
    </w:pPr>
    <w:rPr>
      <w:rFonts w:ascii="黑体" w:hAnsi="黑体" w:eastAsia="黑体" w:cs="Times New Roman"/>
      <w:b/>
      <w:sz w:val="32"/>
      <w:szCs w:val="24"/>
      <w:lang w:val="en-US" w:bidi="ar-SA"/>
    </w:rPr>
  </w:style>
  <w:style w:type="paragraph" w:customStyle="1" w:styleId="99">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100">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101">
    <w:name w:val="null3"/>
    <w:autoRedefine/>
    <w:hidden/>
    <w:qFormat/>
    <w:uiPriority w:val="0"/>
    <w:rPr>
      <w:rFonts w:hint="eastAsia" w:asciiTheme="minorHAnsi" w:hAnsiTheme="minorHAnsi" w:eastAsiaTheme="minorEastAsia" w:cstheme="minorBidi"/>
      <w:lang w:val="en-US" w:eastAsia="zh-Hans"/>
    </w:rPr>
  </w:style>
  <w:style w:type="paragraph" w:customStyle="1" w:styleId="102">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103">
    <w:name w:val="_Style 2"/>
    <w:basedOn w:val="1"/>
    <w:autoRedefine/>
    <w:qFormat/>
    <w:uiPriority w:val="99"/>
    <w:pPr>
      <w:ind w:firstLine="420" w:firstLineChars="200"/>
    </w:pPr>
    <w:rPr>
      <w:rFonts w:ascii="Calibri" w:hAnsi="Calibri" w:eastAsia="宋体" w:cs="Times New Roman"/>
    </w:rPr>
  </w:style>
  <w:style w:type="character" w:customStyle="1" w:styleId="104">
    <w:name w:val="font31"/>
    <w:basedOn w:val="37"/>
    <w:autoRedefine/>
    <w:qFormat/>
    <w:uiPriority w:val="0"/>
    <w:rPr>
      <w:rFonts w:hint="eastAsia" w:ascii="仿宋" w:hAnsi="仿宋" w:eastAsia="仿宋" w:cs="仿宋"/>
      <w:color w:val="000000"/>
      <w:sz w:val="22"/>
      <w:szCs w:val="22"/>
      <w:u w:val="none"/>
    </w:rPr>
  </w:style>
  <w:style w:type="character" w:customStyle="1" w:styleId="105">
    <w:name w:val="font61"/>
    <w:basedOn w:val="37"/>
    <w:autoRedefine/>
    <w:qFormat/>
    <w:uiPriority w:val="0"/>
    <w:rPr>
      <w:rFonts w:hint="eastAsia" w:ascii="微软雅黑" w:hAnsi="微软雅黑" w:eastAsia="微软雅黑" w:cs="微软雅黑"/>
      <w:color w:val="000000"/>
      <w:sz w:val="20"/>
      <w:szCs w:val="20"/>
      <w:u w:val="none"/>
    </w:rPr>
  </w:style>
  <w:style w:type="paragraph" w:customStyle="1" w:styleId="106">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107">
    <w:name w:val="索引 11"/>
    <w:basedOn w:val="1"/>
    <w:next w:val="1"/>
    <w:autoRedefine/>
    <w:qFormat/>
    <w:uiPriority w:val="0"/>
    <w:pPr>
      <w:spacing w:line="360" w:lineRule="auto"/>
    </w:pPr>
    <w:rPr>
      <w:rFonts w:ascii="仿宋_GB2312" w:eastAsia="仿宋_GB2312"/>
      <w:sz w:val="24"/>
      <w:szCs w:val="20"/>
    </w:rPr>
  </w:style>
  <w:style w:type="paragraph" w:customStyle="1" w:styleId="108">
    <w:name w:val="纯文本1"/>
    <w:basedOn w:val="1"/>
    <w:autoRedefine/>
    <w:qFormat/>
    <w:uiPriority w:val="0"/>
    <w:rPr>
      <w:rFonts w:ascii="宋体" w:hAnsi="Courier New"/>
      <w:kern w:val="0"/>
      <w:sz w:val="20"/>
      <w:szCs w:val="20"/>
    </w:rPr>
  </w:style>
  <w:style w:type="paragraph" w:customStyle="1" w:styleId="109">
    <w:name w:val="正文2"/>
    <w:basedOn w:val="1"/>
    <w:next w:val="1"/>
    <w:qFormat/>
    <w:uiPriority w:val="0"/>
    <w:pPr>
      <w:spacing w:line="520" w:lineRule="exact"/>
      <w:ind w:firstLine="640" w:firstLineChars="200"/>
    </w:pPr>
    <w:rPr>
      <w:rFonts w:eastAsia="仿宋"/>
      <w:sz w:val="32"/>
      <w:szCs w:val="32"/>
    </w:rPr>
  </w:style>
  <w:style w:type="paragraph" w:customStyle="1" w:styleId="110">
    <w:name w:val="正文2b"/>
    <w:basedOn w:val="1"/>
    <w:next w:val="1"/>
    <w:autoRedefine/>
    <w:qFormat/>
    <w:uiPriority w:val="0"/>
    <w:pPr>
      <w:spacing w:line="360" w:lineRule="auto"/>
      <w:ind w:firstLine="200" w:firstLineChars="200"/>
    </w:pPr>
    <w:rPr>
      <w:rFonts w:ascii="仿宋_GB2312" w:eastAsia="仿宋_GB2312"/>
      <w:sz w:val="24"/>
    </w:rPr>
  </w:style>
  <w:style w:type="paragraph" w:customStyle="1" w:styleId="111">
    <w:name w:val="正文2a"/>
    <w:basedOn w:val="110"/>
    <w:next w:val="110"/>
    <w:qFormat/>
    <w:uiPriority w:val="0"/>
    <w:pPr>
      <w:ind w:firstLine="482"/>
    </w:pPr>
    <w:rPr>
      <w:rFonts w:cs="宋体"/>
      <w:b/>
      <w:bCs/>
    </w:rPr>
  </w:style>
  <w:style w:type="paragraph" w:customStyle="1" w:styleId="112">
    <w:name w:val="UserStyle_102"/>
    <w:autoRedefine/>
    <w:qFormat/>
    <w:uiPriority w:val="0"/>
    <w:pPr>
      <w:widowControl/>
      <w:textAlignment w:val="baseline"/>
    </w:pPr>
    <w:rPr>
      <w:rFonts w:ascii="黑体" w:hAnsi="黑体" w:eastAsia="黑体" w:cstheme="minorBidi"/>
      <w:b/>
      <w:sz w:val="32"/>
      <w:szCs w:val="24"/>
      <w:lang w:val="en-US" w:bidi="ar-SA"/>
    </w:rPr>
  </w:style>
  <w:style w:type="paragraph" w:customStyle="1" w:styleId="113">
    <w:name w:val="UserStyle_10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4">
    <w:name w:val="UserStyle_104"/>
    <w:basedOn w:val="113"/>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paragraph" w:customStyle="1" w:styleId="115">
    <w:name w:val="UserStyle_106"/>
    <w:basedOn w:val="113"/>
    <w:next w:val="113"/>
    <w:qFormat/>
    <w:uiPriority w:val="0"/>
    <w:pPr>
      <w:spacing w:before="152" w:after="160"/>
      <w:jc w:val="both"/>
      <w:textAlignment w:val="baseline"/>
    </w:pPr>
    <w:rPr>
      <w:rFonts w:ascii="Arial" w:hAnsi="Arial" w:eastAsia="黑体"/>
      <w:kern w:val="2"/>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413</Words>
  <Characters>460</Characters>
  <Lines>189</Lines>
  <Paragraphs>53</Paragraphs>
  <TotalTime>20</TotalTime>
  <ScaleCrop>false</ScaleCrop>
  <LinksUpToDate>false</LinksUpToDate>
  <CharactersWithSpaces>512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孤狼壹号</cp:lastModifiedBy>
  <cp:lastPrinted>2024-08-05T03:20:00Z</cp:lastPrinted>
  <dcterms:modified xsi:type="dcterms:W3CDTF">2025-04-09T03:13:43Z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A0157957DCF6450591A2DE6F095C9446_13</vt:lpwstr>
  </property>
  <property fmtid="{D5CDD505-2E9C-101B-9397-08002B2CF9AE}" pid="4" name="KSOTemplateDocerSaveRecord">
    <vt:lpwstr>eyJoZGlkIjoiZGI4MDk2M2JlYWUxN2FhNzE5ZmYyNDhmYzk5ZjA4MmQiLCJ1c2VySWQiOiI3MjQ2Nzc5MjgifQ==</vt:lpwstr>
  </property>
</Properties>
</file>