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F822B6">
      <w:pPr>
        <w:spacing w:line="240" w:lineRule="atLeast"/>
        <w:jc w:val="center"/>
        <w:rPr>
          <w:rFonts w:hint="eastAsia" w:ascii="宋体" w:hAnsi="宋体" w:eastAsia="宋体" w:cs="宋体"/>
          <w:b/>
          <w:color w:val="auto"/>
          <w:sz w:val="48"/>
          <w:szCs w:val="48"/>
          <w:highlight w:val="none"/>
        </w:rPr>
      </w:pPr>
    </w:p>
    <w:p w14:paraId="30614B41">
      <w:pPr>
        <w:spacing w:line="720" w:lineRule="auto"/>
        <w:jc w:val="center"/>
        <w:rPr>
          <w:rFonts w:hint="eastAsia" w:ascii="宋体" w:hAnsi="宋体" w:cs="宋体"/>
          <w:b/>
          <w:color w:val="auto"/>
          <w:sz w:val="48"/>
          <w:szCs w:val="48"/>
          <w:highlight w:val="none"/>
          <w:lang w:eastAsia="zh-CN"/>
        </w:rPr>
      </w:pPr>
      <w:r>
        <w:rPr>
          <w:rFonts w:hint="eastAsia" w:ascii="宋体" w:hAnsi="宋体" w:cs="宋体"/>
          <w:b/>
          <w:color w:val="auto"/>
          <w:sz w:val="48"/>
          <w:szCs w:val="48"/>
          <w:highlight w:val="none"/>
          <w:lang w:eastAsia="zh-CN"/>
        </w:rPr>
        <w:t>莎车县特殊教育学校学生生活用品</w:t>
      </w:r>
    </w:p>
    <w:p w14:paraId="5E867D4F">
      <w:pPr>
        <w:spacing w:line="720" w:lineRule="auto"/>
        <w:jc w:val="center"/>
        <w:rPr>
          <w:rFonts w:hint="eastAsia" w:ascii="宋体" w:hAnsi="宋体" w:eastAsia="宋体" w:cs="宋体"/>
          <w:color w:val="auto"/>
          <w:sz w:val="22"/>
          <w:szCs w:val="28"/>
          <w:highlight w:val="none"/>
        </w:rPr>
      </w:pPr>
      <w:r>
        <w:rPr>
          <w:rFonts w:hint="eastAsia" w:ascii="宋体" w:hAnsi="宋体" w:cs="宋体"/>
          <w:b/>
          <w:color w:val="auto"/>
          <w:sz w:val="48"/>
          <w:szCs w:val="48"/>
          <w:highlight w:val="none"/>
          <w:lang w:eastAsia="zh-CN"/>
        </w:rPr>
        <w:t>采购项目（</w:t>
      </w:r>
      <w:r>
        <w:rPr>
          <w:rFonts w:hint="eastAsia" w:ascii="宋体" w:hAnsi="宋体" w:cs="宋体"/>
          <w:b/>
          <w:color w:val="auto"/>
          <w:sz w:val="48"/>
          <w:szCs w:val="48"/>
          <w:highlight w:val="none"/>
          <w:lang w:val="en-US" w:eastAsia="zh-CN"/>
        </w:rPr>
        <w:t>二次</w:t>
      </w:r>
      <w:r>
        <w:rPr>
          <w:rFonts w:hint="eastAsia" w:ascii="宋体" w:hAnsi="宋体" w:cs="宋体"/>
          <w:b/>
          <w:color w:val="auto"/>
          <w:sz w:val="48"/>
          <w:szCs w:val="48"/>
          <w:highlight w:val="none"/>
          <w:lang w:eastAsia="zh-CN"/>
        </w:rPr>
        <w:t>）</w:t>
      </w:r>
    </w:p>
    <w:p w14:paraId="3EC35CCF">
      <w:pPr>
        <w:pStyle w:val="23"/>
        <w:spacing w:line="240" w:lineRule="auto"/>
        <w:rPr>
          <w:rFonts w:hint="eastAsia" w:ascii="宋体" w:hAnsi="宋体" w:eastAsia="宋体" w:cs="宋体"/>
          <w:color w:val="auto"/>
          <w:sz w:val="20"/>
          <w:szCs w:val="28"/>
          <w:highlight w:val="none"/>
        </w:rPr>
      </w:pPr>
    </w:p>
    <w:p w14:paraId="0EFE8FC6">
      <w:pPr>
        <w:spacing w:line="240" w:lineRule="auto"/>
        <w:jc w:val="center"/>
        <w:rPr>
          <w:rFonts w:hint="eastAsia" w:ascii="宋体" w:hAnsi="宋体" w:cs="宋体"/>
          <w:b/>
          <w:color w:val="auto"/>
          <w:sz w:val="48"/>
          <w:szCs w:val="48"/>
          <w:highlight w:val="none"/>
          <w:lang w:val="en-US" w:eastAsia="zh-CN"/>
        </w:rPr>
      </w:pPr>
      <w:r>
        <w:rPr>
          <w:rFonts w:hint="eastAsia" w:ascii="宋体" w:hAnsi="宋体" w:cs="宋体"/>
          <w:b/>
          <w:color w:val="auto"/>
          <w:sz w:val="48"/>
          <w:szCs w:val="48"/>
          <w:highlight w:val="none"/>
          <w:lang w:eastAsia="zh-CN"/>
        </w:rPr>
        <w:t>项目编号：XJHYCG-(TP)2025-05-1</w:t>
      </w:r>
    </w:p>
    <w:p w14:paraId="35B57318">
      <w:pPr>
        <w:pStyle w:val="23"/>
        <w:rPr>
          <w:rFonts w:hint="eastAsia" w:ascii="宋体" w:hAnsi="宋体" w:eastAsia="宋体" w:cs="宋体"/>
          <w:color w:val="auto"/>
          <w:kern w:val="0"/>
          <w:sz w:val="36"/>
          <w:szCs w:val="36"/>
          <w:highlight w:val="none"/>
          <w:lang w:bidi="ar"/>
        </w:rPr>
      </w:pPr>
    </w:p>
    <w:p w14:paraId="61333BF0">
      <w:pPr>
        <w:pStyle w:val="9"/>
        <w:rPr>
          <w:rFonts w:hint="eastAsia"/>
          <w:color w:val="auto"/>
          <w:highlight w:val="none"/>
        </w:rPr>
      </w:pPr>
    </w:p>
    <w:p w14:paraId="0EB2A815">
      <w:pPr>
        <w:pStyle w:val="33"/>
        <w:rPr>
          <w:rFonts w:hint="eastAsia"/>
          <w:color w:val="auto"/>
          <w:highlight w:val="none"/>
        </w:rPr>
      </w:pPr>
    </w:p>
    <w:p w14:paraId="3AED8101">
      <w:pPr>
        <w:pStyle w:val="5"/>
        <w:spacing w:line="720" w:lineRule="auto"/>
        <w:jc w:val="center"/>
        <w:rPr>
          <w:rFonts w:hint="eastAsia" w:ascii="宋体" w:hAnsi="宋体" w:eastAsia="宋体" w:cs="宋体"/>
          <w:b/>
          <w:color w:val="auto"/>
          <w:sz w:val="52"/>
          <w:szCs w:val="52"/>
          <w:highlight w:val="none"/>
          <w:lang w:eastAsia="zh-CN"/>
        </w:rPr>
      </w:pPr>
      <w:r>
        <w:rPr>
          <w:rFonts w:hint="eastAsia" w:hAnsi="宋体" w:cs="宋体"/>
          <w:b/>
          <w:color w:val="auto"/>
          <w:sz w:val="56"/>
          <w:szCs w:val="56"/>
          <w:highlight w:val="none"/>
          <w:lang w:val="en-US" w:eastAsia="zh-CN"/>
        </w:rPr>
        <w:t>谈</w:t>
      </w:r>
    </w:p>
    <w:p w14:paraId="472EF4FC">
      <w:pPr>
        <w:pStyle w:val="5"/>
        <w:spacing w:line="720" w:lineRule="auto"/>
        <w:jc w:val="center"/>
        <w:rPr>
          <w:rFonts w:hint="eastAsia" w:ascii="宋体" w:hAnsi="宋体" w:eastAsia="宋体" w:cs="宋体"/>
          <w:b/>
          <w:color w:val="auto"/>
          <w:sz w:val="56"/>
          <w:szCs w:val="56"/>
          <w:highlight w:val="none"/>
          <w:lang w:eastAsia="zh-CN"/>
        </w:rPr>
      </w:pPr>
      <w:r>
        <w:rPr>
          <w:rFonts w:hint="eastAsia" w:hAnsi="宋体" w:cs="宋体"/>
          <w:b/>
          <w:color w:val="auto"/>
          <w:sz w:val="56"/>
          <w:szCs w:val="56"/>
          <w:highlight w:val="none"/>
          <w:lang w:val="en-US" w:eastAsia="zh-CN"/>
        </w:rPr>
        <w:t>判</w:t>
      </w:r>
    </w:p>
    <w:p w14:paraId="3E6D8C50">
      <w:pPr>
        <w:pStyle w:val="5"/>
        <w:spacing w:line="720" w:lineRule="auto"/>
        <w:jc w:val="center"/>
        <w:rPr>
          <w:rFonts w:hint="eastAsia" w:ascii="宋体" w:hAnsi="宋体" w:eastAsia="宋体" w:cs="宋体"/>
          <w:b/>
          <w:color w:val="auto"/>
          <w:sz w:val="56"/>
          <w:szCs w:val="56"/>
          <w:highlight w:val="none"/>
        </w:rPr>
      </w:pPr>
      <w:r>
        <w:rPr>
          <w:rFonts w:hint="eastAsia" w:ascii="宋体" w:hAnsi="宋体" w:eastAsia="宋体" w:cs="宋体"/>
          <w:b/>
          <w:color w:val="auto"/>
          <w:sz w:val="56"/>
          <w:szCs w:val="56"/>
          <w:highlight w:val="none"/>
        </w:rPr>
        <w:t>文</w:t>
      </w:r>
    </w:p>
    <w:p w14:paraId="0F3D1DF1">
      <w:pPr>
        <w:pStyle w:val="5"/>
        <w:spacing w:line="720" w:lineRule="auto"/>
        <w:jc w:val="center"/>
        <w:rPr>
          <w:rFonts w:hint="eastAsia" w:ascii="宋体" w:hAnsi="宋体" w:eastAsia="宋体" w:cs="宋体"/>
          <w:b/>
          <w:color w:val="auto"/>
          <w:sz w:val="56"/>
          <w:szCs w:val="56"/>
          <w:highlight w:val="none"/>
        </w:rPr>
      </w:pPr>
      <w:r>
        <w:rPr>
          <w:rFonts w:hint="eastAsia" w:ascii="宋体" w:hAnsi="宋体" w:eastAsia="宋体" w:cs="宋体"/>
          <w:b/>
          <w:color w:val="auto"/>
          <w:sz w:val="56"/>
          <w:szCs w:val="56"/>
          <w:highlight w:val="none"/>
        </w:rPr>
        <w:t>件</w:t>
      </w:r>
    </w:p>
    <w:p w14:paraId="20CFEB0C">
      <w:pPr>
        <w:spacing w:line="240" w:lineRule="atLeast"/>
        <w:jc w:val="both"/>
        <w:rPr>
          <w:rFonts w:hint="eastAsia" w:ascii="宋体" w:hAnsi="宋体" w:eastAsia="宋体" w:cs="宋体"/>
          <w:color w:val="auto"/>
          <w:highlight w:val="none"/>
        </w:rPr>
      </w:pPr>
    </w:p>
    <w:p w14:paraId="132E8F8D">
      <w:pPr>
        <w:spacing w:line="240" w:lineRule="atLeast"/>
        <w:jc w:val="both"/>
        <w:rPr>
          <w:rFonts w:hint="eastAsia" w:ascii="宋体" w:hAnsi="宋体" w:eastAsia="宋体" w:cs="宋体"/>
          <w:color w:val="auto"/>
          <w:highlight w:val="none"/>
        </w:rPr>
      </w:pPr>
    </w:p>
    <w:p w14:paraId="48D97633">
      <w:pPr>
        <w:spacing w:line="360" w:lineRule="auto"/>
        <w:jc w:val="left"/>
        <w:rPr>
          <w:rFonts w:hint="eastAsia" w:ascii="宋体" w:hAnsi="宋体" w:eastAsia="宋体" w:cs="宋体"/>
          <w:b/>
          <w:bCs/>
          <w:color w:val="auto"/>
          <w:sz w:val="30"/>
          <w:highlight w:val="none"/>
          <w:lang w:eastAsia="zh-CN"/>
        </w:rPr>
      </w:pPr>
      <w:r>
        <w:rPr>
          <w:rFonts w:hint="eastAsia" w:ascii="宋体" w:hAnsi="宋体" w:eastAsia="宋体" w:cs="宋体"/>
          <w:b/>
          <w:bCs/>
          <w:color w:val="auto"/>
          <w:sz w:val="30"/>
          <w:highlight w:val="none"/>
        </w:rPr>
        <w:t>招标人：</w:t>
      </w:r>
      <w:r>
        <w:rPr>
          <w:rFonts w:hint="eastAsia" w:ascii="宋体" w:hAnsi="宋体" w:cs="宋体"/>
          <w:b/>
          <w:bCs/>
          <w:color w:val="auto"/>
          <w:sz w:val="30"/>
          <w:highlight w:val="none"/>
          <w:lang w:eastAsia="zh-CN"/>
        </w:rPr>
        <w:t>莎车县特殊教育学校</w:t>
      </w:r>
    </w:p>
    <w:p w14:paraId="79AA581D">
      <w:pPr>
        <w:spacing w:line="360" w:lineRule="auto"/>
        <w:jc w:val="left"/>
        <w:rPr>
          <w:rFonts w:hint="eastAsia" w:ascii="宋体" w:hAnsi="宋体" w:eastAsia="宋体" w:cs="宋体"/>
          <w:b/>
          <w:bCs/>
          <w:color w:val="auto"/>
          <w:sz w:val="30"/>
          <w:highlight w:val="none"/>
          <w:lang w:eastAsia="zh-CN"/>
        </w:rPr>
      </w:pPr>
      <w:r>
        <w:rPr>
          <w:rFonts w:hint="eastAsia" w:ascii="宋体" w:hAnsi="宋体" w:eastAsia="宋体" w:cs="宋体"/>
          <w:b/>
          <w:bCs/>
          <w:color w:val="auto"/>
          <w:sz w:val="30"/>
          <w:highlight w:val="none"/>
        </w:rPr>
        <w:t>采购代理机构：</w:t>
      </w:r>
      <w:r>
        <w:rPr>
          <w:rFonts w:hint="eastAsia" w:ascii="宋体" w:hAnsi="宋体" w:cs="宋体"/>
          <w:b/>
          <w:bCs/>
          <w:color w:val="auto"/>
          <w:sz w:val="30"/>
          <w:highlight w:val="none"/>
          <w:lang w:eastAsia="zh-CN"/>
        </w:rPr>
        <w:t>新疆宏宇建设工程项目管理有限责任公司</w:t>
      </w:r>
    </w:p>
    <w:p w14:paraId="19EB99D2">
      <w:pPr>
        <w:spacing w:line="360" w:lineRule="auto"/>
        <w:ind w:left="2108" w:hanging="2100" w:hangingChars="700"/>
        <w:jc w:val="left"/>
        <w:rPr>
          <w:rFonts w:hint="eastAsia" w:ascii="宋体" w:hAnsi="宋体" w:eastAsia="宋体" w:cs="宋体"/>
          <w:b/>
          <w:bCs/>
          <w:color w:val="auto"/>
          <w:sz w:val="30"/>
          <w:highlight w:val="none"/>
          <w:lang w:eastAsia="zh-CN"/>
        </w:rPr>
      </w:pPr>
      <w:r>
        <w:rPr>
          <w:rFonts w:hint="eastAsia" w:ascii="宋体" w:hAnsi="宋体" w:eastAsia="宋体" w:cs="宋体"/>
          <w:b/>
          <w:bCs/>
          <w:color w:val="auto"/>
          <w:sz w:val="30"/>
          <w:highlight w:val="none"/>
        </w:rPr>
        <w:t>代理机构地址：</w:t>
      </w:r>
      <w:r>
        <w:rPr>
          <w:rFonts w:hint="eastAsia" w:ascii="宋体" w:hAnsi="宋体" w:cs="宋体"/>
          <w:b/>
          <w:bCs/>
          <w:color w:val="auto"/>
          <w:sz w:val="30"/>
          <w:highlight w:val="none"/>
          <w:lang w:eastAsia="zh-CN"/>
        </w:rPr>
        <w:t>喀什市深喀大道西泓世贸大厦406室</w:t>
      </w:r>
    </w:p>
    <w:p w14:paraId="48560E5A">
      <w:pPr>
        <w:spacing w:line="360" w:lineRule="auto"/>
        <w:jc w:val="left"/>
        <w:rPr>
          <w:rFonts w:hint="eastAsia" w:ascii="宋体" w:hAnsi="宋体" w:eastAsia="宋体" w:cs="宋体"/>
          <w:b/>
          <w:bCs/>
          <w:color w:val="auto"/>
          <w:sz w:val="30"/>
          <w:szCs w:val="30"/>
          <w:highlight w:val="none"/>
          <w:u w:val="single"/>
          <w:lang w:eastAsia="zh-CN"/>
        </w:rPr>
      </w:pPr>
      <w:r>
        <w:rPr>
          <w:rFonts w:hint="eastAsia" w:ascii="宋体" w:hAnsi="宋体" w:eastAsia="宋体" w:cs="宋体"/>
          <w:b/>
          <w:bCs/>
          <w:color w:val="auto"/>
          <w:sz w:val="30"/>
          <w:szCs w:val="30"/>
          <w:highlight w:val="none"/>
        </w:rPr>
        <w:t>联   系   人：</w:t>
      </w:r>
      <w:r>
        <w:rPr>
          <w:rFonts w:hint="eastAsia" w:ascii="宋体" w:hAnsi="宋体" w:cs="宋体"/>
          <w:b/>
          <w:bCs/>
          <w:color w:val="auto"/>
          <w:sz w:val="30"/>
          <w:highlight w:val="none"/>
          <w:lang w:val="en-US" w:eastAsia="zh-CN"/>
        </w:rPr>
        <w:t>焦敏钰</w:t>
      </w:r>
    </w:p>
    <w:p w14:paraId="29400F70">
      <w:pPr>
        <w:spacing w:line="360" w:lineRule="auto"/>
        <w:jc w:val="left"/>
        <w:rPr>
          <w:rFonts w:hint="eastAsia" w:ascii="宋体" w:hAnsi="宋体" w:eastAsia="宋体" w:cs="宋体"/>
          <w:b/>
          <w:bCs/>
          <w:color w:val="auto"/>
          <w:sz w:val="30"/>
          <w:szCs w:val="30"/>
          <w:highlight w:val="none"/>
          <w:u w:val="single"/>
          <w:lang w:eastAsia="zh-CN"/>
        </w:rPr>
      </w:pPr>
      <w:r>
        <w:rPr>
          <w:rFonts w:hint="eastAsia" w:ascii="宋体" w:hAnsi="宋体" w:eastAsia="宋体" w:cs="宋体"/>
          <w:b/>
          <w:bCs/>
          <w:color w:val="auto"/>
          <w:sz w:val="30"/>
          <w:szCs w:val="30"/>
          <w:highlight w:val="none"/>
        </w:rPr>
        <w:t>联  系 电 话：</w:t>
      </w:r>
      <w:r>
        <w:rPr>
          <w:rFonts w:hint="eastAsia" w:ascii="宋体" w:hAnsi="宋体" w:cs="宋体"/>
          <w:b/>
          <w:bCs/>
          <w:color w:val="auto"/>
          <w:sz w:val="30"/>
          <w:highlight w:val="none"/>
          <w:lang w:eastAsia="zh-CN"/>
        </w:rPr>
        <w:t>19909980987</w:t>
      </w:r>
    </w:p>
    <w:p w14:paraId="3F48AEFC">
      <w:pPr>
        <w:spacing w:line="360" w:lineRule="auto"/>
        <w:jc w:val="left"/>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 xml:space="preserve"> </w:t>
      </w:r>
    </w:p>
    <w:p w14:paraId="75B92576">
      <w:pPr>
        <w:spacing w:line="240" w:lineRule="atLeast"/>
        <w:jc w:val="center"/>
        <w:rPr>
          <w:rFonts w:hint="eastAsia" w:ascii="宋体" w:hAnsi="宋体" w:eastAsia="宋体" w:cs="宋体"/>
          <w:b/>
          <w:color w:val="auto"/>
          <w:szCs w:val="21"/>
          <w:highlight w:val="none"/>
        </w:rPr>
      </w:pPr>
      <w:r>
        <w:rPr>
          <w:rFonts w:hint="eastAsia" w:ascii="宋体" w:hAnsi="宋体" w:eastAsia="宋体" w:cs="宋体"/>
          <w:b/>
          <w:bCs/>
          <w:color w:val="auto"/>
          <w:sz w:val="30"/>
          <w:szCs w:val="30"/>
          <w:highlight w:val="none"/>
        </w:rPr>
        <w:t>发  出 日 期：</w:t>
      </w:r>
      <w:r>
        <w:rPr>
          <w:rFonts w:hint="eastAsia" w:ascii="宋体" w:hAnsi="宋体" w:eastAsia="宋体" w:cs="宋体"/>
          <w:b/>
          <w:bCs/>
          <w:color w:val="auto"/>
          <w:sz w:val="30"/>
          <w:szCs w:val="30"/>
          <w:highlight w:val="none"/>
          <w:u w:val="single"/>
        </w:rPr>
        <w:t>202</w:t>
      </w:r>
      <w:r>
        <w:rPr>
          <w:rFonts w:hint="eastAsia" w:ascii="宋体" w:hAnsi="宋体" w:cs="宋体"/>
          <w:b/>
          <w:bCs/>
          <w:color w:val="auto"/>
          <w:sz w:val="30"/>
          <w:szCs w:val="30"/>
          <w:highlight w:val="none"/>
          <w:u w:val="single"/>
          <w:lang w:val="en-US" w:eastAsia="zh-CN"/>
        </w:rPr>
        <w:t>5</w:t>
      </w:r>
      <w:r>
        <w:rPr>
          <w:rFonts w:hint="eastAsia" w:ascii="宋体" w:hAnsi="宋体" w:eastAsia="宋体" w:cs="宋体"/>
          <w:b/>
          <w:bCs/>
          <w:color w:val="auto"/>
          <w:sz w:val="30"/>
          <w:szCs w:val="30"/>
          <w:highlight w:val="none"/>
          <w:u w:val="single"/>
        </w:rPr>
        <w:t>年</w:t>
      </w:r>
      <w:r>
        <w:rPr>
          <w:rFonts w:hint="eastAsia" w:ascii="宋体" w:hAnsi="宋体" w:cs="宋体"/>
          <w:b/>
          <w:bCs/>
          <w:color w:val="auto"/>
          <w:sz w:val="30"/>
          <w:szCs w:val="30"/>
          <w:highlight w:val="none"/>
          <w:u w:val="single"/>
          <w:lang w:val="en-US" w:eastAsia="zh-CN"/>
        </w:rPr>
        <w:t>4</w:t>
      </w:r>
      <w:r>
        <w:rPr>
          <w:rFonts w:hint="eastAsia" w:ascii="宋体" w:hAnsi="宋体" w:eastAsia="宋体" w:cs="宋体"/>
          <w:b/>
          <w:bCs/>
          <w:color w:val="auto"/>
          <w:sz w:val="30"/>
          <w:szCs w:val="30"/>
          <w:highlight w:val="none"/>
          <w:u w:val="single"/>
        </w:rPr>
        <w:t>月</w:t>
      </w:r>
    </w:p>
    <w:p w14:paraId="2DF4A9BD">
      <w:pPr>
        <w:spacing w:line="240" w:lineRule="atLeast"/>
        <w:ind w:left="1079" w:leftChars="257" w:hanging="540"/>
        <w:jc w:val="center"/>
        <w:rPr>
          <w:rFonts w:hint="eastAsia" w:ascii="宋体" w:hAnsi="宋体" w:eastAsia="宋体" w:cs="宋体"/>
          <w:b/>
          <w:color w:val="auto"/>
          <w:sz w:val="52"/>
          <w:highlight w:val="none"/>
        </w:rPr>
      </w:pPr>
      <w:r>
        <w:rPr>
          <w:rFonts w:hint="eastAsia" w:ascii="宋体" w:hAnsi="宋体" w:eastAsia="宋体" w:cs="宋体"/>
          <w:b/>
          <w:color w:val="auto"/>
          <w:sz w:val="52"/>
          <w:highlight w:val="none"/>
        </w:rPr>
        <w:br w:type="page"/>
      </w:r>
    </w:p>
    <w:p w14:paraId="49298B2B">
      <w:pPr>
        <w:spacing w:line="240" w:lineRule="atLeast"/>
        <w:ind w:left="1079" w:leftChars="257" w:hanging="540"/>
        <w:jc w:val="center"/>
        <w:rPr>
          <w:rFonts w:hint="eastAsia" w:ascii="宋体" w:hAnsi="宋体" w:eastAsia="宋体" w:cs="宋体"/>
          <w:b/>
          <w:color w:val="auto"/>
          <w:sz w:val="52"/>
          <w:highlight w:val="none"/>
        </w:rPr>
      </w:pPr>
    </w:p>
    <w:p w14:paraId="125D146A">
      <w:pPr>
        <w:spacing w:line="240" w:lineRule="atLeast"/>
        <w:ind w:left="1079" w:leftChars="257" w:hanging="540"/>
        <w:jc w:val="center"/>
        <w:rPr>
          <w:rFonts w:hint="eastAsia" w:ascii="宋体" w:hAnsi="宋体" w:eastAsia="宋体" w:cs="宋体"/>
          <w:b/>
          <w:color w:val="auto"/>
          <w:sz w:val="52"/>
          <w:highlight w:val="none"/>
        </w:rPr>
      </w:pPr>
    </w:p>
    <w:p w14:paraId="214FA559">
      <w:pPr>
        <w:spacing w:line="240" w:lineRule="atLeast"/>
        <w:ind w:left="1079" w:leftChars="257" w:hanging="540"/>
        <w:jc w:val="center"/>
        <w:rPr>
          <w:rFonts w:hint="eastAsia" w:ascii="宋体" w:hAnsi="宋体" w:eastAsia="宋体" w:cs="宋体"/>
          <w:b/>
          <w:color w:val="auto"/>
          <w:sz w:val="52"/>
          <w:highlight w:val="none"/>
        </w:rPr>
      </w:pPr>
    </w:p>
    <w:p w14:paraId="0FA101E1">
      <w:pPr>
        <w:spacing w:line="240" w:lineRule="atLeast"/>
        <w:ind w:left="1079" w:leftChars="257" w:hanging="540"/>
        <w:jc w:val="center"/>
        <w:rPr>
          <w:rFonts w:hint="eastAsia" w:ascii="宋体" w:hAnsi="宋体" w:eastAsia="宋体" w:cs="宋体"/>
          <w:b/>
          <w:color w:val="auto"/>
          <w:sz w:val="52"/>
          <w:highlight w:val="none"/>
        </w:rPr>
      </w:pPr>
    </w:p>
    <w:p w14:paraId="4D8414DF">
      <w:pPr>
        <w:spacing w:line="240" w:lineRule="atLeast"/>
        <w:ind w:left="1079" w:leftChars="257" w:hanging="540"/>
        <w:jc w:val="center"/>
        <w:rPr>
          <w:rFonts w:hint="eastAsia" w:ascii="宋体" w:hAnsi="宋体" w:eastAsia="宋体" w:cs="宋体"/>
          <w:b/>
          <w:color w:val="auto"/>
          <w:sz w:val="52"/>
          <w:highlight w:val="none"/>
        </w:rPr>
      </w:pPr>
    </w:p>
    <w:p w14:paraId="75D5C1FA">
      <w:pPr>
        <w:spacing w:line="240" w:lineRule="atLeast"/>
        <w:ind w:left="1079" w:leftChars="257" w:hanging="540"/>
        <w:jc w:val="center"/>
        <w:rPr>
          <w:rFonts w:hint="eastAsia" w:ascii="宋体" w:hAnsi="宋体" w:eastAsia="宋体" w:cs="宋体"/>
          <w:b/>
          <w:color w:val="auto"/>
          <w:sz w:val="52"/>
          <w:highlight w:val="none"/>
        </w:rPr>
      </w:pPr>
    </w:p>
    <w:p w14:paraId="1CFDF4EF">
      <w:pPr>
        <w:spacing w:line="240" w:lineRule="atLeast"/>
        <w:ind w:left="1079" w:leftChars="257" w:hanging="540"/>
        <w:jc w:val="center"/>
        <w:rPr>
          <w:rFonts w:hint="eastAsia" w:ascii="宋体" w:hAnsi="宋体" w:eastAsia="宋体" w:cs="宋体"/>
          <w:b/>
          <w:color w:val="auto"/>
          <w:sz w:val="52"/>
          <w:highlight w:val="none"/>
        </w:rPr>
      </w:pPr>
    </w:p>
    <w:p w14:paraId="618AD93A">
      <w:pPr>
        <w:spacing w:line="240" w:lineRule="atLeast"/>
        <w:ind w:left="1079" w:leftChars="257" w:hanging="540"/>
        <w:jc w:val="center"/>
        <w:rPr>
          <w:rFonts w:hint="eastAsia" w:ascii="宋体" w:hAnsi="宋体" w:eastAsia="宋体" w:cs="宋体"/>
          <w:b/>
          <w:color w:val="auto"/>
          <w:sz w:val="52"/>
          <w:highlight w:val="none"/>
        </w:rPr>
      </w:pPr>
    </w:p>
    <w:p w14:paraId="5E66A77D">
      <w:pPr>
        <w:spacing w:line="240" w:lineRule="atLeast"/>
        <w:ind w:left="1079" w:leftChars="257" w:hanging="540"/>
        <w:jc w:val="center"/>
        <w:rPr>
          <w:rFonts w:hint="eastAsia" w:ascii="宋体" w:hAnsi="宋体" w:eastAsia="宋体" w:cs="宋体"/>
          <w:b/>
          <w:color w:val="auto"/>
          <w:sz w:val="52"/>
          <w:highlight w:val="none"/>
        </w:rPr>
      </w:pPr>
    </w:p>
    <w:p w14:paraId="2575AC2B">
      <w:pPr>
        <w:spacing w:line="240" w:lineRule="atLeast"/>
        <w:ind w:left="1079" w:leftChars="257" w:hanging="540"/>
        <w:jc w:val="center"/>
        <w:rPr>
          <w:rFonts w:hint="eastAsia" w:ascii="宋体" w:hAnsi="宋体" w:eastAsia="宋体" w:cs="宋体"/>
          <w:b/>
          <w:color w:val="auto"/>
          <w:sz w:val="52"/>
          <w:highlight w:val="none"/>
        </w:rPr>
      </w:pPr>
    </w:p>
    <w:p w14:paraId="76EB2AAF">
      <w:pPr>
        <w:spacing w:line="240" w:lineRule="atLeast"/>
        <w:ind w:left="1079" w:leftChars="257" w:hanging="540"/>
        <w:jc w:val="center"/>
        <w:rPr>
          <w:rFonts w:hint="eastAsia" w:ascii="宋体" w:hAnsi="宋体" w:eastAsia="宋体" w:cs="宋体"/>
          <w:b/>
          <w:color w:val="auto"/>
          <w:sz w:val="52"/>
          <w:highlight w:val="none"/>
        </w:rPr>
      </w:pPr>
    </w:p>
    <w:p w14:paraId="1D137064">
      <w:pPr>
        <w:spacing w:line="240" w:lineRule="atLeast"/>
        <w:ind w:left="1079" w:leftChars="257" w:hanging="540"/>
        <w:jc w:val="center"/>
        <w:rPr>
          <w:rFonts w:hint="eastAsia" w:ascii="宋体" w:hAnsi="宋体" w:eastAsia="宋体" w:cs="宋体"/>
          <w:b/>
          <w:color w:val="auto"/>
          <w:sz w:val="52"/>
          <w:highlight w:val="none"/>
        </w:rPr>
      </w:pPr>
    </w:p>
    <w:p w14:paraId="41306893">
      <w:pPr>
        <w:spacing w:line="240" w:lineRule="atLeast"/>
        <w:ind w:left="1079" w:leftChars="257" w:hanging="540"/>
        <w:jc w:val="center"/>
        <w:rPr>
          <w:rFonts w:hint="eastAsia" w:ascii="宋体" w:hAnsi="宋体" w:eastAsia="宋体" w:cs="宋体"/>
          <w:b/>
          <w:color w:val="auto"/>
          <w:sz w:val="52"/>
          <w:highlight w:val="none"/>
        </w:rPr>
      </w:pPr>
    </w:p>
    <w:p w14:paraId="318681CC">
      <w:pPr>
        <w:spacing w:line="240" w:lineRule="atLeast"/>
        <w:ind w:left="1079" w:leftChars="257" w:hanging="540"/>
        <w:jc w:val="center"/>
        <w:rPr>
          <w:rFonts w:hint="eastAsia" w:ascii="宋体" w:hAnsi="宋体" w:eastAsia="宋体" w:cs="宋体"/>
          <w:b/>
          <w:color w:val="auto"/>
          <w:sz w:val="52"/>
          <w:highlight w:val="none"/>
        </w:rPr>
      </w:pPr>
    </w:p>
    <w:p w14:paraId="7B429686">
      <w:pPr>
        <w:pStyle w:val="43"/>
        <w:rPr>
          <w:rFonts w:hint="eastAsia" w:ascii="宋体" w:hAnsi="宋体" w:eastAsia="宋体" w:cs="宋体"/>
          <w:b/>
          <w:color w:val="auto"/>
          <w:sz w:val="52"/>
          <w:highlight w:val="none"/>
        </w:rPr>
      </w:pPr>
    </w:p>
    <w:p w14:paraId="0FB58DC3">
      <w:pPr>
        <w:spacing w:line="240" w:lineRule="atLeast"/>
        <w:ind w:left="1079" w:leftChars="257" w:hanging="540"/>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目  录</w:t>
      </w:r>
    </w:p>
    <w:p w14:paraId="3EDBCF24">
      <w:pPr>
        <w:pStyle w:val="20"/>
        <w:tabs>
          <w:tab w:val="right" w:leader="dot" w:pos="8312"/>
        </w:tabs>
        <w:spacing w:line="360" w:lineRule="auto"/>
        <w:rPr>
          <w:rFonts w:hint="eastAsia" w:ascii="宋体" w:hAnsi="宋体" w:eastAsia="宋体" w:cs="宋体"/>
          <w:b/>
          <w:bCs/>
          <w:color w:val="auto"/>
          <w:sz w:val="24"/>
          <w:szCs w:val="32"/>
          <w:highlight w:val="none"/>
        </w:rPr>
      </w:pPr>
      <w:r>
        <w:rPr>
          <w:rFonts w:hint="eastAsia" w:ascii="宋体" w:hAnsi="宋体" w:eastAsia="宋体" w:cs="宋体"/>
          <w:color w:val="auto"/>
          <w:kern w:val="0"/>
          <w:szCs w:val="21"/>
          <w:highlight w:val="none"/>
        </w:rPr>
        <w:fldChar w:fldCharType="begin"/>
      </w:r>
      <w:r>
        <w:rPr>
          <w:rFonts w:hint="eastAsia" w:ascii="宋体" w:hAnsi="宋体" w:eastAsia="宋体" w:cs="宋体"/>
          <w:color w:val="auto"/>
          <w:kern w:val="0"/>
          <w:szCs w:val="21"/>
          <w:highlight w:val="none"/>
        </w:rPr>
        <w:instrText xml:space="preserve"> TOC \o "1-3" \h \z \u </w:instrText>
      </w:r>
      <w:r>
        <w:rPr>
          <w:rFonts w:hint="eastAsia" w:ascii="宋体" w:hAnsi="宋体" w:eastAsia="宋体" w:cs="宋体"/>
          <w:color w:val="auto"/>
          <w:kern w:val="0"/>
          <w:szCs w:val="21"/>
          <w:highlight w:val="none"/>
        </w:rPr>
        <w:fldChar w:fldCharType="separate"/>
      </w: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_Toc25817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第1章   投标人须知</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_Toc25817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1</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361DD51A">
      <w:pPr>
        <w:pStyle w:val="27"/>
        <w:tabs>
          <w:tab w:val="right" w:leader="dot" w:pos="8312"/>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_Toc22145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一   总 则</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_Toc22145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1</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2B2AB2E0">
      <w:pPr>
        <w:pStyle w:val="12"/>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_Toc5999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1.采购人、采购代理机构及投标人</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_Toc5999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1</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7F987532">
      <w:pPr>
        <w:pStyle w:val="12"/>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_Toc4322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2.资金来源</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_Toc4322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1</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59D790EA">
      <w:pPr>
        <w:pStyle w:val="12"/>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_Toc13828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3.投标费用</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_Toc13828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1</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3B664FAB">
      <w:pPr>
        <w:pStyle w:val="12"/>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_Toc32665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4.适用法律</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_Toc32665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1</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730EB828">
      <w:pPr>
        <w:pStyle w:val="27"/>
        <w:tabs>
          <w:tab w:val="right" w:leader="dot" w:pos="8312"/>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_Toc28572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二   招标文件</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_Toc28572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2</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7C98C469">
      <w:pPr>
        <w:pStyle w:val="12"/>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_Toc4671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5.招标文件构成</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_Toc4671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2</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169323B2">
      <w:pPr>
        <w:pStyle w:val="12"/>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_Toc1922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6.招标文件的澄清与修改</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_Toc1922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2</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4621F6E6">
      <w:pPr>
        <w:pStyle w:val="12"/>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_Toc12448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7.投标截止时间的顺延</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_Toc12448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2</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7586B92C">
      <w:pPr>
        <w:pStyle w:val="27"/>
        <w:tabs>
          <w:tab w:val="right" w:leader="dot" w:pos="8312"/>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_Toc31039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三   投标文件的编制</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_Toc31039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2</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36377C73">
      <w:pPr>
        <w:pStyle w:val="12"/>
        <w:tabs>
          <w:tab w:val="right" w:pos="3600"/>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_Toc30570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8.</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t>投标范围及投标文件中标准和计量单位的使用</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_Toc30570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2</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0A0EF0E4">
      <w:pPr>
        <w:pStyle w:val="12"/>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_Toc18692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9.投标文件构成</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_Toc18692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2</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60BA6808">
      <w:pPr>
        <w:pStyle w:val="12"/>
        <w:tabs>
          <w:tab w:val="right" w:pos="3600"/>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_Toc13143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10.</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t>证明投标标的的合格性和符合招标文件规定的技术文件</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_Toc13143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2</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22578D62">
      <w:pPr>
        <w:pStyle w:val="12"/>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_Toc19624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11.投标报价</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_Toc19624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3</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37BDF355">
      <w:pPr>
        <w:pStyle w:val="12"/>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_Toc22212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12.投标保证金</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_Toc22212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3</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4161B38A">
      <w:pPr>
        <w:pStyle w:val="12"/>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_Toc22901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13.投标有效期</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_Toc22901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4</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2C52E6DC">
      <w:pPr>
        <w:pStyle w:val="12"/>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_Toc17609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14.投标文件的签署及规定</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_Toc17609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4</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7ECDD03B">
      <w:pPr>
        <w:pStyle w:val="27"/>
        <w:tabs>
          <w:tab w:val="right" w:leader="dot" w:pos="8312"/>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_Toc25925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四   投标文件的递交</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_Toc25925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4</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3C5CDEF1">
      <w:pPr>
        <w:pStyle w:val="12"/>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_Toc26195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15.投标文件的密封和标记</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_Toc26195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4</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15935FF3">
      <w:pPr>
        <w:pStyle w:val="12"/>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_Toc24017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16.投标截止</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_Toc24017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4</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7656CC05">
      <w:pPr>
        <w:pStyle w:val="12"/>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_Toc24785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17.投标文件的接收、修改与撤回</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_Toc24785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5</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2DC72245">
      <w:pPr>
        <w:pStyle w:val="27"/>
        <w:tabs>
          <w:tab w:val="right" w:leader="dot" w:pos="8312"/>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_Toc20246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五   开标及评标</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_Toc20246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5</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5A8D0BEA">
      <w:pPr>
        <w:pStyle w:val="12"/>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_Toc17257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18. 开标</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_Toc17257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5</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1DC812E8">
      <w:pPr>
        <w:pStyle w:val="12"/>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_Toc31290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19.资格审查及组建评标委员会</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5</w:t>
      </w:r>
      <w:r>
        <w:rPr>
          <w:rFonts w:hint="eastAsia" w:ascii="宋体" w:hAnsi="宋体" w:eastAsia="宋体" w:cs="宋体"/>
          <w:b/>
          <w:bCs/>
          <w:color w:val="auto"/>
          <w:kern w:val="0"/>
          <w:sz w:val="24"/>
          <w:szCs w:val="24"/>
          <w:highlight w:val="none"/>
        </w:rPr>
        <w:fldChar w:fldCharType="end"/>
      </w:r>
    </w:p>
    <w:p w14:paraId="11262876">
      <w:pPr>
        <w:pStyle w:val="12"/>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_Toc26332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20.投标文件符合性审查与澄清</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_Toc26332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6</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732A1287">
      <w:pPr>
        <w:pStyle w:val="12"/>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_Toc18529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21.投标偏离</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_Toc18529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7</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41822D34">
      <w:pPr>
        <w:pStyle w:val="12"/>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_Toc23936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22.投标无效</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_Toc23936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7</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1556F496">
      <w:pPr>
        <w:pStyle w:val="12"/>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_Toc8521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23.比较与评价</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_Toc8521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7</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380B7369">
      <w:pPr>
        <w:pStyle w:val="12"/>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_Toc31728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24.废标</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7</w:t>
      </w:r>
      <w:r>
        <w:rPr>
          <w:rFonts w:hint="eastAsia" w:ascii="宋体" w:hAnsi="宋体" w:eastAsia="宋体" w:cs="宋体"/>
          <w:b/>
          <w:bCs/>
          <w:color w:val="auto"/>
          <w:kern w:val="0"/>
          <w:sz w:val="24"/>
          <w:szCs w:val="24"/>
          <w:highlight w:val="none"/>
        </w:rPr>
        <w:fldChar w:fldCharType="end"/>
      </w:r>
    </w:p>
    <w:p w14:paraId="31640843">
      <w:pPr>
        <w:pStyle w:val="12"/>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_Toc11175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25.保密原则</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7</w:t>
      </w:r>
      <w:r>
        <w:rPr>
          <w:rFonts w:hint="eastAsia" w:ascii="宋体" w:hAnsi="宋体" w:eastAsia="宋体" w:cs="宋体"/>
          <w:b/>
          <w:bCs/>
          <w:color w:val="auto"/>
          <w:kern w:val="0"/>
          <w:sz w:val="24"/>
          <w:szCs w:val="24"/>
          <w:highlight w:val="none"/>
        </w:rPr>
        <w:fldChar w:fldCharType="end"/>
      </w:r>
    </w:p>
    <w:p w14:paraId="2BEA8C0A">
      <w:pPr>
        <w:pStyle w:val="27"/>
        <w:tabs>
          <w:tab w:val="right" w:leader="dot" w:pos="8312"/>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_Toc2153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六   确定中标</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_Toc2153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8</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004498F5">
      <w:pPr>
        <w:pStyle w:val="12"/>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_Toc28066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26.中标候选人的确定原则及标准</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_Toc28066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8</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1CA10CB0">
      <w:pPr>
        <w:pStyle w:val="12"/>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_Toc19950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27.确定中标候选人和中标人</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_Toc19950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8</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4127AABF">
      <w:pPr>
        <w:pStyle w:val="12"/>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_Toc13782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28.采购任务取消</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_Toc13782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8</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4AD3FE27">
      <w:pPr>
        <w:pStyle w:val="12"/>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_Toc31142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29.中标通知书和招标结果通知书</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_Toc31142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8</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6FF542B7">
      <w:pPr>
        <w:pStyle w:val="12"/>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_Toc14795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30.签订合同</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8</w:t>
      </w:r>
      <w:r>
        <w:rPr>
          <w:rFonts w:hint="eastAsia" w:ascii="宋体" w:hAnsi="宋体" w:eastAsia="宋体" w:cs="宋体"/>
          <w:b/>
          <w:bCs/>
          <w:color w:val="auto"/>
          <w:kern w:val="0"/>
          <w:sz w:val="24"/>
          <w:szCs w:val="24"/>
          <w:highlight w:val="none"/>
        </w:rPr>
        <w:fldChar w:fldCharType="end"/>
      </w:r>
    </w:p>
    <w:p w14:paraId="4F6633CD">
      <w:pPr>
        <w:pStyle w:val="12"/>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_Toc7188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31.履约保证金</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_Toc7188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8</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3A85C018">
      <w:pPr>
        <w:pStyle w:val="12"/>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_Toc31936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32.中标服务费</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_Toc31936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8</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560621F0">
      <w:pPr>
        <w:pStyle w:val="12"/>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_Toc13588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33.政府采购信用担保</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_Toc13588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8</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2CFCDAD2">
      <w:pPr>
        <w:pStyle w:val="12"/>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_Toc27198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34.廉洁自律规定</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_Toc27198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9</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7050DDE0">
      <w:pPr>
        <w:pStyle w:val="12"/>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_Toc10437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35.人员回避</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_Toc10437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9</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3455BA1F">
      <w:pPr>
        <w:pStyle w:val="12"/>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_Toc10700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36.质疑与接收</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_Toc10700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9</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14D9FE3E">
      <w:pPr>
        <w:pStyle w:val="20"/>
        <w:tabs>
          <w:tab w:val="right" w:leader="dot" w:pos="8312"/>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_Toc19692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第2章 投标文件格式</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_Toc19692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16</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49A11088">
      <w:pPr>
        <w:pStyle w:val="20"/>
        <w:tabs>
          <w:tab w:val="right" w:leader="dot" w:pos="8312"/>
        </w:tabs>
        <w:spacing w:line="360" w:lineRule="auto"/>
        <w:rPr>
          <w:rFonts w:hint="eastAsia" w:ascii="宋体" w:hAnsi="宋体" w:eastAsia="宋体" w:cs="宋体"/>
          <w:b/>
          <w:bCs/>
          <w:color w:val="auto"/>
          <w:sz w:val="24"/>
          <w:szCs w:val="32"/>
          <w:highlight w:val="none"/>
          <w:lang w:val="en-US" w:eastAsia="zh-CN"/>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_Toc30462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第3章</w:t>
      </w:r>
      <w:r>
        <w:rPr>
          <w:rFonts w:hint="eastAsia" w:ascii="宋体" w:hAnsi="宋体" w:eastAsia="宋体" w:cs="宋体"/>
          <w:b/>
          <w:bCs/>
          <w:color w:val="auto"/>
          <w:sz w:val="24"/>
          <w:szCs w:val="32"/>
          <w:highlight w:val="none"/>
          <w:lang w:val="en-US" w:eastAsia="zh-CN"/>
        </w:rPr>
        <w:t xml:space="preserve"> </w:t>
      </w:r>
      <w:r>
        <w:rPr>
          <w:rFonts w:hint="eastAsia" w:ascii="宋体" w:hAnsi="宋体" w:eastAsia="宋体" w:cs="宋体"/>
          <w:b/>
          <w:bCs/>
          <w:color w:val="auto"/>
          <w:sz w:val="24"/>
          <w:szCs w:val="32"/>
          <w:highlight w:val="none"/>
          <w:lang w:eastAsia="zh-CN"/>
        </w:rPr>
        <w:t>招标公告</w:t>
      </w:r>
      <w:r>
        <w:rPr>
          <w:rFonts w:hint="eastAsia" w:ascii="宋体" w:hAnsi="宋体" w:eastAsia="宋体" w:cs="宋体"/>
          <w:b/>
          <w:bCs/>
          <w:color w:val="auto"/>
          <w:sz w:val="24"/>
          <w:szCs w:val="32"/>
          <w:highlight w:val="none"/>
        </w:rPr>
        <w:t xml:space="preserve"> </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3</w:t>
      </w:r>
      <w:r>
        <w:rPr>
          <w:rFonts w:hint="eastAsia" w:ascii="宋体" w:hAnsi="宋体" w:eastAsia="宋体" w:cs="宋体"/>
          <w:b/>
          <w:bCs/>
          <w:color w:val="auto"/>
          <w:kern w:val="0"/>
          <w:sz w:val="24"/>
          <w:szCs w:val="24"/>
          <w:highlight w:val="none"/>
        </w:rPr>
        <w:fldChar w:fldCharType="end"/>
      </w:r>
      <w:r>
        <w:rPr>
          <w:rFonts w:hint="eastAsia" w:ascii="宋体" w:hAnsi="宋体" w:cs="宋体"/>
          <w:b/>
          <w:bCs/>
          <w:color w:val="auto"/>
          <w:kern w:val="0"/>
          <w:sz w:val="24"/>
          <w:szCs w:val="24"/>
          <w:highlight w:val="none"/>
          <w:lang w:val="en-US" w:eastAsia="zh-CN"/>
        </w:rPr>
        <w:t>9</w:t>
      </w:r>
    </w:p>
    <w:p w14:paraId="291EC606">
      <w:pPr>
        <w:pStyle w:val="20"/>
        <w:tabs>
          <w:tab w:val="right" w:leader="dot" w:pos="8312"/>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_Toc20439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40"/>
          <w:highlight w:val="none"/>
        </w:rPr>
        <w:t xml:space="preserve">第4章 </w:t>
      </w:r>
      <w:r>
        <w:rPr>
          <w:rFonts w:hint="eastAsia" w:ascii="宋体" w:hAnsi="宋体" w:eastAsia="宋体" w:cs="宋体"/>
          <w:b/>
          <w:bCs/>
          <w:color w:val="auto"/>
          <w:sz w:val="24"/>
          <w:szCs w:val="32"/>
          <w:highlight w:val="none"/>
        </w:rPr>
        <w:t>投标人须知资料表</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_Toc20439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41</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23BEED60">
      <w:pPr>
        <w:pStyle w:val="20"/>
        <w:tabs>
          <w:tab w:val="right" w:leader="dot" w:pos="8312"/>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_Toc22779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第5章 货物需求一览表及技术规格</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_Toc22779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45</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7A462FA3">
      <w:pPr>
        <w:pStyle w:val="20"/>
        <w:tabs>
          <w:tab w:val="right" w:leader="dot" w:pos="8312"/>
        </w:tabs>
        <w:spacing w:line="360" w:lineRule="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_Toc23331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第6章 评标方法和标准</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4</w:t>
      </w:r>
      <w:r>
        <w:rPr>
          <w:rFonts w:hint="eastAsia" w:ascii="宋体" w:hAnsi="宋体" w:eastAsia="宋体" w:cs="宋体"/>
          <w:b/>
          <w:bCs/>
          <w:color w:val="auto"/>
          <w:kern w:val="0"/>
          <w:sz w:val="24"/>
          <w:szCs w:val="24"/>
          <w:highlight w:val="none"/>
        </w:rPr>
        <w:fldChar w:fldCharType="end"/>
      </w:r>
      <w:r>
        <w:rPr>
          <w:rFonts w:hint="eastAsia" w:ascii="宋体" w:hAnsi="宋体" w:cs="宋体"/>
          <w:b/>
          <w:bCs/>
          <w:color w:val="auto"/>
          <w:kern w:val="0"/>
          <w:sz w:val="24"/>
          <w:szCs w:val="24"/>
          <w:highlight w:val="none"/>
          <w:lang w:val="en-US" w:eastAsia="zh-CN"/>
        </w:rPr>
        <w:t>7</w:t>
      </w:r>
    </w:p>
    <w:p w14:paraId="38E74795">
      <w:pPr>
        <w:pStyle w:val="20"/>
        <w:tabs>
          <w:tab w:val="right" w:leader="dot" w:pos="8312"/>
        </w:tabs>
        <w:spacing w:line="360" w:lineRule="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_Toc23331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第</w:t>
      </w:r>
      <w:r>
        <w:rPr>
          <w:rFonts w:hint="eastAsia" w:ascii="宋体" w:hAnsi="宋体" w:eastAsia="宋体" w:cs="宋体"/>
          <w:b/>
          <w:bCs/>
          <w:color w:val="auto"/>
          <w:sz w:val="24"/>
          <w:szCs w:val="32"/>
          <w:highlight w:val="none"/>
          <w:lang w:val="en-US" w:eastAsia="zh-CN"/>
        </w:rPr>
        <w:t>7</w:t>
      </w:r>
      <w:r>
        <w:rPr>
          <w:rFonts w:hint="eastAsia" w:ascii="宋体" w:hAnsi="宋体" w:eastAsia="宋体" w:cs="宋体"/>
          <w:b/>
          <w:bCs/>
          <w:color w:val="auto"/>
          <w:sz w:val="24"/>
          <w:szCs w:val="32"/>
          <w:highlight w:val="none"/>
        </w:rPr>
        <w:t xml:space="preserve">章 </w:t>
      </w:r>
      <w:r>
        <w:rPr>
          <w:rFonts w:hint="eastAsia" w:ascii="宋体" w:hAnsi="宋体" w:eastAsia="宋体" w:cs="宋体"/>
          <w:b/>
          <w:bCs/>
          <w:color w:val="auto"/>
          <w:sz w:val="24"/>
          <w:szCs w:val="32"/>
          <w:highlight w:val="none"/>
          <w:lang w:val="en-US" w:eastAsia="zh-CN"/>
        </w:rPr>
        <w:t>政府采购合同</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5</w:t>
      </w:r>
      <w:r>
        <w:rPr>
          <w:rFonts w:hint="eastAsia" w:ascii="宋体" w:hAnsi="宋体" w:eastAsia="宋体" w:cs="宋体"/>
          <w:b/>
          <w:bCs/>
          <w:color w:val="auto"/>
          <w:kern w:val="0"/>
          <w:sz w:val="24"/>
          <w:szCs w:val="24"/>
          <w:highlight w:val="none"/>
        </w:rPr>
        <w:fldChar w:fldCharType="end"/>
      </w:r>
      <w:r>
        <w:rPr>
          <w:rFonts w:hint="eastAsia" w:ascii="宋体" w:hAnsi="宋体" w:cs="宋体"/>
          <w:b/>
          <w:bCs/>
          <w:color w:val="auto"/>
          <w:kern w:val="0"/>
          <w:sz w:val="24"/>
          <w:szCs w:val="24"/>
          <w:highlight w:val="none"/>
          <w:lang w:val="en-US" w:eastAsia="zh-CN"/>
        </w:rPr>
        <w:t>2</w:t>
      </w:r>
    </w:p>
    <w:p w14:paraId="5A8ABE97">
      <w:pPr>
        <w:pStyle w:val="20"/>
        <w:tabs>
          <w:tab w:val="right" w:leader="dot" w:pos="8312"/>
        </w:tabs>
        <w:rPr>
          <w:rFonts w:hint="eastAsia" w:ascii="宋体" w:hAnsi="宋体" w:eastAsia="宋体" w:cs="宋体"/>
          <w:color w:val="auto"/>
          <w:kern w:val="0"/>
          <w:sz w:val="24"/>
          <w:szCs w:val="24"/>
          <w:highlight w:val="none"/>
        </w:rPr>
      </w:pPr>
    </w:p>
    <w:p w14:paraId="3747E2E2">
      <w:pPr>
        <w:rPr>
          <w:rFonts w:hint="eastAsia" w:ascii="宋体" w:hAnsi="宋体" w:eastAsia="宋体" w:cs="宋体"/>
          <w:color w:val="auto"/>
          <w:highlight w:val="none"/>
        </w:rPr>
        <w:sectPr>
          <w:headerReference r:id="rId3" w:type="default"/>
          <w:footerReference r:id="rId4" w:type="default"/>
          <w:pgSz w:w="11906" w:h="16838"/>
          <w:pgMar w:top="1440" w:right="1701" w:bottom="1440" w:left="1701" w:header="851" w:footer="992" w:gutter="0"/>
          <w:pgBorders>
            <w:top w:val="none" w:sz="0" w:space="0"/>
            <w:left w:val="none" w:sz="0" w:space="0"/>
            <w:bottom w:val="none" w:sz="0" w:space="0"/>
            <w:right w:val="none" w:sz="0" w:space="0"/>
          </w:pgBorders>
          <w:pgNumType w:start="1"/>
          <w:cols w:space="720" w:num="1"/>
          <w:docGrid w:type="linesAndChars" w:linePitch="312" w:charSpace="0"/>
        </w:sectPr>
      </w:pPr>
    </w:p>
    <w:p w14:paraId="10734066">
      <w:pPr>
        <w:pStyle w:val="2"/>
        <w:numPr>
          <w:ilvl w:val="0"/>
          <w:numId w:val="1"/>
        </w:numPr>
        <w:tabs>
          <w:tab w:val="left" w:pos="0"/>
          <w:tab w:val="clear" w:pos="3134"/>
        </w:tabs>
        <w:spacing w:before="0" w:after="0" w:line="240" w:lineRule="atLeast"/>
        <w:ind w:left="3810" w:leftChars="0" w:hanging="3134" w:firstLineChars="0"/>
        <w:rPr>
          <w:rFonts w:hint="eastAsia" w:ascii="宋体" w:hAnsi="宋体" w:eastAsia="宋体" w:cs="宋体"/>
          <w:color w:val="auto"/>
          <w:highlight w:val="none"/>
        </w:rPr>
      </w:pPr>
      <w:r>
        <w:rPr>
          <w:rFonts w:hint="eastAsia" w:ascii="宋体" w:hAnsi="宋体" w:eastAsia="宋体" w:cs="宋体"/>
          <w:color w:val="auto"/>
          <w:kern w:val="0"/>
          <w:szCs w:val="21"/>
          <w:highlight w:val="none"/>
        </w:rPr>
        <w:fldChar w:fldCharType="end"/>
      </w:r>
      <w:bookmarkStart w:id="0" w:name="_Toc216582804"/>
      <w:bookmarkStart w:id="1" w:name="_Toc25817"/>
      <w:bookmarkStart w:id="2" w:name="_Toc17230"/>
      <w:bookmarkStart w:id="3" w:name="_Toc22782"/>
      <w:r>
        <w:rPr>
          <w:rFonts w:hint="eastAsia" w:ascii="宋体" w:hAnsi="宋体" w:eastAsia="宋体" w:cs="宋体"/>
          <w:color w:val="auto"/>
          <w:sz w:val="32"/>
          <w:szCs w:val="20"/>
          <w:highlight w:val="none"/>
        </w:rPr>
        <w:t xml:space="preserve"> </w:t>
      </w:r>
      <w:bookmarkStart w:id="4" w:name="_Toc515647756"/>
      <w:r>
        <w:rPr>
          <w:rFonts w:hint="eastAsia" w:ascii="宋体" w:hAnsi="宋体" w:eastAsia="宋体" w:cs="宋体"/>
          <w:color w:val="auto"/>
          <w:sz w:val="32"/>
          <w:szCs w:val="20"/>
          <w:highlight w:val="none"/>
        </w:rPr>
        <w:t>投标人须知</w:t>
      </w:r>
      <w:bookmarkEnd w:id="0"/>
      <w:bookmarkEnd w:id="1"/>
      <w:bookmarkEnd w:id="2"/>
      <w:bookmarkEnd w:id="3"/>
      <w:bookmarkEnd w:id="4"/>
    </w:p>
    <w:p w14:paraId="3A08E24E">
      <w:pPr>
        <w:pStyle w:val="3"/>
        <w:keepNext/>
        <w:keepLines/>
        <w:pageBreakBefore w:val="0"/>
        <w:widowControl w:val="0"/>
        <w:kinsoku/>
        <w:wordWrap/>
        <w:overflowPunct/>
        <w:topLinePunct w:val="0"/>
        <w:autoSpaceDE w:val="0"/>
        <w:autoSpaceDN w:val="0"/>
        <w:bidi w:val="0"/>
        <w:adjustRightInd w:val="0"/>
        <w:snapToGrid/>
        <w:spacing w:before="0" w:line="520" w:lineRule="exact"/>
        <w:ind w:left="539" w:leftChars="0" w:hanging="539"/>
        <w:textAlignment w:val="auto"/>
        <w:rPr>
          <w:rFonts w:hint="eastAsia" w:ascii="宋体" w:hAnsi="宋体" w:eastAsia="宋体" w:cs="宋体"/>
          <w:color w:val="auto"/>
          <w:sz w:val="28"/>
          <w:highlight w:val="none"/>
        </w:rPr>
      </w:pPr>
      <w:bookmarkStart w:id="5" w:name="_Toc515647757"/>
      <w:bookmarkStart w:id="6" w:name="_Toc216582805"/>
      <w:bookmarkStart w:id="7" w:name="_Toc520356143"/>
      <w:bookmarkStart w:id="8" w:name="_Toc22145"/>
      <w:bookmarkStart w:id="9" w:name="_Toc21215"/>
      <w:bookmarkStart w:id="10" w:name="_Toc21015"/>
      <w:r>
        <w:rPr>
          <w:rFonts w:hint="eastAsia" w:ascii="宋体" w:hAnsi="宋体" w:eastAsia="宋体" w:cs="宋体"/>
          <w:color w:val="auto"/>
          <w:sz w:val="28"/>
          <w:highlight w:val="none"/>
        </w:rPr>
        <w:t xml:space="preserve">一   </w:t>
      </w:r>
      <w:bookmarkEnd w:id="5"/>
      <w:bookmarkEnd w:id="6"/>
      <w:bookmarkEnd w:id="7"/>
      <w:r>
        <w:rPr>
          <w:rFonts w:hint="eastAsia" w:ascii="宋体" w:hAnsi="宋体" w:eastAsia="宋体" w:cs="宋体"/>
          <w:color w:val="auto"/>
          <w:sz w:val="28"/>
          <w:highlight w:val="none"/>
        </w:rPr>
        <w:t>总 则</w:t>
      </w:r>
      <w:bookmarkEnd w:id="8"/>
      <w:bookmarkEnd w:id="9"/>
      <w:bookmarkEnd w:id="10"/>
    </w:p>
    <w:p w14:paraId="6CD506DF">
      <w:pPr>
        <w:pStyle w:val="4"/>
        <w:spacing w:before="0" w:after="0" w:line="240" w:lineRule="atLeast"/>
        <w:rPr>
          <w:rFonts w:hint="eastAsia" w:ascii="宋体" w:hAnsi="宋体" w:eastAsia="宋体" w:cs="宋体"/>
          <w:color w:val="auto"/>
          <w:highlight w:val="none"/>
          <w:u w:val="none"/>
        </w:rPr>
      </w:pPr>
      <w:bookmarkStart w:id="11" w:name="_Toc520356144"/>
      <w:bookmarkStart w:id="12" w:name="_Toc515647758"/>
      <w:bookmarkStart w:id="13" w:name="_Toc32189"/>
      <w:bookmarkStart w:id="14" w:name="_Toc32623"/>
      <w:bookmarkStart w:id="15" w:name="_Toc5999"/>
      <w:r>
        <w:rPr>
          <w:rFonts w:hint="eastAsia" w:ascii="宋体" w:hAnsi="宋体" w:eastAsia="宋体" w:cs="宋体"/>
          <w:color w:val="auto"/>
          <w:highlight w:val="none"/>
          <w:u w:val="none"/>
        </w:rPr>
        <w:t>1.采购人、采购代理机构及</w:t>
      </w:r>
      <w:bookmarkEnd w:id="11"/>
      <w:r>
        <w:rPr>
          <w:rFonts w:hint="eastAsia" w:ascii="宋体" w:hAnsi="宋体" w:eastAsia="宋体" w:cs="宋体"/>
          <w:color w:val="auto"/>
          <w:highlight w:val="none"/>
          <w:u w:val="none"/>
        </w:rPr>
        <w:t>投标人</w:t>
      </w:r>
      <w:bookmarkEnd w:id="12"/>
      <w:bookmarkEnd w:id="13"/>
      <w:bookmarkEnd w:id="14"/>
      <w:bookmarkEnd w:id="15"/>
    </w:p>
    <w:p w14:paraId="4D2DC7E8">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1.1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采购人：是指依法开展政府采购活动的国家机关、事业单位、团体组织。</w:t>
      </w:r>
    </w:p>
    <w:p w14:paraId="650AECE9">
      <w:pPr>
        <w:keepNext w:val="0"/>
        <w:keepLines w:val="0"/>
        <w:pageBreakBefore w:val="0"/>
        <w:widowControl w:val="0"/>
        <w:tabs>
          <w:tab w:val="left" w:pos="0"/>
        </w:tabs>
        <w:kinsoku/>
        <w:wordWrap/>
        <w:overflowPunct/>
        <w:topLinePunct w:val="0"/>
        <w:autoSpaceDE/>
        <w:autoSpaceDN/>
        <w:bidi w:val="0"/>
        <w:adjustRightInd/>
        <w:snapToGrid/>
        <w:spacing w:line="240" w:lineRule="atLeast"/>
        <w:ind w:left="0" w:firstLine="960" w:firstLine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本项目的采购人见</w:t>
      </w:r>
      <w:r>
        <w:rPr>
          <w:rFonts w:hint="eastAsia" w:ascii="宋体" w:hAnsi="宋体" w:eastAsia="宋体" w:cs="宋体"/>
          <w:b/>
          <w:bCs/>
          <w:color w:val="auto"/>
          <w:sz w:val="24"/>
          <w:highlight w:val="none"/>
          <w:u w:val="single"/>
        </w:rPr>
        <w:t>投标人须知资料表</w:t>
      </w:r>
      <w:r>
        <w:rPr>
          <w:rFonts w:hint="eastAsia" w:ascii="宋体" w:hAnsi="宋体" w:eastAsia="宋体" w:cs="宋体"/>
          <w:color w:val="auto"/>
          <w:sz w:val="24"/>
          <w:highlight w:val="none"/>
        </w:rPr>
        <w:t>。</w:t>
      </w:r>
    </w:p>
    <w:p w14:paraId="2FB8FF9B">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1.2</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采购代理机构：是指在集中采购机构或从事采购代理业务的社会中介机构。本项目的采购代理机构见</w:t>
      </w:r>
      <w:r>
        <w:rPr>
          <w:rFonts w:hint="eastAsia" w:ascii="宋体" w:hAnsi="宋体" w:eastAsia="宋体" w:cs="宋体"/>
          <w:b/>
          <w:bCs/>
          <w:color w:val="auto"/>
          <w:sz w:val="24"/>
          <w:highlight w:val="none"/>
          <w:u w:val="single"/>
        </w:rPr>
        <w:t>投标人须知资料表</w:t>
      </w:r>
      <w:r>
        <w:rPr>
          <w:rFonts w:hint="eastAsia" w:ascii="宋体" w:hAnsi="宋体" w:eastAsia="宋体" w:cs="宋体"/>
          <w:color w:val="auto"/>
          <w:sz w:val="24"/>
          <w:highlight w:val="none"/>
        </w:rPr>
        <w:t>。</w:t>
      </w:r>
    </w:p>
    <w:p w14:paraId="25F62EE7">
      <w:pPr>
        <w:keepNext w:val="0"/>
        <w:keepLines w:val="0"/>
        <w:pageBreakBefore w:val="0"/>
        <w:widowControl w:val="0"/>
        <w:numPr>
          <w:ilvl w:val="1"/>
          <w:numId w:val="0"/>
        </w:numPr>
        <w:kinsoku/>
        <w:wordWrap/>
        <w:overflowPunct/>
        <w:topLinePunct w:val="0"/>
        <w:autoSpaceDE/>
        <w:autoSpaceDN/>
        <w:bidi w:val="0"/>
        <w:adjustRightInd/>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1.3</w:t>
      </w:r>
      <w:r>
        <w:rPr>
          <w:rFonts w:hint="eastAsia" w:ascii="宋体" w:hAnsi="宋体" w:cs="宋体"/>
          <w:color w:val="auto"/>
          <w:kern w:val="2"/>
          <w:sz w:val="24"/>
          <w:szCs w:val="24"/>
          <w:highlight w:val="none"/>
          <w:lang w:val="en-US" w:eastAsia="zh-CN" w:bidi="ar-SA"/>
        </w:rPr>
        <w:t xml:space="preserve">     </w:t>
      </w:r>
      <w:r>
        <w:rPr>
          <w:rFonts w:hint="eastAsia" w:ascii="宋体" w:hAnsi="宋体" w:eastAsia="宋体" w:cs="宋体"/>
          <w:color w:val="auto"/>
          <w:sz w:val="24"/>
          <w:highlight w:val="none"/>
        </w:rPr>
        <w:t>投标人：是指向采购人提供货物、工程或者服务的法人、非法人组织或者自然人。本项目的投标人及其投标货物须满足以下条件：</w:t>
      </w:r>
    </w:p>
    <w:p w14:paraId="70D052F2">
      <w:pPr>
        <w:keepNext w:val="0"/>
        <w:keepLines w:val="0"/>
        <w:pageBreakBefore w:val="0"/>
        <w:widowControl w:val="0"/>
        <w:kinsoku/>
        <w:wordWrap/>
        <w:overflowPunct/>
        <w:topLinePunct w:val="0"/>
        <w:autoSpaceDE/>
        <w:autoSpaceDN/>
        <w:bidi w:val="0"/>
        <w:adjustRightInd/>
        <w:snapToGrid/>
        <w:spacing w:line="240" w:lineRule="atLeast"/>
        <w:ind w:left="85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在中华人民共和国境内注册，能够独立承担民事责任，有生产或供应能力的本国供应商。</w:t>
      </w:r>
    </w:p>
    <w:p w14:paraId="6A856096">
      <w:pPr>
        <w:keepNext w:val="0"/>
        <w:keepLines w:val="0"/>
        <w:pageBreakBefore w:val="0"/>
        <w:widowControl w:val="0"/>
        <w:kinsoku/>
        <w:wordWrap/>
        <w:overflowPunct/>
        <w:topLinePunct w:val="0"/>
        <w:autoSpaceDE/>
        <w:autoSpaceDN/>
        <w:bidi w:val="0"/>
        <w:adjustRightInd/>
        <w:snapToGrid/>
        <w:spacing w:line="240" w:lineRule="atLeast"/>
        <w:ind w:left="90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1.3.2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具备《中华人民共和国政府采购法》第二十二条关于供应商条件的规定，遵守本项目采购人本级和上级财政部门政府采购的有关规定。</w:t>
      </w:r>
    </w:p>
    <w:p w14:paraId="5D0DACD8">
      <w:pPr>
        <w:keepNext w:val="0"/>
        <w:keepLines w:val="0"/>
        <w:pageBreakBefore w:val="0"/>
        <w:widowControl w:val="0"/>
        <w:kinsoku/>
        <w:wordWrap/>
        <w:overflowPunct/>
        <w:topLinePunct w:val="0"/>
        <w:autoSpaceDE/>
        <w:autoSpaceDN/>
        <w:bidi w:val="0"/>
        <w:adjustRightInd/>
        <w:snapToGrid/>
        <w:spacing w:line="240" w:lineRule="atLeast"/>
        <w:ind w:left="90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1.3.3   以采购代理机构认可的方式获得了本项目的招标文件。</w:t>
      </w:r>
    </w:p>
    <w:p w14:paraId="7888E3BB">
      <w:pPr>
        <w:keepNext w:val="0"/>
        <w:keepLines w:val="0"/>
        <w:pageBreakBefore w:val="0"/>
        <w:widowControl w:val="0"/>
        <w:kinsoku/>
        <w:wordWrap/>
        <w:overflowPunct/>
        <w:topLinePunct w:val="0"/>
        <w:autoSpaceDE/>
        <w:autoSpaceDN/>
        <w:bidi w:val="0"/>
        <w:adjustRightInd/>
        <w:snapToGrid/>
        <w:spacing w:line="240" w:lineRule="atLeast"/>
        <w:ind w:left="90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1.3.4   符合</w:t>
      </w:r>
      <w:r>
        <w:rPr>
          <w:rFonts w:hint="eastAsia" w:ascii="宋体" w:hAnsi="宋体" w:eastAsia="宋体" w:cs="宋体"/>
          <w:b/>
          <w:bCs/>
          <w:color w:val="auto"/>
          <w:sz w:val="24"/>
          <w:highlight w:val="none"/>
          <w:u w:val="single"/>
        </w:rPr>
        <w:t>投标人须知资料表</w:t>
      </w:r>
      <w:r>
        <w:rPr>
          <w:rFonts w:hint="eastAsia" w:ascii="宋体" w:hAnsi="宋体" w:eastAsia="宋体" w:cs="宋体"/>
          <w:color w:val="auto"/>
          <w:sz w:val="24"/>
          <w:highlight w:val="none"/>
        </w:rPr>
        <w:t>中规定的其他要求。</w:t>
      </w:r>
    </w:p>
    <w:p w14:paraId="2A7AC350">
      <w:pPr>
        <w:keepNext w:val="0"/>
        <w:keepLines w:val="0"/>
        <w:pageBreakBefore w:val="0"/>
        <w:widowControl w:val="0"/>
        <w:kinsoku/>
        <w:wordWrap/>
        <w:overflowPunct/>
        <w:topLinePunct w:val="0"/>
        <w:autoSpaceDE/>
        <w:autoSpaceDN/>
        <w:bidi w:val="0"/>
        <w:adjustRightInd/>
        <w:snapToGrid/>
        <w:spacing w:line="240" w:lineRule="atLeast"/>
        <w:ind w:left="90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1.3.5   若</w:t>
      </w:r>
      <w:r>
        <w:rPr>
          <w:rFonts w:hint="eastAsia" w:ascii="宋体" w:hAnsi="宋体" w:eastAsia="宋体" w:cs="宋体"/>
          <w:b/>
          <w:bCs/>
          <w:color w:val="auto"/>
          <w:sz w:val="24"/>
          <w:highlight w:val="none"/>
          <w:u w:val="single"/>
        </w:rPr>
        <w:t>投标人须知资料表</w:t>
      </w:r>
      <w:r>
        <w:rPr>
          <w:rFonts w:hint="eastAsia" w:ascii="宋体" w:hAnsi="宋体" w:eastAsia="宋体" w:cs="宋体"/>
          <w:color w:val="auto"/>
          <w:sz w:val="24"/>
          <w:highlight w:val="none"/>
        </w:rPr>
        <w:t>中写明允许采购进口产品，投标人应保证所投产品可履行合法报通关手续进入中国关境内。若</w:t>
      </w:r>
      <w:r>
        <w:rPr>
          <w:rFonts w:hint="eastAsia" w:ascii="宋体" w:hAnsi="宋体" w:eastAsia="宋体" w:cs="宋体"/>
          <w:b/>
          <w:bCs/>
          <w:color w:val="auto"/>
          <w:sz w:val="24"/>
          <w:highlight w:val="none"/>
          <w:u w:val="single"/>
        </w:rPr>
        <w:t>投标人须知资料表</w:t>
      </w:r>
      <w:r>
        <w:rPr>
          <w:rFonts w:hint="eastAsia" w:ascii="宋体" w:hAnsi="宋体" w:eastAsia="宋体" w:cs="宋体"/>
          <w:color w:val="auto"/>
          <w:sz w:val="24"/>
          <w:highlight w:val="none"/>
        </w:rPr>
        <w:t>中未写明允许采购进口产品，如投标人所投产品为进口产品，其投标将被认定为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1D8E50BF">
      <w:pPr>
        <w:keepNext w:val="0"/>
        <w:keepLines w:val="0"/>
        <w:pageBreakBefore w:val="0"/>
        <w:widowControl w:val="0"/>
        <w:kinsoku/>
        <w:wordWrap/>
        <w:overflowPunct/>
        <w:topLinePunct w:val="0"/>
        <w:autoSpaceDE/>
        <w:autoSpaceDN/>
        <w:bidi w:val="0"/>
        <w:adjustRightInd/>
        <w:snapToGrid/>
        <w:spacing w:line="240" w:lineRule="atLeast"/>
        <w:ind w:left="84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1.3.6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若</w:t>
      </w:r>
      <w:r>
        <w:rPr>
          <w:rFonts w:hint="eastAsia" w:ascii="宋体" w:hAnsi="宋体" w:eastAsia="宋体" w:cs="宋体"/>
          <w:b/>
          <w:bCs/>
          <w:color w:val="auto"/>
          <w:sz w:val="24"/>
          <w:highlight w:val="none"/>
          <w:u w:val="single"/>
        </w:rPr>
        <w:t>投标人须知资料表</w:t>
      </w:r>
      <w:r>
        <w:rPr>
          <w:rFonts w:hint="eastAsia" w:ascii="宋体" w:hAnsi="宋体" w:eastAsia="宋体" w:cs="宋体"/>
          <w:color w:val="auto"/>
          <w:sz w:val="24"/>
          <w:highlight w:val="none"/>
        </w:rPr>
        <w:t>中写明专门面向中小企业采购的，如投标人为非中小企业且所投产品为非中小企业产品，其投标将被认定为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36441292">
      <w:pPr>
        <w:keepNext w:val="0"/>
        <w:keepLines w:val="0"/>
        <w:pageBreakBefore w:val="0"/>
        <w:widowControl w:val="0"/>
        <w:kinsoku/>
        <w:wordWrap/>
        <w:overflowPunct/>
        <w:topLinePunct w:val="0"/>
        <w:autoSpaceDE/>
        <w:autoSpaceDN/>
        <w:bidi w:val="0"/>
        <w:adjustRightInd/>
        <w:snapToGrid/>
        <w:spacing w:line="240" w:lineRule="atLeast"/>
        <w:ind w:left="90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1.4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w:t>
      </w:r>
      <w:r>
        <w:rPr>
          <w:rFonts w:hint="eastAsia" w:ascii="宋体" w:hAnsi="宋体" w:eastAsia="宋体" w:cs="宋体"/>
          <w:b/>
          <w:bCs/>
          <w:color w:val="auto"/>
          <w:sz w:val="24"/>
          <w:highlight w:val="none"/>
        </w:rPr>
        <w:t>本项目不允许联合体投标。</w:t>
      </w:r>
    </w:p>
    <w:p w14:paraId="1E17CB15">
      <w:pPr>
        <w:keepNext w:val="0"/>
        <w:keepLines w:val="0"/>
        <w:pageBreakBefore w:val="0"/>
        <w:widowControl w:val="0"/>
        <w:kinsoku/>
        <w:wordWrap/>
        <w:overflowPunct/>
        <w:topLinePunct w:val="0"/>
        <w:autoSpaceDE/>
        <w:autoSpaceDN/>
        <w:bidi w:val="0"/>
        <w:adjustRightInd/>
        <w:snapToGrid/>
        <w:spacing w:line="240" w:lineRule="atLeast"/>
        <w:ind w:left="90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1.5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单位负责人为同一人或者存在直接控股、管理关系的不同供应商，其相关投标将被认定为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240D4643">
      <w:pPr>
        <w:keepNext w:val="0"/>
        <w:keepLines w:val="0"/>
        <w:pageBreakBefore w:val="0"/>
        <w:widowControl w:val="0"/>
        <w:kinsoku/>
        <w:wordWrap/>
        <w:overflowPunct/>
        <w:topLinePunct w:val="0"/>
        <w:autoSpaceDE/>
        <w:autoSpaceDN/>
        <w:bidi w:val="0"/>
        <w:adjustRightInd/>
        <w:snapToGrid/>
        <w:spacing w:line="240" w:lineRule="atLeast"/>
        <w:ind w:left="90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1.6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为本项目提供过整体设计、规范编制或者项目管理、监理、检测等服务的供应商，不得再参加本项目上述服务以外的其他采购活动。否则其投标将被认定为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50F6A114">
      <w:pPr>
        <w:keepNext w:val="0"/>
        <w:keepLines w:val="0"/>
        <w:pageBreakBefore w:val="0"/>
        <w:widowControl w:val="0"/>
        <w:kinsoku/>
        <w:wordWrap/>
        <w:overflowPunct/>
        <w:topLinePunct w:val="0"/>
        <w:autoSpaceDE/>
        <w:autoSpaceDN/>
        <w:bidi w:val="0"/>
        <w:adjustRightInd/>
        <w:snapToGrid/>
        <w:spacing w:line="240" w:lineRule="atLeast"/>
        <w:ind w:left="90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1.7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投标人在投标过程中不得向采购人提供或给予影响其正常决策行为的任何有价值物品或服务。一经发现，其投标将被认定为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2F552716">
      <w:pPr>
        <w:pStyle w:val="4"/>
        <w:spacing w:before="0" w:after="0" w:line="240" w:lineRule="atLeast"/>
        <w:rPr>
          <w:rFonts w:hint="eastAsia" w:ascii="宋体" w:hAnsi="宋体" w:eastAsia="宋体" w:cs="宋体"/>
          <w:color w:val="auto"/>
          <w:highlight w:val="none"/>
          <w:u w:val="none"/>
        </w:rPr>
      </w:pPr>
      <w:bookmarkStart w:id="16" w:name="_Toc4322"/>
      <w:bookmarkStart w:id="17" w:name="_Toc12139"/>
      <w:bookmarkStart w:id="18" w:name="_Toc5286"/>
      <w:bookmarkStart w:id="19" w:name="_Toc515647759"/>
      <w:r>
        <w:rPr>
          <w:rFonts w:hint="eastAsia" w:ascii="宋体" w:hAnsi="宋体" w:eastAsia="宋体" w:cs="宋体"/>
          <w:color w:val="auto"/>
          <w:highlight w:val="none"/>
          <w:u w:val="none"/>
        </w:rPr>
        <w:t>2.资金来源</w:t>
      </w:r>
      <w:bookmarkEnd w:id="16"/>
      <w:bookmarkEnd w:id="17"/>
      <w:bookmarkEnd w:id="18"/>
      <w:bookmarkEnd w:id="19"/>
    </w:p>
    <w:p w14:paraId="7C255669">
      <w:pPr>
        <w:spacing w:line="240" w:lineRule="atLeas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2.1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本项目的采购人已获得足以支付本次招标后所签订的合同项下的资金（包括财政性资金和本项目采购中无法与财政性资金分割的非财政性资金）。</w:t>
      </w:r>
    </w:p>
    <w:p w14:paraId="0E1ACDD3">
      <w:pPr>
        <w:spacing w:line="240" w:lineRule="atLeas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2.2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项目预算金额和分项或分包最高限价</w:t>
      </w:r>
      <w:r>
        <w:rPr>
          <w:rFonts w:hint="eastAsia" w:ascii="宋体" w:hAnsi="宋体" w:eastAsia="宋体" w:cs="宋体"/>
          <w:color w:val="auto"/>
          <w:sz w:val="24"/>
          <w:highlight w:val="none"/>
          <w:u w:val="none"/>
        </w:rPr>
        <w:t>见</w:t>
      </w:r>
      <w:r>
        <w:rPr>
          <w:rFonts w:hint="eastAsia" w:ascii="宋体" w:hAnsi="宋体" w:eastAsia="宋体" w:cs="宋体"/>
          <w:b/>
          <w:bCs/>
          <w:color w:val="auto"/>
          <w:sz w:val="24"/>
          <w:highlight w:val="none"/>
          <w:u w:val="single"/>
        </w:rPr>
        <w:t>投标人须知资料表</w:t>
      </w:r>
      <w:r>
        <w:rPr>
          <w:rFonts w:hint="eastAsia" w:ascii="宋体" w:hAnsi="宋体" w:eastAsia="宋体" w:cs="宋体"/>
          <w:color w:val="auto"/>
          <w:sz w:val="24"/>
          <w:highlight w:val="none"/>
        </w:rPr>
        <w:t>。</w:t>
      </w:r>
    </w:p>
    <w:p w14:paraId="03082597">
      <w:pPr>
        <w:keepNext w:val="0"/>
        <w:keepLines w:val="0"/>
        <w:pageBreakBefore w:val="0"/>
        <w:widowControl w:val="0"/>
        <w:kinsoku/>
        <w:wordWrap/>
        <w:overflowPunct/>
        <w:topLinePunct w:val="0"/>
        <w:autoSpaceDE/>
        <w:autoSpaceDN/>
        <w:bidi w:val="0"/>
        <w:adjustRightInd/>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2.3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投标人报价超过招标文件规定的预算金额或者分项、分包最高限价的，其投标将被认定为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4273272D">
      <w:pPr>
        <w:pStyle w:val="4"/>
        <w:spacing w:before="0" w:after="0" w:line="240" w:lineRule="atLeast"/>
        <w:rPr>
          <w:rFonts w:hint="eastAsia" w:ascii="宋体" w:hAnsi="宋体" w:eastAsia="宋体" w:cs="宋体"/>
          <w:color w:val="auto"/>
          <w:highlight w:val="none"/>
          <w:u w:val="none"/>
        </w:rPr>
      </w:pPr>
      <w:bookmarkStart w:id="20" w:name="_Toc520356145"/>
      <w:bookmarkStart w:id="21" w:name="_Toc515647760"/>
      <w:bookmarkStart w:id="22" w:name="_Toc15936"/>
      <w:bookmarkStart w:id="23" w:name="_Toc20526"/>
      <w:bookmarkStart w:id="24" w:name="_Toc13828"/>
      <w:r>
        <w:rPr>
          <w:rFonts w:hint="eastAsia" w:ascii="宋体" w:hAnsi="宋体" w:eastAsia="宋体" w:cs="宋体"/>
          <w:color w:val="auto"/>
          <w:highlight w:val="none"/>
          <w:u w:val="none"/>
        </w:rPr>
        <w:t>3.投标费用</w:t>
      </w:r>
      <w:bookmarkEnd w:id="20"/>
      <w:bookmarkEnd w:id="21"/>
      <w:bookmarkEnd w:id="22"/>
      <w:bookmarkEnd w:id="23"/>
      <w:bookmarkEnd w:id="24"/>
    </w:p>
    <w:p w14:paraId="48FB87CA">
      <w:pPr>
        <w:spacing w:line="240" w:lineRule="atLeas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不论投标的结果如何，投标人应承担所有与准备和参加投标有关的费用。</w:t>
      </w:r>
    </w:p>
    <w:p w14:paraId="0582EEC7">
      <w:pPr>
        <w:pStyle w:val="4"/>
        <w:spacing w:before="0" w:after="0" w:line="240" w:lineRule="atLeast"/>
        <w:rPr>
          <w:rFonts w:hint="eastAsia" w:ascii="宋体" w:hAnsi="宋体" w:eastAsia="宋体" w:cs="宋体"/>
          <w:color w:val="auto"/>
          <w:highlight w:val="none"/>
          <w:u w:val="none"/>
        </w:rPr>
      </w:pPr>
      <w:bookmarkStart w:id="25" w:name="_Toc515647761"/>
      <w:bookmarkStart w:id="26" w:name="_Toc32665"/>
      <w:bookmarkStart w:id="27" w:name="_Toc4463"/>
      <w:bookmarkStart w:id="28" w:name="_Toc6116"/>
      <w:r>
        <w:rPr>
          <w:rFonts w:hint="eastAsia" w:ascii="宋体" w:hAnsi="宋体" w:eastAsia="宋体" w:cs="宋体"/>
          <w:color w:val="auto"/>
          <w:highlight w:val="none"/>
          <w:u w:val="none"/>
        </w:rPr>
        <w:t>4.适用法律</w:t>
      </w:r>
      <w:bookmarkEnd w:id="25"/>
      <w:bookmarkEnd w:id="26"/>
      <w:bookmarkEnd w:id="27"/>
      <w:bookmarkEnd w:id="28"/>
    </w:p>
    <w:p w14:paraId="76F64234">
      <w:pPr>
        <w:spacing w:line="240" w:lineRule="atLeast"/>
        <w:ind w:left="957" w:leftChars="456" w:firstLine="60" w:firstLineChars="25"/>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采购人、采购代理机构、投标人、评标委员会的相关行为均受《中华人民共和国政府采购法》、《中华人民共和国政府采购法实施条例》及本项目本级和上级财政部门政府采购有关规定的约束，其权利受到上述法律法规的保护。</w:t>
      </w:r>
    </w:p>
    <w:p w14:paraId="23DA9244">
      <w:pPr>
        <w:pStyle w:val="3"/>
        <w:keepNext/>
        <w:keepLines/>
        <w:pageBreakBefore w:val="0"/>
        <w:widowControl w:val="0"/>
        <w:kinsoku/>
        <w:wordWrap/>
        <w:overflowPunct/>
        <w:topLinePunct w:val="0"/>
        <w:autoSpaceDE w:val="0"/>
        <w:autoSpaceDN w:val="0"/>
        <w:bidi w:val="0"/>
        <w:adjustRightInd w:val="0"/>
        <w:snapToGrid/>
        <w:spacing w:before="0" w:line="520" w:lineRule="exact"/>
        <w:ind w:left="539" w:leftChars="0" w:hanging="539"/>
        <w:textAlignment w:val="auto"/>
        <w:rPr>
          <w:rFonts w:hint="eastAsia" w:ascii="宋体" w:hAnsi="宋体" w:eastAsia="宋体" w:cs="宋体"/>
          <w:color w:val="auto"/>
          <w:sz w:val="28"/>
          <w:highlight w:val="none"/>
        </w:rPr>
      </w:pPr>
      <w:bookmarkStart w:id="29" w:name="_Toc4365"/>
      <w:bookmarkStart w:id="30" w:name="_Toc515647762"/>
      <w:bookmarkStart w:id="31" w:name="_Toc520356146"/>
      <w:bookmarkStart w:id="32" w:name="_Toc21566"/>
      <w:bookmarkStart w:id="33" w:name="_Toc28572"/>
      <w:bookmarkStart w:id="34" w:name="_Toc216582806"/>
      <w:r>
        <w:rPr>
          <w:rFonts w:hint="eastAsia" w:ascii="宋体" w:hAnsi="宋体" w:eastAsia="宋体" w:cs="宋体"/>
          <w:color w:val="auto"/>
          <w:sz w:val="28"/>
          <w:highlight w:val="none"/>
        </w:rPr>
        <w:t>二   招标文件</w:t>
      </w:r>
      <w:bookmarkEnd w:id="29"/>
      <w:bookmarkEnd w:id="30"/>
      <w:bookmarkEnd w:id="31"/>
      <w:bookmarkEnd w:id="32"/>
      <w:bookmarkEnd w:id="33"/>
      <w:bookmarkEnd w:id="34"/>
    </w:p>
    <w:p w14:paraId="66D0580F">
      <w:pPr>
        <w:pStyle w:val="4"/>
        <w:spacing w:before="0" w:after="0" w:line="240" w:lineRule="atLeast"/>
        <w:rPr>
          <w:rFonts w:hint="eastAsia" w:ascii="宋体" w:hAnsi="宋体" w:eastAsia="宋体" w:cs="宋体"/>
          <w:color w:val="auto"/>
          <w:highlight w:val="none"/>
          <w:u w:val="none"/>
        </w:rPr>
      </w:pPr>
      <w:bookmarkStart w:id="35" w:name="_Toc4671"/>
      <w:bookmarkStart w:id="36" w:name="_Toc25743"/>
      <w:bookmarkStart w:id="37" w:name="_Toc14084"/>
      <w:bookmarkStart w:id="38" w:name="_Toc515647763"/>
      <w:bookmarkStart w:id="39" w:name="_Toc520356147"/>
      <w:r>
        <w:rPr>
          <w:rFonts w:hint="eastAsia" w:ascii="宋体" w:hAnsi="宋体" w:eastAsia="宋体" w:cs="宋体"/>
          <w:color w:val="auto"/>
          <w:highlight w:val="none"/>
          <w:u w:val="none"/>
        </w:rPr>
        <w:t>5.招标文件构成</w:t>
      </w:r>
      <w:bookmarkEnd w:id="35"/>
      <w:bookmarkEnd w:id="36"/>
      <w:bookmarkEnd w:id="37"/>
      <w:bookmarkEnd w:id="38"/>
      <w:bookmarkEnd w:id="39"/>
    </w:p>
    <w:p w14:paraId="7C652BB2">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招标文件分为三册共7章，内容如下：</w:t>
      </w:r>
    </w:p>
    <w:p w14:paraId="1DA58E0F">
      <w:pPr>
        <w:keepNext w:val="0"/>
        <w:keepLines w:val="0"/>
        <w:pageBreakBefore w:val="0"/>
        <w:widowControl w:val="0"/>
        <w:kinsoku/>
        <w:wordWrap/>
        <w:overflowPunct/>
        <w:topLinePunct w:val="0"/>
        <w:autoSpaceDE/>
        <w:autoSpaceDN/>
        <w:bidi w:val="0"/>
        <w:adjustRightInd/>
        <w:snapToGrid/>
        <w:spacing w:line="240" w:lineRule="atLeast"/>
        <w:ind w:left="0" w:leftChars="0" w:firstLine="960" w:firstLine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第一册</w:t>
      </w:r>
    </w:p>
    <w:p w14:paraId="593CA31E">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tLeast"/>
        <w:ind w:left="0" w:leftChars="0" w:firstLine="960" w:firstLineChars="400"/>
        <w:textAlignment w:val="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第1章</w:t>
      </w:r>
      <w:r>
        <w:rPr>
          <w:rFonts w:hint="eastAsia" w:ascii="宋体" w:hAnsi="宋体" w:eastAsia="宋体" w:cs="宋体"/>
          <w:color w:val="auto"/>
          <w:sz w:val="24"/>
          <w:highlight w:val="none"/>
        </w:rPr>
        <w:t xml:space="preserve"> 投标人须知</w:t>
      </w:r>
    </w:p>
    <w:p w14:paraId="2417AE44">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960" w:firstLineChars="400"/>
        <w:textAlignment w:val="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第2章</w:t>
      </w:r>
      <w:r>
        <w:rPr>
          <w:rFonts w:hint="eastAsia" w:ascii="宋体" w:hAnsi="宋体" w:eastAsia="宋体" w:cs="宋体"/>
          <w:color w:val="auto"/>
          <w:sz w:val="24"/>
          <w:highlight w:val="none"/>
        </w:rPr>
        <w:t xml:space="preserve"> 投标文件格式</w:t>
      </w:r>
    </w:p>
    <w:p w14:paraId="1FE5A04F">
      <w:pPr>
        <w:keepNext w:val="0"/>
        <w:keepLines w:val="0"/>
        <w:pageBreakBefore w:val="0"/>
        <w:widowControl w:val="0"/>
        <w:kinsoku/>
        <w:wordWrap/>
        <w:overflowPunct/>
        <w:topLinePunct w:val="0"/>
        <w:autoSpaceDE/>
        <w:autoSpaceDN/>
        <w:bidi w:val="0"/>
        <w:adjustRightInd/>
        <w:snapToGrid/>
        <w:spacing w:line="240" w:lineRule="atLeast"/>
        <w:ind w:left="0" w:leftChars="0" w:firstLine="960" w:firstLine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第二册</w:t>
      </w:r>
    </w:p>
    <w:p w14:paraId="2E6B9759">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960" w:firstLineChars="400"/>
        <w:textAlignment w:val="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第3章</w:t>
      </w:r>
      <w:r>
        <w:rPr>
          <w:rFonts w:hint="eastAsia" w:ascii="宋体" w:hAnsi="宋体" w:eastAsia="宋体" w:cs="宋体"/>
          <w:color w:val="auto"/>
          <w:sz w:val="24"/>
          <w:highlight w:val="none"/>
        </w:rPr>
        <w:t xml:space="preserve"> 招标公告</w:t>
      </w:r>
    </w:p>
    <w:p w14:paraId="0DC5ADA4">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960" w:firstLineChars="400"/>
        <w:textAlignment w:val="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第4章</w:t>
      </w:r>
      <w:r>
        <w:rPr>
          <w:rFonts w:hint="eastAsia" w:ascii="宋体" w:hAnsi="宋体" w:eastAsia="宋体" w:cs="宋体"/>
          <w:color w:val="auto"/>
          <w:sz w:val="24"/>
          <w:highlight w:val="none"/>
        </w:rPr>
        <w:t xml:space="preserve"> 投标人须知资料表</w:t>
      </w:r>
    </w:p>
    <w:p w14:paraId="1CCA022E">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960" w:firstLineChars="400"/>
        <w:textAlignment w:val="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第5章</w:t>
      </w:r>
      <w:r>
        <w:rPr>
          <w:rFonts w:hint="eastAsia" w:ascii="宋体" w:hAnsi="宋体" w:eastAsia="宋体" w:cs="宋体"/>
          <w:color w:val="auto"/>
          <w:sz w:val="24"/>
          <w:highlight w:val="none"/>
        </w:rPr>
        <w:t xml:space="preserve"> 货物需求一览表及技术规格</w:t>
      </w:r>
    </w:p>
    <w:p w14:paraId="2497CCEA">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960" w:firstLineChars="400"/>
        <w:textAlignment w:val="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第6章</w:t>
      </w:r>
      <w:r>
        <w:rPr>
          <w:rFonts w:hint="eastAsia" w:ascii="宋体" w:hAnsi="宋体" w:eastAsia="宋体" w:cs="宋体"/>
          <w:color w:val="auto"/>
          <w:sz w:val="24"/>
          <w:highlight w:val="none"/>
        </w:rPr>
        <w:t xml:space="preserve"> 评标方法和标准</w:t>
      </w:r>
    </w:p>
    <w:p w14:paraId="04B0007C">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960" w:firstLine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第三册</w:t>
      </w:r>
    </w:p>
    <w:p w14:paraId="1D4C1721">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960" w:firstLineChars="400"/>
        <w:textAlignment w:val="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第7章</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政府采购合同格式</w:t>
      </w:r>
    </w:p>
    <w:p w14:paraId="2221A8F0">
      <w:pPr>
        <w:keepNext w:val="0"/>
        <w:keepLines w:val="0"/>
        <w:pageBreakBefore w:val="0"/>
        <w:widowControl w:val="0"/>
        <w:kinsoku/>
        <w:wordWrap/>
        <w:overflowPunct/>
        <w:topLinePunct w:val="0"/>
        <w:autoSpaceDE/>
        <w:autoSpaceDN/>
        <w:bidi w:val="0"/>
        <w:adjustRightInd/>
        <w:snapToGrid/>
        <w:spacing w:line="240" w:lineRule="atLeast"/>
        <w:ind w:left="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如本文件的前后内容不一致，以最后描述为准。</w:t>
      </w:r>
    </w:p>
    <w:p w14:paraId="31E333C3">
      <w:pPr>
        <w:keepNext w:val="0"/>
        <w:keepLines w:val="0"/>
        <w:pageBreakBefore w:val="0"/>
        <w:widowControl w:val="0"/>
        <w:kinsoku/>
        <w:wordWrap/>
        <w:overflowPunct/>
        <w:topLinePunct w:val="0"/>
        <w:autoSpaceDE/>
        <w:autoSpaceDN/>
        <w:bidi w:val="0"/>
        <w:adjustRightInd/>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5.3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投标人应认真阅读招标文件所有的事项、格式、条款和技术规范等。如投标人没有按照招标文件要求提交全部资料，或者投标文件没有对招标文件在各方面都做出实质性响应，可能导致其投标将被认定为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7059E687">
      <w:pPr>
        <w:pStyle w:val="4"/>
        <w:spacing w:before="0" w:after="0" w:line="240" w:lineRule="atLeast"/>
        <w:rPr>
          <w:rFonts w:hint="eastAsia" w:ascii="宋体" w:hAnsi="宋体" w:eastAsia="宋体" w:cs="宋体"/>
          <w:color w:val="auto"/>
          <w:sz w:val="24"/>
          <w:szCs w:val="20"/>
          <w:highlight w:val="none"/>
          <w:u w:val="none"/>
        </w:rPr>
      </w:pPr>
      <w:bookmarkStart w:id="40" w:name="_Toc520356148"/>
      <w:bookmarkStart w:id="41" w:name="_Toc515904805"/>
      <w:bookmarkStart w:id="42" w:name="_Toc1922"/>
      <w:bookmarkStart w:id="43" w:name="_Toc26044"/>
      <w:bookmarkStart w:id="44" w:name="_Toc9232"/>
      <w:r>
        <w:rPr>
          <w:rFonts w:hint="eastAsia" w:ascii="宋体" w:hAnsi="宋体" w:eastAsia="宋体" w:cs="宋体"/>
          <w:color w:val="auto"/>
          <w:sz w:val="24"/>
          <w:szCs w:val="20"/>
          <w:highlight w:val="none"/>
          <w:u w:val="none"/>
        </w:rPr>
        <w:t>6.招标文件的澄清</w:t>
      </w:r>
      <w:bookmarkEnd w:id="40"/>
      <w:bookmarkEnd w:id="41"/>
      <w:r>
        <w:rPr>
          <w:rFonts w:hint="eastAsia" w:ascii="宋体" w:hAnsi="宋体" w:eastAsia="宋体" w:cs="宋体"/>
          <w:color w:val="auto"/>
          <w:sz w:val="24"/>
          <w:szCs w:val="20"/>
          <w:highlight w:val="none"/>
          <w:u w:val="none"/>
        </w:rPr>
        <w:t>与修改</w:t>
      </w:r>
      <w:bookmarkEnd w:id="42"/>
      <w:bookmarkEnd w:id="43"/>
      <w:bookmarkEnd w:id="44"/>
    </w:p>
    <w:p w14:paraId="27D28D7D">
      <w:pPr>
        <w:pStyle w:val="5"/>
        <w:keepNext w:val="0"/>
        <w:keepLines w:val="0"/>
        <w:pageBreakBefore w:val="0"/>
        <w:widowControl w:val="0"/>
        <w:kinsoku/>
        <w:wordWrap/>
        <w:overflowPunct/>
        <w:topLinePunct w:val="0"/>
        <w:autoSpaceDE w:val="0"/>
        <w:autoSpaceDN w:val="0"/>
        <w:bidi w:val="0"/>
        <w:adjustRightInd w:val="0"/>
        <w:snapToGrid/>
        <w:ind w:left="96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6.1  </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为了保证对招标文件的澄清和修改满足法律的时限要求，任何要求对招标文件进行澄清的投标人，均应在投标截止期</w:t>
      </w:r>
      <w:r>
        <w:rPr>
          <w:rFonts w:hint="eastAsia" w:hAnsi="宋体" w:cs="宋体"/>
          <w:color w:val="auto"/>
          <w:sz w:val="24"/>
          <w:szCs w:val="24"/>
          <w:highlight w:val="none"/>
          <w:lang w:val="en-US" w:eastAsia="zh-CN"/>
        </w:rPr>
        <w:t>三</w:t>
      </w:r>
      <w:r>
        <w:rPr>
          <w:rFonts w:hint="eastAsia" w:ascii="宋体" w:hAnsi="宋体" w:eastAsia="宋体" w:cs="宋体"/>
          <w:color w:val="auto"/>
          <w:sz w:val="24"/>
          <w:szCs w:val="24"/>
          <w:highlight w:val="none"/>
        </w:rPr>
        <w:t>日前，以书面形式将澄清要求通知采购人或采购代理机构。</w:t>
      </w:r>
    </w:p>
    <w:p w14:paraId="7CA52AC7">
      <w:pPr>
        <w:pStyle w:val="5"/>
        <w:keepNext w:val="0"/>
        <w:keepLines w:val="0"/>
        <w:pageBreakBefore w:val="0"/>
        <w:widowControl w:val="0"/>
        <w:kinsoku/>
        <w:wordWrap/>
        <w:overflowPunct/>
        <w:topLinePunct w:val="0"/>
        <w:autoSpaceDE w:val="0"/>
        <w:autoSpaceDN w:val="0"/>
        <w:bidi w:val="0"/>
        <w:adjustRightInd w:val="0"/>
        <w:snapToGrid/>
        <w:ind w:left="960" w:hanging="960" w:hangingChars="400"/>
        <w:textAlignment w:val="auto"/>
        <w:rPr>
          <w:rFonts w:hint="eastAsia" w:ascii="宋体" w:hAnsi="宋体" w:eastAsia="宋体" w:cs="宋体"/>
          <w:color w:val="auto"/>
          <w:sz w:val="24"/>
          <w:szCs w:val="24"/>
          <w:highlight w:val="none"/>
        </w:rPr>
      </w:pPr>
      <w:bookmarkStart w:id="45" w:name="_Ref467378678"/>
      <w:bookmarkStart w:id="46" w:name="_Toc515904806"/>
      <w:bookmarkStart w:id="47" w:name="_Toc520356149"/>
      <w:r>
        <w:rPr>
          <w:rFonts w:hint="eastAsia" w:ascii="宋体" w:hAnsi="宋体" w:eastAsia="宋体" w:cs="宋体"/>
          <w:color w:val="auto"/>
          <w:sz w:val="24"/>
          <w:szCs w:val="24"/>
          <w:highlight w:val="none"/>
        </w:rPr>
        <w:t>6.2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采购人可主动地或在解答投标人提出的澄清问题时对招标文件进行澄清或修改。采购代理机构将以发布澄清（更正）公告的方式，澄清或修改招标文件，澄清或修改内容作为招标文件的组成部分。</w:t>
      </w:r>
    </w:p>
    <w:p w14:paraId="34A4B9E4">
      <w:pPr>
        <w:pStyle w:val="5"/>
        <w:keepNext w:val="0"/>
        <w:keepLines w:val="0"/>
        <w:pageBreakBefore w:val="0"/>
        <w:widowControl w:val="0"/>
        <w:kinsoku/>
        <w:wordWrap/>
        <w:overflowPunct/>
        <w:topLinePunct w:val="0"/>
        <w:autoSpaceDE w:val="0"/>
        <w:autoSpaceDN w:val="0"/>
        <w:bidi w:val="0"/>
        <w:adjustRightInd w:val="0"/>
        <w:snapToGrid/>
        <w:ind w:left="96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澄清或者修改的内容可能影响投标文件编制的，采购代理机构将以书面形式通知所有购买招标文件的潜在投标人，并对其具有约束力。投标人在收到上述通知后，应及时向采购代理机构回函确认。</w:t>
      </w:r>
    </w:p>
    <w:p w14:paraId="3BF86D32">
      <w:pPr>
        <w:pStyle w:val="4"/>
        <w:tabs>
          <w:tab w:val="left" w:pos="900"/>
        </w:tabs>
        <w:spacing w:before="0" w:after="0" w:line="240" w:lineRule="atLeast"/>
        <w:rPr>
          <w:rFonts w:hint="eastAsia" w:ascii="宋体" w:hAnsi="宋体" w:eastAsia="宋体" w:cs="宋体"/>
          <w:color w:val="auto"/>
          <w:sz w:val="24"/>
          <w:szCs w:val="20"/>
          <w:highlight w:val="none"/>
          <w:u w:val="none"/>
        </w:rPr>
      </w:pPr>
      <w:bookmarkStart w:id="48" w:name="_Toc25635"/>
      <w:bookmarkStart w:id="49" w:name="_Toc14569"/>
      <w:bookmarkStart w:id="50" w:name="_Toc12448"/>
      <w:r>
        <w:rPr>
          <w:rFonts w:hint="eastAsia" w:ascii="宋体" w:hAnsi="宋体" w:eastAsia="宋体" w:cs="宋体"/>
          <w:color w:val="auto"/>
          <w:sz w:val="24"/>
          <w:szCs w:val="20"/>
          <w:highlight w:val="none"/>
          <w:u w:val="none"/>
        </w:rPr>
        <w:t>7</w:t>
      </w:r>
      <w:bookmarkEnd w:id="45"/>
      <w:bookmarkEnd w:id="46"/>
      <w:bookmarkEnd w:id="47"/>
      <w:r>
        <w:rPr>
          <w:rFonts w:hint="eastAsia" w:ascii="宋体" w:hAnsi="宋体" w:eastAsia="宋体" w:cs="宋体"/>
          <w:color w:val="auto"/>
          <w:sz w:val="24"/>
          <w:szCs w:val="20"/>
          <w:highlight w:val="none"/>
          <w:u w:val="none"/>
        </w:rPr>
        <w:t>.投标截止时间的顺延</w:t>
      </w:r>
      <w:bookmarkEnd w:id="48"/>
      <w:bookmarkEnd w:id="49"/>
      <w:bookmarkEnd w:id="50"/>
    </w:p>
    <w:p w14:paraId="74BB4B0A">
      <w:pPr>
        <w:keepNext w:val="0"/>
        <w:keepLines w:val="0"/>
        <w:pageBreakBefore w:val="0"/>
        <w:widowControl w:val="0"/>
        <w:kinsoku/>
        <w:wordWrap/>
        <w:overflowPunct/>
        <w:topLinePunct w:val="0"/>
        <w:autoSpaceDE/>
        <w:autoSpaceDN/>
        <w:bidi w:val="0"/>
        <w:adjustRightInd/>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为使投标人准备投标时有足够的时间对招标文件的澄清或者修改部分进行研究，采购人将依法决定是否顺延投标截止时间。</w:t>
      </w:r>
    </w:p>
    <w:p w14:paraId="3E29171A">
      <w:pPr>
        <w:pStyle w:val="3"/>
        <w:keepNext/>
        <w:keepLines/>
        <w:pageBreakBefore w:val="0"/>
        <w:widowControl w:val="0"/>
        <w:kinsoku/>
        <w:wordWrap/>
        <w:overflowPunct/>
        <w:topLinePunct w:val="0"/>
        <w:autoSpaceDE w:val="0"/>
        <w:autoSpaceDN w:val="0"/>
        <w:bidi w:val="0"/>
        <w:adjustRightInd w:val="0"/>
        <w:snapToGrid/>
        <w:spacing w:before="0" w:line="520" w:lineRule="exact"/>
        <w:ind w:left="539" w:leftChars="0" w:hanging="539"/>
        <w:textAlignment w:val="auto"/>
        <w:rPr>
          <w:rFonts w:hint="eastAsia" w:ascii="宋体" w:hAnsi="宋体" w:eastAsia="宋体" w:cs="宋体"/>
          <w:color w:val="auto"/>
          <w:sz w:val="28"/>
          <w:highlight w:val="none"/>
        </w:rPr>
      </w:pPr>
      <w:bookmarkStart w:id="51" w:name="_Toc516367020"/>
      <w:bookmarkStart w:id="52" w:name="_Toc31039"/>
      <w:bookmarkStart w:id="53" w:name="_Toc216582807"/>
      <w:bookmarkStart w:id="54" w:name="_Toc515647766"/>
      <w:bookmarkStart w:id="55" w:name="_Toc7636"/>
      <w:bookmarkStart w:id="56" w:name="_Toc30808"/>
      <w:bookmarkStart w:id="57" w:name="_Toc520356150"/>
      <w:r>
        <w:rPr>
          <w:rFonts w:hint="eastAsia" w:ascii="宋体" w:hAnsi="宋体" w:eastAsia="宋体" w:cs="宋体"/>
          <w:color w:val="auto"/>
          <w:sz w:val="28"/>
          <w:highlight w:val="none"/>
        </w:rPr>
        <w:t>三   投标文件</w:t>
      </w:r>
      <w:bookmarkEnd w:id="51"/>
      <w:r>
        <w:rPr>
          <w:rFonts w:hint="eastAsia" w:ascii="宋体" w:hAnsi="宋体" w:eastAsia="宋体" w:cs="宋体"/>
          <w:color w:val="auto"/>
          <w:sz w:val="28"/>
          <w:highlight w:val="none"/>
        </w:rPr>
        <w:t>的编制</w:t>
      </w:r>
      <w:bookmarkEnd w:id="52"/>
      <w:bookmarkEnd w:id="53"/>
      <w:bookmarkEnd w:id="54"/>
      <w:bookmarkEnd w:id="55"/>
      <w:bookmarkEnd w:id="56"/>
      <w:bookmarkEnd w:id="57"/>
    </w:p>
    <w:p w14:paraId="4F88CE91">
      <w:pPr>
        <w:pStyle w:val="4"/>
        <w:keepNext/>
        <w:keepLines/>
        <w:pageBreakBefore w:val="0"/>
        <w:widowControl w:val="0"/>
        <w:tabs>
          <w:tab w:val="left" w:pos="900"/>
        </w:tabs>
        <w:kinsoku/>
        <w:wordWrap/>
        <w:overflowPunct/>
        <w:topLinePunct w:val="0"/>
        <w:autoSpaceDE w:val="0"/>
        <w:autoSpaceDN w:val="0"/>
        <w:bidi w:val="0"/>
        <w:adjustRightInd w:val="0"/>
        <w:snapToGrid/>
        <w:spacing w:before="0" w:after="0" w:line="240" w:lineRule="atLeast"/>
        <w:ind w:left="0" w:hanging="960" w:hangingChars="400"/>
        <w:textAlignment w:val="auto"/>
        <w:rPr>
          <w:rFonts w:hint="eastAsia" w:ascii="宋体" w:hAnsi="宋体" w:eastAsia="宋体" w:cs="宋体"/>
          <w:color w:val="auto"/>
          <w:highlight w:val="none"/>
          <w:u w:val="none"/>
        </w:rPr>
      </w:pPr>
      <w:bookmarkStart w:id="58" w:name="_Toc3553"/>
      <w:bookmarkStart w:id="59" w:name="_Toc516367021"/>
      <w:bookmarkStart w:id="60" w:name="_Toc515647767"/>
      <w:bookmarkStart w:id="61" w:name="_Toc30570"/>
      <w:bookmarkStart w:id="62" w:name="_Toc7786"/>
      <w:bookmarkStart w:id="63" w:name="_Toc520356151"/>
      <w:r>
        <w:rPr>
          <w:rFonts w:hint="eastAsia" w:ascii="宋体" w:hAnsi="宋体" w:eastAsia="宋体" w:cs="宋体"/>
          <w:color w:val="auto"/>
          <w:highlight w:val="none"/>
          <w:u w:val="none"/>
        </w:rPr>
        <w:t>8.</w:t>
      </w:r>
      <w:r>
        <w:rPr>
          <w:rFonts w:hint="eastAsia" w:ascii="宋体" w:hAnsi="宋体" w:eastAsia="宋体" w:cs="宋体"/>
          <w:color w:val="auto"/>
          <w:highlight w:val="none"/>
          <w:u w:val="none"/>
        </w:rPr>
        <w:tab/>
      </w:r>
      <w:r>
        <w:rPr>
          <w:rFonts w:hint="eastAsia" w:ascii="宋体" w:hAnsi="宋体" w:eastAsia="宋体" w:cs="宋体"/>
          <w:color w:val="auto"/>
          <w:highlight w:val="none"/>
          <w:u w:val="none"/>
        </w:rPr>
        <w:t>投标范围及投标文件中标准和计量单位的使用</w:t>
      </w:r>
      <w:bookmarkEnd w:id="58"/>
      <w:bookmarkEnd w:id="59"/>
      <w:bookmarkEnd w:id="60"/>
      <w:bookmarkEnd w:id="61"/>
      <w:bookmarkEnd w:id="62"/>
      <w:bookmarkEnd w:id="63"/>
    </w:p>
    <w:p w14:paraId="6898EAE2">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项目有分包的，投标人可对招标文件其中某一个或几个分包货物进行投标，除非在</w:t>
      </w:r>
      <w:r>
        <w:rPr>
          <w:rFonts w:hint="eastAsia" w:ascii="宋体" w:hAnsi="宋体" w:eastAsia="宋体" w:cs="宋体"/>
          <w:b/>
          <w:bCs/>
          <w:color w:val="auto"/>
          <w:sz w:val="24"/>
          <w:highlight w:val="none"/>
          <w:u w:val="single"/>
        </w:rPr>
        <w:t>投标人须知资料表</w:t>
      </w:r>
      <w:r>
        <w:rPr>
          <w:rFonts w:hint="eastAsia" w:ascii="宋体" w:hAnsi="宋体" w:eastAsia="宋体" w:cs="宋体"/>
          <w:color w:val="auto"/>
          <w:sz w:val="24"/>
          <w:highlight w:val="none"/>
        </w:rPr>
        <w:t>中另有规定。</w:t>
      </w:r>
    </w:p>
    <w:p w14:paraId="4617F318">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8.2     投标人应当对所投分包招标文件中“</w:t>
      </w: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需求”所列的所有内容进行投标，如仅响应某一包中的部分内容，其该包投标将被认定为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105B3C58">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8.3     无论招标文件第5章货物需求一览表及技术规格中是否要求，投标人所投货物均应符合国家强制性标准。</w:t>
      </w:r>
    </w:p>
    <w:p w14:paraId="72196072">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8.4     除招标文件中有特殊要求外，投标文件中所使用的计量单位，应采用中华人民共和国法定计量单位。</w:t>
      </w:r>
    </w:p>
    <w:p w14:paraId="3C30600C">
      <w:pPr>
        <w:pStyle w:val="4"/>
        <w:tabs>
          <w:tab w:val="left" w:pos="900"/>
        </w:tabs>
        <w:spacing w:before="0" w:after="0" w:line="240" w:lineRule="atLeast"/>
        <w:rPr>
          <w:rFonts w:hint="eastAsia" w:ascii="宋体" w:hAnsi="宋体" w:eastAsia="宋体" w:cs="宋体"/>
          <w:color w:val="auto"/>
          <w:highlight w:val="none"/>
          <w:u w:val="none"/>
        </w:rPr>
      </w:pPr>
      <w:bookmarkStart w:id="64" w:name="_Toc516367022"/>
      <w:bookmarkStart w:id="65" w:name="_Ref467306676"/>
      <w:bookmarkStart w:id="66" w:name="_Ref467306195"/>
      <w:bookmarkStart w:id="67" w:name="_Toc18692"/>
      <w:bookmarkStart w:id="68" w:name="_Toc520356152"/>
      <w:bookmarkStart w:id="69" w:name="_Toc515647768"/>
      <w:bookmarkStart w:id="70" w:name="_Toc28307"/>
      <w:bookmarkStart w:id="71" w:name="_Toc10364"/>
      <w:r>
        <w:rPr>
          <w:rFonts w:hint="eastAsia" w:ascii="宋体" w:hAnsi="宋体" w:eastAsia="宋体" w:cs="宋体"/>
          <w:color w:val="auto"/>
          <w:highlight w:val="none"/>
          <w:u w:val="none"/>
        </w:rPr>
        <w:t>9.投标文件</w:t>
      </w:r>
      <w:bookmarkEnd w:id="64"/>
      <w:bookmarkEnd w:id="65"/>
      <w:bookmarkEnd w:id="66"/>
      <w:r>
        <w:rPr>
          <w:rFonts w:hint="eastAsia" w:ascii="宋体" w:hAnsi="宋体" w:eastAsia="宋体" w:cs="宋体"/>
          <w:color w:val="auto"/>
          <w:highlight w:val="none"/>
          <w:u w:val="none"/>
        </w:rPr>
        <w:t>构成</w:t>
      </w:r>
      <w:bookmarkEnd w:id="67"/>
      <w:bookmarkEnd w:id="68"/>
      <w:bookmarkEnd w:id="69"/>
      <w:bookmarkEnd w:id="70"/>
      <w:bookmarkEnd w:id="71"/>
    </w:p>
    <w:p w14:paraId="5E8FD0CD">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color w:val="auto"/>
          <w:sz w:val="24"/>
          <w:highlight w:val="none"/>
        </w:rPr>
      </w:pPr>
      <w:bookmarkStart w:id="72" w:name="_Toc10379"/>
      <w:bookmarkStart w:id="73" w:name="_Toc13143"/>
      <w:bookmarkStart w:id="74" w:name="_Toc520356153"/>
      <w:bookmarkStart w:id="75" w:name="_Toc516367023"/>
      <w:bookmarkStart w:id="76" w:name="_Toc515647769"/>
      <w:bookmarkStart w:id="77" w:name="_Toc4601"/>
      <w:r>
        <w:rPr>
          <w:rFonts w:hint="eastAsia" w:ascii="宋体" w:hAnsi="宋体" w:eastAsia="宋体" w:cs="宋体"/>
          <w:color w:val="auto"/>
          <w:sz w:val="24"/>
          <w:highlight w:val="none"/>
        </w:rPr>
        <w:t xml:space="preserve">9.1     </w:t>
      </w:r>
      <w:r>
        <w:rPr>
          <w:rFonts w:hint="eastAsia" w:ascii="宋体" w:hAnsi="宋体" w:eastAsia="宋体" w:cs="宋体"/>
          <w:b/>
          <w:bCs/>
          <w:color w:val="auto"/>
          <w:sz w:val="24"/>
          <w:highlight w:val="none"/>
        </w:rPr>
        <w:t>投标人应完整地按招标文件提供的投标文件格式及要求编写投标文件， 投标文件应包括“ 开标一览表及资格证明文件” 和“ 商务及技术文件” 两部分。两部分</w:t>
      </w:r>
      <w:r>
        <w:rPr>
          <w:rFonts w:hint="eastAsia" w:ascii="宋体" w:hAnsi="宋体" w:eastAsia="宋体" w:cs="宋体"/>
          <w:b/>
          <w:bCs/>
          <w:color w:val="auto"/>
          <w:sz w:val="24"/>
          <w:highlight w:val="none"/>
          <w:lang w:val="en-US" w:eastAsia="zh-CN"/>
        </w:rPr>
        <w:t>合并生成</w:t>
      </w:r>
      <w:r>
        <w:rPr>
          <w:rFonts w:hint="eastAsia" w:ascii="宋体" w:hAnsi="宋体" w:eastAsia="宋体" w:cs="宋体"/>
          <w:b/>
          <w:bCs/>
          <w:color w:val="auto"/>
          <w:sz w:val="24"/>
          <w:highlight w:val="none"/>
        </w:rPr>
        <w:t>上传至政采云平台。</w:t>
      </w:r>
    </w:p>
    <w:p w14:paraId="12CA27E9">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9.2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上述文件应按照招标文件规定的格式填写、签署和盖章。若投标人未依 照要求制作投标文件的，则视为不响应招标文件编制投标文件的要求，</w:t>
      </w:r>
    </w:p>
    <w:p w14:paraId="009D07E8">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eastAsia="宋体" w:cs="宋体"/>
          <w:color w:val="auto"/>
          <w:sz w:val="24"/>
          <w:highlight w:val="none"/>
        </w:rPr>
      </w:pPr>
      <w:bookmarkStart w:id="78" w:name="bookmark14"/>
      <w:bookmarkEnd w:id="78"/>
      <w:r>
        <w:rPr>
          <w:rFonts w:hint="eastAsia" w:ascii="宋体" w:hAnsi="宋体" w:eastAsia="宋体" w:cs="宋体"/>
          <w:color w:val="auto"/>
          <w:sz w:val="24"/>
          <w:highlight w:val="none"/>
        </w:rPr>
        <w:t>为</w:t>
      </w:r>
      <w:r>
        <w:rPr>
          <w:rFonts w:hint="eastAsia" w:ascii="宋体" w:hAnsi="宋体" w:eastAsia="宋体" w:cs="宋体"/>
          <w:b/>
          <w:bCs/>
          <w:color w:val="auto"/>
          <w:sz w:val="24"/>
          <w:highlight w:val="none"/>
        </w:rPr>
        <w:t>无效投标</w:t>
      </w:r>
      <w:r>
        <w:rPr>
          <w:rFonts w:hint="eastAsia" w:ascii="宋体" w:hAnsi="宋体" w:eastAsia="宋体" w:cs="宋体"/>
          <w:color w:val="auto"/>
          <w:sz w:val="24"/>
          <w:highlight w:val="none"/>
        </w:rPr>
        <w:t>。</w:t>
      </w:r>
    </w:p>
    <w:p w14:paraId="6FA7BF8E">
      <w:pPr>
        <w:pStyle w:val="4"/>
        <w:pageBreakBefore w:val="0"/>
        <w:widowControl w:val="0"/>
        <w:tabs>
          <w:tab w:val="left" w:pos="900"/>
        </w:tabs>
        <w:kinsoku/>
        <w:wordWrap/>
        <w:overflowPunct/>
        <w:topLinePunct w:val="0"/>
        <w:bidi w:val="0"/>
        <w:snapToGrid/>
        <w:spacing w:before="0" w:after="0" w:line="240" w:lineRule="atLeast"/>
        <w:ind w:left="960" w:hanging="960" w:hangingChars="400"/>
        <w:textAlignment w:val="auto"/>
        <w:rPr>
          <w:rFonts w:hint="eastAsia" w:ascii="宋体" w:hAnsi="宋体" w:eastAsia="宋体" w:cs="宋体"/>
          <w:b/>
          <w:bCs w:val="0"/>
          <w:color w:val="auto"/>
          <w:highlight w:val="none"/>
          <w:u w:val="none"/>
        </w:rPr>
      </w:pPr>
      <w:r>
        <w:rPr>
          <w:rFonts w:hint="eastAsia" w:ascii="宋体" w:hAnsi="宋体" w:eastAsia="宋体" w:cs="宋体"/>
          <w:b/>
          <w:bCs w:val="0"/>
          <w:color w:val="auto"/>
          <w:highlight w:val="none"/>
          <w:u w:val="none"/>
        </w:rPr>
        <w:t>10</w:t>
      </w:r>
      <w:r>
        <w:rPr>
          <w:rFonts w:hint="eastAsia" w:hAnsi="宋体" w:cs="宋体"/>
          <w:b/>
          <w:bCs w:val="0"/>
          <w:color w:val="auto"/>
          <w:highlight w:val="none"/>
          <w:u w:val="none"/>
          <w:lang w:eastAsia="zh-CN"/>
        </w:rPr>
        <w:t>.</w:t>
      </w:r>
      <w:r>
        <w:rPr>
          <w:rFonts w:hint="eastAsia" w:hAnsi="宋体" w:cs="宋体"/>
          <w:b/>
          <w:bCs w:val="0"/>
          <w:color w:val="auto"/>
          <w:highlight w:val="none"/>
          <w:u w:val="none"/>
          <w:lang w:val="en-US" w:eastAsia="zh-CN"/>
        </w:rPr>
        <w:t xml:space="preserve">     </w:t>
      </w:r>
      <w:r>
        <w:rPr>
          <w:rFonts w:hint="eastAsia" w:ascii="宋体" w:hAnsi="宋体" w:eastAsia="宋体" w:cs="宋体"/>
          <w:b/>
          <w:bCs w:val="0"/>
          <w:color w:val="auto"/>
          <w:highlight w:val="none"/>
          <w:u w:val="none"/>
        </w:rPr>
        <w:t>证明投标标的的合格性和符合招标文件规定的技术文件</w:t>
      </w:r>
      <w:bookmarkEnd w:id="72"/>
      <w:bookmarkEnd w:id="73"/>
      <w:bookmarkEnd w:id="74"/>
      <w:bookmarkEnd w:id="75"/>
      <w:bookmarkEnd w:id="76"/>
      <w:bookmarkEnd w:id="77"/>
    </w:p>
    <w:p w14:paraId="73975B3D">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10.1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投标人应提交证明文件，证明其投标内容符合招标文件规定。该证明文件是投标文件的一部分。</w:t>
      </w:r>
    </w:p>
    <w:p w14:paraId="452B9B5A">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color w:val="auto"/>
          <w:sz w:val="24"/>
          <w:highlight w:val="none"/>
        </w:rPr>
      </w:pPr>
      <w:bookmarkStart w:id="79" w:name="_Ref467306244"/>
      <w:r>
        <w:rPr>
          <w:rFonts w:hint="eastAsia" w:ascii="宋体" w:hAnsi="宋体" w:eastAsia="宋体" w:cs="宋体"/>
          <w:color w:val="auto"/>
          <w:sz w:val="24"/>
          <w:highlight w:val="none"/>
        </w:rPr>
        <w:t>10.2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上款所述的证明文件，可以是文字资料、图纸和数据，</w:t>
      </w:r>
      <w:bookmarkEnd w:id="79"/>
      <w:r>
        <w:rPr>
          <w:rFonts w:hint="eastAsia" w:ascii="宋体" w:hAnsi="宋体" w:eastAsia="宋体" w:cs="宋体"/>
          <w:color w:val="auto"/>
          <w:sz w:val="24"/>
          <w:highlight w:val="none"/>
        </w:rPr>
        <w:t>它包括：</w:t>
      </w:r>
    </w:p>
    <w:p w14:paraId="2B11F8CC">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10.2.1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货物主要技术指标和性能的详细说明；</w:t>
      </w:r>
    </w:p>
    <w:p w14:paraId="0D42D637">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10.2.2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货物从买方开始使用至招标文件规定的保质期内正常、连续地使用所必须的备件和专用工具清单，包括备件和专用工具的货源及现行价格；</w:t>
      </w:r>
    </w:p>
    <w:p w14:paraId="0C8AA127">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10.2.3</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对照招标文件技术规格，逐条说明所提供货物及伴随的工程和服务已对招标文件的技术规格做出了实质性的响应，或申明与技术规格条文的偏差和例外。</w:t>
      </w:r>
    </w:p>
    <w:p w14:paraId="16A4755F">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10.3</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人应注意采购人在技术规格中指出的工艺、材料和设备的参照品牌型号或分类号仅起说明作用，并没有任何限制性。投标人在投标中可以选用替代牌号或分类号，但这些替代要实质上相当于技术规格的要求。采购人、采购代理机构承诺不以上述参照品牌型号或分类号作为评标时判定其投标是否有效的标准。</w:t>
      </w:r>
    </w:p>
    <w:p w14:paraId="088A8351">
      <w:pPr>
        <w:pStyle w:val="4"/>
        <w:spacing w:before="0" w:after="0" w:line="240" w:lineRule="atLeast"/>
        <w:rPr>
          <w:rFonts w:hint="eastAsia" w:ascii="宋体" w:hAnsi="宋体" w:eastAsia="宋体" w:cs="宋体"/>
          <w:color w:val="auto"/>
          <w:highlight w:val="none"/>
          <w:u w:val="none"/>
        </w:rPr>
      </w:pPr>
      <w:bookmarkStart w:id="80" w:name="_Toc515647770"/>
      <w:bookmarkStart w:id="81" w:name="_Toc520356155"/>
      <w:bookmarkStart w:id="82" w:name="_Toc2248"/>
      <w:bookmarkStart w:id="83" w:name="_Toc23231"/>
      <w:bookmarkStart w:id="84" w:name="_Toc19624"/>
      <w:r>
        <w:rPr>
          <w:rFonts w:hint="eastAsia" w:ascii="宋体" w:hAnsi="宋体" w:eastAsia="宋体" w:cs="宋体"/>
          <w:color w:val="auto"/>
          <w:highlight w:val="none"/>
          <w:u w:val="none"/>
        </w:rPr>
        <w:t>11.投标报价</w:t>
      </w:r>
      <w:bookmarkEnd w:id="80"/>
      <w:bookmarkEnd w:id="81"/>
      <w:bookmarkEnd w:id="82"/>
      <w:bookmarkEnd w:id="83"/>
      <w:bookmarkEnd w:id="84"/>
    </w:p>
    <w:p w14:paraId="5D05C76B">
      <w:pPr>
        <w:keepNext w:val="0"/>
        <w:keepLines w:val="0"/>
        <w:pageBreakBefore w:val="0"/>
        <w:widowControl w:val="0"/>
        <w:kinsoku/>
        <w:wordWrap/>
        <w:overflowPunct/>
        <w:topLinePunct w:val="0"/>
        <w:autoSpaceDE/>
        <w:autoSpaceDN/>
        <w:bidi w:val="0"/>
        <w:adjustRightInd/>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所有投标均以人民币报价。投标人的投标报价应遵守《中华人民共和国价格法》。同时，根据《中华人民共和国政府采购法》第二条的规定，为保证公平竞争，如有货物主体部分的赠与行为，其投标将被认定为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218D449D">
      <w:pPr>
        <w:keepNext w:val="0"/>
        <w:keepLines w:val="0"/>
        <w:pageBreakBefore w:val="0"/>
        <w:widowControl w:val="0"/>
        <w:kinsoku/>
        <w:wordWrap/>
        <w:overflowPunct/>
        <w:topLinePunct w:val="0"/>
        <w:autoSpaceDE/>
        <w:autoSpaceDN/>
        <w:bidi w:val="0"/>
        <w:adjustRightInd/>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投标人应在投标分项报价表上标明投标货物及相关服务的单价（如适用）和总价，并由法定代表人或其授权代表签署。</w:t>
      </w:r>
    </w:p>
    <w:p w14:paraId="247835FA">
      <w:pPr>
        <w:keepNext w:val="0"/>
        <w:keepLines w:val="0"/>
        <w:pageBreakBefore w:val="0"/>
        <w:widowControl w:val="0"/>
        <w:kinsoku/>
        <w:wordWrap/>
        <w:overflowPunct/>
        <w:topLinePunct w:val="0"/>
        <w:autoSpaceDE/>
        <w:autoSpaceDN/>
        <w:bidi w:val="0"/>
        <w:adjustRightInd/>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投标人所报的各分项投标单价在合同履行过程中是固定不变的，不得以任何理由予以变更。任何包含价格调整要求的投标，其投标将被认定为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42A1EA0B">
      <w:pPr>
        <w:keepNext w:val="0"/>
        <w:keepLines w:val="0"/>
        <w:pageBreakBefore w:val="0"/>
        <w:widowControl w:val="0"/>
        <w:kinsoku/>
        <w:wordWrap/>
        <w:overflowPunct/>
        <w:topLinePunct w:val="0"/>
        <w:autoSpaceDE/>
        <w:autoSpaceDN/>
        <w:bidi w:val="0"/>
        <w:adjustRightInd/>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每种货物只能有一个投标报价。采购人不接受具有附加条件的报价。</w:t>
      </w:r>
    </w:p>
    <w:p w14:paraId="584653A3">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85" w:name="_Toc17788"/>
      <w:bookmarkStart w:id="86" w:name="_Toc515647771"/>
      <w:bookmarkStart w:id="87" w:name="_Toc22212"/>
      <w:bookmarkStart w:id="88" w:name="_Ref467306513"/>
      <w:bookmarkStart w:id="89" w:name="_Toc520356156"/>
      <w:bookmarkStart w:id="90" w:name="_Toc11514"/>
      <w:r>
        <w:rPr>
          <w:rFonts w:hint="eastAsia" w:ascii="宋体" w:hAnsi="宋体" w:eastAsia="宋体" w:cs="宋体"/>
          <w:color w:val="auto"/>
          <w:highlight w:val="none"/>
          <w:u w:val="none"/>
        </w:rPr>
        <w:t>12.投标保证金</w:t>
      </w:r>
      <w:bookmarkEnd w:id="85"/>
      <w:bookmarkEnd w:id="86"/>
      <w:bookmarkEnd w:id="87"/>
      <w:bookmarkEnd w:id="88"/>
      <w:bookmarkEnd w:id="89"/>
      <w:bookmarkEnd w:id="90"/>
    </w:p>
    <w:p w14:paraId="3488D5D9">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bookmarkStart w:id="91" w:name="_Ref467306302"/>
      <w:r>
        <w:rPr>
          <w:rFonts w:hint="eastAsia" w:ascii="宋体" w:hAnsi="宋体" w:eastAsia="宋体" w:cs="宋体"/>
          <w:color w:val="auto"/>
          <w:sz w:val="24"/>
          <w:highlight w:val="none"/>
        </w:rPr>
        <w:t>12.1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投标人应提交</w:t>
      </w:r>
      <w:r>
        <w:rPr>
          <w:rFonts w:hint="eastAsia" w:ascii="宋体" w:hAnsi="宋体" w:eastAsia="宋体" w:cs="宋体"/>
          <w:b/>
          <w:bCs/>
          <w:color w:val="auto"/>
          <w:sz w:val="24"/>
          <w:highlight w:val="none"/>
          <w:u w:val="single"/>
        </w:rPr>
        <w:t>投标人须知资料表</w:t>
      </w:r>
      <w:r>
        <w:rPr>
          <w:rFonts w:hint="eastAsia" w:ascii="宋体" w:hAnsi="宋体" w:eastAsia="宋体" w:cs="宋体"/>
          <w:color w:val="auto"/>
          <w:sz w:val="24"/>
          <w:highlight w:val="none"/>
        </w:rPr>
        <w:t>中规定的投标保证金</w:t>
      </w:r>
      <w:bookmarkEnd w:id="91"/>
      <w:r>
        <w:rPr>
          <w:rFonts w:hint="eastAsia" w:ascii="宋体" w:hAnsi="宋体" w:eastAsia="宋体" w:cs="宋体"/>
          <w:color w:val="auto"/>
          <w:sz w:val="24"/>
          <w:highlight w:val="none"/>
        </w:rPr>
        <w:t>，并作为其投标的一部分。</w:t>
      </w:r>
    </w:p>
    <w:p w14:paraId="778D546B">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投标人存在下列情形的，投标保证金不予退还：</w:t>
      </w:r>
    </w:p>
    <w:p w14:paraId="568BE984">
      <w:pPr>
        <w:pStyle w:val="13"/>
        <w:pageBreakBefore w:val="0"/>
        <w:widowControl w:val="0"/>
        <w:tabs>
          <w:tab w:val="left" w:pos="2240"/>
        </w:tabs>
        <w:kinsoku/>
        <w:wordWrap/>
        <w:overflowPunct/>
        <w:topLinePunct w:val="0"/>
        <w:bidi w:val="0"/>
        <w:snapToGrid/>
        <w:spacing w:line="240" w:lineRule="atLeast"/>
        <w:ind w:left="957"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（1）在投标有效期内，撤销投标的；</w:t>
      </w:r>
    </w:p>
    <w:p w14:paraId="5FC88F53">
      <w:pPr>
        <w:pStyle w:val="13"/>
        <w:pageBreakBefore w:val="0"/>
        <w:widowControl w:val="0"/>
        <w:tabs>
          <w:tab w:val="left" w:pos="2240"/>
        </w:tabs>
        <w:kinsoku/>
        <w:wordWrap/>
        <w:overflowPunct/>
        <w:topLinePunct w:val="0"/>
        <w:bidi w:val="0"/>
        <w:snapToGrid/>
        <w:spacing w:line="240" w:lineRule="atLeast"/>
        <w:ind w:left="957"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（2）中标后不按本须知第30条的规定与采购人签订合同的；</w:t>
      </w:r>
    </w:p>
    <w:p w14:paraId="69E90EA3">
      <w:pPr>
        <w:pStyle w:val="13"/>
        <w:pageBreakBefore w:val="0"/>
        <w:widowControl w:val="0"/>
        <w:tabs>
          <w:tab w:val="left" w:pos="2240"/>
        </w:tabs>
        <w:kinsoku/>
        <w:wordWrap/>
        <w:overflowPunct/>
        <w:topLinePunct w:val="0"/>
        <w:bidi w:val="0"/>
        <w:snapToGrid/>
        <w:spacing w:line="240" w:lineRule="atLeast"/>
        <w:ind w:left="957"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（3）中标后不按本须知第31条的规定提交履约保证金的；</w:t>
      </w:r>
    </w:p>
    <w:p w14:paraId="6D809A64">
      <w:pPr>
        <w:pStyle w:val="13"/>
        <w:pageBreakBefore w:val="0"/>
        <w:widowControl w:val="0"/>
        <w:tabs>
          <w:tab w:val="left" w:pos="2240"/>
        </w:tabs>
        <w:kinsoku/>
        <w:wordWrap/>
        <w:overflowPunct/>
        <w:topLinePunct w:val="0"/>
        <w:bidi w:val="0"/>
        <w:snapToGrid/>
        <w:spacing w:line="240" w:lineRule="atLeast"/>
        <w:ind w:left="957"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（4）中标后不按本须知第32条的规定缴纳中标服务费的；</w:t>
      </w:r>
    </w:p>
    <w:p w14:paraId="24302AED">
      <w:pPr>
        <w:pStyle w:val="13"/>
        <w:pageBreakBefore w:val="0"/>
        <w:widowControl w:val="0"/>
        <w:tabs>
          <w:tab w:val="left" w:pos="2240"/>
        </w:tabs>
        <w:kinsoku/>
        <w:wordWrap/>
        <w:overflowPunct/>
        <w:topLinePunct w:val="0"/>
        <w:bidi w:val="0"/>
        <w:snapToGrid/>
        <w:spacing w:line="240" w:lineRule="atLeast"/>
        <w:ind w:left="957"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（5）存在其他违法违规行为的。</w:t>
      </w:r>
    </w:p>
    <w:p w14:paraId="696273B9">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bookmarkStart w:id="92" w:name="_Ref467306336"/>
      <w:r>
        <w:rPr>
          <w:rFonts w:hint="eastAsia" w:ascii="宋体" w:hAnsi="宋体" w:eastAsia="宋体" w:cs="宋体"/>
          <w:color w:val="auto"/>
          <w:sz w:val="24"/>
          <w:highlight w:val="none"/>
        </w:rPr>
        <w:t>12.3</w:t>
      </w:r>
      <w:r>
        <w:rPr>
          <w:rFonts w:hint="eastAsia" w:ascii="宋体" w:hAnsi="宋体" w:eastAsia="宋体" w:cs="宋体"/>
          <w:color w:val="auto"/>
          <w:sz w:val="24"/>
          <w:highlight w:val="none"/>
        </w:rPr>
        <w:tab/>
      </w:r>
      <w:bookmarkEnd w:id="92"/>
      <w:r>
        <w:rPr>
          <w:rFonts w:hint="eastAsia" w:ascii="宋体" w:hAnsi="宋体" w:eastAsia="宋体" w:cs="宋体"/>
          <w:color w:val="auto"/>
          <w:sz w:val="24"/>
          <w:highlight w:val="none"/>
        </w:rPr>
        <w:t>政府采购信用担保试点范围内的项目，接受符合财政部门规定的政府采购投标担保函原件。</w:t>
      </w:r>
    </w:p>
    <w:p w14:paraId="654A766B">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12.4</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投标人未按本须知第12.1和12.3条规定提交投标保证金的，其投标将被认定为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60B0AE15">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12.4.1  采用电汇形式的，一般可以实时入账。</w:t>
      </w:r>
    </w:p>
    <w:p w14:paraId="01E6E6B1">
      <w:pPr>
        <w:pageBreakBefore w:val="0"/>
        <w:widowControl w:val="0"/>
        <w:kinsoku/>
        <w:wordWrap/>
        <w:overflowPunct/>
        <w:topLinePunct w:val="0"/>
        <w:bidi w:val="0"/>
        <w:snapToGrid/>
        <w:spacing w:line="240" w:lineRule="atLeast"/>
        <w:ind w:left="960" w:leftChars="0" w:hanging="960" w:hangingChars="4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12.4.2  采用支票形式的，投标人则应充分考虑支票入账时间，以确保投标保证金能按时进入指定账户。根据银行信息交换和付款时间，支票从递交至实际入账一般需要4-5个工作日。如投标人未及时提交支票或支票不符合银行委托收款要求（如污损、折叠、胶装等），导致投标保证金不能按时进入指定账户的，将按照招标文件的第22.2条相关规定处理。</w:t>
      </w:r>
    </w:p>
    <w:p w14:paraId="6D705609">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12.5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联合体投标的，可以由联合体中的一方或者共同提交投标保证金。以一方名义提交投标保证金的，对联合体各方均具有约束力。</w:t>
      </w:r>
    </w:p>
    <w:p w14:paraId="2456153D">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12.6</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投标保证金的退还</w:t>
      </w:r>
    </w:p>
    <w:p w14:paraId="7B461FE4">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12.6.1  中标人应在与采购人签订合同之日起5个工作日内，及时联系保证金收受机构办理投标保证金无息退还手续。</w:t>
      </w:r>
    </w:p>
    <w:p w14:paraId="083CC706">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12.6.2  未中标投标人的投标保证金将在中标通知书发出之日暨中标结果公告公布之日起5个工作日内无息退还。投标人应及时联系保证金收受机构办理退还投标保证金手续。</w:t>
      </w:r>
    </w:p>
    <w:p w14:paraId="398F4D11">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12.6.3  政府采购投标担保函不予退回。</w:t>
      </w:r>
    </w:p>
    <w:p w14:paraId="59F09D98">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12.7    因投标人自身原因导致无法及时退还的，采购人或采购代理机构将不承担相应责任。</w:t>
      </w:r>
    </w:p>
    <w:p w14:paraId="1E436E76">
      <w:pPr>
        <w:pStyle w:val="4"/>
        <w:spacing w:before="0" w:after="0" w:line="240" w:lineRule="atLeast"/>
        <w:rPr>
          <w:rFonts w:hint="eastAsia" w:ascii="宋体" w:hAnsi="宋体" w:eastAsia="宋体" w:cs="宋体"/>
          <w:color w:val="auto"/>
          <w:highlight w:val="none"/>
          <w:u w:val="none"/>
        </w:rPr>
      </w:pPr>
      <w:bookmarkStart w:id="93" w:name="_Toc23590"/>
      <w:bookmarkStart w:id="94" w:name="_Toc32569"/>
      <w:bookmarkStart w:id="95" w:name="_Toc520356157"/>
      <w:bookmarkStart w:id="96" w:name="_Toc515647772"/>
      <w:bookmarkStart w:id="97" w:name="_Toc22901"/>
      <w:r>
        <w:rPr>
          <w:rFonts w:hint="eastAsia" w:ascii="宋体" w:hAnsi="宋体" w:eastAsia="宋体" w:cs="宋体"/>
          <w:color w:val="auto"/>
          <w:highlight w:val="none"/>
          <w:u w:val="none"/>
        </w:rPr>
        <w:t>13.投标有效期</w:t>
      </w:r>
      <w:bookmarkEnd w:id="93"/>
      <w:bookmarkEnd w:id="94"/>
      <w:bookmarkEnd w:id="95"/>
      <w:bookmarkEnd w:id="96"/>
      <w:bookmarkEnd w:id="97"/>
    </w:p>
    <w:p w14:paraId="19AEEAC6">
      <w:pPr>
        <w:keepNext w:val="0"/>
        <w:keepLines w:val="0"/>
        <w:pageBreakBefore w:val="0"/>
        <w:widowControl w:val="0"/>
        <w:kinsoku/>
        <w:wordWrap/>
        <w:overflowPunct/>
        <w:topLinePunct w:val="0"/>
        <w:autoSpaceDE/>
        <w:autoSpaceDN/>
        <w:bidi w:val="0"/>
        <w:adjustRightInd/>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投标应在</w:t>
      </w:r>
      <w:r>
        <w:rPr>
          <w:rFonts w:hint="eastAsia" w:ascii="宋体" w:hAnsi="宋体" w:eastAsia="宋体" w:cs="宋体"/>
          <w:b/>
          <w:bCs/>
          <w:color w:val="auto"/>
          <w:sz w:val="24"/>
          <w:highlight w:val="none"/>
          <w:u w:val="single"/>
        </w:rPr>
        <w:t>投标人须知资料表</w:t>
      </w:r>
      <w:r>
        <w:rPr>
          <w:rFonts w:hint="eastAsia" w:ascii="宋体" w:hAnsi="宋体" w:eastAsia="宋体" w:cs="宋体"/>
          <w:color w:val="auto"/>
          <w:sz w:val="24"/>
          <w:highlight w:val="none"/>
        </w:rPr>
        <w:t>中规定时间内保持有效。投标有效期不满足要求的投标，其投标将被认定为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64881E1B">
      <w:pPr>
        <w:keepNext w:val="0"/>
        <w:keepLines w:val="0"/>
        <w:pageBreakBefore w:val="0"/>
        <w:widowControl w:val="0"/>
        <w:kinsoku/>
        <w:wordWrap/>
        <w:overflowPunct/>
        <w:topLinePunct w:val="0"/>
        <w:autoSpaceDE/>
        <w:autoSpaceDN/>
        <w:bidi w:val="0"/>
        <w:adjustRightInd/>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为保证有充分时间签订合同，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有效期的要求，其投标保证金将及时无息退还。上述要求和答复都应以书面形式提交。</w:t>
      </w:r>
    </w:p>
    <w:p w14:paraId="2AB087DC">
      <w:pPr>
        <w:pStyle w:val="4"/>
        <w:pageBreakBefore w:val="0"/>
        <w:widowControl w:val="0"/>
        <w:kinsoku/>
        <w:wordWrap/>
        <w:overflowPunct/>
        <w:topLinePunct w:val="0"/>
        <w:bidi w:val="0"/>
        <w:snapToGrid/>
        <w:spacing w:before="0" w:after="0" w:line="240" w:lineRule="atLeast"/>
        <w:ind w:left="960" w:hanging="960" w:hangingChars="400"/>
        <w:textAlignment w:val="auto"/>
        <w:rPr>
          <w:rFonts w:hint="eastAsia" w:ascii="宋体" w:hAnsi="宋体" w:eastAsia="宋体" w:cs="宋体"/>
          <w:color w:val="auto"/>
          <w:highlight w:val="none"/>
          <w:u w:val="none"/>
        </w:rPr>
      </w:pPr>
      <w:bookmarkStart w:id="98" w:name="_Toc520356158"/>
      <w:bookmarkStart w:id="99" w:name="_Toc17609"/>
      <w:bookmarkStart w:id="100" w:name="_Toc493"/>
      <w:bookmarkStart w:id="101" w:name="_Toc515647773"/>
      <w:bookmarkStart w:id="102" w:name="_Toc17074"/>
      <w:r>
        <w:rPr>
          <w:rFonts w:hint="eastAsia" w:ascii="宋体" w:hAnsi="宋体" w:eastAsia="宋体" w:cs="宋体"/>
          <w:color w:val="auto"/>
          <w:highlight w:val="none"/>
          <w:u w:val="none"/>
        </w:rPr>
        <w:t>14.投标文件的签署</w:t>
      </w:r>
      <w:bookmarkEnd w:id="98"/>
      <w:r>
        <w:rPr>
          <w:rFonts w:hint="eastAsia" w:ascii="宋体" w:hAnsi="宋体" w:eastAsia="宋体" w:cs="宋体"/>
          <w:color w:val="auto"/>
          <w:highlight w:val="none"/>
          <w:u w:val="none"/>
        </w:rPr>
        <w:t>及规定</w:t>
      </w:r>
      <w:bookmarkEnd w:id="99"/>
      <w:bookmarkEnd w:id="100"/>
      <w:bookmarkEnd w:id="101"/>
      <w:bookmarkEnd w:id="102"/>
    </w:p>
    <w:p w14:paraId="063A5F39">
      <w:pPr>
        <w:keepNext w:val="0"/>
        <w:keepLines w:val="0"/>
        <w:pageBreakBefore w:val="0"/>
        <w:widowControl w:val="0"/>
        <w:kinsoku/>
        <w:wordWrap/>
        <w:overflowPunct/>
        <w:topLinePunct w:val="0"/>
        <w:autoSpaceDE/>
        <w:autoSpaceDN/>
        <w:bidi w:val="0"/>
        <w:adjustRightInd/>
        <w:snapToGrid/>
        <w:spacing w:line="240" w:lineRule="atLeast"/>
        <w:ind w:left="960" w:hanging="960" w:hangingChars="400"/>
        <w:textAlignment w:val="auto"/>
        <w:rPr>
          <w:rFonts w:hint="eastAsia" w:ascii="宋体" w:hAnsi="宋体" w:eastAsia="宋体" w:cs="宋体"/>
          <w:color w:val="auto"/>
          <w:sz w:val="24"/>
          <w:highlight w:val="none"/>
        </w:rPr>
      </w:pPr>
      <w:bookmarkStart w:id="103" w:name="_Toc16865"/>
      <w:bookmarkStart w:id="104" w:name="_Toc25925"/>
      <w:bookmarkStart w:id="105" w:name="_Toc515647774"/>
      <w:bookmarkStart w:id="106" w:name="_Toc11179"/>
      <w:bookmarkStart w:id="107" w:name="_Toc216582808"/>
      <w:bookmarkStart w:id="108" w:name="_Toc520356159"/>
      <w:r>
        <w:rPr>
          <w:rFonts w:hint="eastAsia" w:ascii="宋体" w:hAnsi="宋体" w:eastAsia="宋体" w:cs="宋体"/>
          <w:color w:val="auto"/>
          <w:sz w:val="24"/>
          <w:highlight w:val="none"/>
        </w:rPr>
        <w:t xml:space="preserve">14.1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投标人应按</w:t>
      </w:r>
      <w:r>
        <w:rPr>
          <w:rFonts w:hint="eastAsia" w:ascii="宋体" w:hAnsi="宋体" w:eastAsia="宋体" w:cs="宋体"/>
          <w:b/>
          <w:bCs/>
          <w:color w:val="auto"/>
          <w:sz w:val="24"/>
          <w:highlight w:val="none"/>
          <w:u w:val="single"/>
        </w:rPr>
        <w:t>投标人须知资料表</w:t>
      </w:r>
      <w:r>
        <w:rPr>
          <w:rFonts w:hint="eastAsia" w:ascii="宋体" w:hAnsi="宋体" w:eastAsia="宋体" w:cs="宋体"/>
          <w:color w:val="auto"/>
          <w:sz w:val="24"/>
          <w:highlight w:val="none"/>
        </w:rPr>
        <w:t>中的规定，递交</w:t>
      </w:r>
      <w:r>
        <w:rPr>
          <w:rFonts w:hint="eastAsia" w:ascii="宋体" w:hAnsi="宋体" w:eastAsia="宋体" w:cs="宋体"/>
          <w:color w:val="auto"/>
          <w:sz w:val="24"/>
          <w:highlight w:val="none"/>
          <w:lang w:val="en-US" w:eastAsia="zh-CN"/>
        </w:rPr>
        <w:t>电子</w:t>
      </w:r>
      <w:r>
        <w:rPr>
          <w:rFonts w:hint="eastAsia" w:ascii="宋体" w:hAnsi="宋体" w:eastAsia="宋体" w:cs="宋体"/>
          <w:color w:val="auto"/>
          <w:sz w:val="24"/>
          <w:highlight w:val="none"/>
        </w:rPr>
        <w:t>投标文件、投标报</w:t>
      </w:r>
    </w:p>
    <w:p w14:paraId="057AAC4A">
      <w:pPr>
        <w:keepNext w:val="0"/>
        <w:keepLines w:val="0"/>
        <w:pageBreakBefore w:val="0"/>
        <w:widowControl w:val="0"/>
        <w:kinsoku/>
        <w:wordWrap/>
        <w:overflowPunct/>
        <w:topLinePunct w:val="0"/>
        <w:autoSpaceDE/>
        <w:autoSpaceDN/>
        <w:bidi w:val="0"/>
        <w:adjustRightInd/>
        <w:snapToGrid/>
        <w:spacing w:line="240" w:lineRule="atLeast"/>
        <w:ind w:left="957"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价一览表。</w:t>
      </w:r>
    </w:p>
    <w:p w14:paraId="74FDA267">
      <w:pPr>
        <w:keepNext w:val="0"/>
        <w:keepLines w:val="0"/>
        <w:pageBreakBefore w:val="0"/>
        <w:widowControl w:val="0"/>
        <w:kinsoku/>
        <w:wordWrap/>
        <w:overflowPunct/>
        <w:topLinePunct w:val="0"/>
        <w:autoSpaceDE/>
        <w:autoSpaceDN/>
        <w:bidi w:val="0"/>
        <w:adjustRightInd/>
        <w:snapToGrid/>
        <w:spacing w:line="240" w:lineRule="atLeast"/>
        <w:ind w:left="960" w:hanging="960" w:hangingChars="400"/>
        <w:textAlignment w:val="auto"/>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 xml:space="preserve">14.2    </w:t>
      </w:r>
      <w:r>
        <w:rPr>
          <w:rFonts w:hint="eastAsia" w:ascii="宋体" w:hAnsi="宋体" w:eastAsia="宋体" w:cs="宋体"/>
          <w:b/>
          <w:bCs/>
          <w:color w:val="auto"/>
          <w:sz w:val="24"/>
          <w:highlight w:val="none"/>
        </w:rPr>
        <w:t>投标文件需</w:t>
      </w:r>
      <w:r>
        <w:rPr>
          <w:rFonts w:hint="eastAsia" w:ascii="宋体" w:hAnsi="宋体" w:eastAsia="宋体" w:cs="宋体"/>
          <w:b/>
          <w:bCs/>
          <w:color w:val="auto"/>
          <w:sz w:val="24"/>
          <w:highlight w:val="none"/>
          <w:lang w:val="en-US" w:eastAsia="zh-CN"/>
        </w:rPr>
        <w:t>在新疆政采云线上制作</w:t>
      </w:r>
      <w:r>
        <w:rPr>
          <w:rFonts w:hint="eastAsia" w:ascii="宋体" w:hAnsi="宋体" w:eastAsia="宋体" w:cs="宋体"/>
          <w:b/>
          <w:bCs/>
          <w:color w:val="auto"/>
          <w:sz w:val="24"/>
          <w:highlight w:val="none"/>
        </w:rPr>
        <w:t>，并由投标人的法定代表人或其委</w:t>
      </w:r>
    </w:p>
    <w:p w14:paraId="5D634B7B">
      <w:pPr>
        <w:keepNext w:val="0"/>
        <w:keepLines w:val="0"/>
        <w:pageBreakBefore w:val="0"/>
        <w:widowControl w:val="0"/>
        <w:kinsoku/>
        <w:wordWrap/>
        <w:overflowPunct/>
        <w:topLinePunct w:val="0"/>
        <w:autoSpaceDE/>
        <w:autoSpaceDN/>
        <w:bidi w:val="0"/>
        <w:adjustRightInd/>
        <w:snapToGrid/>
        <w:spacing w:line="240" w:lineRule="atLeast"/>
        <w:ind w:left="957"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托代理人按招标文件规定在投标文件上签字并加盖单位印章。</w:t>
      </w:r>
      <w:r>
        <w:rPr>
          <w:rFonts w:hint="eastAsia" w:ascii="宋体" w:hAnsi="宋体" w:eastAsia="宋体" w:cs="宋体"/>
          <w:color w:val="auto"/>
          <w:sz w:val="24"/>
          <w:highlight w:val="none"/>
        </w:rPr>
        <w:t>委托代理 人须持有书面的“法定代表人授权委托书 ”，并将其附在投标文件中。如对投标文件进行了修改，则应由投标人法定代表人或其委托代理人在每一修改处签字。</w:t>
      </w:r>
    </w:p>
    <w:p w14:paraId="16126E20">
      <w:pPr>
        <w:keepNext w:val="0"/>
        <w:keepLines w:val="0"/>
        <w:pageBreakBefore w:val="0"/>
        <w:widowControl w:val="0"/>
        <w:kinsoku/>
        <w:wordWrap/>
        <w:overflowPunct/>
        <w:topLinePunct w:val="0"/>
        <w:autoSpaceDE/>
        <w:autoSpaceDN/>
        <w:bidi w:val="0"/>
        <w:adjustRightInd/>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14.3    投标文件因字迹潦草、表达不清所引起的后果由投标人负责。</w:t>
      </w:r>
    </w:p>
    <w:p w14:paraId="3475EDDE">
      <w:pPr>
        <w:pStyle w:val="3"/>
        <w:keepNext/>
        <w:keepLines/>
        <w:pageBreakBefore w:val="0"/>
        <w:widowControl w:val="0"/>
        <w:kinsoku/>
        <w:wordWrap/>
        <w:overflowPunct/>
        <w:topLinePunct w:val="0"/>
        <w:autoSpaceDE w:val="0"/>
        <w:autoSpaceDN w:val="0"/>
        <w:bidi w:val="0"/>
        <w:adjustRightInd w:val="0"/>
        <w:snapToGrid/>
        <w:spacing w:before="0" w:line="520" w:lineRule="exact"/>
        <w:ind w:left="539" w:leftChars="0" w:hanging="539"/>
        <w:textAlignment w:val="auto"/>
        <w:rPr>
          <w:rFonts w:hint="eastAsia" w:ascii="宋体" w:hAnsi="宋体" w:eastAsia="宋体" w:cs="宋体"/>
          <w:color w:val="auto"/>
          <w:sz w:val="28"/>
          <w:highlight w:val="none"/>
        </w:rPr>
      </w:pPr>
      <w:r>
        <w:rPr>
          <w:rFonts w:hint="eastAsia" w:ascii="宋体" w:hAnsi="宋体" w:eastAsia="宋体" w:cs="宋体"/>
          <w:color w:val="auto"/>
          <w:sz w:val="28"/>
          <w:highlight w:val="none"/>
        </w:rPr>
        <w:t>四   投标文件的递交</w:t>
      </w:r>
      <w:bookmarkEnd w:id="103"/>
      <w:bookmarkEnd w:id="104"/>
      <w:bookmarkEnd w:id="105"/>
      <w:bookmarkEnd w:id="106"/>
      <w:bookmarkEnd w:id="107"/>
      <w:bookmarkEnd w:id="108"/>
    </w:p>
    <w:p w14:paraId="2E13A5FC">
      <w:pPr>
        <w:pStyle w:val="4"/>
        <w:pageBreakBefore w:val="0"/>
        <w:widowControl w:val="0"/>
        <w:kinsoku/>
        <w:wordWrap/>
        <w:overflowPunct/>
        <w:topLinePunct w:val="0"/>
        <w:bidi w:val="0"/>
        <w:snapToGrid/>
        <w:spacing w:before="0" w:after="0" w:line="240" w:lineRule="atLeast"/>
        <w:ind w:left="960" w:hanging="960" w:hangingChars="400"/>
        <w:textAlignment w:val="auto"/>
        <w:rPr>
          <w:rFonts w:hint="eastAsia" w:ascii="宋体" w:hAnsi="宋体" w:eastAsia="宋体" w:cs="宋体"/>
          <w:color w:val="auto"/>
          <w:highlight w:val="none"/>
          <w:u w:val="none"/>
        </w:rPr>
      </w:pPr>
      <w:bookmarkStart w:id="109" w:name="_Toc26195"/>
      <w:bookmarkStart w:id="110" w:name="_Toc515647775"/>
      <w:bookmarkStart w:id="111" w:name="_Toc32337"/>
      <w:bookmarkStart w:id="112" w:name="_Toc520356160"/>
      <w:bookmarkStart w:id="113" w:name="_Toc21645"/>
      <w:r>
        <w:rPr>
          <w:rFonts w:hint="eastAsia" w:ascii="宋体" w:hAnsi="宋体" w:eastAsia="宋体" w:cs="宋体"/>
          <w:color w:val="auto"/>
          <w:highlight w:val="none"/>
          <w:u w:val="none"/>
        </w:rPr>
        <w:t>15.投标文件的密封和标记</w:t>
      </w:r>
      <w:bookmarkEnd w:id="109"/>
      <w:bookmarkEnd w:id="110"/>
      <w:bookmarkEnd w:id="111"/>
      <w:bookmarkEnd w:id="112"/>
      <w:bookmarkEnd w:id="113"/>
    </w:p>
    <w:p w14:paraId="66E31604">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b/>
          <w:bCs/>
          <w:color w:val="auto"/>
          <w:sz w:val="24"/>
          <w:highlight w:val="none"/>
        </w:rPr>
      </w:pPr>
      <w:bookmarkStart w:id="114" w:name="_Toc520356161"/>
      <w:bookmarkStart w:id="115" w:name="_Toc515647776"/>
      <w:bookmarkStart w:id="116" w:name="_Toc9840"/>
      <w:bookmarkStart w:id="117" w:name="_Toc24017"/>
      <w:bookmarkStart w:id="118" w:name="_Toc12751"/>
      <w:r>
        <w:rPr>
          <w:rFonts w:hint="eastAsia" w:ascii="宋体" w:hAnsi="宋体" w:eastAsia="宋体" w:cs="宋体"/>
          <w:color w:val="auto"/>
          <w:sz w:val="24"/>
          <w:highlight w:val="none"/>
        </w:rPr>
        <w:t xml:space="preserve">15.1    </w:t>
      </w:r>
      <w:r>
        <w:rPr>
          <w:rFonts w:hint="eastAsia" w:ascii="宋体" w:hAnsi="宋体" w:eastAsia="宋体" w:cs="宋体"/>
          <w:b/>
          <w:bCs/>
          <w:color w:val="auto"/>
          <w:sz w:val="24"/>
          <w:highlight w:val="none"/>
        </w:rPr>
        <w:t>投标人应将投标文件第一部分和第二部分合并，并在每部分标明“第一</w:t>
      </w:r>
    </w:p>
    <w:p w14:paraId="1E17BD2D">
      <w:pPr>
        <w:keepNext w:val="0"/>
        <w:keepLines w:val="0"/>
        <w:pageBreakBefore w:val="0"/>
        <w:widowControl w:val="0"/>
        <w:kinsoku/>
        <w:wordWrap/>
        <w:overflowPunct/>
        <w:topLinePunct w:val="0"/>
        <w:autoSpaceDE/>
        <w:autoSpaceDN/>
        <w:bidi w:val="0"/>
        <w:adjustRightInd/>
        <w:snapToGrid/>
        <w:spacing w:line="240" w:lineRule="atLeast"/>
        <w:ind w:left="957" w:leftChars="456" w:firstLine="0" w:firstLineChars="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部分开标一览表及资格证明文件 ”或“第二部分商务及技术文件 ”字样。电子版投标文件必须通过CA 数字证书编制、上传至新疆政府采购网政采云平台。</w:t>
      </w:r>
    </w:p>
    <w:p w14:paraId="6C96CA81">
      <w:pPr>
        <w:keepNext w:val="0"/>
        <w:keepLines w:val="0"/>
        <w:pageBreakBefore w:val="0"/>
        <w:widowControl w:val="0"/>
        <w:kinsoku/>
        <w:wordWrap/>
        <w:overflowPunct/>
        <w:topLinePunct w:val="0"/>
        <w:autoSpaceDE/>
        <w:autoSpaceDN/>
        <w:bidi w:val="0"/>
        <w:adjustRightInd/>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15.2    所有电子投标文件封皮应：注明招标公告或投标邀请书中指明的项目名称、招标编号、投标人名称和“ 在（开标时间）之前不得启封” 的字样。</w:t>
      </w:r>
    </w:p>
    <w:p w14:paraId="5AC02D1D">
      <w:pPr>
        <w:pStyle w:val="4"/>
        <w:pageBreakBefore w:val="0"/>
        <w:widowControl w:val="0"/>
        <w:kinsoku/>
        <w:wordWrap/>
        <w:overflowPunct/>
        <w:topLinePunct w:val="0"/>
        <w:bidi w:val="0"/>
        <w:snapToGrid/>
        <w:spacing w:before="0" w:after="0" w:line="240" w:lineRule="atLeast"/>
        <w:ind w:left="960" w:hanging="960" w:hangingChars="400"/>
        <w:textAlignment w:val="auto"/>
        <w:rPr>
          <w:rFonts w:hint="eastAsia" w:ascii="宋体" w:hAnsi="宋体" w:eastAsia="宋体" w:cs="宋体"/>
          <w:color w:val="auto"/>
          <w:highlight w:val="none"/>
          <w:u w:val="none"/>
        </w:rPr>
      </w:pPr>
      <w:r>
        <w:rPr>
          <w:rFonts w:hint="eastAsia" w:ascii="宋体" w:hAnsi="宋体" w:eastAsia="宋体" w:cs="宋体"/>
          <w:color w:val="auto"/>
          <w:highlight w:val="none"/>
          <w:u w:val="none"/>
        </w:rPr>
        <w:t>16.投标截止</w:t>
      </w:r>
      <w:bookmarkEnd w:id="114"/>
      <w:bookmarkEnd w:id="115"/>
      <w:bookmarkEnd w:id="116"/>
      <w:bookmarkEnd w:id="117"/>
      <w:bookmarkEnd w:id="118"/>
    </w:p>
    <w:p w14:paraId="19402948">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b w:val="0"/>
          <w:bCs w:val="0"/>
          <w:color w:val="auto"/>
          <w:sz w:val="24"/>
          <w:highlight w:val="none"/>
          <w:lang w:val="en-US" w:eastAsia="zh-CN"/>
        </w:rPr>
      </w:pPr>
      <w:bookmarkStart w:id="119" w:name="_Toc515647777"/>
      <w:bookmarkStart w:id="120" w:name="_Toc24275"/>
      <w:bookmarkStart w:id="121" w:name="_Toc520356162"/>
      <w:bookmarkStart w:id="122" w:name="_Toc18537"/>
      <w:bookmarkStart w:id="123" w:name="_Toc24785"/>
      <w:r>
        <w:rPr>
          <w:rFonts w:hint="eastAsia" w:ascii="宋体" w:hAnsi="宋体" w:eastAsia="宋体" w:cs="宋体"/>
          <w:b w:val="0"/>
          <w:bCs w:val="0"/>
          <w:color w:val="auto"/>
          <w:sz w:val="24"/>
          <w:highlight w:val="none"/>
          <w:lang w:val="en-US" w:eastAsia="zh-CN"/>
        </w:rPr>
        <w:t xml:space="preserve">16.1 </w:t>
      </w:r>
      <w:r>
        <w:rPr>
          <w:rFonts w:hint="eastAsia" w:ascii="宋体" w:hAnsi="宋体" w:cs="宋体"/>
          <w:b w:val="0"/>
          <w:bCs w:val="0"/>
          <w:color w:val="auto"/>
          <w:sz w:val="24"/>
          <w:highlight w:val="none"/>
          <w:lang w:val="en-US" w:eastAsia="zh-CN"/>
        </w:rPr>
        <w:t xml:space="preserve"> </w:t>
      </w:r>
      <w:r>
        <w:rPr>
          <w:rFonts w:hint="eastAsia" w:ascii="宋体" w:hAnsi="宋体" w:eastAsia="宋体" w:cs="宋体"/>
          <w:b w:val="0"/>
          <w:bCs w:val="0"/>
          <w:color w:val="auto"/>
          <w:sz w:val="24"/>
          <w:highlight w:val="none"/>
          <w:lang w:val="en-US" w:eastAsia="zh-CN"/>
        </w:rPr>
        <w:t xml:space="preserve">  投标人应在</w:t>
      </w:r>
      <w:r>
        <w:rPr>
          <w:rFonts w:hint="eastAsia" w:ascii="宋体" w:hAnsi="宋体" w:eastAsia="宋体" w:cs="宋体"/>
          <w:b/>
          <w:bCs/>
          <w:color w:val="auto"/>
          <w:sz w:val="24"/>
          <w:highlight w:val="none"/>
          <w:u w:val="single"/>
          <w:lang w:val="en-US" w:eastAsia="zh-CN"/>
        </w:rPr>
        <w:t>投标人须知资料表</w:t>
      </w:r>
      <w:r>
        <w:rPr>
          <w:rFonts w:hint="eastAsia" w:ascii="宋体" w:hAnsi="宋体" w:eastAsia="宋体" w:cs="宋体"/>
          <w:b w:val="0"/>
          <w:bCs w:val="0"/>
          <w:color w:val="auto"/>
          <w:sz w:val="24"/>
          <w:highlight w:val="none"/>
          <w:lang w:val="en-US" w:eastAsia="zh-CN"/>
        </w:rPr>
        <w:t>中规定的截止时间前，将投标文件上传至新疆政府采购网政采云平台</w:t>
      </w:r>
      <w:r>
        <w:rPr>
          <w:rFonts w:hint="eastAsia" w:ascii="宋体" w:hAnsi="宋体" w:cs="宋体"/>
          <w:b w:val="0"/>
          <w:bCs w:val="0"/>
          <w:color w:val="auto"/>
          <w:sz w:val="24"/>
          <w:highlight w:val="none"/>
          <w:lang w:val="en-US" w:eastAsia="zh-CN"/>
        </w:rPr>
        <w:t>。</w:t>
      </w:r>
    </w:p>
    <w:p w14:paraId="52DE1634">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16.2    采购人和采购代理机构有权按本须知的规定，延迟投标截止时间。在此</w:t>
      </w:r>
    </w:p>
    <w:p w14:paraId="63E2A897">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情况下，采购人、采购代理机构和投标人受投标截止时间制约的所有权</w:t>
      </w:r>
    </w:p>
    <w:p w14:paraId="4CB5F5FD">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利和义务均应延长至新的截止时间。</w:t>
      </w:r>
    </w:p>
    <w:p w14:paraId="152FA2CC">
      <w:pPr>
        <w:pStyle w:val="4"/>
        <w:pageBreakBefore w:val="0"/>
        <w:widowControl w:val="0"/>
        <w:kinsoku/>
        <w:wordWrap/>
        <w:overflowPunct/>
        <w:topLinePunct w:val="0"/>
        <w:bidi w:val="0"/>
        <w:snapToGrid/>
        <w:spacing w:before="0" w:after="0" w:line="240" w:lineRule="atLeast"/>
        <w:ind w:left="960" w:hanging="960" w:hangingChars="400"/>
        <w:textAlignment w:val="auto"/>
        <w:rPr>
          <w:rFonts w:hint="eastAsia" w:ascii="宋体" w:hAnsi="宋体" w:eastAsia="宋体" w:cs="宋体"/>
          <w:color w:val="auto"/>
          <w:highlight w:val="none"/>
          <w:u w:val="none"/>
        </w:rPr>
      </w:pPr>
      <w:r>
        <w:rPr>
          <w:rFonts w:hint="eastAsia" w:ascii="宋体" w:hAnsi="宋体" w:eastAsia="宋体" w:cs="宋体"/>
          <w:color w:val="auto"/>
          <w:highlight w:val="none"/>
          <w:u w:val="none"/>
        </w:rPr>
        <w:t>17.投标文件的接收、修改与撤回</w:t>
      </w:r>
      <w:bookmarkEnd w:id="119"/>
      <w:bookmarkEnd w:id="120"/>
      <w:bookmarkEnd w:id="121"/>
      <w:bookmarkEnd w:id="122"/>
      <w:bookmarkEnd w:id="123"/>
    </w:p>
    <w:p w14:paraId="19D7DCCF">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b w:val="0"/>
          <w:bCs w:val="0"/>
          <w:color w:val="auto"/>
          <w:sz w:val="24"/>
          <w:highlight w:val="none"/>
          <w:lang w:val="en-US" w:eastAsia="zh-CN"/>
        </w:rPr>
      </w:pPr>
      <w:bookmarkStart w:id="124" w:name="_Toc515647778"/>
      <w:bookmarkStart w:id="125" w:name="_Toc216582809"/>
      <w:bookmarkStart w:id="126" w:name="_Toc12436"/>
      <w:bookmarkStart w:id="127" w:name="_Toc20246"/>
      <w:bookmarkStart w:id="128" w:name="_Toc520356163"/>
      <w:bookmarkStart w:id="129" w:name="_Toc28398"/>
      <w:r>
        <w:rPr>
          <w:rFonts w:hint="eastAsia" w:ascii="宋体" w:hAnsi="宋体" w:eastAsia="宋体" w:cs="宋体"/>
          <w:b w:val="0"/>
          <w:bCs w:val="0"/>
          <w:color w:val="auto"/>
          <w:sz w:val="24"/>
          <w:highlight w:val="none"/>
          <w:lang w:val="en-US" w:eastAsia="zh-CN"/>
        </w:rPr>
        <w:t>17.1</w:t>
      </w:r>
      <w:r>
        <w:rPr>
          <w:rFonts w:hint="eastAsia" w:ascii="宋体" w:hAnsi="宋体" w:eastAsia="宋体" w:cs="宋体"/>
          <w:b w:val="0"/>
          <w:bCs w:val="0"/>
          <w:color w:val="auto"/>
          <w:sz w:val="24"/>
          <w:highlight w:val="none"/>
          <w:lang w:val="en-US" w:eastAsia="zh-CN"/>
        </w:rPr>
        <w:tab/>
      </w:r>
      <w:r>
        <w:rPr>
          <w:rFonts w:hint="eastAsia" w:ascii="宋体" w:hAnsi="宋体" w:eastAsia="宋体" w:cs="宋体"/>
          <w:b w:val="0"/>
          <w:bCs w:val="0"/>
          <w:color w:val="auto"/>
          <w:sz w:val="24"/>
          <w:highlight w:val="none"/>
          <w:lang w:val="en-US" w:eastAsia="zh-CN"/>
        </w:rPr>
        <w:t>在投标文件提交截止时间前，投标人须将电子投标文件成功完整上传到政采云平台项目采购系统。时间以政采云平台项目采购系统服务器从中国科学院国家授时中心取得的北京时间为准，投标截止时间结束后，系统将不允许投标人上传投标文件，已上传投标文件但未完成传输的文件系统将拒绝接收。</w:t>
      </w:r>
    </w:p>
    <w:p w14:paraId="73558B8D">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17.2</w:t>
      </w:r>
      <w:r>
        <w:rPr>
          <w:rFonts w:hint="eastAsia" w:ascii="宋体" w:hAnsi="宋体" w:eastAsia="宋体" w:cs="宋体"/>
          <w:b w:val="0"/>
          <w:bCs w:val="0"/>
          <w:color w:val="auto"/>
          <w:sz w:val="24"/>
          <w:highlight w:val="none"/>
          <w:lang w:val="en-US" w:eastAsia="zh-CN"/>
        </w:rPr>
        <w:tab/>
      </w:r>
      <w:r>
        <w:rPr>
          <w:rFonts w:hint="eastAsia" w:ascii="宋体" w:hAnsi="宋体" w:eastAsia="宋体" w:cs="宋体"/>
          <w:b w:val="0"/>
          <w:bCs w:val="0"/>
          <w:color w:val="auto"/>
          <w:sz w:val="24"/>
          <w:highlight w:val="none"/>
          <w:lang w:val="en-US" w:eastAsia="zh-CN"/>
        </w:rPr>
        <w:t>代理机构对因不可抗力事件造成的投标文件的损坏、丢失的，不承担责任。</w:t>
      </w:r>
    </w:p>
    <w:p w14:paraId="36E729E8">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17.3</w:t>
      </w:r>
      <w:r>
        <w:rPr>
          <w:rFonts w:hint="eastAsia" w:ascii="宋体" w:hAnsi="宋体" w:eastAsia="宋体" w:cs="宋体"/>
          <w:b w:val="0"/>
          <w:bCs w:val="0"/>
          <w:color w:val="auto"/>
          <w:sz w:val="24"/>
          <w:highlight w:val="none"/>
          <w:lang w:val="en-US" w:eastAsia="zh-CN"/>
        </w:rPr>
        <w:tab/>
      </w:r>
      <w:r>
        <w:rPr>
          <w:rFonts w:hint="eastAsia" w:ascii="宋体" w:hAnsi="宋体" w:eastAsia="宋体" w:cs="宋体"/>
          <w:b w:val="0"/>
          <w:bCs w:val="0"/>
          <w:color w:val="auto"/>
          <w:sz w:val="24"/>
          <w:highlight w:val="none"/>
          <w:lang w:val="en-US" w:eastAsia="zh-CN"/>
        </w:rPr>
        <w:t xml:space="preserve">出现下述情形之一，属于未成功提交投标文件，按无效投标处理： </w:t>
      </w:r>
    </w:p>
    <w:p w14:paraId="65ECE434">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（1）至提交投标文件截止时间，投标文件未完整上传的。 </w:t>
      </w:r>
    </w:p>
    <w:p w14:paraId="5E665E1B">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（2）投标文件未按投标格式中注明需签字盖章的要求进行签名（含电子签名）和加盖电子印章，或签名（含电子签名）或电子印章不完整的。 </w:t>
      </w:r>
    </w:p>
    <w:p w14:paraId="2E8B0FC6">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（3）投标文件损坏或格式不正确的。 </w:t>
      </w:r>
    </w:p>
    <w:p w14:paraId="6CA59865">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17.4</w:t>
      </w:r>
      <w:r>
        <w:rPr>
          <w:rFonts w:hint="eastAsia" w:ascii="宋体" w:hAnsi="宋体" w:eastAsia="宋体" w:cs="宋体"/>
          <w:b w:val="0"/>
          <w:bCs w:val="0"/>
          <w:color w:val="auto"/>
          <w:sz w:val="24"/>
          <w:highlight w:val="none"/>
          <w:lang w:val="en-US" w:eastAsia="zh-CN"/>
        </w:rPr>
        <w:tab/>
      </w:r>
      <w:r>
        <w:rPr>
          <w:rFonts w:hint="eastAsia" w:ascii="宋体" w:hAnsi="宋体" w:eastAsia="宋体" w:cs="宋体"/>
          <w:b w:val="0"/>
          <w:bCs w:val="0"/>
          <w:color w:val="auto"/>
          <w:sz w:val="24"/>
          <w:highlight w:val="none"/>
          <w:lang w:val="en-US" w:eastAsia="zh-CN"/>
        </w:rPr>
        <w:t>在提交投标文件截止时间前，投标人可以修改或撤回未解密的电子投标文件，并于提交投标文件截止时间前将修改后重新生成的电子投标文件上传至政采云平台项目采购系统，到达投标文件提交截止时间后，将不允许修改或撤回。</w:t>
      </w:r>
    </w:p>
    <w:p w14:paraId="3783D6BF">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17.5</w:t>
      </w:r>
      <w:r>
        <w:rPr>
          <w:rFonts w:hint="eastAsia" w:ascii="宋体" w:hAnsi="宋体" w:eastAsia="宋体" w:cs="宋体"/>
          <w:b w:val="0"/>
          <w:bCs w:val="0"/>
          <w:color w:val="auto"/>
          <w:sz w:val="24"/>
          <w:highlight w:val="none"/>
          <w:lang w:val="en-US" w:eastAsia="zh-CN"/>
        </w:rPr>
        <w:tab/>
      </w:r>
      <w:r>
        <w:rPr>
          <w:rFonts w:hint="eastAsia" w:ascii="宋体" w:hAnsi="宋体" w:eastAsia="宋体" w:cs="宋体"/>
          <w:b w:val="0"/>
          <w:bCs w:val="0"/>
          <w:color w:val="auto"/>
          <w:sz w:val="24"/>
          <w:highlight w:val="none"/>
          <w:lang w:val="en-US" w:eastAsia="zh-CN"/>
        </w:rPr>
        <w:t>在提交投标文件截止时间后，投标人不得补充、修改和更换投标文件。</w:t>
      </w:r>
    </w:p>
    <w:p w14:paraId="3206D23F">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17.6 </w:t>
      </w:r>
      <w:r>
        <w:rPr>
          <w:rFonts w:hint="eastAsia" w:ascii="宋体" w:hAnsi="宋体" w:cs="宋体"/>
          <w:b w:val="0"/>
          <w:bCs w:val="0"/>
          <w:color w:val="auto"/>
          <w:sz w:val="24"/>
          <w:highlight w:val="none"/>
          <w:lang w:val="en-US" w:eastAsia="zh-CN"/>
        </w:rPr>
        <w:t xml:space="preserve"> </w:t>
      </w:r>
      <w:r>
        <w:rPr>
          <w:rFonts w:hint="eastAsia" w:ascii="宋体" w:hAnsi="宋体" w:eastAsia="宋体" w:cs="宋体"/>
          <w:b w:val="0"/>
          <w:bCs w:val="0"/>
          <w:color w:val="auto"/>
          <w:sz w:val="24"/>
          <w:highlight w:val="none"/>
          <w:lang w:val="en-US" w:eastAsia="zh-CN"/>
        </w:rPr>
        <w:t xml:space="preserve">  到达开标时间后，投标人需使用上传投标文件的同一数字证书解密，投标人须在采购代理机构规定的时间内完成投标文件解密，投标人因非系统原因导致的逾期未解密投标文件，将作</w:t>
      </w:r>
      <w:r>
        <w:rPr>
          <w:rFonts w:hint="eastAsia" w:ascii="宋体" w:hAnsi="宋体" w:eastAsia="宋体" w:cs="宋体"/>
          <w:b/>
          <w:bCs/>
          <w:color w:val="auto"/>
          <w:sz w:val="24"/>
          <w:highlight w:val="none"/>
          <w:lang w:val="en-US" w:eastAsia="zh-CN"/>
        </w:rPr>
        <w:t>无效投标</w:t>
      </w:r>
      <w:r>
        <w:rPr>
          <w:rFonts w:hint="eastAsia" w:ascii="宋体" w:hAnsi="宋体" w:eastAsia="宋体" w:cs="宋体"/>
          <w:b w:val="0"/>
          <w:bCs w:val="0"/>
          <w:color w:val="auto"/>
          <w:sz w:val="24"/>
          <w:highlight w:val="none"/>
          <w:lang w:val="en-US" w:eastAsia="zh-CN"/>
        </w:rPr>
        <w:t>处理。</w:t>
      </w:r>
    </w:p>
    <w:p w14:paraId="3C66904E">
      <w:pPr>
        <w:pStyle w:val="3"/>
        <w:keepNext/>
        <w:keepLines/>
        <w:pageBreakBefore w:val="0"/>
        <w:widowControl w:val="0"/>
        <w:kinsoku/>
        <w:wordWrap/>
        <w:overflowPunct/>
        <w:topLinePunct w:val="0"/>
        <w:autoSpaceDE w:val="0"/>
        <w:autoSpaceDN w:val="0"/>
        <w:bidi w:val="0"/>
        <w:adjustRightInd w:val="0"/>
        <w:snapToGrid/>
        <w:spacing w:before="0" w:line="520" w:lineRule="exact"/>
        <w:ind w:left="539" w:leftChars="0" w:hanging="539"/>
        <w:textAlignment w:val="auto"/>
        <w:rPr>
          <w:rFonts w:hint="eastAsia" w:ascii="宋体" w:hAnsi="宋体" w:eastAsia="宋体" w:cs="宋体"/>
          <w:color w:val="auto"/>
          <w:sz w:val="28"/>
          <w:highlight w:val="none"/>
        </w:rPr>
      </w:pPr>
      <w:r>
        <w:rPr>
          <w:rFonts w:hint="eastAsia" w:ascii="宋体" w:hAnsi="宋体" w:eastAsia="宋体" w:cs="宋体"/>
          <w:color w:val="auto"/>
          <w:sz w:val="28"/>
          <w:highlight w:val="none"/>
        </w:rPr>
        <w:t>五   开标及评标</w:t>
      </w:r>
      <w:bookmarkEnd w:id="124"/>
      <w:bookmarkEnd w:id="125"/>
      <w:bookmarkEnd w:id="126"/>
      <w:bookmarkEnd w:id="127"/>
      <w:bookmarkEnd w:id="128"/>
      <w:bookmarkEnd w:id="129"/>
    </w:p>
    <w:p w14:paraId="73C8730F">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130" w:name="_Toc520356164"/>
      <w:bookmarkStart w:id="131" w:name="_Toc515647779"/>
      <w:bookmarkStart w:id="132" w:name="_Toc17257"/>
      <w:bookmarkStart w:id="133" w:name="_Toc25345"/>
      <w:bookmarkStart w:id="134" w:name="_Toc7186"/>
      <w:r>
        <w:rPr>
          <w:rFonts w:hint="eastAsia" w:hAnsi="宋体" w:cs="宋体"/>
          <w:color w:val="auto"/>
          <w:highlight w:val="none"/>
          <w:u w:val="none"/>
          <w:lang w:val="en-US" w:eastAsia="zh-CN"/>
        </w:rPr>
        <w:t>18.</w:t>
      </w:r>
      <w:r>
        <w:rPr>
          <w:rFonts w:hint="eastAsia" w:ascii="宋体" w:hAnsi="宋体" w:eastAsia="宋体" w:cs="宋体"/>
          <w:color w:val="auto"/>
          <w:highlight w:val="none"/>
          <w:u w:val="none"/>
        </w:rPr>
        <w:t>开标</w:t>
      </w:r>
      <w:bookmarkEnd w:id="130"/>
      <w:bookmarkEnd w:id="131"/>
      <w:bookmarkEnd w:id="132"/>
      <w:bookmarkEnd w:id="133"/>
      <w:bookmarkEnd w:id="134"/>
    </w:p>
    <w:p w14:paraId="5B660DFF">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b w:val="0"/>
          <w:bCs w:val="0"/>
          <w:color w:val="auto"/>
          <w:sz w:val="24"/>
          <w:highlight w:val="none"/>
          <w:lang w:val="en-US" w:eastAsia="zh-CN"/>
        </w:rPr>
      </w:pPr>
      <w:bookmarkStart w:id="135" w:name="_Toc520356165"/>
      <w:bookmarkStart w:id="136" w:name="_Toc515647780"/>
      <w:bookmarkStart w:id="137" w:name="_Toc21372"/>
      <w:bookmarkStart w:id="138" w:name="_Toc31290"/>
      <w:bookmarkStart w:id="139" w:name="_Toc19296"/>
      <w:r>
        <w:rPr>
          <w:rFonts w:hint="eastAsia" w:ascii="宋体" w:hAnsi="宋体" w:eastAsia="宋体" w:cs="宋体"/>
          <w:b w:val="0"/>
          <w:bCs w:val="0"/>
          <w:color w:val="auto"/>
          <w:sz w:val="24"/>
          <w:highlight w:val="none"/>
          <w:lang w:val="en-US" w:eastAsia="zh-CN"/>
        </w:rPr>
        <w:t xml:space="preserve">18.1 </w:t>
      </w:r>
      <w:r>
        <w:rPr>
          <w:rFonts w:hint="eastAsia" w:ascii="宋体" w:hAnsi="宋体" w:cs="宋体"/>
          <w:b w:val="0"/>
          <w:bCs w:val="0"/>
          <w:color w:val="auto"/>
          <w:sz w:val="24"/>
          <w:highlight w:val="none"/>
          <w:lang w:val="en-US" w:eastAsia="zh-CN"/>
        </w:rPr>
        <w:t xml:space="preserve"> </w:t>
      </w:r>
      <w:r>
        <w:rPr>
          <w:rFonts w:hint="eastAsia" w:ascii="宋体" w:hAnsi="宋体" w:eastAsia="宋体" w:cs="宋体"/>
          <w:b w:val="0"/>
          <w:bCs w:val="0"/>
          <w:color w:val="auto"/>
          <w:sz w:val="24"/>
          <w:highlight w:val="none"/>
          <w:lang w:val="en-US" w:eastAsia="zh-CN"/>
        </w:rPr>
        <w:t xml:space="preserve"> </w:t>
      </w:r>
      <w:r>
        <w:rPr>
          <w:rFonts w:hint="eastAsia" w:ascii="宋体" w:hAnsi="宋体" w:cs="宋体"/>
          <w:b w:val="0"/>
          <w:bCs w:val="0"/>
          <w:color w:val="auto"/>
          <w:sz w:val="24"/>
          <w:highlight w:val="none"/>
          <w:lang w:val="en-US" w:eastAsia="zh-CN"/>
        </w:rPr>
        <w:t xml:space="preserve"> </w:t>
      </w:r>
      <w:r>
        <w:rPr>
          <w:rFonts w:hint="eastAsia" w:ascii="宋体" w:hAnsi="宋体" w:eastAsia="宋体" w:cs="宋体"/>
          <w:b w:val="0"/>
          <w:bCs w:val="0"/>
          <w:color w:val="auto"/>
          <w:sz w:val="24"/>
          <w:highlight w:val="none"/>
          <w:lang w:val="en-US" w:eastAsia="zh-CN"/>
        </w:rPr>
        <w:t>采购人和采购代理机构将按投标人须知资料表中规定的开标时间和地点组织公开开标并邀请所有投标人代表参加。</w:t>
      </w:r>
    </w:p>
    <w:p w14:paraId="399094B8">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投标人不足 3 家的，不得开标。</w:t>
      </w:r>
    </w:p>
    <w:p w14:paraId="5074D0A3">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18.2    投标人须按投标人须知资料表中规定的开标时间和地点，在规定的时间内上传投标文件。</w:t>
      </w:r>
    </w:p>
    <w:p w14:paraId="556D4E9C">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18.3    采购代理机构在规定的时间对投标文件进行解密，时长为30分钟。</w:t>
      </w:r>
    </w:p>
    <w:p w14:paraId="2F421BE4">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18.4  </w:t>
      </w:r>
      <w:r>
        <w:rPr>
          <w:rFonts w:hint="eastAsia" w:ascii="宋体" w:hAnsi="宋体" w:cs="宋体"/>
          <w:b w:val="0"/>
          <w:bCs w:val="0"/>
          <w:color w:val="auto"/>
          <w:sz w:val="24"/>
          <w:highlight w:val="none"/>
          <w:lang w:val="en-US" w:eastAsia="zh-CN"/>
        </w:rPr>
        <w:t xml:space="preserve"> </w:t>
      </w:r>
      <w:r>
        <w:rPr>
          <w:rFonts w:hint="eastAsia" w:ascii="宋体" w:hAnsi="宋体" w:eastAsia="宋体" w:cs="宋体"/>
          <w:b w:val="0"/>
          <w:bCs w:val="0"/>
          <w:color w:val="auto"/>
          <w:sz w:val="24"/>
          <w:highlight w:val="none"/>
          <w:lang w:val="en-US" w:eastAsia="zh-CN"/>
        </w:rPr>
        <w:t xml:space="preserve"> 开标时，投标人应登录新疆政府采购网政采云平台开标大厅签到并在规定的解锁电子投标文件时间内解密其电子投标文件。</w:t>
      </w:r>
    </w:p>
    <w:p w14:paraId="7FC75657">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18.5  </w:t>
      </w:r>
      <w:r>
        <w:rPr>
          <w:rFonts w:hint="eastAsia" w:ascii="宋体" w:hAnsi="宋体" w:cs="宋体"/>
          <w:b w:val="0"/>
          <w:bCs w:val="0"/>
          <w:color w:val="auto"/>
          <w:sz w:val="24"/>
          <w:highlight w:val="none"/>
          <w:lang w:val="en-US" w:eastAsia="zh-CN"/>
        </w:rPr>
        <w:t xml:space="preserve"> </w:t>
      </w:r>
      <w:r>
        <w:rPr>
          <w:rFonts w:hint="eastAsia" w:ascii="宋体" w:hAnsi="宋体" w:eastAsia="宋体" w:cs="宋体"/>
          <w:b w:val="0"/>
          <w:bCs w:val="0"/>
          <w:color w:val="auto"/>
          <w:sz w:val="24"/>
          <w:highlight w:val="none"/>
          <w:lang w:val="en-US" w:eastAsia="zh-CN"/>
        </w:rPr>
        <w:t xml:space="preserve"> 采购人或采购代理机构将对开标过程进行记录，由参加开标的各投标人代表和相关工作人员签字确认，并存档备查。</w:t>
      </w:r>
    </w:p>
    <w:p w14:paraId="46440153">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18.6  </w:t>
      </w:r>
      <w:r>
        <w:rPr>
          <w:rFonts w:hint="eastAsia" w:ascii="宋体" w:hAnsi="宋体" w:cs="宋体"/>
          <w:b w:val="0"/>
          <w:bCs w:val="0"/>
          <w:color w:val="auto"/>
          <w:sz w:val="24"/>
          <w:highlight w:val="none"/>
          <w:lang w:val="en-US" w:eastAsia="zh-CN"/>
        </w:rPr>
        <w:t xml:space="preserve"> </w:t>
      </w:r>
      <w:r>
        <w:rPr>
          <w:rFonts w:hint="eastAsia" w:ascii="宋体" w:hAnsi="宋体" w:eastAsia="宋体" w:cs="宋体"/>
          <w:b w:val="0"/>
          <w:bCs w:val="0"/>
          <w:color w:val="auto"/>
          <w:sz w:val="24"/>
          <w:highlight w:val="none"/>
          <w:lang w:val="en-US" w:eastAsia="zh-CN"/>
        </w:rPr>
        <w:t xml:space="preserve"> 投标人代表对开标过程和开标记录有疑义，以及认为采购人、采购代理机构相关工作人员有需要回避的情形的，应当场提出询问或者回避申请</w:t>
      </w:r>
    </w:p>
    <w:p w14:paraId="423BF21C">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r>
        <w:rPr>
          <w:rFonts w:hint="eastAsia" w:ascii="宋体" w:hAnsi="宋体" w:eastAsia="宋体" w:cs="宋体"/>
          <w:color w:val="auto"/>
          <w:highlight w:val="none"/>
          <w:u w:val="none"/>
        </w:rPr>
        <w:t>19.</w:t>
      </w:r>
      <w:bookmarkEnd w:id="135"/>
      <w:r>
        <w:rPr>
          <w:rFonts w:hint="eastAsia" w:ascii="宋体" w:hAnsi="宋体" w:eastAsia="宋体" w:cs="宋体"/>
          <w:color w:val="auto"/>
          <w:highlight w:val="none"/>
          <w:u w:val="none"/>
        </w:rPr>
        <w:t>资格审查及组建评标委员会</w:t>
      </w:r>
      <w:bookmarkEnd w:id="136"/>
      <w:bookmarkEnd w:id="137"/>
      <w:bookmarkEnd w:id="138"/>
      <w:bookmarkEnd w:id="139"/>
    </w:p>
    <w:p w14:paraId="2C1F1F05">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19.</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采购人或采购代理机构将在开标</w:t>
      </w:r>
      <w:r>
        <w:rPr>
          <w:rFonts w:hint="eastAsia" w:ascii="宋体" w:hAnsi="宋体" w:eastAsia="宋体" w:cs="宋体"/>
          <w:color w:val="auto"/>
          <w:sz w:val="24"/>
          <w:highlight w:val="none"/>
          <w:lang w:eastAsia="zh-CN"/>
        </w:rPr>
        <w:t>后</w:t>
      </w:r>
      <w:r>
        <w:rPr>
          <w:rFonts w:hint="eastAsia" w:ascii="宋体" w:hAnsi="宋体" w:eastAsia="宋体" w:cs="宋体"/>
          <w:color w:val="auto"/>
          <w:sz w:val="24"/>
          <w:highlight w:val="none"/>
          <w:lang w:val="en-US" w:eastAsia="zh-CN"/>
        </w:rPr>
        <w:t>1个小时</w:t>
      </w:r>
      <w:r>
        <w:rPr>
          <w:rFonts w:hint="eastAsia" w:ascii="宋体" w:hAnsi="宋体" w:eastAsia="宋体" w:cs="宋体"/>
          <w:color w:val="auto"/>
          <w:sz w:val="24"/>
          <w:highlight w:val="none"/>
        </w:rPr>
        <w:t>内查询投标人的信用记录。投标人存在不良信用记录的，其投标将被认定为投标无效。</w:t>
      </w:r>
    </w:p>
    <w:p w14:paraId="25F995F1">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19.2</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不良信用记录指：投标人被“信用中国”网站列入失信被执行人和重大税收违法案件当事人名单的、被“中国政府采购网”网站列入政府采购严重违法失信行为记录名单（处罚期限尚未届满的）的供应商，及国家企业信用信息公示系统(http://www.gsxt.gov.cn)被列入失信被执行人、重大税收违法案件当事人名单中的，以及存在《中华人民共和国政府采购法实施条例》第十九条规定的行政处罚记录。</w:t>
      </w:r>
      <w:r>
        <w:rPr>
          <w:rFonts w:hint="eastAsia" w:ascii="宋体" w:hAnsi="宋体" w:eastAsia="宋体" w:cs="宋体"/>
          <w:color w:val="auto"/>
          <w:sz w:val="24"/>
          <w:szCs w:val="24"/>
          <w:highlight w:val="none"/>
        </w:rPr>
        <w:t>以联合体形式参加投标的，联合体任何成员存在以上不良信用记录的，联合体投标将被认定为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4A72E0C9">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19.2.</w:t>
      </w: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查询及记录方式：采购人或采购代理机构经办人将查询网页打印并存档备查。投标人不良信用记录以采购人或采购代理机构查询结果为准。在本</w:t>
      </w:r>
      <w:r>
        <w:rPr>
          <w:rFonts w:hint="eastAsia" w:ascii="宋体" w:hAnsi="宋体" w:eastAsia="宋体" w:cs="宋体"/>
          <w:color w:val="auto"/>
          <w:sz w:val="24"/>
          <w:highlight w:val="none"/>
          <w:lang w:val="en-US" w:eastAsia="zh-CN"/>
        </w:rPr>
        <w:t>招标</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规定的查询时间之后，网站信息发生的任何变更均不再作为评标依据。投标人自行提供的与网站信息不一致的其他证明材料亦不作为资格审查依据。</w:t>
      </w:r>
    </w:p>
    <w:p w14:paraId="57A84EB8">
      <w:pPr>
        <w:keepNext w:val="0"/>
        <w:keepLines w:val="0"/>
        <w:pageBreakBefore w:val="0"/>
        <w:widowControl w:val="0"/>
        <w:kinsoku/>
        <w:wordWrap/>
        <w:overflowPunct/>
        <w:topLinePunct w:val="0"/>
        <w:autoSpaceDE/>
        <w:autoSpaceDN/>
        <w:bidi w:val="0"/>
        <w:adjustRightInd/>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19.3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按照《中华人民共和国政府采购法》、《中华人民共和国政府采购法实施条例》及本项目本级和上级财政部门的有关规定依法组建的评标委员会，负责评标工作。</w:t>
      </w:r>
      <w:bookmarkStart w:id="140" w:name="_Toc520356166"/>
      <w:r>
        <w:rPr>
          <w:rFonts w:hint="eastAsia" w:ascii="宋体" w:hAnsi="宋体" w:eastAsia="宋体" w:cs="宋体"/>
          <w:color w:val="auto"/>
          <w:sz w:val="24"/>
          <w:highlight w:val="none"/>
        </w:rPr>
        <w:t>本项目评标委员会成员</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名，政采云平台随机抽取专家</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人。</w:t>
      </w:r>
    </w:p>
    <w:p w14:paraId="60988BD5">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b w:val="0"/>
          <w:bCs/>
          <w:color w:val="auto"/>
          <w:highlight w:val="none"/>
          <w:bdr w:val="single" w:color="auto" w:sz="4" w:space="0"/>
        </w:rPr>
      </w:pPr>
      <w:bookmarkStart w:id="141" w:name="_Toc26332"/>
      <w:bookmarkStart w:id="142" w:name="_Toc28479"/>
      <w:bookmarkStart w:id="143" w:name="_Toc19949"/>
      <w:bookmarkStart w:id="144" w:name="_Toc515647781"/>
      <w:r>
        <w:rPr>
          <w:rFonts w:hint="eastAsia" w:ascii="宋体" w:hAnsi="宋体" w:eastAsia="宋体" w:cs="宋体"/>
          <w:color w:val="auto"/>
          <w:highlight w:val="none"/>
          <w:u w:val="none"/>
        </w:rPr>
        <w:t>20.投标文件</w:t>
      </w:r>
      <w:bookmarkEnd w:id="140"/>
      <w:r>
        <w:rPr>
          <w:rFonts w:hint="eastAsia" w:ascii="宋体" w:hAnsi="宋体" w:eastAsia="宋体" w:cs="宋体"/>
          <w:color w:val="auto"/>
          <w:highlight w:val="none"/>
          <w:u w:val="none"/>
        </w:rPr>
        <w:t>符合性审查与澄清</w:t>
      </w:r>
      <w:bookmarkEnd w:id="141"/>
      <w:bookmarkEnd w:id="142"/>
      <w:bookmarkEnd w:id="143"/>
      <w:bookmarkEnd w:id="144"/>
    </w:p>
    <w:p w14:paraId="43282233">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20.1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符合性审查是指依据招标文件的规定，从投标文件的有效性和完整性对招标文件的响应程度进行审查，以确定是否对招标文件的实质性要求做出响应。</w:t>
      </w:r>
      <w:bookmarkStart w:id="145" w:name="_Hlt522424701"/>
      <w:bookmarkEnd w:id="145"/>
      <w:bookmarkStart w:id="146" w:name="_Toc520356167"/>
    </w:p>
    <w:p w14:paraId="7C9B6068">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20.2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投标文件的澄清</w:t>
      </w:r>
    </w:p>
    <w:p w14:paraId="5FC09EEC">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20.2.1  在评标期间，评标委员会将以书面方式要求投标人对其投标文件中含义不明确、对同类问题表述不一致或者有明显文字和计算错误的内容，以及评标委员会认为投标人的报价明显低于其他通过符合性检查投标人的报价，有可能影响履约的情况作必要的澄清、说明或补正。投标人的澄清、说明或补正应在评标委员会规定的时间内以书面方式进行，并不得超出投标文件范围或者改变投标文件的实质性内容。</w:t>
      </w:r>
    </w:p>
    <w:p w14:paraId="0525D726">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20.2.2  投标人的的澄清、说明或补正将作为投标文件的一部分。</w:t>
      </w:r>
    </w:p>
    <w:p w14:paraId="09BBFED1">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20.3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投标文件报价出现前后不一致的，按照下列规定修正：</w:t>
      </w:r>
    </w:p>
    <w:p w14:paraId="6CACCB60">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（一）投标文件中开标一览表（报价表）内容与投标文件中相应内容不一致的，以开标一览表（报价表）为准；</w:t>
      </w:r>
    </w:p>
    <w:p w14:paraId="60460AC9">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（二）大写金额和小写金额不一致的，以大写金额为准；</w:t>
      </w:r>
    </w:p>
    <w:p w14:paraId="53933C0D">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（三）单价金额小数点或者百分比有明显错位的，以开标一览表的总价为准，并修改单价；</w:t>
      </w:r>
    </w:p>
    <w:p w14:paraId="10B8973E">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（四）总价金额与按单价汇总金额不一致的，以单价金额计算结果为准。</w:t>
      </w:r>
    </w:p>
    <w:p w14:paraId="5A44C905">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同时出现两种以上不一致的，按照前款规定的顺序修正。修正后的报价按照第20.2条的规定经投标人确认后产生约束力，投标人不确认的，其投标将被认定为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337E6815">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对不同文字文本投标文件的解释发生异议的，以中文文本为准。</w:t>
      </w:r>
    </w:p>
    <w:p w14:paraId="3C10BAD9">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20.4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如一个分包内只有一种产品，不同投标人所投产品为同一品牌的，按如下方式处理：</w:t>
      </w:r>
    </w:p>
    <w:p w14:paraId="25B0C294">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20.4.1  使用最低评标价法，提供相同品牌产品的不同投标人以其中通过资格审查、符合性审查且报价最低的参加评标；报价相同的，由采购人或者采购人委托评标委员会按照招标文件中评标办法规定的方式确定一个参加评标的投标人；未规定的采取随机抽取方式确定，其他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5A23C894">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147" w:name="_Toc9469"/>
      <w:bookmarkStart w:id="148" w:name="_Toc6364"/>
      <w:bookmarkStart w:id="149" w:name="_Toc515647782"/>
      <w:bookmarkStart w:id="150" w:name="_Toc18529"/>
      <w:r>
        <w:rPr>
          <w:rFonts w:hint="eastAsia" w:ascii="宋体" w:hAnsi="宋体" w:eastAsia="宋体" w:cs="宋体"/>
          <w:color w:val="auto"/>
          <w:highlight w:val="none"/>
          <w:u w:val="none"/>
        </w:rPr>
        <w:t>21.投标偏离</w:t>
      </w:r>
      <w:bookmarkEnd w:id="147"/>
      <w:bookmarkEnd w:id="148"/>
      <w:bookmarkEnd w:id="149"/>
      <w:bookmarkEnd w:id="150"/>
    </w:p>
    <w:p w14:paraId="19EDCB8F">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评标委员会可以接受投标文件中不构成实质性偏离的不正规或不一致。</w:t>
      </w:r>
    </w:p>
    <w:p w14:paraId="2B134117">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151" w:name="_Toc515647783"/>
      <w:bookmarkStart w:id="152" w:name="_Toc6092"/>
      <w:bookmarkStart w:id="153" w:name="_Toc23936"/>
      <w:bookmarkStart w:id="154" w:name="_Toc4950"/>
      <w:r>
        <w:rPr>
          <w:rFonts w:hint="eastAsia" w:ascii="宋体" w:hAnsi="宋体" w:eastAsia="宋体" w:cs="宋体"/>
          <w:color w:val="auto"/>
          <w:highlight w:val="none"/>
          <w:u w:val="none"/>
        </w:rPr>
        <w:t>22.投标</w:t>
      </w:r>
      <w:bookmarkEnd w:id="151"/>
      <w:r>
        <w:rPr>
          <w:rFonts w:hint="eastAsia" w:ascii="宋体" w:hAnsi="宋体" w:eastAsia="宋体" w:cs="宋体"/>
          <w:color w:val="auto"/>
          <w:highlight w:val="none"/>
          <w:u w:val="none"/>
        </w:rPr>
        <w:t>无效</w:t>
      </w:r>
      <w:bookmarkEnd w:id="152"/>
      <w:bookmarkEnd w:id="153"/>
      <w:bookmarkEnd w:id="154"/>
    </w:p>
    <w:p w14:paraId="688D7A7A">
      <w:pPr>
        <w:keepNext w:val="0"/>
        <w:keepLines w:val="0"/>
        <w:pageBreakBefore w:val="0"/>
        <w:widowControl w:val="0"/>
        <w:kinsoku/>
        <w:wordWrap/>
        <w:overflowPunct/>
        <w:topLinePunct w:val="0"/>
        <w:autoSpaceDE/>
        <w:autoSpaceDN/>
        <w:bidi w:val="0"/>
        <w:adjustRightInd/>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22.1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。投标人不得通过修正或撤销不符合要求的偏离，从而使其投标成为实质上响应的投标。</w:t>
      </w:r>
    </w:p>
    <w:p w14:paraId="2434FB50">
      <w:pPr>
        <w:keepNext w:val="0"/>
        <w:keepLines w:val="0"/>
        <w:pageBreakBefore w:val="0"/>
        <w:widowControl w:val="0"/>
        <w:kinsoku/>
        <w:wordWrap/>
        <w:overflowPunct/>
        <w:topLinePunct w:val="0"/>
        <w:autoSpaceDE/>
        <w:autoSpaceDN/>
        <w:bidi w:val="0"/>
        <w:adjustRightInd/>
        <w:snapToGrid/>
        <w:spacing w:line="240" w:lineRule="atLeast"/>
        <w:ind w:left="957"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评标委员会决定投标的响应性只根据招标文件要求、投标文件内容及财政主管部门指定相关信息发布媒体。</w:t>
      </w:r>
    </w:p>
    <w:p w14:paraId="0887FCA2">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22.2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如发现下列情况之一的，其投标将被认定为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r>
        <w:rPr>
          <w:rFonts w:hint="eastAsia" w:ascii="宋体" w:hAnsi="宋体" w:eastAsia="宋体" w:cs="宋体"/>
          <w:b/>
          <w:color w:val="auto"/>
          <w:sz w:val="24"/>
          <w:highlight w:val="none"/>
        </w:rPr>
        <w:t>以下情形应当在招标文件中规定，并以醒目的方式标明</w:t>
      </w:r>
      <w:r>
        <w:rPr>
          <w:rFonts w:hint="eastAsia" w:ascii="宋体" w:hAnsi="宋体" w:eastAsia="宋体" w:cs="宋体"/>
          <w:color w:val="auto"/>
          <w:sz w:val="24"/>
          <w:highlight w:val="none"/>
        </w:rPr>
        <w:t>）</w:t>
      </w:r>
    </w:p>
    <w:p w14:paraId="1FEDC528">
      <w:pPr>
        <w:pageBreakBefore w:val="0"/>
        <w:widowControl w:val="0"/>
        <w:numPr>
          <w:ilvl w:val="0"/>
          <w:numId w:val="0"/>
        </w:numPr>
        <w:kinsoku/>
        <w:wordWrap/>
        <w:overflowPunct/>
        <w:topLinePunct w:val="0"/>
        <w:bidi w:val="0"/>
        <w:snapToGrid/>
        <w:spacing w:line="240" w:lineRule="atLeast"/>
        <w:ind w:left="957" w:leftChars="456" w:firstLine="0" w:firstLineChars="0"/>
        <w:textAlignment w:val="auto"/>
        <w:rPr>
          <w:rFonts w:hint="eastAsia" w:ascii="宋体" w:hAnsi="宋体" w:eastAsia="宋体" w:cs="宋体"/>
          <w:b/>
          <w:bCs/>
          <w:color w:val="auto"/>
          <w:sz w:val="24"/>
          <w:highlight w:val="none"/>
        </w:rPr>
      </w:pPr>
      <w:r>
        <w:rPr>
          <w:rFonts w:hint="eastAsia" w:ascii="仿宋_GB2312" w:hAnsi="宋体" w:eastAsia="仿宋_GB2312" w:cs="Times New Roman"/>
          <w:b/>
          <w:bCs/>
          <w:color w:val="auto"/>
          <w:kern w:val="2"/>
          <w:sz w:val="24"/>
          <w:szCs w:val="24"/>
          <w:highlight w:val="none"/>
          <w:lang w:val="en-US" w:eastAsia="zh-CN" w:bidi="ar-SA"/>
        </w:rPr>
        <w:t>（1）</w:t>
      </w:r>
      <w:r>
        <w:rPr>
          <w:rFonts w:hint="eastAsia" w:ascii="宋体" w:hAnsi="宋体" w:eastAsia="宋体" w:cs="宋体"/>
          <w:b/>
          <w:bCs/>
          <w:color w:val="auto"/>
          <w:sz w:val="24"/>
          <w:highlight w:val="none"/>
        </w:rPr>
        <w:t>未按招标文件规定的形式和金额提交投标保证金的；</w:t>
      </w:r>
    </w:p>
    <w:p w14:paraId="337773F5">
      <w:pPr>
        <w:pageBreakBefore w:val="0"/>
        <w:widowControl w:val="0"/>
        <w:numPr>
          <w:ilvl w:val="0"/>
          <w:numId w:val="0"/>
        </w:numPr>
        <w:kinsoku/>
        <w:wordWrap/>
        <w:overflowPunct/>
        <w:topLinePunct w:val="0"/>
        <w:bidi w:val="0"/>
        <w:snapToGrid/>
        <w:spacing w:line="240" w:lineRule="atLeast"/>
        <w:ind w:left="957" w:leftChars="456" w:firstLine="0" w:firstLineChars="0"/>
        <w:textAlignment w:val="auto"/>
        <w:rPr>
          <w:rFonts w:hint="eastAsia" w:ascii="宋体" w:hAnsi="宋体" w:eastAsia="宋体" w:cs="宋体"/>
          <w:b/>
          <w:bCs/>
          <w:color w:val="auto"/>
          <w:sz w:val="24"/>
          <w:highlight w:val="none"/>
        </w:rPr>
      </w:pPr>
      <w:r>
        <w:rPr>
          <w:rFonts w:hint="eastAsia" w:ascii="仿宋_GB2312" w:hAnsi="宋体" w:eastAsia="仿宋_GB2312" w:cs="Times New Roman"/>
          <w:b/>
          <w:bCs/>
          <w:color w:val="auto"/>
          <w:kern w:val="2"/>
          <w:sz w:val="24"/>
          <w:szCs w:val="24"/>
          <w:highlight w:val="none"/>
          <w:lang w:val="en-US" w:eastAsia="zh-CN" w:bidi="ar-SA"/>
        </w:rPr>
        <w:t>（2）</w:t>
      </w:r>
      <w:r>
        <w:rPr>
          <w:rFonts w:hint="eastAsia" w:ascii="宋体" w:hAnsi="宋体" w:eastAsia="宋体" w:cs="宋体"/>
          <w:b/>
          <w:bCs/>
          <w:color w:val="auto"/>
          <w:sz w:val="24"/>
          <w:highlight w:val="none"/>
        </w:rPr>
        <w:t>未按照招标文件规定要求签署、盖章的；</w:t>
      </w:r>
    </w:p>
    <w:p w14:paraId="6A85AB0E">
      <w:pPr>
        <w:pageBreakBefore w:val="0"/>
        <w:widowControl w:val="0"/>
        <w:numPr>
          <w:ilvl w:val="0"/>
          <w:numId w:val="0"/>
        </w:numPr>
        <w:kinsoku/>
        <w:wordWrap/>
        <w:overflowPunct/>
        <w:topLinePunct w:val="0"/>
        <w:bidi w:val="0"/>
        <w:snapToGrid/>
        <w:spacing w:line="240" w:lineRule="atLeast"/>
        <w:ind w:left="957" w:leftChars="456" w:firstLine="0" w:firstLineChars="0"/>
        <w:textAlignment w:val="auto"/>
        <w:rPr>
          <w:rFonts w:hint="eastAsia" w:ascii="宋体" w:hAnsi="宋体" w:eastAsia="宋体" w:cs="宋体"/>
          <w:b/>
          <w:bCs/>
          <w:color w:val="auto"/>
          <w:sz w:val="24"/>
          <w:highlight w:val="none"/>
        </w:rPr>
      </w:pPr>
      <w:r>
        <w:rPr>
          <w:rFonts w:hint="eastAsia" w:ascii="仿宋_GB2312" w:hAnsi="宋体" w:eastAsia="仿宋_GB2312" w:cs="Times New Roman"/>
          <w:b/>
          <w:bCs/>
          <w:color w:val="auto"/>
          <w:kern w:val="2"/>
          <w:sz w:val="24"/>
          <w:szCs w:val="24"/>
          <w:highlight w:val="none"/>
          <w:lang w:val="en-US" w:eastAsia="zh-CN" w:bidi="ar-SA"/>
        </w:rPr>
        <w:t>（3）</w:t>
      </w:r>
      <w:r>
        <w:rPr>
          <w:rFonts w:hint="eastAsia" w:ascii="宋体" w:hAnsi="宋体" w:eastAsia="宋体" w:cs="宋体"/>
          <w:b/>
          <w:bCs/>
          <w:color w:val="auto"/>
          <w:sz w:val="24"/>
          <w:highlight w:val="none"/>
        </w:rPr>
        <w:t>未满足招标文件中技术条款的实质性要求；</w:t>
      </w:r>
    </w:p>
    <w:p w14:paraId="70CB3EB4">
      <w:pPr>
        <w:pageBreakBefore w:val="0"/>
        <w:widowControl w:val="0"/>
        <w:numPr>
          <w:ilvl w:val="0"/>
          <w:numId w:val="0"/>
        </w:numPr>
        <w:kinsoku/>
        <w:wordWrap/>
        <w:overflowPunct/>
        <w:topLinePunct w:val="0"/>
        <w:bidi w:val="0"/>
        <w:snapToGrid/>
        <w:spacing w:line="240" w:lineRule="atLeast"/>
        <w:ind w:left="957" w:leftChars="456" w:firstLine="0" w:firstLineChars="0"/>
        <w:textAlignment w:val="auto"/>
        <w:rPr>
          <w:rFonts w:hint="eastAsia" w:ascii="宋体" w:hAnsi="宋体" w:eastAsia="宋体" w:cs="宋体"/>
          <w:b/>
          <w:bCs/>
          <w:color w:val="auto"/>
          <w:sz w:val="24"/>
          <w:highlight w:val="none"/>
        </w:rPr>
      </w:pPr>
      <w:r>
        <w:rPr>
          <w:rFonts w:hint="eastAsia" w:ascii="仿宋_GB2312" w:hAnsi="宋体" w:eastAsia="仿宋_GB2312" w:cs="Times New Roman"/>
          <w:b/>
          <w:bCs/>
          <w:color w:val="auto"/>
          <w:kern w:val="2"/>
          <w:sz w:val="24"/>
          <w:szCs w:val="24"/>
          <w:highlight w:val="none"/>
          <w:lang w:val="en-US" w:eastAsia="zh-CN" w:bidi="ar-SA"/>
        </w:rPr>
        <w:t>（4）</w:t>
      </w:r>
      <w:r>
        <w:rPr>
          <w:rFonts w:hint="eastAsia" w:ascii="宋体" w:hAnsi="宋体" w:eastAsia="宋体" w:cs="宋体"/>
          <w:b/>
          <w:bCs/>
          <w:color w:val="auto"/>
          <w:sz w:val="24"/>
          <w:highlight w:val="none"/>
        </w:rPr>
        <w:t>与其他投标人串通投标，或者与招标人串通投标；</w:t>
      </w:r>
    </w:p>
    <w:p w14:paraId="333CBCBA">
      <w:pPr>
        <w:pageBreakBefore w:val="0"/>
        <w:widowControl w:val="0"/>
        <w:numPr>
          <w:ilvl w:val="0"/>
          <w:numId w:val="0"/>
        </w:numPr>
        <w:kinsoku/>
        <w:wordWrap/>
        <w:overflowPunct/>
        <w:topLinePunct w:val="0"/>
        <w:bidi w:val="0"/>
        <w:snapToGrid/>
        <w:spacing w:line="240" w:lineRule="atLeast"/>
        <w:ind w:left="957" w:leftChars="456" w:firstLine="0" w:firstLineChars="0"/>
        <w:textAlignment w:val="auto"/>
        <w:rPr>
          <w:rFonts w:hint="eastAsia" w:ascii="宋体" w:hAnsi="宋体" w:eastAsia="宋体" w:cs="宋体"/>
          <w:b/>
          <w:bCs/>
          <w:color w:val="auto"/>
          <w:sz w:val="24"/>
          <w:highlight w:val="none"/>
        </w:rPr>
      </w:pPr>
      <w:r>
        <w:rPr>
          <w:rFonts w:hint="eastAsia" w:ascii="仿宋_GB2312" w:hAnsi="宋体" w:eastAsia="仿宋_GB2312" w:cs="Times New Roman"/>
          <w:b/>
          <w:bCs/>
          <w:color w:val="auto"/>
          <w:kern w:val="2"/>
          <w:sz w:val="24"/>
          <w:szCs w:val="24"/>
          <w:highlight w:val="none"/>
          <w:lang w:val="en-US" w:eastAsia="zh-CN" w:bidi="ar-SA"/>
        </w:rPr>
        <w:t>（5）</w:t>
      </w:r>
      <w:r>
        <w:rPr>
          <w:rFonts w:hint="eastAsia" w:ascii="宋体" w:hAnsi="宋体" w:eastAsia="宋体" w:cs="宋体"/>
          <w:b/>
          <w:bCs/>
          <w:color w:val="auto"/>
          <w:sz w:val="24"/>
          <w:highlight w:val="none"/>
        </w:rPr>
        <w:t>属于招标文件规定的其他投标无效情形；</w:t>
      </w:r>
    </w:p>
    <w:p w14:paraId="42251D72">
      <w:pPr>
        <w:pageBreakBefore w:val="0"/>
        <w:widowControl w:val="0"/>
        <w:numPr>
          <w:ilvl w:val="0"/>
          <w:numId w:val="0"/>
        </w:numPr>
        <w:kinsoku/>
        <w:wordWrap/>
        <w:overflowPunct/>
        <w:topLinePunct w:val="0"/>
        <w:bidi w:val="0"/>
        <w:snapToGrid/>
        <w:spacing w:line="240" w:lineRule="atLeast"/>
        <w:ind w:left="957" w:leftChars="456" w:firstLine="0" w:firstLineChars="0"/>
        <w:textAlignment w:val="auto"/>
        <w:rPr>
          <w:rFonts w:hint="eastAsia" w:ascii="宋体" w:hAnsi="宋体" w:eastAsia="宋体" w:cs="宋体"/>
          <w:b/>
          <w:bCs/>
          <w:color w:val="auto"/>
          <w:sz w:val="24"/>
          <w:highlight w:val="none"/>
        </w:rPr>
      </w:pPr>
      <w:r>
        <w:rPr>
          <w:rFonts w:hint="eastAsia" w:ascii="仿宋_GB2312" w:hAnsi="宋体" w:eastAsia="仿宋_GB2312" w:cs="Times New Roman"/>
          <w:b/>
          <w:bCs/>
          <w:color w:val="auto"/>
          <w:kern w:val="2"/>
          <w:sz w:val="24"/>
          <w:szCs w:val="24"/>
          <w:highlight w:val="none"/>
          <w:lang w:val="en-US" w:eastAsia="zh-CN" w:bidi="ar-SA"/>
        </w:rPr>
        <w:t>（6）</w:t>
      </w:r>
      <w:r>
        <w:rPr>
          <w:rFonts w:hint="eastAsia" w:ascii="宋体" w:hAnsi="宋体" w:eastAsia="宋体" w:cs="宋体"/>
          <w:b/>
          <w:bCs/>
          <w:color w:val="auto"/>
          <w:sz w:val="24"/>
          <w:highlight w:val="none"/>
        </w:rPr>
        <w:t>评标委员会认为投标人的报价明显低于其他通过符合性检查投标人的报价，有可能影响履约的，且投标人未按照规定证明其报价合理性的；</w:t>
      </w:r>
    </w:p>
    <w:p w14:paraId="614C21EF">
      <w:pPr>
        <w:pageBreakBefore w:val="0"/>
        <w:widowControl w:val="0"/>
        <w:numPr>
          <w:ilvl w:val="0"/>
          <w:numId w:val="0"/>
        </w:numPr>
        <w:kinsoku/>
        <w:wordWrap/>
        <w:overflowPunct/>
        <w:topLinePunct w:val="0"/>
        <w:bidi w:val="0"/>
        <w:snapToGrid/>
        <w:spacing w:line="240" w:lineRule="atLeast"/>
        <w:ind w:left="957" w:leftChars="456" w:firstLine="0" w:firstLineChars="0"/>
        <w:textAlignment w:val="auto"/>
        <w:rPr>
          <w:rFonts w:hint="eastAsia" w:ascii="宋体" w:hAnsi="宋体" w:eastAsia="宋体" w:cs="宋体"/>
          <w:b/>
          <w:bCs/>
          <w:color w:val="auto"/>
          <w:sz w:val="24"/>
          <w:highlight w:val="none"/>
        </w:rPr>
      </w:pPr>
      <w:r>
        <w:rPr>
          <w:rFonts w:hint="eastAsia" w:ascii="仿宋_GB2312" w:hAnsi="宋体" w:eastAsia="仿宋_GB2312" w:cs="Times New Roman"/>
          <w:b/>
          <w:bCs/>
          <w:color w:val="auto"/>
          <w:kern w:val="2"/>
          <w:sz w:val="24"/>
          <w:szCs w:val="24"/>
          <w:highlight w:val="none"/>
          <w:lang w:val="en-US" w:eastAsia="zh-CN" w:bidi="ar-SA"/>
        </w:rPr>
        <w:t>（7）</w:t>
      </w:r>
      <w:r>
        <w:rPr>
          <w:rFonts w:hint="eastAsia" w:ascii="宋体" w:hAnsi="宋体" w:eastAsia="宋体" w:cs="宋体"/>
          <w:b/>
          <w:bCs/>
          <w:color w:val="auto"/>
          <w:sz w:val="24"/>
          <w:highlight w:val="none"/>
        </w:rPr>
        <w:t>投标文件含有采购人不能接受的附加条件的；</w:t>
      </w:r>
    </w:p>
    <w:p w14:paraId="705915A9">
      <w:pPr>
        <w:pageBreakBefore w:val="0"/>
        <w:widowControl w:val="0"/>
        <w:numPr>
          <w:ilvl w:val="0"/>
          <w:numId w:val="0"/>
        </w:numPr>
        <w:tabs>
          <w:tab w:val="left" w:pos="0"/>
        </w:tabs>
        <w:kinsoku/>
        <w:wordWrap/>
        <w:overflowPunct/>
        <w:topLinePunct w:val="0"/>
        <w:bidi w:val="0"/>
        <w:snapToGrid/>
        <w:spacing w:line="240" w:lineRule="atLeast"/>
        <w:ind w:left="957" w:leftChars="456" w:firstLine="0" w:firstLineChars="0"/>
        <w:textAlignment w:val="auto"/>
        <w:rPr>
          <w:rFonts w:hint="eastAsia" w:ascii="宋体" w:hAnsi="宋体" w:eastAsia="宋体" w:cs="宋体"/>
          <w:b/>
          <w:bCs/>
          <w:color w:val="auto"/>
          <w:sz w:val="24"/>
          <w:highlight w:val="none"/>
        </w:rPr>
      </w:pPr>
      <w:r>
        <w:rPr>
          <w:rFonts w:hint="eastAsia" w:ascii="仿宋_GB2312" w:hAnsi="宋体" w:eastAsia="仿宋_GB2312" w:cs="Times New Roman"/>
          <w:b/>
          <w:bCs/>
          <w:color w:val="auto"/>
          <w:kern w:val="2"/>
          <w:sz w:val="24"/>
          <w:szCs w:val="24"/>
          <w:highlight w:val="none"/>
          <w:lang w:val="en-US" w:eastAsia="zh-CN" w:bidi="ar-SA"/>
        </w:rPr>
        <w:t>（8）</w:t>
      </w:r>
      <w:r>
        <w:rPr>
          <w:rFonts w:hint="eastAsia" w:ascii="宋体" w:hAnsi="宋体" w:eastAsia="宋体" w:cs="宋体"/>
          <w:b/>
          <w:bCs/>
          <w:color w:val="auto"/>
          <w:sz w:val="24"/>
          <w:highlight w:val="none"/>
        </w:rPr>
        <w:t>不符合法规和招标文件中规定的其他实质性要求的。</w:t>
      </w:r>
    </w:p>
    <w:p w14:paraId="6AEC223B">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155" w:name="_Toc515647784"/>
      <w:bookmarkStart w:id="156" w:name="_Toc22941"/>
      <w:bookmarkStart w:id="157" w:name="_Toc8521"/>
      <w:bookmarkStart w:id="158" w:name="_Toc13652"/>
      <w:r>
        <w:rPr>
          <w:rFonts w:hint="eastAsia" w:ascii="宋体" w:hAnsi="宋体" w:eastAsia="宋体" w:cs="宋体"/>
          <w:color w:val="auto"/>
          <w:highlight w:val="none"/>
          <w:u w:val="none"/>
        </w:rPr>
        <w:t>23.</w:t>
      </w:r>
      <w:bookmarkEnd w:id="146"/>
      <w:r>
        <w:rPr>
          <w:rFonts w:hint="eastAsia" w:ascii="宋体" w:hAnsi="宋体" w:eastAsia="宋体" w:cs="宋体"/>
          <w:color w:val="auto"/>
          <w:highlight w:val="none"/>
          <w:u w:val="none"/>
        </w:rPr>
        <w:t>比较与评价</w:t>
      </w:r>
      <w:bookmarkEnd w:id="155"/>
      <w:bookmarkEnd w:id="156"/>
      <w:bookmarkEnd w:id="157"/>
      <w:bookmarkEnd w:id="158"/>
    </w:p>
    <w:p w14:paraId="69DC18DA">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23.1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经符合性审查合格的投标文件，评标委员会将根据招标文件确定的评标方法和标准，对其技术部分和商务部分作进一步的比较和评价。</w:t>
      </w:r>
    </w:p>
    <w:p w14:paraId="3BC22C27">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23.2  </w:t>
      </w:r>
      <w:r>
        <w:rPr>
          <w:rFonts w:hint="eastAsia" w:ascii="宋体" w:hAnsi="宋体" w:eastAsia="宋体" w:cs="宋体"/>
          <w:color w:val="auto"/>
          <w:sz w:val="24"/>
          <w:highlight w:val="none"/>
        </w:rPr>
        <w:tab/>
      </w:r>
      <w:r>
        <w:rPr>
          <w:rFonts w:hint="eastAsia" w:ascii="宋体" w:hAnsi="宋体" w:eastAsia="宋体" w:cs="宋体"/>
          <w:b/>
          <w:bCs/>
          <w:color w:val="auto"/>
          <w:sz w:val="24"/>
          <w:highlight w:val="none"/>
        </w:rPr>
        <w:t>本项目采用招标方式：</w:t>
      </w:r>
      <w:r>
        <w:rPr>
          <w:rFonts w:hint="eastAsia" w:ascii="宋体" w:hAnsi="宋体" w:eastAsia="宋体" w:cs="宋体"/>
          <w:b/>
          <w:bCs/>
          <w:color w:val="auto"/>
          <w:sz w:val="24"/>
          <w:highlight w:val="none"/>
          <w:lang w:val="en-US" w:eastAsia="zh-CN"/>
        </w:rPr>
        <w:t>竞争性谈判进行二轮报价</w:t>
      </w:r>
      <w:r>
        <w:rPr>
          <w:rFonts w:hint="eastAsia" w:ascii="宋体" w:hAnsi="宋体" w:eastAsia="宋体" w:cs="宋体"/>
          <w:b/>
          <w:bCs/>
          <w:color w:val="auto"/>
          <w:sz w:val="24"/>
          <w:highlight w:val="none"/>
        </w:rPr>
        <w:t>，评分方法：</w:t>
      </w:r>
      <w:r>
        <w:rPr>
          <w:rFonts w:hint="eastAsia" w:ascii="宋体" w:hAnsi="宋体" w:eastAsia="宋体" w:cs="宋体"/>
          <w:b/>
          <w:bCs/>
          <w:color w:val="auto"/>
          <w:sz w:val="24"/>
          <w:highlight w:val="none"/>
          <w:lang w:val="en-US" w:eastAsia="zh-CN"/>
        </w:rPr>
        <w:t>最低评标价法</w:t>
      </w:r>
      <w:r>
        <w:rPr>
          <w:rFonts w:hint="eastAsia" w:ascii="宋体" w:hAnsi="宋体" w:eastAsia="宋体" w:cs="宋体"/>
          <w:b/>
          <w:bCs/>
          <w:color w:val="auto"/>
          <w:sz w:val="24"/>
          <w:highlight w:val="none"/>
        </w:rPr>
        <w:t>。本项目采用</w:t>
      </w:r>
      <w:bookmarkStart w:id="159" w:name="bookmark29"/>
      <w:bookmarkEnd w:id="159"/>
      <w:r>
        <w:rPr>
          <w:rFonts w:hint="eastAsia" w:ascii="宋体" w:hAnsi="宋体" w:eastAsia="宋体" w:cs="宋体"/>
          <w:b/>
          <w:bCs/>
          <w:color w:val="auto"/>
          <w:sz w:val="24"/>
          <w:highlight w:val="none"/>
        </w:rPr>
        <w:t>政采云线上电子招投标及评标。</w:t>
      </w:r>
    </w:p>
    <w:p w14:paraId="53440CD0">
      <w:pPr>
        <w:pStyle w:val="13"/>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23.3   </w:t>
      </w:r>
      <w:r>
        <w:rPr>
          <w:rFonts w:hint="eastAsia" w:hAnsi="宋体" w:cs="宋体"/>
          <w:color w:val="auto"/>
          <w:sz w:val="24"/>
          <w:szCs w:val="24"/>
          <w:highlight w:val="none"/>
          <w:lang w:val="en-US" w:eastAsia="zh-CN"/>
        </w:rPr>
        <w:t xml:space="preserve"> </w:t>
      </w:r>
      <w:r>
        <w:rPr>
          <w:rFonts w:hint="eastAsia" w:ascii="宋体" w:hAnsi="宋体" w:eastAsia="宋体" w:cs="宋体"/>
          <w:b/>
          <w:bCs/>
          <w:color w:val="auto"/>
          <w:kern w:val="2"/>
          <w:sz w:val="24"/>
          <w:szCs w:val="24"/>
          <w:highlight w:val="none"/>
          <w:lang w:val="en-US" w:eastAsia="zh-CN" w:bidi="ar-SA"/>
        </w:rPr>
        <w:t>本项目</w:t>
      </w:r>
      <w:r>
        <w:rPr>
          <w:rFonts w:hint="eastAsia" w:hAnsi="宋体" w:cs="宋体"/>
          <w:b/>
          <w:bCs/>
          <w:color w:val="auto"/>
          <w:kern w:val="2"/>
          <w:sz w:val="24"/>
          <w:szCs w:val="24"/>
          <w:highlight w:val="none"/>
          <w:lang w:val="en-US" w:eastAsia="zh-CN" w:bidi="ar-SA"/>
        </w:rPr>
        <w:t>专门</w:t>
      </w:r>
      <w:r>
        <w:rPr>
          <w:rFonts w:hint="eastAsia" w:ascii="宋体" w:hAnsi="宋体" w:eastAsia="宋体" w:cs="宋体"/>
          <w:b/>
          <w:bCs/>
          <w:color w:val="auto"/>
          <w:kern w:val="2"/>
          <w:sz w:val="24"/>
          <w:szCs w:val="24"/>
          <w:highlight w:val="none"/>
          <w:lang w:val="en-US" w:eastAsia="zh-CN" w:bidi="ar-SA"/>
        </w:rPr>
        <w:t>面向中小</w:t>
      </w:r>
      <w:r>
        <w:rPr>
          <w:rFonts w:hint="eastAsia" w:hAnsi="宋体" w:cs="宋体"/>
          <w:b/>
          <w:bCs/>
          <w:color w:val="auto"/>
          <w:kern w:val="2"/>
          <w:sz w:val="24"/>
          <w:szCs w:val="24"/>
          <w:highlight w:val="none"/>
          <w:lang w:val="en-US" w:eastAsia="zh-CN" w:bidi="ar-SA"/>
        </w:rPr>
        <w:t>微</w:t>
      </w:r>
      <w:r>
        <w:rPr>
          <w:rFonts w:hint="eastAsia" w:ascii="宋体" w:hAnsi="宋体" w:eastAsia="宋体" w:cs="宋体"/>
          <w:b/>
          <w:bCs/>
          <w:color w:val="auto"/>
          <w:kern w:val="2"/>
          <w:sz w:val="24"/>
          <w:szCs w:val="24"/>
          <w:highlight w:val="none"/>
          <w:lang w:val="en-US" w:eastAsia="zh-CN" w:bidi="ar-SA"/>
        </w:rPr>
        <w:t>企业采购。</w:t>
      </w:r>
    </w:p>
    <w:p w14:paraId="482F9158">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160" w:name="_Toc520356168"/>
      <w:bookmarkStart w:id="161" w:name="_Toc9378"/>
      <w:bookmarkStart w:id="162" w:name="_Toc20227"/>
      <w:bookmarkStart w:id="163" w:name="_Toc515647785"/>
      <w:bookmarkStart w:id="164" w:name="_Toc31728"/>
      <w:r>
        <w:rPr>
          <w:rFonts w:hint="eastAsia" w:ascii="宋体" w:hAnsi="宋体" w:eastAsia="宋体" w:cs="宋体"/>
          <w:color w:val="auto"/>
          <w:highlight w:val="none"/>
          <w:u w:val="none"/>
        </w:rPr>
        <w:t>24</w:t>
      </w:r>
      <w:bookmarkEnd w:id="160"/>
      <w:r>
        <w:rPr>
          <w:rFonts w:hint="eastAsia" w:ascii="宋体" w:hAnsi="宋体" w:eastAsia="宋体" w:cs="宋体"/>
          <w:color w:val="auto"/>
          <w:highlight w:val="none"/>
          <w:u w:val="none"/>
        </w:rPr>
        <w:t>.废标</w:t>
      </w:r>
      <w:bookmarkEnd w:id="161"/>
      <w:bookmarkEnd w:id="162"/>
      <w:bookmarkEnd w:id="163"/>
      <w:bookmarkEnd w:id="164"/>
    </w:p>
    <w:p w14:paraId="61538596">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出现下列情形之一，将导致项目废标： </w:t>
      </w:r>
    </w:p>
    <w:p w14:paraId="75B95C11">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（1）符合专业条件的供应商或者对招标文件做实质性响应的供应商不足三家；</w:t>
      </w:r>
    </w:p>
    <w:p w14:paraId="5696B4E5">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（2）出现影响采购公正的违法、违规行为的；</w:t>
      </w:r>
    </w:p>
    <w:p w14:paraId="1A212343">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（3）投标人的报价均超过了采购预算，采购人不能支付的；</w:t>
      </w:r>
    </w:p>
    <w:p w14:paraId="62A73195">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（4）因重大变故，采购任务取消的。   </w:t>
      </w:r>
    </w:p>
    <w:p w14:paraId="6D5D2E5D">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165" w:name="_Toc31289"/>
      <w:bookmarkStart w:id="166" w:name="_Toc24972"/>
      <w:bookmarkStart w:id="167" w:name="_Toc11175"/>
      <w:bookmarkStart w:id="168" w:name="_Toc515647786"/>
      <w:bookmarkStart w:id="169" w:name="_Toc520356169"/>
      <w:r>
        <w:rPr>
          <w:rFonts w:hint="eastAsia" w:ascii="宋体" w:hAnsi="宋体" w:eastAsia="宋体" w:cs="宋体"/>
          <w:color w:val="auto"/>
          <w:highlight w:val="none"/>
          <w:u w:val="none"/>
        </w:rPr>
        <w:t>25.保密原则</w:t>
      </w:r>
      <w:bookmarkEnd w:id="165"/>
      <w:bookmarkEnd w:id="166"/>
      <w:bookmarkEnd w:id="167"/>
      <w:bookmarkEnd w:id="168"/>
    </w:p>
    <w:p w14:paraId="5126F1CE">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25.1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评标将在严格保密的情况下进行。</w:t>
      </w:r>
    </w:p>
    <w:p w14:paraId="183C5F30">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25.2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政府采购评审专家应当遵守评审工作纪律，不得泄露评审文件、评审情况和评审中获悉的商业秘密。</w:t>
      </w:r>
    </w:p>
    <w:p w14:paraId="5BBF2C79">
      <w:pPr>
        <w:pStyle w:val="3"/>
        <w:keepNext/>
        <w:keepLines/>
        <w:pageBreakBefore w:val="0"/>
        <w:widowControl w:val="0"/>
        <w:kinsoku/>
        <w:wordWrap/>
        <w:overflowPunct/>
        <w:topLinePunct w:val="0"/>
        <w:autoSpaceDE w:val="0"/>
        <w:autoSpaceDN w:val="0"/>
        <w:bidi w:val="0"/>
        <w:adjustRightInd w:val="0"/>
        <w:snapToGrid/>
        <w:spacing w:before="0" w:line="520" w:lineRule="exact"/>
        <w:ind w:left="539" w:leftChars="0" w:hanging="539"/>
        <w:textAlignment w:val="auto"/>
        <w:rPr>
          <w:rFonts w:hint="eastAsia" w:ascii="宋体" w:hAnsi="宋体" w:eastAsia="宋体" w:cs="宋体"/>
          <w:color w:val="auto"/>
          <w:sz w:val="28"/>
          <w:highlight w:val="none"/>
        </w:rPr>
      </w:pPr>
      <w:bookmarkStart w:id="170" w:name="_Toc12143"/>
      <w:bookmarkStart w:id="171" w:name="_Toc23904"/>
      <w:bookmarkStart w:id="172" w:name="_Toc515647787"/>
      <w:bookmarkStart w:id="173" w:name="_Toc216582810"/>
      <w:bookmarkStart w:id="174" w:name="_Toc2153"/>
      <w:r>
        <w:rPr>
          <w:rFonts w:hint="eastAsia" w:ascii="宋体" w:hAnsi="宋体" w:eastAsia="宋体" w:cs="宋体"/>
          <w:color w:val="auto"/>
          <w:sz w:val="28"/>
          <w:highlight w:val="none"/>
        </w:rPr>
        <w:t xml:space="preserve">六   </w:t>
      </w:r>
      <w:bookmarkEnd w:id="169"/>
      <w:r>
        <w:rPr>
          <w:rFonts w:hint="eastAsia" w:ascii="宋体" w:hAnsi="宋体" w:eastAsia="宋体" w:cs="宋体"/>
          <w:color w:val="auto"/>
          <w:sz w:val="28"/>
          <w:highlight w:val="none"/>
        </w:rPr>
        <w:t>确定中标</w:t>
      </w:r>
      <w:bookmarkEnd w:id="170"/>
      <w:bookmarkEnd w:id="171"/>
      <w:bookmarkEnd w:id="172"/>
      <w:bookmarkEnd w:id="173"/>
      <w:bookmarkEnd w:id="174"/>
    </w:p>
    <w:p w14:paraId="372A1523">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175" w:name="_Toc515647788"/>
      <w:bookmarkStart w:id="176" w:name="_Toc28066"/>
      <w:bookmarkStart w:id="177" w:name="_Toc23762"/>
      <w:bookmarkStart w:id="178" w:name="_Toc23617"/>
      <w:bookmarkStart w:id="179" w:name="_Toc520356170"/>
      <w:bookmarkStart w:id="180" w:name="_Ref467307010"/>
      <w:r>
        <w:rPr>
          <w:rFonts w:hint="eastAsia" w:ascii="宋体" w:hAnsi="宋体" w:eastAsia="宋体" w:cs="宋体"/>
          <w:color w:val="auto"/>
          <w:highlight w:val="none"/>
          <w:u w:val="none"/>
        </w:rPr>
        <w:t>26.中标候选人的确定原则及标准</w:t>
      </w:r>
      <w:bookmarkEnd w:id="175"/>
      <w:bookmarkEnd w:id="176"/>
      <w:bookmarkEnd w:id="177"/>
      <w:bookmarkEnd w:id="178"/>
      <w:bookmarkEnd w:id="179"/>
      <w:bookmarkEnd w:id="180"/>
    </w:p>
    <w:p w14:paraId="65E661E5">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eastAsia="宋体" w:cs="宋体"/>
          <w:b/>
          <w:bCs/>
          <w:color w:val="auto"/>
          <w:sz w:val="24"/>
          <w:highlight w:val="none"/>
        </w:rPr>
      </w:pPr>
      <w:bookmarkStart w:id="181" w:name="_Toc520356171"/>
      <w:bookmarkStart w:id="182" w:name="_Toc515647789"/>
      <w:r>
        <w:rPr>
          <w:rFonts w:hint="eastAsia" w:ascii="宋体" w:hAnsi="宋体" w:eastAsia="宋体" w:cs="宋体"/>
          <w:b/>
          <w:bCs/>
          <w:color w:val="auto"/>
          <w:sz w:val="24"/>
          <w:highlight w:val="none"/>
        </w:rPr>
        <w:t>除第28条规定外，对实质上响应招标文件的投标人按</w:t>
      </w:r>
      <w:r>
        <w:rPr>
          <w:rFonts w:hint="eastAsia" w:ascii="宋体" w:hAnsi="宋体" w:eastAsia="宋体" w:cs="宋体"/>
          <w:b/>
          <w:bCs/>
          <w:color w:val="auto"/>
          <w:sz w:val="24"/>
          <w:highlight w:val="none"/>
          <w:lang w:val="en-US" w:eastAsia="zh-CN"/>
        </w:rPr>
        <w:t>竞争性谈判进行二轮报价</w:t>
      </w:r>
      <w:r>
        <w:rPr>
          <w:rFonts w:hint="eastAsia" w:ascii="宋体" w:hAnsi="宋体" w:eastAsia="宋体" w:cs="宋体"/>
          <w:b/>
          <w:bCs/>
          <w:color w:val="auto"/>
          <w:sz w:val="24"/>
          <w:highlight w:val="none"/>
        </w:rPr>
        <w:t>，评分方法：</w:t>
      </w:r>
      <w:r>
        <w:rPr>
          <w:rFonts w:hint="eastAsia" w:ascii="宋体" w:hAnsi="宋体" w:eastAsia="宋体" w:cs="宋体"/>
          <w:b/>
          <w:bCs/>
          <w:color w:val="auto"/>
          <w:sz w:val="24"/>
          <w:highlight w:val="none"/>
          <w:lang w:val="en-US" w:eastAsia="zh-CN"/>
        </w:rPr>
        <w:t>最低评标价法</w:t>
      </w:r>
      <w:r>
        <w:rPr>
          <w:rFonts w:hint="eastAsia" w:ascii="宋体" w:hAnsi="宋体" w:eastAsia="宋体" w:cs="宋体"/>
          <w:b/>
          <w:bCs/>
          <w:color w:val="auto"/>
          <w:sz w:val="24"/>
          <w:highlight w:val="none"/>
        </w:rPr>
        <w:t>。本项目采用政采云线上电子招投标及评标。投标报价最低的投标人为中标候选人的评标方法。</w:t>
      </w:r>
    </w:p>
    <w:p w14:paraId="3D3E672C">
      <w:pPr>
        <w:pStyle w:val="4"/>
        <w:pageBreakBefore w:val="0"/>
        <w:widowControl w:val="0"/>
        <w:tabs>
          <w:tab w:val="left" w:pos="900"/>
        </w:tabs>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183" w:name="_Toc23951"/>
      <w:bookmarkStart w:id="184" w:name="_Toc9653"/>
      <w:bookmarkStart w:id="185" w:name="_Toc19950"/>
      <w:r>
        <w:rPr>
          <w:rFonts w:hint="eastAsia" w:ascii="宋体" w:hAnsi="宋体" w:eastAsia="宋体" w:cs="宋体"/>
          <w:color w:val="auto"/>
          <w:highlight w:val="none"/>
          <w:u w:val="none"/>
        </w:rPr>
        <w:t>27</w:t>
      </w:r>
      <w:bookmarkEnd w:id="181"/>
      <w:r>
        <w:rPr>
          <w:rFonts w:hint="eastAsia" w:ascii="宋体" w:hAnsi="宋体" w:eastAsia="宋体" w:cs="宋体"/>
          <w:color w:val="auto"/>
          <w:highlight w:val="none"/>
          <w:u w:val="none"/>
        </w:rPr>
        <w:t>.确定中标候选人和中标人</w:t>
      </w:r>
      <w:bookmarkEnd w:id="182"/>
      <w:bookmarkEnd w:id="183"/>
      <w:bookmarkEnd w:id="184"/>
      <w:bookmarkEnd w:id="185"/>
    </w:p>
    <w:p w14:paraId="1BDA8E40">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评标委员会将根据评标标准，按</w:t>
      </w:r>
      <w:r>
        <w:rPr>
          <w:rFonts w:hint="eastAsia" w:ascii="宋体" w:hAnsi="宋体" w:eastAsia="宋体" w:cs="宋体"/>
          <w:b/>
          <w:bCs/>
          <w:color w:val="auto"/>
          <w:sz w:val="24"/>
          <w:highlight w:val="none"/>
          <w:u w:val="single"/>
        </w:rPr>
        <w:t>投标人须知资料表</w:t>
      </w:r>
      <w:r>
        <w:rPr>
          <w:rFonts w:hint="eastAsia" w:ascii="宋体" w:hAnsi="宋体" w:eastAsia="宋体" w:cs="宋体"/>
          <w:color w:val="auto"/>
          <w:sz w:val="24"/>
          <w:highlight w:val="none"/>
          <w:u w:val="none"/>
        </w:rPr>
        <w:t>中</w:t>
      </w:r>
      <w:r>
        <w:rPr>
          <w:rFonts w:hint="eastAsia" w:ascii="宋体" w:hAnsi="宋体" w:eastAsia="宋体" w:cs="宋体"/>
          <w:color w:val="auto"/>
          <w:sz w:val="24"/>
          <w:highlight w:val="none"/>
        </w:rPr>
        <w:t>规定数量推荐中标候选人；或根据采购人的委托，直接确定中标人。</w:t>
      </w:r>
    </w:p>
    <w:p w14:paraId="50DE012E">
      <w:pPr>
        <w:pStyle w:val="4"/>
        <w:pageBreakBefore w:val="0"/>
        <w:widowControl w:val="0"/>
        <w:tabs>
          <w:tab w:val="left" w:pos="900"/>
        </w:tabs>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186" w:name="_Ref467306874"/>
      <w:bookmarkStart w:id="187" w:name="_Toc520356173"/>
      <w:bookmarkStart w:id="188" w:name="_Toc28562"/>
      <w:bookmarkStart w:id="189" w:name="_Toc515647790"/>
      <w:bookmarkStart w:id="190" w:name="_Toc8389"/>
      <w:bookmarkStart w:id="191" w:name="_Toc13782"/>
      <w:r>
        <w:rPr>
          <w:rFonts w:hint="eastAsia" w:ascii="宋体" w:hAnsi="宋体" w:eastAsia="宋体" w:cs="宋体"/>
          <w:color w:val="auto"/>
          <w:highlight w:val="none"/>
          <w:u w:val="none"/>
        </w:rPr>
        <w:t>28.</w:t>
      </w:r>
      <w:bookmarkEnd w:id="186"/>
      <w:bookmarkEnd w:id="187"/>
      <w:r>
        <w:rPr>
          <w:rFonts w:hint="eastAsia" w:ascii="宋体" w:hAnsi="宋体" w:eastAsia="宋体" w:cs="宋体"/>
          <w:color w:val="auto"/>
          <w:highlight w:val="none"/>
          <w:u w:val="none"/>
        </w:rPr>
        <w:t>采购任务取消</w:t>
      </w:r>
      <w:bookmarkEnd w:id="188"/>
      <w:bookmarkEnd w:id="189"/>
      <w:bookmarkEnd w:id="190"/>
      <w:bookmarkEnd w:id="191"/>
    </w:p>
    <w:p w14:paraId="5D4E231F">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因重大变故采购任务取消时，采购人有权拒绝任何投标人中标，且对受影响的投标人不承担任何责任。</w:t>
      </w:r>
      <w:bookmarkStart w:id="192" w:name="_Toc520356174"/>
    </w:p>
    <w:p w14:paraId="4221C694">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193" w:name="_Toc515647791"/>
      <w:bookmarkStart w:id="194" w:name="_Toc30170"/>
      <w:bookmarkStart w:id="195" w:name="_Toc31099"/>
      <w:bookmarkStart w:id="196" w:name="_Toc31142"/>
      <w:r>
        <w:rPr>
          <w:rFonts w:hint="eastAsia" w:ascii="宋体" w:hAnsi="宋体" w:eastAsia="宋体" w:cs="宋体"/>
          <w:color w:val="auto"/>
          <w:highlight w:val="none"/>
          <w:u w:val="none"/>
        </w:rPr>
        <w:t>29.</w:t>
      </w:r>
      <w:r>
        <w:rPr>
          <w:rFonts w:hint="eastAsia" w:hAnsi="宋体" w:cs="宋体"/>
          <w:color w:val="auto"/>
          <w:highlight w:val="none"/>
          <w:u w:val="none"/>
          <w:lang w:val="en-US" w:eastAsia="zh-CN"/>
        </w:rPr>
        <w:t>成交</w:t>
      </w:r>
      <w:r>
        <w:rPr>
          <w:rFonts w:hint="eastAsia" w:ascii="宋体" w:hAnsi="宋体" w:eastAsia="宋体" w:cs="宋体"/>
          <w:color w:val="auto"/>
          <w:highlight w:val="none"/>
          <w:u w:val="none"/>
        </w:rPr>
        <w:t>通知书</w:t>
      </w:r>
      <w:bookmarkEnd w:id="192"/>
      <w:r>
        <w:rPr>
          <w:rFonts w:hint="eastAsia" w:ascii="宋体" w:hAnsi="宋体" w:eastAsia="宋体" w:cs="宋体"/>
          <w:color w:val="auto"/>
          <w:highlight w:val="none"/>
          <w:u w:val="none"/>
        </w:rPr>
        <w:t>和招标结果通知书</w:t>
      </w:r>
      <w:bookmarkEnd w:id="193"/>
      <w:bookmarkEnd w:id="194"/>
      <w:bookmarkEnd w:id="195"/>
      <w:bookmarkEnd w:id="196"/>
    </w:p>
    <w:p w14:paraId="4A8F692A">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29.1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在投标有效期内，</w:t>
      </w:r>
      <w:r>
        <w:rPr>
          <w:rFonts w:hint="eastAsia" w:ascii="宋体" w:hAnsi="宋体" w:cs="宋体"/>
          <w:color w:val="auto"/>
          <w:sz w:val="24"/>
          <w:highlight w:val="none"/>
          <w:lang w:val="en-US" w:eastAsia="zh-CN"/>
        </w:rPr>
        <w:t>成交供应商</w:t>
      </w:r>
      <w:r>
        <w:rPr>
          <w:rFonts w:hint="eastAsia" w:ascii="宋体" w:hAnsi="宋体" w:eastAsia="宋体" w:cs="宋体"/>
          <w:color w:val="auto"/>
          <w:sz w:val="24"/>
          <w:highlight w:val="none"/>
        </w:rPr>
        <w:t>确定后，采购人或者采购代理机构发布</w:t>
      </w:r>
      <w:r>
        <w:rPr>
          <w:rFonts w:hint="eastAsia" w:ascii="宋体" w:hAnsi="宋体" w:cs="宋体"/>
          <w:color w:val="auto"/>
          <w:sz w:val="24"/>
          <w:highlight w:val="none"/>
          <w:lang w:val="en-US" w:eastAsia="zh-CN"/>
        </w:rPr>
        <w:t>中标结果</w:t>
      </w:r>
      <w:r>
        <w:rPr>
          <w:rFonts w:hint="eastAsia" w:ascii="宋体" w:hAnsi="宋体" w:eastAsia="宋体" w:cs="宋体"/>
          <w:color w:val="auto"/>
          <w:sz w:val="24"/>
          <w:highlight w:val="none"/>
        </w:rPr>
        <w:t>公告，同时以书面形式向</w:t>
      </w:r>
      <w:r>
        <w:rPr>
          <w:rFonts w:hint="eastAsia" w:ascii="宋体" w:hAnsi="宋体" w:cs="宋体"/>
          <w:color w:val="auto"/>
          <w:sz w:val="24"/>
          <w:highlight w:val="none"/>
          <w:lang w:val="en-US" w:eastAsia="zh-CN"/>
        </w:rPr>
        <w:t>成交供应商</w:t>
      </w:r>
      <w:r>
        <w:rPr>
          <w:rFonts w:hint="eastAsia" w:ascii="宋体" w:hAnsi="宋体" w:eastAsia="宋体" w:cs="宋体"/>
          <w:color w:val="auto"/>
          <w:sz w:val="24"/>
          <w:highlight w:val="none"/>
        </w:rPr>
        <w:t>发出</w:t>
      </w:r>
      <w:r>
        <w:rPr>
          <w:rFonts w:hint="eastAsia" w:ascii="宋体" w:hAnsi="宋体" w:cs="宋体"/>
          <w:color w:val="auto"/>
          <w:sz w:val="24"/>
          <w:highlight w:val="none"/>
          <w:lang w:val="en-US" w:eastAsia="zh-CN"/>
        </w:rPr>
        <w:t>成交</w:t>
      </w:r>
      <w:r>
        <w:rPr>
          <w:rFonts w:hint="eastAsia" w:ascii="宋体" w:hAnsi="宋体" w:eastAsia="宋体" w:cs="宋体"/>
          <w:color w:val="auto"/>
          <w:sz w:val="24"/>
          <w:highlight w:val="none"/>
        </w:rPr>
        <w:t>通知书。</w:t>
      </w:r>
    </w:p>
    <w:p w14:paraId="69AD78B5">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29.2</w:t>
      </w:r>
      <w:r>
        <w:rPr>
          <w:rFonts w:hint="eastAsia" w:ascii="宋体" w:hAnsi="宋体" w:eastAsia="宋体" w:cs="宋体"/>
          <w:color w:val="auto"/>
          <w:sz w:val="24"/>
          <w:highlight w:val="none"/>
        </w:rPr>
        <w:tab/>
      </w:r>
      <w:r>
        <w:rPr>
          <w:rFonts w:hint="eastAsia" w:ascii="宋体" w:hAnsi="宋体" w:cs="宋体"/>
          <w:color w:val="auto"/>
          <w:sz w:val="24"/>
          <w:highlight w:val="none"/>
          <w:lang w:val="en-US" w:eastAsia="zh-CN"/>
        </w:rPr>
        <w:t>成交</w:t>
      </w:r>
      <w:r>
        <w:rPr>
          <w:rFonts w:hint="eastAsia" w:ascii="宋体" w:hAnsi="宋体" w:eastAsia="宋体" w:cs="宋体"/>
          <w:color w:val="auto"/>
          <w:sz w:val="24"/>
          <w:highlight w:val="none"/>
        </w:rPr>
        <w:t>通知书是合同的组成部分。</w:t>
      </w:r>
    </w:p>
    <w:p w14:paraId="2E9C6286">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29.3    招标结果通知书和</w:t>
      </w:r>
      <w:r>
        <w:rPr>
          <w:rFonts w:hint="eastAsia" w:ascii="宋体" w:hAnsi="宋体" w:cs="宋体"/>
          <w:color w:val="auto"/>
          <w:sz w:val="24"/>
          <w:highlight w:val="none"/>
          <w:lang w:val="en-US" w:eastAsia="zh-CN"/>
        </w:rPr>
        <w:t>成交</w:t>
      </w:r>
      <w:r>
        <w:rPr>
          <w:rFonts w:hint="eastAsia" w:ascii="宋体" w:hAnsi="宋体" w:eastAsia="宋体" w:cs="宋体"/>
          <w:color w:val="auto"/>
          <w:sz w:val="24"/>
          <w:highlight w:val="none"/>
        </w:rPr>
        <w:t>通知书同时发出。招标结果通知书中将告知未通过资格审查的投标人未通过的原因；</w:t>
      </w:r>
    </w:p>
    <w:p w14:paraId="4B8D6C2B">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197" w:name="_Toc7779"/>
      <w:bookmarkStart w:id="198" w:name="_Ref467306978"/>
      <w:bookmarkStart w:id="199" w:name="_Ref467306377"/>
      <w:bookmarkStart w:id="200" w:name="_Ref467307204"/>
      <w:bookmarkStart w:id="201" w:name="_Toc790"/>
      <w:bookmarkStart w:id="202" w:name="_Toc520356175"/>
      <w:bookmarkStart w:id="203" w:name="_Ref467307062"/>
      <w:bookmarkStart w:id="204" w:name="_Toc515647792"/>
      <w:bookmarkStart w:id="205" w:name="_Toc14795"/>
      <w:r>
        <w:rPr>
          <w:rFonts w:hint="eastAsia" w:ascii="宋体" w:hAnsi="宋体" w:eastAsia="宋体" w:cs="宋体"/>
          <w:color w:val="auto"/>
          <w:highlight w:val="none"/>
          <w:u w:val="none"/>
        </w:rPr>
        <w:t>30.签订合同</w:t>
      </w:r>
      <w:bookmarkEnd w:id="197"/>
      <w:bookmarkEnd w:id="198"/>
      <w:bookmarkEnd w:id="199"/>
      <w:bookmarkEnd w:id="200"/>
      <w:bookmarkEnd w:id="201"/>
      <w:bookmarkEnd w:id="202"/>
      <w:bookmarkEnd w:id="203"/>
      <w:bookmarkEnd w:id="204"/>
      <w:bookmarkEnd w:id="205"/>
    </w:p>
    <w:p w14:paraId="28ABE30F">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30.1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中标人应当自发出中标通知书之日起30日内，与采购人签订合同。</w:t>
      </w:r>
    </w:p>
    <w:p w14:paraId="1EBB2483">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30.2</w:t>
      </w:r>
      <w:r>
        <w:rPr>
          <w:rFonts w:hint="eastAsia" w:ascii="宋体" w:hAnsi="宋体" w:eastAsia="宋体" w:cs="宋体"/>
          <w:color w:val="auto"/>
          <w:sz w:val="24"/>
          <w:highlight w:val="none"/>
        </w:rPr>
        <w:tab/>
      </w:r>
      <w:bookmarkStart w:id="206" w:name="_Ref467307090"/>
      <w:bookmarkStart w:id="207" w:name="_Ref467306425"/>
      <w:bookmarkStart w:id="208" w:name="_Toc520356176"/>
      <w:r>
        <w:rPr>
          <w:rFonts w:hint="eastAsia" w:ascii="宋体" w:hAnsi="宋体" w:eastAsia="宋体" w:cs="宋体"/>
          <w:color w:val="auto"/>
          <w:sz w:val="24"/>
          <w:highlight w:val="none"/>
        </w:rPr>
        <w:t>招标文件、中标人的投标文件及其澄清文件等，均为签订合同的依据。</w:t>
      </w:r>
    </w:p>
    <w:p w14:paraId="39B4B5D6">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30.3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中标人拒绝与采购人签订合同的，采购人可以按照评审报告推荐的中标候选人名单排序，确定下一中标候选人为中标人，也可以重新开展政府采购活动。</w:t>
      </w:r>
    </w:p>
    <w:p w14:paraId="51CFAC87">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30.4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当出现法规规定的</w:t>
      </w:r>
      <w:r>
        <w:rPr>
          <w:rFonts w:hint="eastAsia" w:ascii="宋体" w:hAnsi="宋体" w:eastAsia="宋体" w:cs="宋体"/>
          <w:b/>
          <w:color w:val="auto"/>
          <w:sz w:val="24"/>
          <w:highlight w:val="none"/>
        </w:rPr>
        <w:t>中标无效或中标结果无效</w:t>
      </w:r>
      <w:r>
        <w:rPr>
          <w:rFonts w:hint="eastAsia" w:ascii="宋体" w:hAnsi="宋体" w:eastAsia="宋体" w:cs="宋体"/>
          <w:color w:val="auto"/>
          <w:sz w:val="24"/>
          <w:highlight w:val="none"/>
        </w:rPr>
        <w:t>情形时，采购人可与排名下一位的中标候选人另行签订合同，或依法重新开展采购活动。</w:t>
      </w:r>
    </w:p>
    <w:p w14:paraId="002D646F">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209" w:name="_Toc14080"/>
      <w:bookmarkStart w:id="210" w:name="_Toc22555"/>
      <w:bookmarkStart w:id="211" w:name="_Toc515647793"/>
      <w:bookmarkStart w:id="212" w:name="_Toc7188"/>
      <w:r>
        <w:rPr>
          <w:rFonts w:hint="eastAsia" w:ascii="宋体" w:hAnsi="宋体" w:eastAsia="宋体" w:cs="宋体"/>
          <w:color w:val="auto"/>
          <w:highlight w:val="none"/>
          <w:u w:val="none"/>
        </w:rPr>
        <w:t>31.履约保证金</w:t>
      </w:r>
      <w:bookmarkEnd w:id="206"/>
      <w:bookmarkEnd w:id="207"/>
      <w:bookmarkEnd w:id="208"/>
      <w:bookmarkEnd w:id="209"/>
      <w:bookmarkEnd w:id="210"/>
      <w:bookmarkEnd w:id="211"/>
      <w:bookmarkEnd w:id="212"/>
    </w:p>
    <w:p w14:paraId="45E2CD5E">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31.1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中标人应按照</w:t>
      </w:r>
      <w:r>
        <w:rPr>
          <w:rFonts w:hint="eastAsia" w:ascii="宋体" w:hAnsi="宋体" w:eastAsia="宋体" w:cs="宋体"/>
          <w:b/>
          <w:bCs/>
          <w:color w:val="auto"/>
          <w:sz w:val="24"/>
          <w:highlight w:val="none"/>
          <w:u w:val="single"/>
        </w:rPr>
        <w:t>投标人须知资料表</w:t>
      </w:r>
      <w:r>
        <w:rPr>
          <w:rFonts w:hint="eastAsia" w:ascii="宋体" w:hAnsi="宋体" w:eastAsia="宋体" w:cs="宋体"/>
          <w:color w:val="auto"/>
          <w:sz w:val="24"/>
          <w:highlight w:val="none"/>
        </w:rPr>
        <w:t>规定向采购人缴纳履约保证金（如采用保函形式，格式见本章附件1）。</w:t>
      </w:r>
    </w:p>
    <w:p w14:paraId="6D454DA1">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31.2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政府采购利用担保试点范围内的项目，除31.1规定的情形外，中标人也可以按照财政部门的规定，向采购人提供合格的履约担保函（格式见本章附件2）。</w:t>
      </w:r>
    </w:p>
    <w:p w14:paraId="7948FB32">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31.3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如果中标人没有按照上述履约保证金的规定执行，将视为放弃中标资格，中标人的投标保证金将不予退还。在此情况下，采购人可确定下一候选人为中标人，也可以重新开展采购活动。</w:t>
      </w:r>
    </w:p>
    <w:p w14:paraId="11CDEB30">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213" w:name="_Toc3090"/>
      <w:bookmarkStart w:id="214" w:name="_Toc31936"/>
      <w:bookmarkStart w:id="215" w:name="_Toc29408"/>
      <w:bookmarkStart w:id="216" w:name="_Toc515647794"/>
      <w:r>
        <w:rPr>
          <w:rFonts w:hint="eastAsia" w:ascii="宋体" w:hAnsi="宋体" w:eastAsia="宋体" w:cs="宋体"/>
          <w:color w:val="auto"/>
          <w:highlight w:val="none"/>
          <w:u w:val="none"/>
        </w:rPr>
        <w:t>32.中标服务费</w:t>
      </w:r>
      <w:bookmarkEnd w:id="213"/>
      <w:bookmarkEnd w:id="214"/>
      <w:bookmarkEnd w:id="215"/>
      <w:bookmarkEnd w:id="216"/>
    </w:p>
    <w:p w14:paraId="3CB5993A">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中标人须按照</w:t>
      </w:r>
      <w:r>
        <w:rPr>
          <w:rFonts w:hint="eastAsia" w:ascii="宋体" w:hAnsi="宋体" w:eastAsia="宋体" w:cs="宋体"/>
          <w:b/>
          <w:bCs/>
          <w:color w:val="auto"/>
          <w:sz w:val="24"/>
          <w:highlight w:val="none"/>
          <w:u w:val="single"/>
        </w:rPr>
        <w:t>投标须知资料表</w:t>
      </w:r>
      <w:r>
        <w:rPr>
          <w:rFonts w:hint="eastAsia" w:ascii="宋体" w:hAnsi="宋体" w:eastAsia="宋体" w:cs="宋体"/>
          <w:color w:val="auto"/>
          <w:sz w:val="24"/>
          <w:highlight w:val="none"/>
        </w:rPr>
        <w:t>规定，向采购代理机构支付中标服务费。</w:t>
      </w:r>
    </w:p>
    <w:p w14:paraId="449FCEF6">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217" w:name="_Toc13588"/>
      <w:bookmarkStart w:id="218" w:name="_Toc515647795"/>
      <w:bookmarkStart w:id="219" w:name="_Toc6923"/>
      <w:bookmarkStart w:id="220" w:name="_Toc7049"/>
      <w:r>
        <w:rPr>
          <w:rFonts w:hint="eastAsia" w:ascii="宋体" w:hAnsi="宋体" w:eastAsia="宋体" w:cs="宋体"/>
          <w:color w:val="auto"/>
          <w:highlight w:val="none"/>
          <w:u w:val="none"/>
        </w:rPr>
        <w:t>33.政府采购信用担保</w:t>
      </w:r>
      <w:bookmarkEnd w:id="217"/>
      <w:bookmarkEnd w:id="218"/>
      <w:bookmarkEnd w:id="219"/>
      <w:bookmarkEnd w:id="220"/>
    </w:p>
    <w:p w14:paraId="1E10CD98">
      <w:pPr>
        <w:keepNext w:val="0"/>
        <w:keepLines w:val="0"/>
        <w:pageBreakBefore w:val="0"/>
        <w:widowControl w:val="0"/>
        <w:kinsoku/>
        <w:wordWrap/>
        <w:overflowPunct/>
        <w:topLinePunct w:val="0"/>
        <w:autoSpaceDE/>
        <w:autoSpaceDN/>
        <w:bidi w:val="0"/>
        <w:adjustRightInd/>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33.1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本项目是否属于信用担保试点范围见</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w:t>
      </w:r>
    </w:p>
    <w:p w14:paraId="4AEFB82E">
      <w:pPr>
        <w:keepNext w:val="0"/>
        <w:keepLines w:val="0"/>
        <w:pageBreakBefore w:val="0"/>
        <w:widowControl w:val="0"/>
        <w:kinsoku/>
        <w:wordWrap/>
        <w:overflowPunct/>
        <w:topLinePunct w:val="0"/>
        <w:autoSpaceDE/>
        <w:autoSpaceDN/>
        <w:bidi w:val="0"/>
        <w:adjustRightInd/>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33.2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如属于政府采购信用担保试点范围内，中小型企业投标人可以自由按照财政部门的规定，采用投标担保、履约担保和融资担保。</w:t>
      </w:r>
    </w:p>
    <w:p w14:paraId="7AB88779">
      <w:pPr>
        <w:keepNext w:val="0"/>
        <w:keepLines w:val="0"/>
        <w:pageBreakBefore w:val="0"/>
        <w:widowControl w:val="0"/>
        <w:kinsoku/>
        <w:wordWrap/>
        <w:overflowPunct/>
        <w:topLinePunct w:val="0"/>
        <w:autoSpaceDE/>
        <w:autoSpaceDN/>
        <w:bidi w:val="0"/>
        <w:adjustRightInd/>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33.2.1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投标人递交的投标担保函和履约担保函应符合本招标文件的规定。</w:t>
      </w:r>
    </w:p>
    <w:p w14:paraId="50BD7095">
      <w:pPr>
        <w:keepNext w:val="0"/>
        <w:keepLines w:val="0"/>
        <w:pageBreakBefore w:val="0"/>
        <w:widowControl w:val="0"/>
        <w:kinsoku/>
        <w:wordWrap/>
        <w:overflowPunct/>
        <w:topLinePunct w:val="0"/>
        <w:autoSpaceDE/>
        <w:autoSpaceDN/>
        <w:bidi w:val="0"/>
        <w:adjustRightInd/>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33.2.2</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中标人可以采取融资担保的形式为政府采购项目履约进行融资。</w:t>
      </w:r>
    </w:p>
    <w:p w14:paraId="46B18BE1">
      <w:pPr>
        <w:keepNext w:val="0"/>
        <w:keepLines w:val="0"/>
        <w:pageBreakBefore w:val="0"/>
        <w:widowControl w:val="0"/>
        <w:kinsoku/>
        <w:wordWrap/>
        <w:overflowPunct/>
        <w:topLinePunct w:val="0"/>
        <w:autoSpaceDE/>
        <w:autoSpaceDN/>
        <w:bidi w:val="0"/>
        <w:adjustRightInd/>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33.2.3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合格的政府采购专业信用担保机构名单见</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w:t>
      </w:r>
    </w:p>
    <w:p w14:paraId="660B4F18">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221" w:name="_Toc23999"/>
      <w:bookmarkStart w:id="222" w:name="_Toc515647796"/>
      <w:bookmarkStart w:id="223" w:name="_Toc27198"/>
      <w:bookmarkStart w:id="224" w:name="_Toc2133"/>
      <w:r>
        <w:rPr>
          <w:rFonts w:hint="eastAsia" w:ascii="宋体" w:hAnsi="宋体" w:eastAsia="宋体" w:cs="宋体"/>
          <w:color w:val="auto"/>
          <w:highlight w:val="none"/>
          <w:u w:val="none"/>
        </w:rPr>
        <w:t>34.廉洁自律规定</w:t>
      </w:r>
      <w:bookmarkEnd w:id="221"/>
      <w:bookmarkEnd w:id="222"/>
      <w:bookmarkEnd w:id="223"/>
      <w:bookmarkEnd w:id="224"/>
    </w:p>
    <w:p w14:paraId="36A9F4E1">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34.1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采购代理机构工作人员不得以不正当手段获取政府采购代理业务，不得与采购人、供应商恶意串通操纵政府采购活动。</w:t>
      </w:r>
    </w:p>
    <w:p w14:paraId="3349D82C">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34.2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采购代理机构工作人员不得接受采购人或者供应商组织的宴请、旅游、娱乐，不得收受礼品、现金、有价证券等，不得向采购人或者供应商报销应当由个人承担的费用。</w:t>
      </w:r>
    </w:p>
    <w:p w14:paraId="4A3940BB">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34.3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为强化采购代理机构内部监督机制，供应商可按</w:t>
      </w:r>
      <w:r>
        <w:rPr>
          <w:rFonts w:hint="eastAsia" w:ascii="宋体" w:hAnsi="宋体" w:eastAsia="宋体" w:cs="宋体"/>
          <w:b/>
          <w:bCs/>
          <w:color w:val="auto"/>
          <w:sz w:val="24"/>
          <w:highlight w:val="none"/>
          <w:u w:val="single"/>
        </w:rPr>
        <w:t>投标人须知资料表</w:t>
      </w:r>
      <w:r>
        <w:rPr>
          <w:rFonts w:hint="eastAsia" w:ascii="宋体" w:hAnsi="宋体" w:eastAsia="宋体" w:cs="宋体"/>
          <w:color w:val="auto"/>
          <w:sz w:val="24"/>
          <w:highlight w:val="none"/>
          <w:u w:val="none"/>
        </w:rPr>
        <w:t>中的</w:t>
      </w:r>
      <w:r>
        <w:rPr>
          <w:rFonts w:hint="eastAsia" w:ascii="宋体" w:hAnsi="宋体" w:eastAsia="宋体" w:cs="宋体"/>
          <w:color w:val="auto"/>
          <w:sz w:val="24"/>
          <w:highlight w:val="none"/>
        </w:rPr>
        <w:t>监督电话和邮箱，反映采购代理机构的廉洁自律等问题。</w:t>
      </w:r>
    </w:p>
    <w:p w14:paraId="00572B97">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225" w:name="_Toc25480"/>
      <w:bookmarkStart w:id="226" w:name="_Toc515647797"/>
      <w:bookmarkStart w:id="227" w:name="_Toc11586"/>
      <w:bookmarkStart w:id="228" w:name="_Toc10437"/>
      <w:r>
        <w:rPr>
          <w:rFonts w:hint="eastAsia" w:ascii="宋体" w:hAnsi="宋体" w:eastAsia="宋体" w:cs="宋体"/>
          <w:color w:val="auto"/>
          <w:highlight w:val="none"/>
          <w:u w:val="none"/>
        </w:rPr>
        <w:t>35.人员回避</w:t>
      </w:r>
      <w:bookmarkEnd w:id="225"/>
      <w:bookmarkEnd w:id="226"/>
      <w:bookmarkEnd w:id="227"/>
      <w:bookmarkEnd w:id="228"/>
    </w:p>
    <w:p w14:paraId="7FBD8B55">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投标人认为采购人员及其相关人员有法律法规所列与其他供应商有利害关系的，可以向采购人或采购代理机构书面提出回避申请，并说明理由。</w:t>
      </w:r>
    </w:p>
    <w:p w14:paraId="06F6B532">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229" w:name="_Toc10700"/>
      <w:bookmarkStart w:id="230" w:name="_Toc1148"/>
      <w:bookmarkStart w:id="231" w:name="_Toc11115"/>
      <w:bookmarkStart w:id="232" w:name="_Toc515647798"/>
      <w:r>
        <w:rPr>
          <w:rFonts w:hint="eastAsia" w:ascii="宋体" w:hAnsi="宋体" w:eastAsia="宋体" w:cs="宋体"/>
          <w:color w:val="auto"/>
          <w:highlight w:val="none"/>
          <w:u w:val="none"/>
        </w:rPr>
        <w:t>36.质疑与接收</w:t>
      </w:r>
      <w:bookmarkEnd w:id="229"/>
      <w:bookmarkEnd w:id="230"/>
      <w:bookmarkEnd w:id="231"/>
      <w:bookmarkEnd w:id="232"/>
    </w:p>
    <w:p w14:paraId="0714FBAA">
      <w:pPr>
        <w:pageBreakBefore w:val="0"/>
        <w:widowControl w:val="0"/>
        <w:kinsoku/>
        <w:wordWrap/>
        <w:overflowPunct/>
        <w:topLinePunct w:val="0"/>
        <w:bidi w:val="0"/>
        <w:snapToGrid/>
        <w:spacing w:line="360" w:lineRule="exact"/>
        <w:ind w:left="960" w:leftChars="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36.1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供应商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14:paraId="3386C941">
      <w:pPr>
        <w:pStyle w:val="41"/>
        <w:pageBreakBefore w:val="0"/>
        <w:widowControl w:val="0"/>
        <w:kinsoku/>
        <w:wordWrap/>
        <w:overflowPunct/>
        <w:topLinePunct w:val="0"/>
        <w:bidi w:val="0"/>
        <w:snapToGrid/>
        <w:spacing w:line="360" w:lineRule="exact"/>
        <w:ind w:left="960" w:leftChars="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36.2 </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供应商对本项目提出质疑，必须按照相关法律法规的要求和程序，提供的质疑材料必须具备事实依据和法律依据。质疑函应当包含具体的质疑事项及事实依据，不得进行虚假及恶意质疑，如所提供的质疑材料出现恶意诋毁或与事实不符等现象，我公司将该企业的行为上报相应主管部门。</w:t>
      </w:r>
    </w:p>
    <w:p w14:paraId="08DF86F1">
      <w:pPr>
        <w:pStyle w:val="41"/>
        <w:pageBreakBefore w:val="0"/>
        <w:widowControl w:val="0"/>
        <w:kinsoku/>
        <w:wordWrap/>
        <w:overflowPunct/>
        <w:topLinePunct w:val="0"/>
        <w:bidi w:val="0"/>
        <w:snapToGrid/>
        <w:spacing w:line="360" w:lineRule="exact"/>
        <w:ind w:left="960" w:leftChars="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36.3  </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诉的事项应当包含投诉的请求和法律依据，投诉的事项不得超出所质疑事项的范围。投诉人有捏造事实、提供虚假材料、以非法手段取得证明材料的行为之一的，属于虚假、恶意投诉，由财政部门列入不良行为记录名单，禁止其1至3年内参加政府采购活动。证据来源的合法性存在明显疑问，投诉人无法证明其取得方式合法的，视为以非法手段取得证明材料。</w:t>
      </w:r>
    </w:p>
    <w:p w14:paraId="02B5DA03">
      <w:pPr>
        <w:pageBreakBefore w:val="0"/>
        <w:widowControl w:val="0"/>
        <w:kinsoku/>
        <w:wordWrap/>
        <w:overflowPunct/>
        <w:topLinePunct w:val="0"/>
        <w:bidi w:val="0"/>
        <w:snapToGrid/>
        <w:spacing w:line="360" w:lineRule="exact"/>
        <w:ind w:left="960" w:leftChars="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36.4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质疑供应商应按照财政部制定的《政府采购质疑函范本》格式（可从财政部官方网站下载）和《政府采购质疑和投诉办法》的要求，在法定质疑期内以纸质形式提出质疑，针对同一采购程序环节的质疑应一次性提出。超出法定质疑期的、重复提出的、分次提出的或内容、形式不符合《政府采购质疑和投诉办法》的，质疑供应商将依法承担不利后果。</w:t>
      </w:r>
    </w:p>
    <w:p w14:paraId="3791AF40">
      <w:pPr>
        <w:pageBreakBefore w:val="0"/>
        <w:widowControl w:val="0"/>
        <w:kinsoku/>
        <w:wordWrap/>
        <w:overflowPunct/>
        <w:topLinePunct w:val="0"/>
        <w:bidi w:val="0"/>
        <w:snapToGrid/>
        <w:spacing w:line="360" w:lineRule="exact"/>
        <w:ind w:left="960" w:leftChars="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36.5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采购代理机构质疑函接收部门、联系电话和通讯地址, 见</w:t>
      </w:r>
      <w:r>
        <w:rPr>
          <w:rFonts w:hint="eastAsia" w:ascii="宋体" w:hAnsi="宋体" w:eastAsia="宋体" w:cs="宋体"/>
          <w:color w:val="auto"/>
          <w:sz w:val="24"/>
          <w:szCs w:val="24"/>
          <w:highlight w:val="none"/>
          <w:u w:val="single"/>
        </w:rPr>
        <w:t>供应商须知资料表。</w:t>
      </w:r>
    </w:p>
    <w:p w14:paraId="79A01B25">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36.6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供应商认为采购文件、采购过程和中标结果使自己的权益受到损害的，可以在知道或者应知其权益受到损害之日起7个工作日内，以书面形式向采购方提出质疑。供应商应知其权益受到损害之日，是指：</w:t>
      </w:r>
    </w:p>
    <w:p w14:paraId="1FF5B8BF">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（一）对可以质疑的采购文件提出质疑的，为收到采购文件之日或者采购文件公告期限届满之日；</w:t>
      </w:r>
    </w:p>
    <w:p w14:paraId="67105CC6">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（二）对采购过程提出质疑的，为各采购程序环节结束之日；</w:t>
      </w:r>
    </w:p>
    <w:p w14:paraId="28B37A4B">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（三）对中标结果提出质疑的，为中标结果公告期限届满之日。</w:t>
      </w:r>
    </w:p>
    <w:p w14:paraId="48388EAC">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 xml:space="preserve">36.7  </w:t>
      </w:r>
      <w:r>
        <w:rPr>
          <w:rFonts w:hint="eastAsia" w:ascii="宋体" w:hAnsi="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 xml:space="preserve"> </w:t>
      </w:r>
      <w:r>
        <w:rPr>
          <w:rFonts w:hint="eastAsia" w:ascii="宋体" w:hAnsi="宋体" w:eastAsia="宋体" w:cs="宋体"/>
          <w:b w:val="0"/>
          <w:bCs w:val="0"/>
          <w:color w:val="auto"/>
          <w:sz w:val="24"/>
          <w:szCs w:val="24"/>
          <w:highlight w:val="none"/>
          <w:lang w:val="en-US" w:eastAsia="zh-CN"/>
        </w:rPr>
        <w:t>供应商有权提出一次质疑，不能多次提出。</w:t>
      </w:r>
    </w:p>
    <w:p w14:paraId="09172DEB">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 xml:space="preserve">36.8  </w:t>
      </w:r>
      <w:r>
        <w:rPr>
          <w:rFonts w:hint="eastAsia" w:ascii="宋体" w:hAnsi="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对可以质</w:t>
      </w:r>
      <w:r>
        <w:rPr>
          <w:rFonts w:hint="eastAsia" w:ascii="宋体" w:hAnsi="宋体" w:eastAsia="宋体" w:cs="宋体"/>
          <w:color w:val="auto"/>
          <w:sz w:val="24"/>
          <w:szCs w:val="24"/>
          <w:highlight w:val="none"/>
        </w:rPr>
        <w:t>疑的采购文件提出质疑的，质疑人为参与本项目的报价方或潜在报价方。可质疑的文件为采购公告以及采购文件（包括属于其组成部分的澄清、修改、补充文件和评审标准、合同文本等）。</w:t>
      </w:r>
    </w:p>
    <w:p w14:paraId="0C6B8490">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对采购过程和中标结果提出质疑的，质疑人为直接参与本项目的报价方。采购过程,即从采购项目信息公告发布起到中标结果公告止，包括采购文件的发出、提交</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开启、评审等各个采购程序环节。</w:t>
      </w:r>
    </w:p>
    <w:p w14:paraId="4C7AFBC7">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提出质疑应当符合下列条件：</w:t>
      </w:r>
    </w:p>
    <w:p w14:paraId="1B2F711B">
      <w:pPr>
        <w:pageBreakBefore w:val="0"/>
        <w:widowControl w:val="0"/>
        <w:kinsoku/>
        <w:wordWrap/>
        <w:overflowPunct/>
        <w:topLinePunct w:val="0"/>
        <w:bidi w:val="0"/>
        <w:snapToGrid/>
        <w:spacing w:line="360" w:lineRule="exact"/>
        <w:ind w:firstLine="960" w:firstLine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（一）质疑主体应当符合有关规定；</w:t>
      </w:r>
    </w:p>
    <w:p w14:paraId="45D29C97">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（二）在质疑法定期限内提出；</w:t>
      </w:r>
    </w:p>
    <w:p w14:paraId="2D2A91B7">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（三）属于可以提出质疑的政府采购事项受理范围和本项目采购人的管辖权范围；</w:t>
      </w:r>
    </w:p>
    <w:p w14:paraId="19A93880">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（四）政府采购法律、法规、规章规定的其他条件。</w:t>
      </w:r>
    </w:p>
    <w:p w14:paraId="39624776">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14:paraId="7AA336FD">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质疑人所提供的证明材料应当具有真实性、合法性以及与质疑事项的关联性和证明力，否则不能作为认定该质疑事项成立的依据。</w:t>
      </w:r>
    </w:p>
    <w:p w14:paraId="040011A5">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13</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质疑人提出质疑时应当提交质疑函。质疑函包括下列内容：</w:t>
      </w:r>
    </w:p>
    <w:p w14:paraId="25908782">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（一）提出质疑的质疑人的名称、地址、邮编、联系人及联系电话等；</w:t>
      </w:r>
    </w:p>
    <w:p w14:paraId="529E71C9">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（二）质疑项目的名称、编号；</w:t>
      </w:r>
    </w:p>
    <w:p w14:paraId="171EA524">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（三）质疑事项；</w:t>
      </w:r>
    </w:p>
    <w:p w14:paraId="02101B29">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（四）事实依据和证明材料；</w:t>
      </w:r>
    </w:p>
    <w:p w14:paraId="5102AFDF">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（五）法律依据；</w:t>
      </w:r>
    </w:p>
    <w:p w14:paraId="3F3A3A8B">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（六）提出质疑的日期。</w:t>
      </w:r>
    </w:p>
    <w:p w14:paraId="3E831CB4">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质疑函采用实名制。质疑人为自然人的应当由本人签字，并附有效身份证明文件；质疑人为法人或者非法人组织的应当由法定代表人或者负责人签字并加盖公章，并附有效身份证明文件。</w:t>
      </w:r>
    </w:p>
    <w:p w14:paraId="4636348B">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质疑人可以委托代理人进行质疑。代理人应当提交授权委托书。授权委托书应当载明委托代理的具体权限、期限和相关事项。</w:t>
      </w:r>
    </w:p>
    <w:p w14:paraId="3A78DE28">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质疑的审查和受理</w:t>
      </w:r>
    </w:p>
    <w:p w14:paraId="2853F58B">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采购方在收到质疑函后应当及时审查是否符合质疑受理条件，对符合质疑受理条件的，及时予以受理。</w:t>
      </w:r>
    </w:p>
    <w:p w14:paraId="36A75BF5">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对不符合质疑受理条件的，分别按照下列不同情形予以处理：</w:t>
      </w:r>
    </w:p>
    <w:p w14:paraId="74D8657B">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（一）质疑函内容不符合规定的，告知质疑人进行修改并重新提出质疑。修改后质疑事项仍不具体、不明确或者最终递交质疑函的时间超过质疑法定期限的，不予受理；</w:t>
      </w:r>
    </w:p>
    <w:p w14:paraId="36E48B3C">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（二）质疑主体不符合有关规定的，告知质疑人不予受理；</w:t>
      </w:r>
    </w:p>
    <w:p w14:paraId="7DF117D3">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（三）超过质疑法定期限提出质疑的，告知质疑人不予受理；</w:t>
      </w:r>
    </w:p>
    <w:p w14:paraId="6A314283">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（四）对不属于可以提出质疑的政府采购事项提出质疑的，告知质疑人不予受理；</w:t>
      </w:r>
    </w:p>
    <w:p w14:paraId="11EEFD3C">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（五）质疑不属于本项目采购方管辖的，告知质疑人向有管辖权的采购人提出质疑；</w:t>
      </w:r>
    </w:p>
    <w:p w14:paraId="12815BC8">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（六）质疑不符合其他条件的，告知质疑人不予受理。</w:t>
      </w:r>
    </w:p>
    <w:p w14:paraId="049CBBF5">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质疑的处理和答复</w:t>
      </w:r>
    </w:p>
    <w:p w14:paraId="4F5C36B2">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采购方受理质疑后，将及时把质疑函发送给被质疑人，并要求其在一定限期内提交书面答复，同时提供有关证据、依据和相关材料。</w:t>
      </w:r>
    </w:p>
    <w:p w14:paraId="778B1228">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对于质疑事项中涉及的问题较多、情况比较复杂的，为了全面查清事实、取得充分的证据，采购方认为有必要时，可以进行调查取证或者组织质证。</w:t>
      </w:r>
    </w:p>
    <w:p w14:paraId="2E221F24">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对评审过程、中标结果提出质疑的，采购方可以组织原评审委员会协助答复质疑。</w:t>
      </w:r>
    </w:p>
    <w:p w14:paraId="1FB6B71F">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质疑处理过程中，质疑人书面申请撤回质疑的，将终止质疑处理程序。</w:t>
      </w:r>
    </w:p>
    <w:p w14:paraId="1E0F1A88">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质疑人拒绝配合采购方依法对质疑进行调查处理的，采购方将按质疑人自动撤回质疑处理；被质疑人拒绝配合采购方依法对质疑进行调查处理的，采购方将视同其认可质疑事项。</w:t>
      </w:r>
    </w:p>
    <w:p w14:paraId="37FCA3EB">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质疑人拒绝配合采购方依法对质疑进行调查处理的，采购方将按质疑人自动撤回质疑处理；被质疑人拒绝配合采购方依法对质疑进行调查处理的，采购方将视同其认可质疑事项。</w:t>
      </w:r>
    </w:p>
    <w:p w14:paraId="740A549F">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采购方将在正式受理质疑后7个工作日内作出答复。</w:t>
      </w:r>
      <w:r>
        <w:rPr>
          <w:rFonts w:hint="eastAsia" w:ascii="宋体" w:hAnsi="宋体" w:eastAsia="宋体" w:cs="宋体"/>
          <w:color w:val="auto"/>
          <w:sz w:val="24"/>
          <w:szCs w:val="24"/>
          <w:highlight w:val="none"/>
          <w:lang w:val="en-US" w:eastAsia="zh-CN"/>
        </w:rPr>
        <w:t xml:space="preserve"> </w:t>
      </w:r>
    </w:p>
    <w:p w14:paraId="1351E181">
      <w:pPr>
        <w:pStyle w:val="41"/>
        <w:pageBreakBefore w:val="0"/>
        <w:widowControl w:val="0"/>
        <w:kinsoku/>
        <w:wordWrap/>
        <w:overflowPunct/>
        <w:topLinePunct w:val="0"/>
        <w:bidi w:val="0"/>
        <w:snapToGrid/>
        <w:spacing w:line="360" w:lineRule="exact"/>
        <w:ind w:left="960" w:leftChars="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5</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质疑答复应当包括下列内容：</w:t>
      </w:r>
    </w:p>
    <w:p w14:paraId="37C03901">
      <w:pPr>
        <w:pStyle w:val="41"/>
        <w:pageBreakBefore w:val="0"/>
        <w:widowControl w:val="0"/>
        <w:kinsoku/>
        <w:wordWrap/>
        <w:overflowPunct/>
        <w:topLinePunct w:val="0"/>
        <w:bidi w:val="0"/>
        <w:snapToGrid/>
        <w:spacing w:line="360" w:lineRule="exact"/>
        <w:ind w:left="957" w:leftChars="456"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（一）质疑人的姓名或者名称；</w:t>
      </w:r>
    </w:p>
    <w:p w14:paraId="7D6221AB">
      <w:pPr>
        <w:pStyle w:val="41"/>
        <w:pageBreakBefore w:val="0"/>
        <w:widowControl w:val="0"/>
        <w:kinsoku/>
        <w:wordWrap/>
        <w:overflowPunct/>
        <w:topLinePunct w:val="0"/>
        <w:bidi w:val="0"/>
        <w:snapToGrid/>
        <w:spacing w:line="360" w:lineRule="exact"/>
        <w:ind w:left="957" w:leftChars="456"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（二）收到质疑函的日期、质疑项目名称及编号；</w:t>
      </w:r>
    </w:p>
    <w:p w14:paraId="00D0BE5D">
      <w:pPr>
        <w:pStyle w:val="41"/>
        <w:pageBreakBefore w:val="0"/>
        <w:widowControl w:val="0"/>
        <w:kinsoku/>
        <w:wordWrap/>
        <w:overflowPunct/>
        <w:topLinePunct w:val="0"/>
        <w:bidi w:val="0"/>
        <w:snapToGrid/>
        <w:spacing w:line="360" w:lineRule="exact"/>
        <w:ind w:left="957" w:leftChars="456"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（三）质疑事项、质疑答复的具体内容、事实依据和法律依据；</w:t>
      </w:r>
    </w:p>
    <w:p w14:paraId="584663DD">
      <w:pPr>
        <w:pStyle w:val="41"/>
        <w:pageBreakBefore w:val="0"/>
        <w:widowControl w:val="0"/>
        <w:kinsoku/>
        <w:wordWrap/>
        <w:overflowPunct/>
        <w:topLinePunct w:val="0"/>
        <w:bidi w:val="0"/>
        <w:snapToGrid/>
        <w:spacing w:line="360" w:lineRule="exact"/>
        <w:ind w:left="957" w:leftChars="456"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（四）告知质疑供应商依法投诉的权利；</w:t>
      </w:r>
    </w:p>
    <w:p w14:paraId="64CE48F5">
      <w:pPr>
        <w:pStyle w:val="41"/>
        <w:pageBreakBefore w:val="0"/>
        <w:widowControl w:val="0"/>
        <w:kinsoku/>
        <w:wordWrap/>
        <w:overflowPunct/>
        <w:topLinePunct w:val="0"/>
        <w:bidi w:val="0"/>
        <w:snapToGrid/>
        <w:spacing w:line="360" w:lineRule="exact"/>
        <w:ind w:left="957" w:leftChars="456"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（五）质疑答复人名称；</w:t>
      </w:r>
    </w:p>
    <w:p w14:paraId="251FD71E">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（六）答复质疑的日期。</w:t>
      </w:r>
    </w:p>
    <w:p w14:paraId="547642D6">
      <w:pPr>
        <w:spacing w:line="240" w:lineRule="atLeast"/>
        <w:ind w:left="900" w:hanging="900" w:hangingChars="375"/>
        <w:rPr>
          <w:rFonts w:hint="eastAsia" w:ascii="宋体" w:hAnsi="宋体" w:eastAsia="宋体" w:cs="宋体"/>
          <w:color w:val="auto"/>
          <w:sz w:val="24"/>
          <w:highlight w:val="none"/>
        </w:rPr>
      </w:pPr>
    </w:p>
    <w:p w14:paraId="476AAA1D">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bookmarkStart w:id="233" w:name="_Toc5602"/>
      <w:bookmarkStart w:id="234" w:name="_Toc27601"/>
      <w:bookmarkStart w:id="235" w:name="_Toc23411"/>
      <w:bookmarkStart w:id="236" w:name="_Toc24946"/>
      <w:bookmarkStart w:id="237" w:name="_Toc16652"/>
      <w:bookmarkStart w:id="238" w:name="_Toc8353"/>
      <w:bookmarkStart w:id="239" w:name="_Toc12088"/>
      <w:bookmarkStart w:id="240" w:name="_Toc30855"/>
      <w:bookmarkStart w:id="241" w:name="_Toc30512"/>
      <w:bookmarkStart w:id="242" w:name="_Toc14742"/>
      <w:bookmarkStart w:id="243" w:name="_Toc27146"/>
      <w:bookmarkStart w:id="244" w:name="_Toc27096"/>
      <w:bookmarkStart w:id="245" w:name="_Toc4981"/>
      <w:bookmarkStart w:id="246" w:name="_Toc2799"/>
      <w:bookmarkStart w:id="247" w:name="_Toc1369"/>
      <w:bookmarkStart w:id="248" w:name="_Toc3696"/>
      <w:bookmarkStart w:id="249" w:name="_Toc11297"/>
      <w:bookmarkStart w:id="250" w:name="_Toc18518"/>
      <w:bookmarkStart w:id="251" w:name="_Toc22908"/>
      <w:bookmarkStart w:id="252" w:name="_Toc11973"/>
      <w:bookmarkStart w:id="253" w:name="_Toc6493"/>
      <w:bookmarkStart w:id="254" w:name="_Toc13021"/>
      <w:bookmarkStart w:id="255" w:name="_Toc25636"/>
      <w:bookmarkStart w:id="256" w:name="_Toc16553"/>
      <w:bookmarkStart w:id="257" w:name="_Toc1819"/>
      <w:bookmarkStart w:id="258" w:name="_Toc2500"/>
      <w:bookmarkStart w:id="259" w:name="_Toc9437"/>
      <w:bookmarkStart w:id="260" w:name="_Toc30093"/>
      <w:bookmarkStart w:id="261" w:name="_Toc2072"/>
    </w:p>
    <w:p w14:paraId="77ACA95A">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p>
    <w:p w14:paraId="5E4A4FAA">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p>
    <w:p w14:paraId="5E62012F">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p>
    <w:p w14:paraId="1258E039">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p>
    <w:p w14:paraId="1BB2FCF0">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p>
    <w:p w14:paraId="410C17EA">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质疑函范本</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14:paraId="4430FD8B">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一、质疑供应商基本信息</w:t>
      </w:r>
    </w:p>
    <w:p w14:paraId="063CFA5A">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质疑供应商：</w:t>
      </w:r>
      <w:r>
        <w:rPr>
          <w:rFonts w:hint="eastAsia" w:ascii="宋体" w:hAnsi="宋体" w:eastAsia="宋体" w:cs="宋体"/>
          <w:color w:val="auto"/>
          <w:sz w:val="24"/>
          <w:szCs w:val="24"/>
          <w:highlight w:val="none"/>
          <w:u w:val="single"/>
        </w:rPr>
        <w:t xml:space="preserve">                                        </w:t>
      </w:r>
    </w:p>
    <w:p w14:paraId="5AF14159">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dotted"/>
        </w:rPr>
        <w:t xml:space="preserve">                    </w:t>
      </w:r>
    </w:p>
    <w:p w14:paraId="7876C928">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p>
    <w:p w14:paraId="34E48A93">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single"/>
        </w:rPr>
        <w:t xml:space="preserve">                                          </w:t>
      </w:r>
    </w:p>
    <w:p w14:paraId="31DC4C82">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p>
    <w:p w14:paraId="1EE13CFA">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dotted"/>
        </w:rPr>
        <w:t xml:space="preserve">               </w:t>
      </w:r>
    </w:p>
    <w:p w14:paraId="2D1CECCD">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二、质疑项目基本情况</w:t>
      </w:r>
    </w:p>
    <w:p w14:paraId="079D172D">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single"/>
        </w:rPr>
        <w:t xml:space="preserve">                                      </w:t>
      </w:r>
    </w:p>
    <w:p w14:paraId="47980FFC">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single"/>
        </w:rPr>
        <w:t xml:space="preserve">                 </w:t>
      </w:r>
    </w:p>
    <w:p w14:paraId="6FB2B6D0">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single"/>
        </w:rPr>
        <w:t xml:space="preserve">                                         </w:t>
      </w:r>
    </w:p>
    <w:p w14:paraId="31247678">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采购文件获取日期：</w:t>
      </w:r>
      <w:r>
        <w:rPr>
          <w:rFonts w:hint="eastAsia" w:ascii="宋体" w:hAnsi="宋体" w:eastAsia="宋体" w:cs="宋体"/>
          <w:color w:val="auto"/>
          <w:sz w:val="24"/>
          <w:szCs w:val="24"/>
          <w:highlight w:val="none"/>
          <w:u w:val="single"/>
        </w:rPr>
        <w:t xml:space="preserve">                                           </w:t>
      </w:r>
    </w:p>
    <w:p w14:paraId="611BE1F5">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三、质疑事项具体内容</w:t>
      </w:r>
    </w:p>
    <w:p w14:paraId="69745E1B">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single"/>
        </w:rPr>
        <w:t xml:space="preserve">                                         </w:t>
      </w:r>
    </w:p>
    <w:p w14:paraId="0F35476F">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single"/>
        </w:rPr>
        <w:t xml:space="preserve">                                          </w:t>
      </w:r>
    </w:p>
    <w:p w14:paraId="785F4D09">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p>
    <w:p w14:paraId="4F5A41C3">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p>
    <w:p w14:paraId="272D30B2">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single"/>
        </w:rPr>
        <w:t xml:space="preserve">                                                     </w:t>
      </w:r>
    </w:p>
    <w:p w14:paraId="6786818E">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14:paraId="0070E32C">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5E829849">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四、与质疑事项相关的质疑请求</w:t>
      </w:r>
    </w:p>
    <w:p w14:paraId="7AB27202">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single"/>
        </w:rPr>
        <w:t xml:space="preserve">                                               </w:t>
      </w:r>
    </w:p>
    <w:p w14:paraId="2BF93313">
      <w:pPr>
        <w:pageBreakBefore w:val="0"/>
        <w:kinsoku/>
        <w:wordWrap/>
        <w:overflowPunct/>
        <w:topLinePunct w:val="0"/>
        <w:bidi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14:paraId="7930D212">
      <w:pPr>
        <w:pageBreakBefore w:val="0"/>
        <w:kinsoku/>
        <w:wordWrap/>
        <w:overflowPunct/>
        <w:topLinePunct w:val="0"/>
        <w:bidi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20472FFD">
      <w:pPr>
        <w:pageBreakBefore w:val="0"/>
        <w:kinsoku/>
        <w:wordWrap/>
        <w:overflowPunct/>
        <w:topLinePunct w:val="0"/>
        <w:bidi w:val="0"/>
        <w:spacing w:line="360" w:lineRule="exact"/>
        <w:ind w:left="0" w:leftChars="0"/>
        <w:textAlignment w:val="auto"/>
        <w:rPr>
          <w:rFonts w:hint="eastAsia" w:ascii="宋体" w:hAnsi="宋体" w:eastAsia="宋体" w:cs="宋体"/>
          <w:b/>
          <w:color w:val="auto"/>
          <w:sz w:val="24"/>
          <w:szCs w:val="24"/>
          <w:highlight w:val="none"/>
        </w:rPr>
      </w:pPr>
    </w:p>
    <w:p w14:paraId="7B9A5E58">
      <w:pPr>
        <w:pageBreakBefore w:val="0"/>
        <w:kinsoku/>
        <w:wordWrap/>
        <w:overflowPunct/>
        <w:topLinePunct w:val="0"/>
        <w:bidi w:val="0"/>
        <w:spacing w:line="360" w:lineRule="exact"/>
        <w:ind w:left="0" w:left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质疑函制作说明：</w:t>
      </w:r>
    </w:p>
    <w:p w14:paraId="523B84A7">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1.供应商提出质疑时，应提交质疑函和必要的证明材料。</w:t>
      </w:r>
    </w:p>
    <w:p w14:paraId="78A55517">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 w:val="24"/>
          <w:szCs w:val="24"/>
          <w:highlight w:val="none"/>
        </w:rPr>
        <w:t>供应商签署的授权委托书。授权委托书应载明代理人的姓名或者名称、代理事项、具体权限、期限和相关事项。</w:t>
      </w:r>
    </w:p>
    <w:p w14:paraId="1798F925">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3.质疑供应商若对项目的某一分包进行质疑，质疑函中应列明具体分包号。</w:t>
      </w:r>
    </w:p>
    <w:p w14:paraId="6E103DBC">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4.质疑函的质疑事项应具体、明确，并有必要的事实依据和法律依据。</w:t>
      </w:r>
    </w:p>
    <w:p w14:paraId="3A08B92A">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5.质疑函的质疑请求应与质疑事项相关。</w:t>
      </w:r>
    </w:p>
    <w:p w14:paraId="7B91F4BD">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sz w:val="24"/>
          <w:szCs w:val="24"/>
          <w:highlight w:val="none"/>
        </w:rPr>
        <w:t>6.质疑供应商为自然人的，质疑函应由本人签字；质疑供应商为法人或者其他组织的，质疑函应由法定代表人、主要负责人，或者其授权代表签字或者盖章，并加盖公章。</w:t>
      </w:r>
      <w:r>
        <w:rPr>
          <w:rFonts w:hint="eastAsia" w:ascii="宋体" w:hAnsi="宋体" w:eastAsia="宋体" w:cs="宋体"/>
          <w:color w:val="auto"/>
          <w:highlight w:val="none"/>
        </w:rPr>
        <w:br w:type="page"/>
      </w:r>
      <w:bookmarkStart w:id="262" w:name="_Toc11469"/>
      <w:bookmarkStart w:id="263" w:name="_Toc21748"/>
      <w:bookmarkStart w:id="264" w:name="_Toc16186"/>
      <w:bookmarkStart w:id="265" w:name="_Toc515647799"/>
    </w:p>
    <w:p w14:paraId="4E5AB8EB">
      <w:pPr>
        <w:pStyle w:val="3"/>
        <w:spacing w:before="0" w:line="240" w:lineRule="atLeast"/>
        <w:ind w:left="1079" w:leftChars="257" w:hanging="540"/>
        <w:rPr>
          <w:rFonts w:hint="eastAsia" w:ascii="宋体" w:hAnsi="宋体" w:eastAsia="宋体" w:cs="宋体"/>
          <w:color w:val="auto"/>
          <w:szCs w:val="24"/>
          <w:highlight w:val="none"/>
        </w:rPr>
      </w:pPr>
      <w:r>
        <w:rPr>
          <w:rFonts w:hint="eastAsia" w:ascii="宋体" w:hAnsi="宋体" w:eastAsia="宋体" w:cs="宋体"/>
          <w:color w:val="auto"/>
          <w:sz w:val="28"/>
          <w:szCs w:val="22"/>
          <w:highlight w:val="none"/>
        </w:rPr>
        <w:t>附件1：履约保证金保函（格式）</w:t>
      </w:r>
      <w:bookmarkEnd w:id="262"/>
      <w:bookmarkEnd w:id="263"/>
      <w:bookmarkEnd w:id="264"/>
      <w:bookmarkEnd w:id="265"/>
    </w:p>
    <w:p w14:paraId="6FB681C8">
      <w:pPr>
        <w:pStyle w:val="13"/>
        <w:spacing w:line="240" w:lineRule="atLeast"/>
        <w:ind w:left="1079" w:leftChars="257" w:hanging="54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                         （中标后开具）</w:t>
      </w:r>
    </w:p>
    <w:p w14:paraId="746C8D48">
      <w:pPr>
        <w:pStyle w:val="13"/>
        <w:spacing w:line="240" w:lineRule="atLeast"/>
        <w:ind w:left="1079" w:leftChars="257" w:hanging="540"/>
        <w:rPr>
          <w:rFonts w:hint="eastAsia" w:ascii="宋体" w:hAnsi="宋体" w:eastAsia="宋体" w:cs="宋体"/>
          <w:b/>
          <w:color w:val="auto"/>
          <w:sz w:val="24"/>
          <w:highlight w:val="none"/>
        </w:rPr>
      </w:pPr>
    </w:p>
    <w:p w14:paraId="23D61C0A">
      <w:pPr>
        <w:pStyle w:val="13"/>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致: (</w:t>
      </w:r>
      <w:r>
        <w:rPr>
          <w:rFonts w:hint="eastAsia" w:ascii="宋体" w:hAnsi="宋体" w:eastAsia="宋体" w:cs="宋体"/>
          <w:i/>
          <w:color w:val="auto"/>
          <w:sz w:val="24"/>
          <w:highlight w:val="none"/>
          <w:u w:val="single"/>
        </w:rPr>
        <w:t>买方名称</w:t>
      </w:r>
      <w:r>
        <w:rPr>
          <w:rFonts w:hint="eastAsia" w:ascii="宋体" w:hAnsi="宋体" w:eastAsia="宋体" w:cs="宋体"/>
          <w:color w:val="auto"/>
          <w:sz w:val="24"/>
          <w:highlight w:val="none"/>
        </w:rPr>
        <w:t>)</w:t>
      </w:r>
    </w:p>
    <w:p w14:paraId="4EFB9B77">
      <w:pPr>
        <w:pStyle w:val="13"/>
        <w:spacing w:line="240" w:lineRule="atLeast"/>
        <w:ind w:left="1079" w:leftChars="257" w:hanging="54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号合同履约保函</w:t>
      </w:r>
    </w:p>
    <w:p w14:paraId="24232B0F">
      <w:pPr>
        <w:pStyle w:val="13"/>
        <w:spacing w:line="240" w:lineRule="atLeast"/>
        <w:ind w:left="1079" w:leftChars="257" w:hanging="540"/>
        <w:jc w:val="center"/>
        <w:rPr>
          <w:rFonts w:hint="eastAsia" w:ascii="宋体" w:hAnsi="宋体" w:eastAsia="宋体" w:cs="宋体"/>
          <w:color w:val="auto"/>
          <w:sz w:val="24"/>
          <w:highlight w:val="none"/>
        </w:rPr>
      </w:pPr>
    </w:p>
    <w:p w14:paraId="0E19131B">
      <w:pPr>
        <w:pStyle w:val="13"/>
        <w:spacing w:line="240" w:lineRule="atLeast"/>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本保函作为贵方与(</w:t>
      </w:r>
      <w:r>
        <w:rPr>
          <w:rFonts w:hint="eastAsia" w:ascii="宋体" w:hAnsi="宋体" w:eastAsia="宋体" w:cs="宋体"/>
          <w:i/>
          <w:color w:val="auto"/>
          <w:sz w:val="24"/>
          <w:highlight w:val="none"/>
          <w:u w:val="single"/>
        </w:rPr>
        <w:t>卖方名称</w:t>
      </w:r>
      <w:r>
        <w:rPr>
          <w:rFonts w:hint="eastAsia" w:ascii="宋体" w:hAnsi="宋体" w:eastAsia="宋体" w:cs="宋体"/>
          <w:color w:val="auto"/>
          <w:sz w:val="24"/>
          <w:highlight w:val="none"/>
        </w:rPr>
        <w:t>)(以下简称卖方)于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项目(以下简称项目)项下提供(</w:t>
      </w:r>
      <w:r>
        <w:rPr>
          <w:rFonts w:hint="eastAsia" w:ascii="宋体" w:hAnsi="宋体" w:eastAsia="宋体" w:cs="宋体"/>
          <w:i/>
          <w:color w:val="auto"/>
          <w:sz w:val="24"/>
          <w:highlight w:val="none"/>
          <w:u w:val="single"/>
        </w:rPr>
        <w:t>货物名称</w:t>
      </w:r>
      <w:r>
        <w:rPr>
          <w:rFonts w:hint="eastAsia" w:ascii="宋体" w:hAnsi="宋体" w:eastAsia="宋体" w:cs="宋体"/>
          <w:color w:val="auto"/>
          <w:sz w:val="24"/>
          <w:highlight w:val="none"/>
        </w:rPr>
        <w:t>)(以下简称货物)签订的(</w:t>
      </w:r>
      <w:r>
        <w:rPr>
          <w:rFonts w:hint="eastAsia" w:ascii="宋体" w:hAnsi="宋体" w:eastAsia="宋体" w:cs="宋体"/>
          <w:i/>
          <w:color w:val="auto"/>
          <w:sz w:val="24"/>
          <w:highlight w:val="none"/>
          <w:u w:val="single"/>
        </w:rPr>
        <w:t>合同号</w:t>
      </w:r>
      <w:r>
        <w:rPr>
          <w:rFonts w:hint="eastAsia" w:ascii="宋体" w:hAnsi="宋体" w:eastAsia="宋体" w:cs="宋体"/>
          <w:color w:val="auto"/>
          <w:sz w:val="24"/>
          <w:highlight w:val="none"/>
        </w:rPr>
        <w:t>)号合同的履约保函。</w:t>
      </w:r>
    </w:p>
    <w:p w14:paraId="46C13F9C">
      <w:pPr>
        <w:pStyle w:val="13"/>
        <w:spacing w:line="240" w:lineRule="atLeast"/>
        <w:ind w:firstLine="540" w:firstLineChars="225"/>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i/>
          <w:color w:val="auto"/>
          <w:sz w:val="24"/>
          <w:highlight w:val="none"/>
          <w:u w:val="single"/>
        </w:rPr>
        <w:t>出具保函的银行名称</w:t>
      </w:r>
      <w:r>
        <w:rPr>
          <w:rFonts w:hint="eastAsia" w:ascii="宋体" w:hAnsi="宋体" w:eastAsia="宋体" w:cs="宋体"/>
          <w:color w:val="auto"/>
          <w:sz w:val="24"/>
          <w:highlight w:val="none"/>
        </w:rPr>
        <w:t>)(以下简称银行)无条件地、不可撤销地具结保证本行、其继承人和受让人无追索地向贵方以(</w:t>
      </w:r>
      <w:r>
        <w:rPr>
          <w:rFonts w:hint="eastAsia" w:ascii="宋体" w:hAnsi="宋体" w:eastAsia="宋体" w:cs="宋体"/>
          <w:i/>
          <w:color w:val="auto"/>
          <w:sz w:val="24"/>
          <w:highlight w:val="none"/>
          <w:u w:val="single"/>
        </w:rPr>
        <w:t>货币名称</w:t>
      </w:r>
      <w:r>
        <w:rPr>
          <w:rFonts w:hint="eastAsia" w:ascii="宋体" w:hAnsi="宋体" w:eastAsia="宋体" w:cs="宋体"/>
          <w:color w:val="auto"/>
          <w:sz w:val="24"/>
          <w:highlight w:val="none"/>
        </w:rPr>
        <w:t>)支付总额不超过(</w:t>
      </w:r>
      <w:r>
        <w:rPr>
          <w:rFonts w:hint="eastAsia" w:ascii="宋体" w:hAnsi="宋体" w:eastAsia="宋体" w:cs="宋体"/>
          <w:i/>
          <w:color w:val="auto"/>
          <w:sz w:val="24"/>
          <w:highlight w:val="none"/>
          <w:u w:val="single"/>
        </w:rPr>
        <w:t>货币数量</w:t>
      </w:r>
      <w:r>
        <w:rPr>
          <w:rFonts w:hint="eastAsia" w:ascii="宋体" w:hAnsi="宋体" w:eastAsia="宋体" w:cs="宋体"/>
          <w:color w:val="auto"/>
          <w:sz w:val="24"/>
          <w:highlight w:val="none"/>
        </w:rPr>
        <w:t>),即相当于合同价格的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%,并以此约定如下:</w:t>
      </w:r>
    </w:p>
    <w:p w14:paraId="2E6BAE44">
      <w:pPr>
        <w:pStyle w:val="13"/>
        <w:spacing w:line="240" w:lineRule="atLeast"/>
        <w:ind w:left="539" w:leftChars="257"/>
        <w:rPr>
          <w:rFonts w:hint="eastAsia" w:ascii="宋体" w:hAnsi="宋体" w:eastAsia="宋体" w:cs="宋体"/>
          <w:color w:val="auto"/>
          <w:sz w:val="24"/>
          <w:highlight w:val="none"/>
        </w:rPr>
      </w:pPr>
      <w:r>
        <w:rPr>
          <w:rFonts w:hint="eastAsia" w:ascii="宋体" w:hAnsi="宋体" w:eastAsia="宋体" w:cs="宋体"/>
          <w:color w:val="auto"/>
          <w:sz w:val="24"/>
          <w:highlight w:val="none"/>
        </w:rPr>
        <w:t>1.只要贵方确定卖方未能忠实地履行所有合同文件的规定和双方此后一致 同意的修改、补充和变动,包括更改和/或修补贵方认为有缺陷的货物(以下简称违约),无论卖方有任何反对,本行将凭贵方关于卖方违约说明的书面通知,立即按贵方提出的累计总额不超过上述金额的款项和按贵方通知规定的方式付给贵方。</w:t>
      </w:r>
    </w:p>
    <w:p w14:paraId="3FF3CE67">
      <w:pPr>
        <w:pStyle w:val="13"/>
        <w:spacing w:line="240" w:lineRule="atLeas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2.本保函项下的任何支付应为免税和净值。对于现有或将来的税收、关税、收费、费用扣减或预提税款，不论这些款项是何种性质和由谁征收，都不应从本保函项下的支付中扣除。</w:t>
      </w:r>
    </w:p>
    <w:p w14:paraId="6A0D3B98">
      <w:pPr>
        <w:pStyle w:val="13"/>
        <w:spacing w:line="240" w:lineRule="atLeas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14:paraId="48DECBC0">
      <w:pPr>
        <w:pStyle w:val="13"/>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4.本保函在本合同规定的保证期期满前完全有效。</w:t>
      </w:r>
    </w:p>
    <w:p w14:paraId="54CEB122">
      <w:pPr>
        <w:pStyle w:val="13"/>
        <w:spacing w:line="240" w:lineRule="atLeast"/>
        <w:ind w:left="1079" w:leftChars="257" w:hanging="540"/>
        <w:rPr>
          <w:rFonts w:hint="eastAsia" w:ascii="宋体" w:hAnsi="宋体" w:eastAsia="宋体" w:cs="宋体"/>
          <w:color w:val="auto"/>
          <w:sz w:val="24"/>
          <w:highlight w:val="none"/>
        </w:rPr>
      </w:pPr>
    </w:p>
    <w:p w14:paraId="159C22D1">
      <w:pPr>
        <w:pStyle w:val="13"/>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谨启</w:t>
      </w:r>
    </w:p>
    <w:p w14:paraId="36DDC8B4">
      <w:pPr>
        <w:pStyle w:val="13"/>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出具保函银行名称：</w:t>
      </w:r>
      <w:r>
        <w:rPr>
          <w:rFonts w:hint="eastAsia" w:ascii="宋体" w:hAnsi="宋体" w:eastAsia="宋体" w:cs="宋体"/>
          <w:color w:val="auto"/>
          <w:sz w:val="24"/>
          <w:highlight w:val="none"/>
          <w:u w:val="single"/>
        </w:rPr>
        <w:t xml:space="preserve">                             </w:t>
      </w:r>
    </w:p>
    <w:p w14:paraId="02DDCBDE">
      <w:pPr>
        <w:pStyle w:val="13"/>
        <w:spacing w:line="240" w:lineRule="atLeast"/>
        <w:ind w:left="1079" w:leftChars="257" w:hanging="54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签字人姓名和职务：</w:t>
      </w:r>
      <w:r>
        <w:rPr>
          <w:rFonts w:hint="eastAsia" w:ascii="宋体" w:hAnsi="宋体" w:eastAsia="宋体" w:cs="宋体"/>
          <w:color w:val="auto"/>
          <w:sz w:val="24"/>
          <w:highlight w:val="none"/>
          <w:u w:val="single"/>
        </w:rPr>
        <w:t xml:space="preserve">                             </w:t>
      </w:r>
    </w:p>
    <w:p w14:paraId="40686585">
      <w:pPr>
        <w:pStyle w:val="13"/>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签字人签名：</w:t>
      </w:r>
      <w:r>
        <w:rPr>
          <w:rFonts w:hint="eastAsia" w:ascii="宋体" w:hAnsi="宋体" w:eastAsia="宋体" w:cs="宋体"/>
          <w:color w:val="auto"/>
          <w:sz w:val="24"/>
          <w:highlight w:val="none"/>
          <w:u w:val="single"/>
        </w:rPr>
        <w:t xml:space="preserve">                                   </w:t>
      </w:r>
    </w:p>
    <w:p w14:paraId="09F010CA">
      <w:pPr>
        <w:pStyle w:val="13"/>
        <w:spacing w:line="240" w:lineRule="atLeast"/>
        <w:ind w:left="1079" w:leftChars="257" w:hanging="54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公章：</w:t>
      </w:r>
      <w:r>
        <w:rPr>
          <w:rFonts w:hint="eastAsia" w:ascii="宋体" w:hAnsi="宋体" w:eastAsia="宋体" w:cs="宋体"/>
          <w:color w:val="auto"/>
          <w:sz w:val="24"/>
          <w:highlight w:val="none"/>
          <w:u w:val="single"/>
        </w:rPr>
        <w:t xml:space="preserve">                                         </w:t>
      </w:r>
    </w:p>
    <w:p w14:paraId="78EA35C6">
      <w:pPr>
        <w:pStyle w:val="3"/>
        <w:spacing w:before="0" w:line="240" w:lineRule="atLeast"/>
        <w:ind w:left="1079" w:leftChars="257" w:hanging="540"/>
        <w:rPr>
          <w:rFonts w:hint="eastAsia" w:ascii="宋体" w:hAnsi="宋体" w:eastAsia="宋体" w:cs="宋体"/>
          <w:color w:val="auto"/>
          <w:sz w:val="28"/>
          <w:szCs w:val="22"/>
          <w:highlight w:val="none"/>
        </w:rPr>
      </w:pPr>
      <w:r>
        <w:rPr>
          <w:rFonts w:hint="eastAsia" w:ascii="宋体" w:hAnsi="宋体" w:eastAsia="宋体" w:cs="宋体"/>
          <w:color w:val="auto"/>
          <w:highlight w:val="none"/>
        </w:rPr>
        <w:br w:type="page"/>
      </w:r>
      <w:bookmarkStart w:id="266" w:name="_Toc515647800"/>
      <w:bookmarkStart w:id="267" w:name="_Toc7612"/>
      <w:bookmarkStart w:id="268" w:name="_Toc10951"/>
      <w:bookmarkStart w:id="269" w:name="_Toc6548"/>
      <w:r>
        <w:rPr>
          <w:rFonts w:hint="eastAsia" w:ascii="宋体" w:hAnsi="宋体" w:eastAsia="宋体" w:cs="宋体"/>
          <w:color w:val="auto"/>
          <w:sz w:val="28"/>
          <w:szCs w:val="22"/>
          <w:highlight w:val="none"/>
        </w:rPr>
        <w:t>附件2：履约担保函格式</w:t>
      </w:r>
      <w:bookmarkEnd w:id="266"/>
      <w:bookmarkEnd w:id="267"/>
      <w:bookmarkEnd w:id="268"/>
      <w:bookmarkEnd w:id="269"/>
    </w:p>
    <w:p w14:paraId="3DE362B0">
      <w:pPr>
        <w:pStyle w:val="3"/>
        <w:spacing w:before="0" w:line="240" w:lineRule="atLeast"/>
        <w:ind w:left="1079" w:leftChars="257" w:hanging="540"/>
        <w:rPr>
          <w:rFonts w:hint="eastAsia" w:ascii="宋体" w:hAnsi="宋体" w:eastAsia="宋体" w:cs="宋体"/>
          <w:b w:val="0"/>
          <w:color w:val="auto"/>
          <w:sz w:val="28"/>
          <w:szCs w:val="18"/>
          <w:highlight w:val="none"/>
        </w:rPr>
      </w:pPr>
      <w:bookmarkStart w:id="270" w:name="_Toc162"/>
      <w:bookmarkStart w:id="271" w:name="_Toc515647801"/>
      <w:bookmarkStart w:id="272" w:name="_Toc30861"/>
      <w:bookmarkStart w:id="273" w:name="_Toc13962"/>
      <w:r>
        <w:rPr>
          <w:rFonts w:hint="eastAsia" w:ascii="宋体" w:hAnsi="宋体" w:eastAsia="宋体" w:cs="宋体"/>
          <w:color w:val="auto"/>
          <w:sz w:val="28"/>
          <w:szCs w:val="22"/>
          <w:highlight w:val="none"/>
        </w:rPr>
        <w:t>（采用政府采购信用担保形式时使用）</w:t>
      </w:r>
      <w:bookmarkEnd w:id="270"/>
      <w:bookmarkEnd w:id="271"/>
      <w:bookmarkEnd w:id="272"/>
      <w:bookmarkEnd w:id="273"/>
    </w:p>
    <w:p w14:paraId="621C20BF">
      <w:pPr>
        <w:spacing w:line="240" w:lineRule="atLeast"/>
        <w:ind w:left="1079" w:leftChars="257" w:hanging="540"/>
        <w:rPr>
          <w:rFonts w:hint="eastAsia" w:ascii="宋体" w:hAnsi="宋体" w:eastAsia="宋体" w:cs="宋体"/>
          <w:b/>
          <w:color w:val="auto"/>
          <w:kern w:val="0"/>
          <w:sz w:val="24"/>
          <w:szCs w:val="20"/>
          <w:highlight w:val="none"/>
        </w:rPr>
      </w:pPr>
    </w:p>
    <w:p w14:paraId="79D7F82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政府采购履约担保函（项目用）</w:t>
      </w:r>
    </w:p>
    <w:p w14:paraId="559A15B6">
      <w:pP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编号：</w:t>
      </w:r>
    </w:p>
    <w:p w14:paraId="51E7A7F0">
      <w:pPr>
        <w:rPr>
          <w:rFonts w:hint="eastAsia" w:ascii="宋体" w:hAnsi="宋体" w:eastAsia="宋体" w:cs="宋体"/>
          <w:color w:val="auto"/>
          <w:sz w:val="24"/>
          <w:highlight w:val="none"/>
        </w:rPr>
      </w:pPr>
    </w:p>
    <w:p w14:paraId="56F59DAE">
      <w:pPr>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（采购人）：</w:t>
      </w:r>
    </w:p>
    <w:p w14:paraId="653325B7">
      <w:pPr>
        <w:rPr>
          <w:rFonts w:hint="eastAsia" w:ascii="宋体" w:hAnsi="宋体" w:eastAsia="宋体" w:cs="宋体"/>
          <w:color w:val="auto"/>
          <w:sz w:val="24"/>
          <w:highlight w:val="none"/>
        </w:rPr>
      </w:pPr>
    </w:p>
    <w:p w14:paraId="71F4CF75">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鉴于你方与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（以下简称供应商）于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日签定编号为   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政府采购合同》（以下简称主合同），且依据该合同的约定，供应商应在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p>
    <w:p w14:paraId="2F8EACB1">
      <w:pPr>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日前向你方交纳履约保证金，且可以履约担保函的形式交纳履约保证金。应供应商的申请，我方以保证的方式向你方提供如下履约保证金担保：</w:t>
      </w:r>
    </w:p>
    <w:p w14:paraId="420E98ED">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一、保证责任的情形及保证金额</w:t>
      </w:r>
    </w:p>
    <w:p w14:paraId="53A4C3A6">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（一）在供应商出现下列情形之一时，我方承担保证责任：</w:t>
      </w:r>
    </w:p>
    <w:p w14:paraId="109D8F49">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1．将中标项目转让给他人，或者在投标文件中未说明，且未经采购招标机构人同意，将中标项目分包给他人的；</w:t>
      </w:r>
    </w:p>
    <w:p w14:paraId="66F67B51">
      <w:pP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2．主合同约定的应当缴纳履约保证金的情形: </w:t>
      </w:r>
    </w:p>
    <w:p w14:paraId="1E52810E">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（1）未按主合同约定的质量、数量和期限供应货物/提供服务/完成工程的；</w:t>
      </w:r>
    </w:p>
    <w:p w14:paraId="299C1B18">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3D4FFB9E">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（二）我方的保证范围是主合同约定的合同价款总额的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%数额为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），币种为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。（即主合同履约保证金金额）</w:t>
      </w:r>
    </w:p>
    <w:p w14:paraId="20D7BBF1">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二、保证的方式及保证期间</w:t>
      </w:r>
    </w:p>
    <w:p w14:paraId="20D1C4D3">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我方保证的方式为：连带责任保证。</w:t>
      </w:r>
    </w:p>
    <w:p w14:paraId="46CFB6A2">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我方保证的期间为：自本合同生效之日起至供应商按照主合同约定的供货/完工期限届满后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日内。</w:t>
      </w:r>
    </w:p>
    <w:p w14:paraId="42268A4D">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如果供应商未按主合同约定向贵方供应货物/提供服务/完成工程的，由我方在保证金额内向你方支付上述款项。</w:t>
      </w:r>
    </w:p>
    <w:p w14:paraId="0A88F571">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三、承担保证责任的程序</w:t>
      </w:r>
    </w:p>
    <w:p w14:paraId="0257BD76">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1．你方要求我方承担保证责任的，应在本保函保证期间内向我方发出书面索赔通知。索赔通知应写明要求索赔的金额，支付款项应到达的帐号。并附有证明供应商违约事实的证明材料。</w:t>
      </w:r>
    </w:p>
    <w:p w14:paraId="5400A0DD">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如果你方与供应商因货物质量问题产生争议，你方还需同时提供</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部门出具的质量检测报告，或经诉讼（仲裁）程序裁决后的裁决书、调解书，本保证人即按照检测结果或裁决书、调解书决定是否承担保证责任。</w:t>
      </w:r>
    </w:p>
    <w:p w14:paraId="7877BD8F">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 我方收到你方的书面索赔通知及相应证明材料，在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工作日内进行核定后按照本保函的承诺承担保证责任。</w:t>
      </w:r>
    </w:p>
    <w:p w14:paraId="0E673B9B">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四、保证责任的终止</w:t>
      </w:r>
    </w:p>
    <w:p w14:paraId="5777D64C">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61793874">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2．我方按照本保函向你方履行了保证责任后，自我方向你方支付款项（支付款项从我方账户划出）之日起，保证责任即终止。</w:t>
      </w:r>
    </w:p>
    <w:p w14:paraId="05A7AA31">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3．按照法律法规的规定或出现应终止我方保证责任的其它情形的，我方在本保函项下的保证责任亦终止。</w:t>
      </w:r>
    </w:p>
    <w:p w14:paraId="441513A8">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0EC9D45F">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五、免责条款</w:t>
      </w:r>
    </w:p>
    <w:p w14:paraId="030944FE">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1．因你方违反主合同约定致使供应商不能履行义务的，我方不承担保证责任。</w:t>
      </w:r>
    </w:p>
    <w:p w14:paraId="5AB65FE8">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2．依照法律法规的规定或你方与供应商的另行约定，全部或者部分免除供应商应缴纳的保证金义务的，我方亦免除相应的保证责任。</w:t>
      </w:r>
    </w:p>
    <w:p w14:paraId="5DA43EC6">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3．因不可抗力造成供应商不能履行供货义务的，我方不承担保证责任。</w:t>
      </w:r>
    </w:p>
    <w:p w14:paraId="1925A242">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六、争议的解决</w:t>
      </w:r>
    </w:p>
    <w:p w14:paraId="74578468">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因本保函发生的纠纷，由你我双方协商解决，协商不成的，通过诉讼程序解决，诉讼管辖地法院为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法院。</w:t>
      </w:r>
    </w:p>
    <w:p w14:paraId="5659B697">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七、保函的生效</w:t>
      </w:r>
    </w:p>
    <w:p w14:paraId="01174529">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本保函自我方加盖公章之日起生效。</w:t>
      </w:r>
    </w:p>
    <w:p w14:paraId="23A325D0">
      <w:pPr>
        <w:rPr>
          <w:rFonts w:hint="eastAsia" w:ascii="宋体" w:hAnsi="宋体" w:eastAsia="宋体" w:cs="宋体"/>
          <w:color w:val="auto"/>
          <w:sz w:val="24"/>
          <w:highlight w:val="none"/>
        </w:rPr>
      </w:pPr>
    </w:p>
    <w:p w14:paraId="00A78FD3">
      <w:pP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2A9B4D42">
      <w:pPr>
        <w:ind w:firstLine="5400" w:firstLineChars="2250"/>
        <w:rPr>
          <w:rFonts w:hint="eastAsia" w:ascii="宋体" w:hAnsi="宋体" w:eastAsia="宋体" w:cs="宋体"/>
          <w:color w:val="auto"/>
          <w:sz w:val="24"/>
          <w:highlight w:val="none"/>
        </w:rPr>
      </w:pPr>
    </w:p>
    <w:p w14:paraId="059FAABB">
      <w:pPr>
        <w:ind w:firstLine="5400" w:firstLineChars="2250"/>
        <w:rPr>
          <w:rFonts w:hint="eastAsia" w:ascii="宋体" w:hAnsi="宋体" w:eastAsia="宋体" w:cs="宋体"/>
          <w:color w:val="auto"/>
          <w:sz w:val="24"/>
          <w:highlight w:val="none"/>
        </w:rPr>
      </w:pPr>
    </w:p>
    <w:p w14:paraId="54798DA1">
      <w:pPr>
        <w:ind w:firstLine="5400" w:firstLineChars="2250"/>
        <w:rPr>
          <w:rFonts w:hint="eastAsia" w:ascii="宋体" w:hAnsi="宋体" w:eastAsia="宋体" w:cs="宋体"/>
          <w:color w:val="auto"/>
          <w:sz w:val="24"/>
          <w:highlight w:val="none"/>
        </w:rPr>
      </w:pPr>
      <w:r>
        <w:rPr>
          <w:rFonts w:hint="eastAsia" w:ascii="宋体" w:hAnsi="宋体" w:eastAsia="宋体" w:cs="宋体"/>
          <w:color w:val="auto"/>
          <w:sz w:val="24"/>
          <w:highlight w:val="none"/>
        </w:rPr>
        <w:t>保证人：（公章）</w:t>
      </w:r>
    </w:p>
    <w:p w14:paraId="2B92EB01">
      <w:pP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760AAB5B">
      <w:pP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71E2DAFB">
      <w:pPr>
        <w:pStyle w:val="5"/>
        <w:spacing w:line="240" w:lineRule="atLeast"/>
        <w:ind w:firstLine="0"/>
        <w:rPr>
          <w:rFonts w:hint="eastAsia" w:ascii="宋体" w:hAnsi="宋体" w:eastAsia="宋体" w:cs="宋体"/>
          <w:color w:val="auto"/>
          <w:kern w:val="2"/>
          <w:szCs w:val="24"/>
          <w:highlight w:val="none"/>
        </w:rPr>
      </w:pPr>
      <w:r>
        <w:rPr>
          <w:rFonts w:hint="eastAsia" w:ascii="宋体" w:hAnsi="宋体" w:eastAsia="宋体" w:cs="宋体"/>
          <w:b/>
          <w:color w:val="auto"/>
          <w:highlight w:val="none"/>
        </w:rPr>
        <w:br w:type="page"/>
      </w:r>
    </w:p>
    <w:p w14:paraId="525D6941">
      <w:pPr>
        <w:pStyle w:val="2"/>
        <w:numPr>
          <w:ilvl w:val="0"/>
          <w:numId w:val="1"/>
        </w:numPr>
        <w:spacing w:before="0" w:after="0" w:line="240" w:lineRule="atLeast"/>
        <w:ind w:left="3810" w:leftChars="0" w:firstLineChars="0"/>
        <w:jc w:val="both"/>
        <w:rPr>
          <w:rFonts w:hint="eastAsia" w:ascii="宋体" w:hAnsi="宋体" w:eastAsia="宋体" w:cs="宋体"/>
          <w:color w:val="auto"/>
          <w:highlight w:val="none"/>
        </w:rPr>
      </w:pPr>
      <w:bookmarkStart w:id="274" w:name="_Toc19692"/>
      <w:bookmarkStart w:id="275" w:name="_Toc702"/>
      <w:bookmarkStart w:id="276" w:name="_Toc216582812"/>
      <w:bookmarkStart w:id="277" w:name="_Toc515647802"/>
      <w:bookmarkStart w:id="278" w:name="_Toc728"/>
      <w:r>
        <w:rPr>
          <w:rFonts w:hint="eastAsia" w:ascii="宋体" w:hAnsi="宋体" w:eastAsia="宋体" w:cs="宋体"/>
          <w:color w:val="auto"/>
          <w:highlight w:val="none"/>
        </w:rPr>
        <w:t>投标文件格式</w:t>
      </w:r>
      <w:bookmarkEnd w:id="274"/>
      <w:bookmarkEnd w:id="275"/>
      <w:bookmarkEnd w:id="276"/>
      <w:bookmarkEnd w:id="277"/>
      <w:bookmarkEnd w:id="278"/>
    </w:p>
    <w:p w14:paraId="235A7302">
      <w:pPr>
        <w:spacing w:line="240" w:lineRule="atLeast"/>
        <w:ind w:left="735" w:leftChars="350" w:firstLine="120" w:firstLineChars="50"/>
        <w:rPr>
          <w:rFonts w:hint="eastAsia" w:ascii="宋体" w:hAnsi="宋体" w:eastAsia="宋体" w:cs="宋体"/>
          <w:color w:val="auto"/>
          <w:sz w:val="24"/>
          <w:highlight w:val="none"/>
        </w:rPr>
      </w:pPr>
    </w:p>
    <w:p w14:paraId="6255025B">
      <w:pPr>
        <w:pStyle w:val="3"/>
        <w:spacing w:before="0" w:line="240" w:lineRule="atLeast"/>
        <w:ind w:left="1257" w:leftChars="599" w:firstLine="820" w:firstLineChars="342"/>
        <w:jc w:val="both"/>
        <w:rPr>
          <w:rFonts w:hint="eastAsia" w:ascii="宋体" w:hAnsi="宋体" w:eastAsia="宋体" w:cs="宋体"/>
          <w:color w:val="auto"/>
          <w:sz w:val="24"/>
          <w:highlight w:val="none"/>
        </w:rPr>
      </w:pPr>
      <w:bookmarkStart w:id="279" w:name="_Toc18974"/>
      <w:bookmarkStart w:id="280" w:name="_Toc515647803"/>
      <w:bookmarkStart w:id="281" w:name="_Toc6220"/>
      <w:bookmarkStart w:id="282" w:name="_Toc18694"/>
      <w:r>
        <w:rPr>
          <w:rFonts w:hint="eastAsia" w:ascii="宋体" w:hAnsi="宋体" w:eastAsia="宋体" w:cs="宋体"/>
          <w:color w:val="auto"/>
          <w:sz w:val="24"/>
          <w:highlight w:val="none"/>
        </w:rPr>
        <w:t>第一部分 开标一览表及资格证明文件</w:t>
      </w:r>
      <w:bookmarkEnd w:id="279"/>
      <w:bookmarkEnd w:id="280"/>
      <w:bookmarkEnd w:id="281"/>
      <w:bookmarkEnd w:id="282"/>
    </w:p>
    <w:p w14:paraId="728D430E">
      <w:pPr>
        <w:spacing w:line="240" w:lineRule="atLeast"/>
        <w:ind w:left="708" w:hanging="708" w:hangingChars="295"/>
        <w:jc w:val="center"/>
        <w:rPr>
          <w:rFonts w:hint="eastAsia" w:ascii="宋体" w:hAnsi="宋体" w:eastAsia="宋体" w:cs="宋体"/>
          <w:color w:val="auto"/>
          <w:sz w:val="24"/>
          <w:highlight w:val="none"/>
        </w:rPr>
      </w:pPr>
    </w:p>
    <w:p w14:paraId="7B163150">
      <w:pPr>
        <w:tabs>
          <w:tab w:val="left" w:pos="5580"/>
        </w:tabs>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1、开标一览表；</w:t>
      </w:r>
    </w:p>
    <w:p w14:paraId="22C1DB94">
      <w:pPr>
        <w:spacing w:line="360" w:lineRule="exac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2、</w:t>
      </w:r>
      <w:r>
        <w:rPr>
          <w:rFonts w:hint="eastAsia" w:ascii="宋体" w:hAnsi="宋体" w:eastAsia="宋体" w:cs="宋体"/>
          <w:bCs/>
          <w:color w:val="auto"/>
          <w:kern w:val="0"/>
          <w:sz w:val="24"/>
          <w:highlight w:val="none"/>
          <w:lang w:val="en-US" w:eastAsia="zh-CN"/>
        </w:rPr>
        <w:t>单位三证合一营业执照</w:t>
      </w:r>
      <w:r>
        <w:rPr>
          <w:rFonts w:hint="eastAsia" w:ascii="宋体" w:hAnsi="宋体" w:eastAsia="宋体" w:cs="宋体"/>
          <w:bCs/>
          <w:color w:val="auto"/>
          <w:kern w:val="0"/>
          <w:sz w:val="24"/>
          <w:highlight w:val="none"/>
        </w:rPr>
        <w:t>；</w:t>
      </w:r>
    </w:p>
    <w:p w14:paraId="461CC632">
      <w:pPr>
        <w:spacing w:line="360" w:lineRule="exact"/>
        <w:rPr>
          <w:rFonts w:hint="eastAsia" w:ascii="宋体" w:hAnsi="宋体" w:eastAsia="宋体" w:cs="宋体"/>
          <w:b/>
          <w:color w:val="auto"/>
          <w:sz w:val="24"/>
          <w:highlight w:val="none"/>
        </w:rPr>
      </w:pPr>
      <w:r>
        <w:rPr>
          <w:rFonts w:hint="eastAsia" w:ascii="宋体" w:hAnsi="宋体" w:eastAsia="宋体" w:cs="宋体"/>
          <w:bCs/>
          <w:color w:val="auto"/>
          <w:kern w:val="0"/>
          <w:sz w:val="24"/>
          <w:highlight w:val="none"/>
          <w:lang w:val="en-US" w:eastAsia="zh-CN"/>
        </w:rPr>
        <w:t>3</w:t>
      </w:r>
      <w:r>
        <w:rPr>
          <w:rFonts w:hint="eastAsia" w:ascii="宋体" w:hAnsi="宋体" w:eastAsia="宋体" w:cs="宋体"/>
          <w:bCs/>
          <w:color w:val="auto"/>
          <w:kern w:val="0"/>
          <w:sz w:val="24"/>
          <w:highlight w:val="none"/>
        </w:rPr>
        <w:t>、</w:t>
      </w:r>
      <w:r>
        <w:rPr>
          <w:rFonts w:hint="eastAsia" w:ascii="宋体" w:hAnsi="宋体" w:cs="宋体"/>
          <w:bCs/>
          <w:color w:val="auto"/>
          <w:sz w:val="24"/>
          <w:highlight w:val="none"/>
          <w:lang w:eastAsia="zh-CN"/>
        </w:rPr>
        <w:t>法定代表人身份证明书；法定代表人授权委托书</w:t>
      </w:r>
      <w:r>
        <w:rPr>
          <w:rFonts w:hint="eastAsia" w:ascii="宋体" w:hAnsi="宋体" w:cs="宋体"/>
          <w:bCs/>
          <w:color w:val="auto"/>
          <w:kern w:val="0"/>
          <w:sz w:val="24"/>
          <w:highlight w:val="none"/>
        </w:rPr>
        <w:t>；</w:t>
      </w:r>
    </w:p>
    <w:p w14:paraId="70619D2F">
      <w:pPr>
        <w:widowControl/>
        <w:numPr>
          <w:ilvl w:val="0"/>
          <w:numId w:val="0"/>
        </w:numPr>
        <w:spacing w:line="3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cs="宋体"/>
          <w:color w:val="auto"/>
          <w:sz w:val="24"/>
          <w:highlight w:val="none"/>
          <w:lang w:eastAsia="zh-CN"/>
        </w:rPr>
        <w:t>依法缴纳近三个月中任意一个月的社保缴纳凭证；依法缴纳近三个月任意一个月的税收良好记录证明（完税证明为非社保缴纳明细）</w:t>
      </w:r>
      <w:r>
        <w:rPr>
          <w:rFonts w:hint="eastAsia" w:ascii="宋体" w:hAnsi="宋体" w:eastAsia="宋体" w:cs="宋体"/>
          <w:color w:val="auto"/>
          <w:sz w:val="24"/>
          <w:highlight w:val="none"/>
        </w:rPr>
        <w:t>；</w:t>
      </w:r>
    </w:p>
    <w:p w14:paraId="6E0C7240">
      <w:pPr>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、具有良好的商业信誉和健全的财务会计制度，</w:t>
      </w:r>
      <w:r>
        <w:rPr>
          <w:rFonts w:hint="eastAsia" w:ascii="宋体" w:hAnsi="宋体" w:eastAsia="宋体" w:cs="宋体"/>
          <w:color w:val="auto"/>
          <w:sz w:val="24"/>
          <w:highlight w:val="none"/>
          <w:lang w:eastAsia="zh-CN"/>
        </w:rPr>
        <w:t>提供</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年度或202</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CN"/>
        </w:rPr>
        <w:t>年度</w:t>
      </w:r>
      <w:r>
        <w:rPr>
          <w:rFonts w:hint="eastAsia" w:ascii="宋体" w:hAnsi="宋体" w:eastAsia="宋体" w:cs="宋体"/>
          <w:color w:val="auto"/>
          <w:sz w:val="24"/>
          <w:highlight w:val="none"/>
          <w:lang w:eastAsia="zh-CN"/>
        </w:rPr>
        <w:t>经会计事务所出具财务审计报告；（新成立的公司须提供近一个月的银行资信证明）</w:t>
      </w:r>
      <w:r>
        <w:rPr>
          <w:rFonts w:hint="eastAsia" w:ascii="宋体" w:hAnsi="宋体" w:eastAsia="宋体" w:cs="宋体"/>
          <w:color w:val="auto"/>
          <w:sz w:val="24"/>
          <w:highlight w:val="none"/>
        </w:rPr>
        <w:t xml:space="preserve">； </w:t>
      </w:r>
    </w:p>
    <w:p w14:paraId="213EAFBC">
      <w:pPr>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未在“信用中国”网站 被列入失信被执行人、重大税收违法案件当事人名单；中国政府采购网，</w:t>
      </w:r>
      <w:r>
        <w:rPr>
          <w:rFonts w:hint="eastAsia" w:ascii="宋体" w:hAnsi="宋体" w:eastAsia="宋体" w:cs="宋体"/>
          <w:color w:val="auto"/>
          <w:sz w:val="24"/>
          <w:highlight w:val="none"/>
          <w:lang w:val="en-US" w:eastAsia="zh-CN"/>
        </w:rPr>
        <w:fldChar w:fldCharType="begin"/>
      </w:r>
      <w:r>
        <w:rPr>
          <w:rFonts w:hint="eastAsia" w:ascii="宋体" w:hAnsi="宋体" w:eastAsia="宋体" w:cs="宋体"/>
          <w:color w:val="auto"/>
          <w:sz w:val="24"/>
          <w:highlight w:val="none"/>
          <w:lang w:val="en-US" w:eastAsia="zh-CN"/>
        </w:rPr>
        <w:instrText xml:space="preserve"> HYPERLINK "http://www.ccgp.gov.cn/search/cr/%EF%BC%89%E4%B8%A5%E9%87%8D%E8%BF%9D%E6%B3%95%E5%A4%B1%E4%BF%A1%E8%A1%8C%E4%B8%BA%E8%AE%B0%E5%BD%95%E5%90%8D%E5%8D%95%E7%9A%84%EF%BC%88%E5%B0%9A%E5%9C%A8%E5%A4%84%E7%BD%9A%E6%9C%9F%E5%86%85%E7%9A%84%EF%BC%89%EF%BC%8C%E2%80%9C%E5%9B%BD%E5%AE%B6%E4%BC%81%E4%B8%9A%E4%BF%A1%E7%94%A8%E4%BF%A1%E6%81%AF%E5%85%AC%E7%A4%BA%E7%B3%BB%E7%BB%9F%EF%BC%88http://www.gsxt.gov.cn%EF%BC%89%E2%80%9D%E5%88%97%E5%85%A5%E7%BB%8F%E8%90%A5%E5%BC%82%E5%B8%B8%E5%90%8D%E5%BD%95%E4%BF%A1%E6%81%AF%E3%80%81%E5%88%97%E5%85%A5%E4%B8%A5%E9%87%8D%E8%BF%9D%E6%B3%95%E5%A4%B1%E4%BF%A1%E4%BC%81%E4%B8%9A%E5%90%8D%E5%8D%95%EF%BC%88%E9%BB%91%E5%90%8D%E5%8D%95%EF%BC%89%E4%BF%A1%E6%81%AF%E5%8F%8A%E4%BC%81%E4%B8%9A%E4%BF%A1%E7%94%A8%E4%BF%A1%E6%81%AF%E5%85%AC%E7%A4%BA%E6%8A%A5%E5%91%8A%EF%BC%9B%EF%BC%88%E4%BB%A5%E6%8B%9B%E6%A0%87%E4%BB%A3%E7%90%86%E6%88%96%E6%8B%9B%E6%A0%87%E4%BA%BA%E6%9F%A5%E8%AF%A2%E4%B8%BA%E5%87%86%EF%BC%89" </w:instrText>
      </w:r>
      <w:r>
        <w:rPr>
          <w:rFonts w:hint="eastAsia" w:ascii="宋体" w:hAnsi="宋体" w:eastAsia="宋体" w:cs="宋体"/>
          <w:color w:val="auto"/>
          <w:sz w:val="24"/>
          <w:highlight w:val="none"/>
          <w:lang w:val="en-US" w:eastAsia="zh-CN"/>
        </w:rPr>
        <w:fldChar w:fldCharType="separate"/>
      </w:r>
      <w:r>
        <w:rPr>
          <w:rFonts w:hint="eastAsia" w:ascii="宋体" w:hAnsi="宋体" w:eastAsia="宋体" w:cs="宋体"/>
          <w:color w:val="auto"/>
          <w:sz w:val="24"/>
          <w:highlight w:val="none"/>
          <w:lang w:val="en-US" w:eastAsia="zh-CN"/>
        </w:rPr>
        <w:t>严重违法失信行为记录名单的（尚在处罚期内的）；“国家企业信用信息公示系统”列入经营异常名录信息、列入严重违法失信企业名单（黑名单）信息的企业</w:t>
      </w:r>
      <w:r>
        <w:rPr>
          <w:rFonts w:hint="eastAsia" w:ascii="宋体" w:hAnsi="宋体" w:eastAsia="宋体" w:cs="宋体"/>
          <w:color w:val="auto"/>
          <w:sz w:val="24"/>
          <w:highlight w:val="none"/>
          <w:lang w:val="en-US" w:eastAsia="zh-CN"/>
        </w:rPr>
        <w:fldChar w:fldCharType="end"/>
      </w:r>
      <w:r>
        <w:rPr>
          <w:rFonts w:hint="eastAsia" w:ascii="宋体" w:hAnsi="宋体" w:eastAsia="宋体" w:cs="宋体"/>
          <w:color w:val="auto"/>
          <w:sz w:val="24"/>
          <w:highlight w:val="none"/>
          <w:lang w:val="en-US" w:eastAsia="zh-CN"/>
        </w:rPr>
        <w:t>，附网站截图。</w:t>
      </w:r>
    </w:p>
    <w:p w14:paraId="71B58EB7">
      <w:pPr>
        <w:pStyle w:val="5"/>
        <w:ind w:firstLine="0"/>
        <w:rPr>
          <w:rFonts w:hint="eastAsia" w:ascii="宋体" w:hAnsi="宋体" w:eastAsia="宋体" w:cs="宋体"/>
          <w:color w:val="auto"/>
          <w:highlight w:val="none"/>
        </w:rPr>
      </w:pPr>
      <w:r>
        <w:rPr>
          <w:rFonts w:hint="eastAsia" w:ascii="宋体" w:hAnsi="宋体" w:eastAsia="宋体" w:cs="宋体"/>
          <w:color w:val="auto"/>
          <w:szCs w:val="24"/>
          <w:highlight w:val="none"/>
          <w:lang w:val="en-US" w:eastAsia="zh-CN"/>
        </w:rPr>
        <w:t>7</w:t>
      </w:r>
      <w:r>
        <w:rPr>
          <w:rFonts w:hint="eastAsia" w:ascii="宋体" w:hAnsi="宋体" w:eastAsia="宋体" w:cs="宋体"/>
          <w:color w:val="auto"/>
          <w:szCs w:val="24"/>
          <w:highlight w:val="none"/>
        </w:rPr>
        <w:t>、投标单位（供应商）提供针对本次项目《反商业贿赂承诺书》</w:t>
      </w:r>
    </w:p>
    <w:p w14:paraId="280278A5">
      <w:pPr>
        <w:tabs>
          <w:tab w:val="left" w:pos="5580"/>
        </w:tabs>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、参加政府采购活动近3年内，在经营活动中没有重大违法记录的书面声明；</w:t>
      </w:r>
    </w:p>
    <w:p w14:paraId="325D06C8">
      <w:pPr>
        <w:tabs>
          <w:tab w:val="left" w:pos="5580"/>
        </w:tabs>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、投标保证金缴纳凭证或投标担保函；</w:t>
      </w:r>
    </w:p>
    <w:p w14:paraId="1B1C0E19">
      <w:pPr>
        <w:tabs>
          <w:tab w:val="left" w:pos="5580"/>
        </w:tabs>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、投标人须知资料表要求的其他证明文件；</w:t>
      </w:r>
    </w:p>
    <w:p w14:paraId="218A3B87">
      <w:pPr>
        <w:tabs>
          <w:tab w:val="left" w:pos="5580"/>
        </w:tabs>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rPr>
        <w:t>、投标人可提供有利于投标的其他证明材料；</w:t>
      </w:r>
    </w:p>
    <w:p w14:paraId="51D6667F">
      <w:pPr>
        <w:tabs>
          <w:tab w:val="left" w:pos="5580"/>
        </w:tabs>
        <w:spacing w:line="240" w:lineRule="atLeast"/>
        <w:ind w:left="1" w:firstLine="564" w:firstLineChars="235"/>
        <w:rPr>
          <w:rFonts w:hint="eastAsia" w:ascii="宋体" w:hAnsi="宋体" w:eastAsia="宋体" w:cs="宋体"/>
          <w:color w:val="auto"/>
          <w:sz w:val="24"/>
          <w:highlight w:val="none"/>
        </w:rPr>
      </w:pPr>
    </w:p>
    <w:p w14:paraId="45659BF1">
      <w:pPr>
        <w:tabs>
          <w:tab w:val="left" w:pos="5580"/>
        </w:tabs>
        <w:spacing w:line="240" w:lineRule="atLeast"/>
        <w:ind w:left="1" w:firstLine="564" w:firstLineChars="235"/>
        <w:rPr>
          <w:rFonts w:hint="eastAsia" w:ascii="宋体" w:hAnsi="宋体" w:eastAsia="宋体" w:cs="宋体"/>
          <w:color w:val="auto"/>
          <w:sz w:val="24"/>
          <w:highlight w:val="none"/>
        </w:rPr>
      </w:pPr>
    </w:p>
    <w:p w14:paraId="705216B1">
      <w:pPr>
        <w:tabs>
          <w:tab w:val="left" w:pos="5580"/>
        </w:tabs>
        <w:spacing w:line="240" w:lineRule="atLeast"/>
        <w:ind w:left="1" w:firstLine="564" w:firstLineChars="235"/>
        <w:rPr>
          <w:rFonts w:hint="eastAsia" w:ascii="宋体" w:hAnsi="宋体" w:eastAsia="宋体" w:cs="宋体"/>
          <w:color w:val="auto"/>
          <w:sz w:val="24"/>
          <w:highlight w:val="none"/>
        </w:rPr>
      </w:pPr>
    </w:p>
    <w:p w14:paraId="58C6DC6E">
      <w:pPr>
        <w:tabs>
          <w:tab w:val="left" w:pos="5580"/>
        </w:tabs>
        <w:spacing w:line="240" w:lineRule="atLeast"/>
        <w:ind w:left="1" w:firstLine="564" w:firstLineChars="235"/>
        <w:rPr>
          <w:rFonts w:hint="eastAsia" w:ascii="宋体" w:hAnsi="宋体" w:eastAsia="宋体" w:cs="宋体"/>
          <w:color w:val="auto"/>
          <w:sz w:val="24"/>
          <w:highlight w:val="none"/>
        </w:rPr>
      </w:pPr>
    </w:p>
    <w:p w14:paraId="7B152B92">
      <w:pPr>
        <w:tabs>
          <w:tab w:val="left" w:pos="5580"/>
        </w:tabs>
        <w:spacing w:line="240" w:lineRule="atLeast"/>
        <w:ind w:left="1" w:firstLine="564" w:firstLineChars="235"/>
        <w:rPr>
          <w:rFonts w:hint="eastAsia" w:ascii="宋体" w:hAnsi="宋体" w:eastAsia="宋体" w:cs="宋体"/>
          <w:color w:val="auto"/>
          <w:sz w:val="24"/>
          <w:highlight w:val="none"/>
        </w:rPr>
      </w:pPr>
    </w:p>
    <w:p w14:paraId="370D3E00">
      <w:pPr>
        <w:tabs>
          <w:tab w:val="left" w:pos="5580"/>
        </w:tabs>
        <w:spacing w:line="240" w:lineRule="atLeast"/>
        <w:ind w:left="1" w:firstLine="564" w:firstLineChars="235"/>
        <w:rPr>
          <w:rFonts w:hint="eastAsia" w:ascii="宋体" w:hAnsi="宋体" w:eastAsia="宋体" w:cs="宋体"/>
          <w:color w:val="auto"/>
          <w:sz w:val="24"/>
          <w:highlight w:val="none"/>
        </w:rPr>
      </w:pPr>
    </w:p>
    <w:p w14:paraId="01A3C886">
      <w:pPr>
        <w:tabs>
          <w:tab w:val="left" w:pos="5580"/>
        </w:tabs>
        <w:spacing w:line="240" w:lineRule="atLeast"/>
        <w:ind w:left="1" w:firstLine="564" w:firstLineChars="235"/>
        <w:rPr>
          <w:rFonts w:hint="eastAsia" w:ascii="宋体" w:hAnsi="宋体" w:eastAsia="宋体" w:cs="宋体"/>
          <w:color w:val="auto"/>
          <w:sz w:val="24"/>
          <w:highlight w:val="none"/>
        </w:rPr>
      </w:pPr>
    </w:p>
    <w:p w14:paraId="4B0213B0">
      <w:pPr>
        <w:tabs>
          <w:tab w:val="left" w:pos="5580"/>
        </w:tabs>
        <w:spacing w:line="240" w:lineRule="atLeast"/>
        <w:ind w:left="1" w:firstLine="564" w:firstLineChars="235"/>
        <w:rPr>
          <w:rFonts w:hint="eastAsia" w:ascii="宋体" w:hAnsi="宋体" w:eastAsia="宋体" w:cs="宋体"/>
          <w:color w:val="auto"/>
          <w:sz w:val="24"/>
          <w:highlight w:val="none"/>
        </w:rPr>
      </w:pPr>
    </w:p>
    <w:p w14:paraId="171ECEBC">
      <w:pPr>
        <w:tabs>
          <w:tab w:val="left" w:pos="5580"/>
        </w:tabs>
        <w:spacing w:line="240" w:lineRule="atLeast"/>
        <w:ind w:left="1" w:firstLine="564" w:firstLineChars="235"/>
        <w:rPr>
          <w:rFonts w:hint="eastAsia" w:ascii="宋体" w:hAnsi="宋体" w:eastAsia="宋体" w:cs="宋体"/>
          <w:color w:val="auto"/>
          <w:sz w:val="24"/>
          <w:highlight w:val="none"/>
        </w:rPr>
      </w:pPr>
    </w:p>
    <w:p w14:paraId="3B7162D9">
      <w:pPr>
        <w:tabs>
          <w:tab w:val="left" w:pos="5580"/>
        </w:tabs>
        <w:spacing w:line="240" w:lineRule="atLeast"/>
        <w:ind w:left="1" w:firstLine="564" w:firstLineChars="235"/>
        <w:rPr>
          <w:rFonts w:hint="eastAsia" w:ascii="宋体" w:hAnsi="宋体" w:eastAsia="宋体" w:cs="宋体"/>
          <w:color w:val="auto"/>
          <w:sz w:val="24"/>
          <w:highlight w:val="none"/>
        </w:rPr>
      </w:pPr>
    </w:p>
    <w:p w14:paraId="6A49B1EC">
      <w:pPr>
        <w:tabs>
          <w:tab w:val="left" w:pos="5580"/>
        </w:tabs>
        <w:spacing w:line="240" w:lineRule="atLeast"/>
        <w:ind w:left="1" w:firstLine="564" w:firstLineChars="235"/>
        <w:rPr>
          <w:rFonts w:hint="eastAsia" w:ascii="宋体" w:hAnsi="宋体" w:eastAsia="宋体" w:cs="宋体"/>
          <w:color w:val="auto"/>
          <w:sz w:val="24"/>
          <w:highlight w:val="none"/>
        </w:rPr>
      </w:pPr>
    </w:p>
    <w:p w14:paraId="3F68042C">
      <w:pPr>
        <w:tabs>
          <w:tab w:val="left" w:pos="5580"/>
        </w:tabs>
        <w:spacing w:line="240" w:lineRule="atLeast"/>
        <w:ind w:left="1" w:firstLine="564" w:firstLineChars="235"/>
        <w:rPr>
          <w:rFonts w:hint="eastAsia" w:ascii="宋体" w:hAnsi="宋体" w:eastAsia="宋体" w:cs="宋体"/>
          <w:color w:val="auto"/>
          <w:sz w:val="24"/>
          <w:highlight w:val="none"/>
        </w:rPr>
      </w:pPr>
    </w:p>
    <w:p w14:paraId="51B26CD7">
      <w:pPr>
        <w:tabs>
          <w:tab w:val="left" w:pos="5580"/>
        </w:tabs>
        <w:spacing w:line="240" w:lineRule="atLeast"/>
        <w:ind w:left="1" w:firstLine="564" w:firstLineChars="235"/>
        <w:rPr>
          <w:rFonts w:hint="eastAsia" w:ascii="宋体" w:hAnsi="宋体" w:eastAsia="宋体" w:cs="宋体"/>
          <w:color w:val="auto"/>
          <w:sz w:val="24"/>
          <w:highlight w:val="none"/>
        </w:rPr>
      </w:pPr>
    </w:p>
    <w:p w14:paraId="7CDCFE9F">
      <w:pPr>
        <w:tabs>
          <w:tab w:val="left" w:pos="5580"/>
        </w:tabs>
        <w:spacing w:line="240" w:lineRule="atLeast"/>
        <w:ind w:left="1" w:firstLine="564" w:firstLineChars="235"/>
        <w:rPr>
          <w:rFonts w:hint="eastAsia" w:ascii="宋体" w:hAnsi="宋体" w:eastAsia="宋体" w:cs="宋体"/>
          <w:color w:val="auto"/>
          <w:sz w:val="24"/>
          <w:highlight w:val="none"/>
        </w:rPr>
      </w:pPr>
    </w:p>
    <w:p w14:paraId="4289E108">
      <w:pPr>
        <w:tabs>
          <w:tab w:val="left" w:pos="5580"/>
        </w:tabs>
        <w:spacing w:line="240" w:lineRule="atLeast"/>
        <w:ind w:left="1" w:firstLine="564" w:firstLineChars="235"/>
        <w:rPr>
          <w:rFonts w:hint="eastAsia" w:ascii="宋体" w:hAnsi="宋体" w:eastAsia="宋体" w:cs="宋体"/>
          <w:color w:val="auto"/>
          <w:sz w:val="24"/>
          <w:highlight w:val="none"/>
        </w:rPr>
      </w:pPr>
    </w:p>
    <w:p w14:paraId="2083AD71">
      <w:pPr>
        <w:tabs>
          <w:tab w:val="left" w:pos="5580"/>
        </w:tabs>
        <w:spacing w:line="240" w:lineRule="atLeast"/>
        <w:ind w:left="1" w:firstLine="564" w:firstLineChars="235"/>
        <w:rPr>
          <w:rFonts w:hint="eastAsia" w:ascii="宋体" w:hAnsi="宋体" w:eastAsia="宋体" w:cs="宋体"/>
          <w:color w:val="auto"/>
          <w:sz w:val="24"/>
          <w:highlight w:val="none"/>
        </w:rPr>
      </w:pPr>
    </w:p>
    <w:p w14:paraId="7545F850">
      <w:pPr>
        <w:tabs>
          <w:tab w:val="left" w:pos="5580"/>
        </w:tabs>
        <w:spacing w:line="240" w:lineRule="atLeast"/>
        <w:ind w:left="1" w:firstLine="564" w:firstLineChars="235"/>
        <w:rPr>
          <w:rFonts w:hint="eastAsia" w:ascii="宋体" w:hAnsi="宋体" w:eastAsia="宋体" w:cs="宋体"/>
          <w:color w:val="auto"/>
          <w:sz w:val="24"/>
          <w:highlight w:val="none"/>
        </w:rPr>
      </w:pPr>
    </w:p>
    <w:p w14:paraId="728D36B8">
      <w:pPr>
        <w:tabs>
          <w:tab w:val="left" w:pos="5580"/>
        </w:tabs>
        <w:spacing w:line="240" w:lineRule="atLeast"/>
        <w:ind w:left="1" w:firstLine="564" w:firstLineChars="235"/>
        <w:rPr>
          <w:rFonts w:hint="eastAsia" w:ascii="宋体" w:hAnsi="宋体" w:eastAsia="宋体" w:cs="宋体"/>
          <w:color w:val="auto"/>
          <w:sz w:val="24"/>
          <w:highlight w:val="none"/>
        </w:rPr>
      </w:pPr>
    </w:p>
    <w:p w14:paraId="6CBDAF6D">
      <w:pPr>
        <w:tabs>
          <w:tab w:val="left" w:pos="5580"/>
        </w:tabs>
        <w:spacing w:line="240" w:lineRule="atLeast"/>
        <w:ind w:left="1" w:firstLine="564" w:firstLineChars="235"/>
        <w:rPr>
          <w:rFonts w:hint="eastAsia" w:ascii="宋体" w:hAnsi="宋体" w:eastAsia="宋体" w:cs="宋体"/>
          <w:color w:val="auto"/>
          <w:sz w:val="24"/>
          <w:highlight w:val="none"/>
        </w:rPr>
      </w:pPr>
    </w:p>
    <w:p w14:paraId="3AF26BCF">
      <w:pPr>
        <w:tabs>
          <w:tab w:val="left" w:pos="5580"/>
        </w:tabs>
        <w:spacing w:line="240" w:lineRule="atLeast"/>
        <w:ind w:left="1" w:firstLine="564" w:firstLineChars="235"/>
        <w:rPr>
          <w:rFonts w:hint="eastAsia" w:ascii="宋体" w:hAnsi="宋体" w:eastAsia="宋体" w:cs="宋体"/>
          <w:color w:val="auto"/>
          <w:sz w:val="24"/>
          <w:highlight w:val="none"/>
        </w:rPr>
      </w:pPr>
    </w:p>
    <w:p w14:paraId="7FAEFBE7">
      <w:pPr>
        <w:pStyle w:val="3"/>
        <w:spacing w:before="0" w:line="240" w:lineRule="atLeast"/>
        <w:ind w:left="1079" w:leftChars="257" w:hanging="540"/>
        <w:rPr>
          <w:rFonts w:hint="eastAsia" w:ascii="宋体" w:hAnsi="宋体" w:eastAsia="宋体" w:cs="宋体"/>
          <w:b/>
          <w:bCs/>
          <w:color w:val="auto"/>
          <w:kern w:val="2"/>
          <w:sz w:val="28"/>
          <w:szCs w:val="28"/>
          <w:highlight w:val="none"/>
          <w:lang w:val="en-US" w:eastAsia="zh-CN" w:bidi="ar-SA"/>
        </w:rPr>
      </w:pPr>
      <w:bookmarkStart w:id="283" w:name="_Toc16568"/>
      <w:bookmarkStart w:id="284" w:name="_Toc30524"/>
      <w:bookmarkStart w:id="285" w:name="_Toc14309"/>
      <w:bookmarkStart w:id="286" w:name="_Toc515647804"/>
      <w:r>
        <w:rPr>
          <w:rFonts w:hint="eastAsia" w:ascii="宋体" w:hAnsi="宋体" w:eastAsia="宋体" w:cs="宋体"/>
          <w:b/>
          <w:bCs/>
          <w:color w:val="auto"/>
          <w:kern w:val="2"/>
          <w:sz w:val="28"/>
          <w:szCs w:val="28"/>
          <w:highlight w:val="none"/>
          <w:lang w:val="en-US" w:eastAsia="zh-CN" w:bidi="ar-SA"/>
        </w:rPr>
        <w:t>1、开标一览表</w:t>
      </w:r>
      <w:bookmarkEnd w:id="283"/>
      <w:bookmarkEnd w:id="284"/>
      <w:bookmarkEnd w:id="285"/>
      <w:bookmarkEnd w:id="286"/>
    </w:p>
    <w:p w14:paraId="080A7D72">
      <w:pPr>
        <w:pStyle w:val="13"/>
        <w:tabs>
          <w:tab w:val="left" w:pos="5580"/>
        </w:tabs>
        <w:spacing w:line="240" w:lineRule="atLeast"/>
        <w:ind w:left="268" w:leftChars="128"/>
        <w:rPr>
          <w:rFonts w:hint="eastAsia" w:ascii="宋体" w:hAnsi="宋体" w:eastAsia="宋体" w:cs="宋体"/>
          <w:color w:val="auto"/>
          <w:sz w:val="24"/>
          <w:szCs w:val="24"/>
          <w:highlight w:val="none"/>
        </w:rPr>
      </w:pPr>
    </w:p>
    <w:p w14:paraId="4C0F25A4">
      <w:pPr>
        <w:pStyle w:val="5"/>
        <w:tabs>
          <w:tab w:val="left" w:pos="5580"/>
        </w:tabs>
        <w:spacing w:line="240" w:lineRule="atLeast"/>
        <w:ind w:left="1079" w:leftChars="257" w:hanging="540"/>
        <w:jc w:val="both"/>
        <w:rPr>
          <w:rFonts w:hint="eastAsia" w:ascii="宋体" w:hAnsi="宋体" w:eastAsia="宋体" w:cs="宋体"/>
          <w:color w:val="auto"/>
          <w:highlight w:val="none"/>
        </w:rPr>
      </w:pPr>
      <w:bookmarkStart w:id="287" w:name="_Hlt520356241"/>
      <w:bookmarkEnd w:id="287"/>
      <w:bookmarkStart w:id="288" w:name="_Toc480942349"/>
      <w:bookmarkStart w:id="289" w:name="_Ref467988698"/>
      <w:bookmarkStart w:id="290" w:name="_Toc520356217"/>
      <w:bookmarkStart w:id="291" w:name="_Toc216582813"/>
      <w:r>
        <w:rPr>
          <w:rFonts w:hint="eastAsia" w:ascii="宋体" w:hAnsi="宋体" w:eastAsia="宋体" w:cs="宋体"/>
          <w:b/>
          <w:color w:val="auto"/>
          <w:highlight w:val="none"/>
        </w:rPr>
        <w:cr/>
      </w:r>
    </w:p>
    <w:p w14:paraId="7C67E864">
      <w:pPr>
        <w:tabs>
          <w:tab w:val="left" w:pos="1800"/>
          <w:tab w:val="left" w:pos="5580"/>
        </w:tabs>
        <w:spacing w:line="240" w:lineRule="atLeast"/>
        <w:ind w:left="1079" w:leftChars="257" w:right="-867" w:rightChars="-413" w:hanging="540"/>
        <w:rPr>
          <w:rFonts w:hint="eastAsia" w:ascii="宋体" w:hAnsi="宋体" w:cs="宋体"/>
          <w:color w:val="auto"/>
          <w:sz w:val="24"/>
          <w:highlight w:val="none"/>
        </w:rPr>
      </w:pPr>
      <w:r>
        <w:rPr>
          <w:rFonts w:hint="eastAsia" w:ascii="宋体" w:hAnsi="宋体" w:cs="宋体"/>
          <w:color w:val="auto"/>
          <w:sz w:val="24"/>
          <w:highlight w:val="none"/>
        </w:rPr>
        <w:t xml:space="preserve">项目名称：　                  项目编号：                 包号：         </w:t>
      </w:r>
    </w:p>
    <w:p w14:paraId="377F96BE">
      <w:pPr>
        <w:tabs>
          <w:tab w:val="left" w:pos="1800"/>
          <w:tab w:val="left" w:pos="5580"/>
        </w:tabs>
        <w:spacing w:line="240" w:lineRule="atLeast"/>
        <w:ind w:left="1079" w:leftChars="257" w:right="-867" w:rightChars="-413" w:hanging="540"/>
        <w:rPr>
          <w:rFonts w:hint="eastAsia" w:ascii="宋体" w:hAnsi="宋体" w:cs="宋体"/>
          <w:color w:val="auto"/>
          <w:sz w:val="24"/>
          <w:highlight w:val="none"/>
        </w:rPr>
      </w:pPr>
      <w:r>
        <w:rPr>
          <w:rFonts w:hint="eastAsia" w:ascii="宋体" w:hAnsi="宋体" w:cs="宋体"/>
          <w:color w:val="auto"/>
          <w:sz w:val="24"/>
          <w:highlight w:val="none"/>
        </w:rPr>
        <w:t>报价单位：人民币</w:t>
      </w:r>
      <w:r>
        <w:rPr>
          <w:rFonts w:hint="eastAsia" w:ascii="宋体" w:hAnsi="宋体" w:cs="宋体"/>
          <w:b/>
          <w:color w:val="auto"/>
          <w:sz w:val="24"/>
          <w:highlight w:val="none"/>
        </w:rPr>
        <w:t xml:space="preserve">  元</w:t>
      </w:r>
    </w:p>
    <w:tbl>
      <w:tblPr>
        <w:tblStyle w:val="34"/>
        <w:tblW w:w="8411" w:type="dxa"/>
        <w:tblInd w:w="-61" w:type="dxa"/>
        <w:tblLayout w:type="fixed"/>
        <w:tblCellMar>
          <w:top w:w="0" w:type="dxa"/>
          <w:left w:w="0" w:type="dxa"/>
          <w:bottom w:w="0" w:type="dxa"/>
          <w:right w:w="0" w:type="dxa"/>
        </w:tblCellMar>
      </w:tblPr>
      <w:tblGrid>
        <w:gridCol w:w="1420"/>
        <w:gridCol w:w="1916"/>
        <w:gridCol w:w="1312"/>
        <w:gridCol w:w="1353"/>
        <w:gridCol w:w="1085"/>
        <w:gridCol w:w="1325"/>
      </w:tblGrid>
      <w:tr w14:paraId="00A59A88">
        <w:tblPrEx>
          <w:tblCellMar>
            <w:top w:w="0" w:type="dxa"/>
            <w:left w:w="0" w:type="dxa"/>
            <w:bottom w:w="0" w:type="dxa"/>
            <w:right w:w="0" w:type="dxa"/>
          </w:tblCellMar>
        </w:tblPrEx>
        <w:trPr>
          <w:trHeight w:val="662" w:hRule="atLeast"/>
        </w:trPr>
        <w:tc>
          <w:tcPr>
            <w:tcW w:w="1420" w:type="dxa"/>
            <w:tcBorders>
              <w:top w:val="single" w:color="auto" w:sz="4" w:space="0"/>
              <w:left w:val="single" w:color="auto" w:sz="4" w:space="0"/>
              <w:bottom w:val="single" w:color="auto" w:sz="8" w:space="0"/>
              <w:right w:val="single" w:color="auto" w:sz="4" w:space="0"/>
            </w:tcBorders>
            <w:vAlign w:val="center"/>
          </w:tcPr>
          <w:p w14:paraId="43A24561">
            <w:pPr>
              <w:tabs>
                <w:tab w:val="left" w:pos="5580"/>
              </w:tabs>
              <w:spacing w:line="240" w:lineRule="atLeast"/>
              <w:ind w:right="-199"/>
              <w:jc w:val="center"/>
              <w:rPr>
                <w:rFonts w:hint="eastAsia" w:ascii="宋体" w:hAnsi="宋体" w:cs="宋体"/>
                <w:color w:val="auto"/>
                <w:sz w:val="24"/>
                <w:highlight w:val="none"/>
              </w:rPr>
            </w:pPr>
            <w:r>
              <w:rPr>
                <w:rFonts w:hint="eastAsia" w:ascii="宋体" w:hAnsi="宋体" w:cs="宋体"/>
                <w:color w:val="auto"/>
                <w:sz w:val="24"/>
                <w:highlight w:val="none"/>
              </w:rPr>
              <w:t>项目名称</w:t>
            </w:r>
          </w:p>
        </w:tc>
        <w:tc>
          <w:tcPr>
            <w:tcW w:w="1916" w:type="dxa"/>
            <w:tcBorders>
              <w:top w:val="single" w:color="auto" w:sz="4" w:space="0"/>
              <w:left w:val="single" w:color="auto" w:sz="8" w:space="0"/>
              <w:bottom w:val="single" w:color="auto" w:sz="8" w:space="0"/>
              <w:right w:val="single" w:color="auto" w:sz="4" w:space="0"/>
            </w:tcBorders>
            <w:vAlign w:val="center"/>
          </w:tcPr>
          <w:p w14:paraId="13CD52A1">
            <w:pPr>
              <w:tabs>
                <w:tab w:val="left" w:pos="5580"/>
              </w:tabs>
              <w:spacing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投标总价</w:t>
            </w:r>
          </w:p>
        </w:tc>
        <w:tc>
          <w:tcPr>
            <w:tcW w:w="1312" w:type="dxa"/>
            <w:tcBorders>
              <w:top w:val="single" w:color="auto" w:sz="8" w:space="0"/>
              <w:left w:val="nil"/>
              <w:bottom w:val="single" w:color="auto" w:sz="8" w:space="0"/>
              <w:right w:val="single" w:color="auto" w:sz="4" w:space="0"/>
            </w:tcBorders>
            <w:vAlign w:val="center"/>
          </w:tcPr>
          <w:p w14:paraId="6F0E7F83">
            <w:pPr>
              <w:tabs>
                <w:tab w:val="left" w:pos="5580"/>
              </w:tabs>
              <w:spacing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投标保证金</w:t>
            </w:r>
          </w:p>
        </w:tc>
        <w:tc>
          <w:tcPr>
            <w:tcW w:w="1353" w:type="dxa"/>
            <w:tcBorders>
              <w:top w:val="single" w:color="auto" w:sz="8" w:space="0"/>
              <w:left w:val="nil"/>
              <w:bottom w:val="single" w:color="auto" w:sz="8" w:space="0"/>
              <w:right w:val="single" w:color="auto" w:sz="4" w:space="0"/>
            </w:tcBorders>
            <w:vAlign w:val="center"/>
          </w:tcPr>
          <w:p w14:paraId="06E86C50">
            <w:pPr>
              <w:tabs>
                <w:tab w:val="left" w:pos="5580"/>
              </w:tabs>
              <w:spacing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交货期</w:t>
            </w:r>
          </w:p>
        </w:tc>
        <w:tc>
          <w:tcPr>
            <w:tcW w:w="1085" w:type="dxa"/>
            <w:tcBorders>
              <w:top w:val="single" w:color="auto" w:sz="8" w:space="0"/>
              <w:left w:val="nil"/>
              <w:bottom w:val="single" w:color="auto" w:sz="8" w:space="0"/>
              <w:right w:val="single" w:color="auto" w:sz="4" w:space="0"/>
            </w:tcBorders>
            <w:vAlign w:val="center"/>
          </w:tcPr>
          <w:p w14:paraId="43FB38A7">
            <w:pPr>
              <w:tabs>
                <w:tab w:val="left" w:pos="5580"/>
              </w:tabs>
              <w:spacing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交货地点</w:t>
            </w:r>
          </w:p>
        </w:tc>
        <w:tc>
          <w:tcPr>
            <w:tcW w:w="1325" w:type="dxa"/>
            <w:tcBorders>
              <w:top w:val="single" w:color="auto" w:sz="8" w:space="0"/>
              <w:left w:val="single" w:color="auto" w:sz="4" w:space="0"/>
              <w:bottom w:val="single" w:color="auto" w:sz="8" w:space="0"/>
              <w:right w:val="single" w:color="auto" w:sz="8" w:space="0"/>
            </w:tcBorders>
            <w:vAlign w:val="center"/>
          </w:tcPr>
          <w:p w14:paraId="796E685A">
            <w:pPr>
              <w:tabs>
                <w:tab w:val="left" w:pos="5580"/>
              </w:tabs>
              <w:spacing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备注</w:t>
            </w:r>
          </w:p>
        </w:tc>
      </w:tr>
      <w:tr w14:paraId="225AC92B">
        <w:tblPrEx>
          <w:tblCellMar>
            <w:top w:w="0" w:type="dxa"/>
            <w:left w:w="0" w:type="dxa"/>
            <w:bottom w:w="0" w:type="dxa"/>
            <w:right w:w="0" w:type="dxa"/>
          </w:tblCellMar>
        </w:tblPrEx>
        <w:trPr>
          <w:cantSplit/>
          <w:trHeight w:val="1640" w:hRule="atLeast"/>
        </w:trPr>
        <w:tc>
          <w:tcPr>
            <w:tcW w:w="1420" w:type="dxa"/>
            <w:tcBorders>
              <w:top w:val="single" w:color="auto" w:sz="8" w:space="0"/>
              <w:left w:val="single" w:color="auto" w:sz="4" w:space="0"/>
              <w:bottom w:val="single" w:color="auto" w:sz="4" w:space="0"/>
              <w:right w:val="single" w:color="auto" w:sz="4" w:space="0"/>
            </w:tcBorders>
            <w:vAlign w:val="center"/>
          </w:tcPr>
          <w:p w14:paraId="21FC8D1E">
            <w:pPr>
              <w:tabs>
                <w:tab w:val="left" w:pos="5580"/>
              </w:tabs>
              <w:spacing w:line="240" w:lineRule="atLeast"/>
              <w:ind w:left="1079" w:leftChars="257" w:hanging="540"/>
              <w:jc w:val="center"/>
              <w:rPr>
                <w:rFonts w:hint="eastAsia" w:ascii="宋体" w:hAnsi="宋体" w:cs="宋体"/>
                <w:color w:val="auto"/>
                <w:sz w:val="24"/>
                <w:highlight w:val="none"/>
              </w:rPr>
            </w:pPr>
          </w:p>
        </w:tc>
        <w:tc>
          <w:tcPr>
            <w:tcW w:w="1916" w:type="dxa"/>
            <w:tcBorders>
              <w:top w:val="single" w:color="auto" w:sz="8" w:space="0"/>
              <w:left w:val="single" w:color="auto" w:sz="8" w:space="0"/>
              <w:bottom w:val="single" w:color="auto" w:sz="4" w:space="0"/>
              <w:right w:val="single" w:color="auto" w:sz="4" w:space="0"/>
            </w:tcBorders>
            <w:vAlign w:val="center"/>
          </w:tcPr>
          <w:p w14:paraId="64EC2388">
            <w:pPr>
              <w:tabs>
                <w:tab w:val="left" w:pos="5580"/>
              </w:tabs>
              <w:spacing w:line="240" w:lineRule="atLeast"/>
              <w:jc w:val="left"/>
              <w:rPr>
                <w:rFonts w:hint="eastAsia" w:ascii="宋体" w:hAnsi="宋体" w:cs="宋体"/>
                <w:color w:val="auto"/>
                <w:sz w:val="24"/>
                <w:highlight w:val="none"/>
              </w:rPr>
            </w:pPr>
            <w:r>
              <w:rPr>
                <w:rFonts w:hint="eastAsia" w:ascii="宋体" w:hAnsi="宋体" w:cs="宋体"/>
                <w:color w:val="auto"/>
                <w:sz w:val="24"/>
                <w:highlight w:val="none"/>
              </w:rPr>
              <w:t>大写：</w:t>
            </w:r>
          </w:p>
          <w:p w14:paraId="162FF1BF">
            <w:pPr>
              <w:tabs>
                <w:tab w:val="left" w:pos="5580"/>
              </w:tabs>
              <w:spacing w:line="240" w:lineRule="atLeast"/>
              <w:jc w:val="left"/>
              <w:rPr>
                <w:rFonts w:hint="eastAsia" w:ascii="宋体" w:hAnsi="宋体" w:cs="宋体"/>
                <w:color w:val="auto"/>
                <w:sz w:val="24"/>
                <w:highlight w:val="none"/>
              </w:rPr>
            </w:pPr>
            <w:r>
              <w:rPr>
                <w:rFonts w:hint="eastAsia" w:ascii="宋体" w:hAnsi="宋体" w:cs="宋体"/>
                <w:color w:val="auto"/>
                <w:sz w:val="24"/>
                <w:highlight w:val="none"/>
              </w:rPr>
              <w:t>小写：</w:t>
            </w:r>
          </w:p>
        </w:tc>
        <w:tc>
          <w:tcPr>
            <w:tcW w:w="1312" w:type="dxa"/>
            <w:tcBorders>
              <w:top w:val="single" w:color="auto" w:sz="8" w:space="0"/>
              <w:left w:val="nil"/>
              <w:bottom w:val="single" w:color="auto" w:sz="4" w:space="0"/>
              <w:right w:val="single" w:color="auto" w:sz="4" w:space="0"/>
            </w:tcBorders>
            <w:vAlign w:val="center"/>
          </w:tcPr>
          <w:p w14:paraId="594B2076">
            <w:pPr>
              <w:tabs>
                <w:tab w:val="left" w:pos="5580"/>
              </w:tabs>
              <w:spacing w:line="240" w:lineRule="atLeast"/>
              <w:ind w:left="1079" w:leftChars="257" w:hanging="540"/>
              <w:jc w:val="center"/>
              <w:rPr>
                <w:rFonts w:hint="eastAsia" w:ascii="宋体" w:hAnsi="宋体" w:cs="宋体"/>
                <w:color w:val="auto"/>
                <w:sz w:val="24"/>
                <w:highlight w:val="none"/>
              </w:rPr>
            </w:pPr>
          </w:p>
        </w:tc>
        <w:tc>
          <w:tcPr>
            <w:tcW w:w="1353" w:type="dxa"/>
            <w:tcBorders>
              <w:top w:val="single" w:color="auto" w:sz="8" w:space="0"/>
              <w:left w:val="nil"/>
              <w:bottom w:val="single" w:color="auto" w:sz="4" w:space="0"/>
              <w:right w:val="single" w:color="auto" w:sz="4" w:space="0"/>
            </w:tcBorders>
            <w:vAlign w:val="center"/>
          </w:tcPr>
          <w:p w14:paraId="2BC2204C">
            <w:pPr>
              <w:tabs>
                <w:tab w:val="left" w:pos="5580"/>
              </w:tabs>
              <w:spacing w:line="240" w:lineRule="atLeast"/>
              <w:ind w:left="1079" w:leftChars="257" w:hanging="540"/>
              <w:jc w:val="center"/>
              <w:rPr>
                <w:rFonts w:hint="eastAsia" w:ascii="宋体" w:hAnsi="宋体" w:cs="宋体"/>
                <w:color w:val="auto"/>
                <w:sz w:val="24"/>
                <w:highlight w:val="none"/>
              </w:rPr>
            </w:pPr>
          </w:p>
        </w:tc>
        <w:tc>
          <w:tcPr>
            <w:tcW w:w="1085" w:type="dxa"/>
            <w:tcBorders>
              <w:top w:val="single" w:color="auto" w:sz="8" w:space="0"/>
              <w:left w:val="nil"/>
              <w:bottom w:val="single" w:color="auto" w:sz="4" w:space="0"/>
              <w:right w:val="single" w:color="auto" w:sz="4" w:space="0"/>
            </w:tcBorders>
            <w:vAlign w:val="center"/>
          </w:tcPr>
          <w:p w14:paraId="05BB04B5">
            <w:pPr>
              <w:tabs>
                <w:tab w:val="left" w:pos="5580"/>
              </w:tabs>
              <w:spacing w:line="240" w:lineRule="atLeast"/>
              <w:ind w:left="1079" w:leftChars="257" w:hanging="540"/>
              <w:jc w:val="center"/>
              <w:rPr>
                <w:rFonts w:hint="eastAsia" w:ascii="宋体" w:hAnsi="宋体" w:cs="宋体"/>
                <w:color w:val="auto"/>
                <w:sz w:val="24"/>
                <w:highlight w:val="none"/>
              </w:rPr>
            </w:pPr>
          </w:p>
        </w:tc>
        <w:tc>
          <w:tcPr>
            <w:tcW w:w="1325" w:type="dxa"/>
            <w:tcBorders>
              <w:top w:val="single" w:color="auto" w:sz="8" w:space="0"/>
              <w:left w:val="single" w:color="auto" w:sz="4" w:space="0"/>
              <w:bottom w:val="single" w:color="auto" w:sz="4" w:space="0"/>
              <w:right w:val="single" w:color="auto" w:sz="8" w:space="0"/>
            </w:tcBorders>
            <w:vAlign w:val="center"/>
          </w:tcPr>
          <w:p w14:paraId="0E676103">
            <w:pPr>
              <w:tabs>
                <w:tab w:val="left" w:pos="5580"/>
              </w:tabs>
              <w:spacing w:line="240" w:lineRule="atLeast"/>
              <w:ind w:left="1079" w:leftChars="257" w:hanging="540"/>
              <w:jc w:val="center"/>
              <w:rPr>
                <w:rFonts w:hint="eastAsia" w:ascii="宋体" w:hAnsi="宋体" w:cs="宋体"/>
                <w:color w:val="auto"/>
                <w:sz w:val="24"/>
                <w:highlight w:val="none"/>
              </w:rPr>
            </w:pPr>
          </w:p>
        </w:tc>
      </w:tr>
    </w:tbl>
    <w:p w14:paraId="78F3850D">
      <w:pPr>
        <w:pStyle w:val="13"/>
        <w:tabs>
          <w:tab w:val="left" w:pos="5580"/>
        </w:tabs>
        <w:spacing w:line="240" w:lineRule="atLeast"/>
        <w:ind w:left="1079" w:leftChars="257" w:hanging="540"/>
        <w:rPr>
          <w:rFonts w:hint="eastAsia" w:hAnsi="宋体" w:cs="宋体"/>
          <w:color w:val="auto"/>
          <w:sz w:val="24"/>
          <w:highlight w:val="none"/>
        </w:rPr>
      </w:pPr>
    </w:p>
    <w:p w14:paraId="45003495">
      <w:pPr>
        <w:pStyle w:val="13"/>
        <w:tabs>
          <w:tab w:val="left" w:pos="5580"/>
        </w:tabs>
        <w:spacing w:line="240" w:lineRule="atLeast"/>
        <w:ind w:left="1079" w:leftChars="257" w:hanging="540"/>
        <w:rPr>
          <w:rFonts w:hint="eastAsia" w:hAnsi="宋体" w:cs="宋体"/>
          <w:color w:val="auto"/>
          <w:sz w:val="24"/>
          <w:highlight w:val="none"/>
          <w:u w:val="single"/>
        </w:rPr>
      </w:pPr>
    </w:p>
    <w:p w14:paraId="4AA0801F">
      <w:pPr>
        <w:pStyle w:val="13"/>
        <w:tabs>
          <w:tab w:val="left" w:pos="5580"/>
        </w:tabs>
        <w:spacing w:line="240" w:lineRule="atLeast"/>
        <w:ind w:left="1079" w:leftChars="257" w:hanging="540"/>
        <w:rPr>
          <w:rFonts w:hint="eastAsia" w:hAnsi="宋体" w:cs="宋体"/>
          <w:color w:val="auto"/>
          <w:sz w:val="24"/>
          <w:highlight w:val="none"/>
        </w:rPr>
      </w:pPr>
      <w:r>
        <w:rPr>
          <w:rFonts w:hint="eastAsia" w:hAnsi="宋体" w:cs="宋体"/>
          <w:color w:val="auto"/>
          <w:sz w:val="24"/>
          <w:highlight w:val="none"/>
        </w:rPr>
        <w:t>投标人名称（单位盖章）：</w:t>
      </w:r>
      <w:r>
        <w:rPr>
          <w:rFonts w:hint="eastAsia" w:hAnsi="宋体" w:cs="宋体"/>
          <w:color w:val="auto"/>
          <w:sz w:val="24"/>
          <w:highlight w:val="none"/>
          <w:u w:val="single"/>
        </w:rPr>
        <w:t xml:space="preserve">                       </w:t>
      </w:r>
    </w:p>
    <w:p w14:paraId="266172A0">
      <w:pPr>
        <w:pStyle w:val="13"/>
        <w:tabs>
          <w:tab w:val="left" w:pos="5580"/>
        </w:tabs>
        <w:spacing w:line="240" w:lineRule="atLeast"/>
        <w:ind w:left="1079" w:leftChars="257" w:hanging="540"/>
        <w:rPr>
          <w:rFonts w:hint="eastAsia" w:hAnsi="宋体" w:cs="宋体"/>
          <w:color w:val="auto"/>
          <w:sz w:val="24"/>
          <w:highlight w:val="none"/>
          <w:u w:val="single"/>
        </w:rPr>
      </w:pPr>
      <w:r>
        <w:rPr>
          <w:rFonts w:hint="eastAsia" w:hAnsi="宋体" w:cs="宋体"/>
          <w:color w:val="auto"/>
          <w:sz w:val="24"/>
          <w:highlight w:val="none"/>
        </w:rPr>
        <w:t>法定代表人或委托代理人</w:t>
      </w:r>
      <w:r>
        <w:rPr>
          <w:rFonts w:hint="eastAsia" w:ascii="宋体" w:hAnsi="宋体" w:cs="宋体"/>
          <w:color w:val="auto"/>
          <w:sz w:val="24"/>
          <w:highlight w:val="none"/>
        </w:rPr>
        <w:t>（签</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章）</w:t>
      </w:r>
      <w:r>
        <w:rPr>
          <w:rFonts w:hint="eastAsia" w:hAnsi="宋体" w:cs="宋体"/>
          <w:color w:val="auto"/>
          <w:sz w:val="24"/>
          <w:highlight w:val="none"/>
        </w:rPr>
        <w:t>:</w:t>
      </w:r>
      <w:r>
        <w:rPr>
          <w:rFonts w:hint="eastAsia" w:hAnsi="宋体" w:cs="宋体"/>
          <w:color w:val="auto"/>
          <w:sz w:val="24"/>
          <w:highlight w:val="none"/>
          <w:u w:val="single"/>
        </w:rPr>
        <w:tab/>
      </w:r>
    </w:p>
    <w:p w14:paraId="6A36A888">
      <w:pPr>
        <w:pStyle w:val="13"/>
        <w:tabs>
          <w:tab w:val="left" w:pos="5580"/>
        </w:tabs>
        <w:spacing w:line="240" w:lineRule="atLeast"/>
        <w:ind w:left="1079" w:leftChars="257" w:hanging="540"/>
        <w:rPr>
          <w:rFonts w:hint="eastAsia" w:ascii="宋体" w:hAnsi="宋体" w:eastAsia="宋体" w:cs="宋体"/>
          <w:color w:val="auto"/>
          <w:sz w:val="24"/>
          <w:highlight w:val="none"/>
          <w:u w:val="single"/>
        </w:rPr>
      </w:pPr>
    </w:p>
    <w:p w14:paraId="19F56389">
      <w:pPr>
        <w:pStyle w:val="13"/>
        <w:tabs>
          <w:tab w:val="left" w:pos="5580"/>
        </w:tabs>
        <w:spacing w:line="240" w:lineRule="atLeast"/>
        <w:ind w:left="1079" w:leftChars="257" w:hanging="540"/>
        <w:rPr>
          <w:rFonts w:hint="eastAsia" w:ascii="宋体" w:hAnsi="宋体" w:eastAsia="宋体" w:cs="宋体"/>
          <w:color w:val="auto"/>
          <w:sz w:val="24"/>
          <w:highlight w:val="none"/>
        </w:rPr>
      </w:pPr>
    </w:p>
    <w:p w14:paraId="048274AE">
      <w:pPr>
        <w:pStyle w:val="13"/>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r>
        <w:rPr>
          <w:rFonts w:hint="eastAsia" w:hAnsi="宋体" w:cs="宋体"/>
          <w:color w:val="auto"/>
          <w:sz w:val="24"/>
          <w:highlight w:val="none"/>
          <w:lang w:val="en-US" w:eastAsia="zh-CN"/>
        </w:rPr>
        <w:t xml:space="preserve">  1</w:t>
      </w:r>
      <w:r>
        <w:rPr>
          <w:rFonts w:hint="eastAsia" w:ascii="宋体" w:hAnsi="宋体" w:eastAsia="宋体" w:cs="宋体"/>
          <w:color w:val="auto"/>
          <w:sz w:val="24"/>
          <w:highlight w:val="none"/>
        </w:rPr>
        <w:t>、此表中，每包的投标总价应和投标分项报价表的总价相一致。</w:t>
      </w:r>
    </w:p>
    <w:p w14:paraId="0CA25DB2">
      <w:pPr>
        <w:pStyle w:val="13"/>
        <w:tabs>
          <w:tab w:val="left" w:pos="5580"/>
        </w:tabs>
        <w:spacing w:line="240" w:lineRule="atLeast"/>
        <w:ind w:left="1138" w:leftChars="542" w:firstLine="60" w:firstLineChars="25"/>
        <w:rPr>
          <w:rFonts w:hint="eastAsia" w:hAnsi="宋体" w:cs="宋体"/>
          <w:color w:val="auto"/>
          <w:sz w:val="24"/>
          <w:highlight w:val="none"/>
        </w:rPr>
      </w:pPr>
      <w:r>
        <w:rPr>
          <w:rFonts w:hint="eastAsia" w:hAnsi="宋体" w:cs="宋体"/>
          <w:color w:val="auto"/>
          <w:sz w:val="24"/>
          <w:highlight w:val="none"/>
          <w:lang w:val="en-US" w:eastAsia="zh-CN"/>
        </w:rPr>
        <w:t>2</w:t>
      </w:r>
      <w:r>
        <w:rPr>
          <w:rFonts w:hint="eastAsia" w:hAnsi="宋体" w:cs="宋体"/>
          <w:color w:val="auto"/>
          <w:sz w:val="24"/>
          <w:highlight w:val="none"/>
        </w:rPr>
        <w:t>、根据中华人民共和国财政部令第87号--政府采购货物和服务招标投标管理办法</w:t>
      </w:r>
      <w:r>
        <w:rPr>
          <w:rFonts w:hAnsi="宋体" w:cs="宋体"/>
          <w:color w:val="auto"/>
          <w:sz w:val="24"/>
          <w:highlight w:val="none"/>
        </w:rPr>
        <w:t>第六十条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2135DAA">
      <w:pPr>
        <w:rPr>
          <w:rFonts w:hint="eastAsia" w:ascii="宋体" w:hAnsi="宋体" w:eastAsia="宋体" w:cs="宋体"/>
          <w:b/>
          <w:color w:val="auto"/>
          <w:sz w:val="24"/>
          <w:highlight w:val="none"/>
        </w:rPr>
      </w:pPr>
    </w:p>
    <w:p w14:paraId="6CC0407A">
      <w:pPr>
        <w:pStyle w:val="23"/>
        <w:rPr>
          <w:rFonts w:hint="eastAsia" w:ascii="宋体" w:hAnsi="宋体" w:eastAsia="宋体" w:cs="宋体"/>
          <w:b/>
          <w:color w:val="auto"/>
          <w:sz w:val="24"/>
          <w:highlight w:val="none"/>
        </w:rPr>
      </w:pPr>
    </w:p>
    <w:p w14:paraId="396C9B8C">
      <w:pPr>
        <w:pStyle w:val="9"/>
        <w:rPr>
          <w:rFonts w:hint="eastAsia" w:ascii="宋体" w:hAnsi="宋体" w:eastAsia="宋体" w:cs="宋体"/>
          <w:b/>
          <w:color w:val="auto"/>
          <w:sz w:val="24"/>
          <w:highlight w:val="none"/>
        </w:rPr>
      </w:pPr>
    </w:p>
    <w:p w14:paraId="747F382A">
      <w:pPr>
        <w:rPr>
          <w:rFonts w:hint="eastAsia" w:ascii="宋体" w:hAnsi="宋体" w:eastAsia="宋体" w:cs="宋体"/>
          <w:b/>
          <w:color w:val="auto"/>
          <w:sz w:val="24"/>
          <w:highlight w:val="none"/>
        </w:rPr>
      </w:pPr>
    </w:p>
    <w:p w14:paraId="05491070">
      <w:pPr>
        <w:pStyle w:val="41"/>
        <w:rPr>
          <w:rFonts w:hint="eastAsia" w:ascii="宋体" w:hAnsi="宋体" w:eastAsia="宋体" w:cs="宋体"/>
          <w:b/>
          <w:color w:val="auto"/>
          <w:sz w:val="24"/>
          <w:highlight w:val="none"/>
        </w:rPr>
      </w:pPr>
    </w:p>
    <w:p w14:paraId="3B285F0C">
      <w:pPr>
        <w:pStyle w:val="41"/>
        <w:rPr>
          <w:rFonts w:hint="eastAsia" w:ascii="宋体" w:hAnsi="宋体" w:eastAsia="宋体" w:cs="宋体"/>
          <w:b/>
          <w:color w:val="auto"/>
          <w:sz w:val="24"/>
          <w:highlight w:val="none"/>
        </w:rPr>
      </w:pPr>
    </w:p>
    <w:p w14:paraId="4DB9C61F">
      <w:pPr>
        <w:pStyle w:val="23"/>
        <w:rPr>
          <w:rFonts w:hint="eastAsia" w:ascii="宋体" w:hAnsi="宋体" w:eastAsia="宋体" w:cs="宋体"/>
          <w:color w:val="auto"/>
          <w:highlight w:val="none"/>
        </w:rPr>
      </w:pPr>
    </w:p>
    <w:p w14:paraId="33AF3B01">
      <w:pPr>
        <w:pStyle w:val="9"/>
        <w:rPr>
          <w:rFonts w:hint="eastAsia" w:ascii="宋体" w:hAnsi="宋体" w:eastAsia="宋体" w:cs="宋体"/>
          <w:color w:val="auto"/>
          <w:highlight w:val="none"/>
        </w:rPr>
      </w:pPr>
    </w:p>
    <w:p w14:paraId="6B85A663">
      <w:pPr>
        <w:pStyle w:val="33"/>
        <w:rPr>
          <w:rFonts w:hint="eastAsia"/>
          <w:color w:val="auto"/>
          <w:highlight w:val="none"/>
        </w:rPr>
      </w:pPr>
    </w:p>
    <w:p w14:paraId="47CB31E6">
      <w:pPr>
        <w:pStyle w:val="33"/>
        <w:rPr>
          <w:rFonts w:hint="eastAsia"/>
          <w:color w:val="auto"/>
          <w:highlight w:val="none"/>
        </w:rPr>
      </w:pPr>
    </w:p>
    <w:p w14:paraId="22147D5D">
      <w:pPr>
        <w:pStyle w:val="13"/>
        <w:tabs>
          <w:tab w:val="left" w:pos="5580"/>
        </w:tabs>
        <w:spacing w:line="240" w:lineRule="atLeast"/>
        <w:ind w:left="1079" w:leftChars="257" w:hanging="540"/>
        <w:jc w:val="center"/>
        <w:rPr>
          <w:rFonts w:hint="eastAsia" w:ascii="宋体" w:hAnsi="宋体" w:eastAsia="宋体" w:cs="宋体"/>
          <w:b/>
          <w:color w:val="auto"/>
          <w:sz w:val="24"/>
          <w:highlight w:val="none"/>
        </w:rPr>
      </w:pPr>
    </w:p>
    <w:p w14:paraId="1D6D5EEB">
      <w:pPr>
        <w:pStyle w:val="3"/>
        <w:spacing w:before="0"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b/>
          <w:bCs/>
          <w:color w:val="auto"/>
          <w:sz w:val="28"/>
          <w:szCs w:val="28"/>
          <w:highlight w:val="none"/>
        </w:rPr>
        <w:t xml:space="preserve"> 2、</w:t>
      </w:r>
      <w:r>
        <w:rPr>
          <w:rFonts w:hint="eastAsia" w:ascii="宋体" w:hAnsi="宋体" w:eastAsia="宋体" w:cs="宋体"/>
          <w:b/>
          <w:bCs/>
          <w:color w:val="auto"/>
          <w:sz w:val="28"/>
          <w:szCs w:val="28"/>
          <w:highlight w:val="none"/>
          <w:lang w:val="en-US" w:eastAsia="zh-CN"/>
        </w:rPr>
        <w:t>单位三证合一营业执照</w:t>
      </w:r>
      <w:r>
        <w:rPr>
          <w:rFonts w:hint="eastAsia" w:ascii="宋体" w:hAnsi="宋体" w:eastAsia="宋体" w:cs="宋体"/>
          <w:color w:val="auto"/>
          <w:sz w:val="24"/>
          <w:highlight w:val="none"/>
        </w:rPr>
        <w:t>；</w:t>
      </w:r>
    </w:p>
    <w:p w14:paraId="59B70266">
      <w:pPr>
        <w:pStyle w:val="13"/>
        <w:tabs>
          <w:tab w:val="left" w:pos="5580"/>
        </w:tabs>
        <w:spacing w:line="240" w:lineRule="atLeast"/>
        <w:ind w:left="1079" w:leftChars="257" w:hanging="540"/>
        <w:jc w:val="center"/>
        <w:rPr>
          <w:rFonts w:hint="eastAsia" w:ascii="宋体" w:hAnsi="宋体" w:eastAsia="宋体" w:cs="宋体"/>
          <w:b/>
          <w:color w:val="auto"/>
          <w:sz w:val="24"/>
          <w:highlight w:val="none"/>
        </w:rPr>
      </w:pPr>
    </w:p>
    <w:p w14:paraId="3F1FF57C">
      <w:pPr>
        <w:pStyle w:val="13"/>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说明：1.提供有效的营业执照等证明文件复印件，复印件上应加盖本单位章。</w:t>
      </w:r>
    </w:p>
    <w:p w14:paraId="7152C135">
      <w:pPr>
        <w:pStyle w:val="13"/>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227D62A5">
      <w:pPr>
        <w:pStyle w:val="13"/>
        <w:tabs>
          <w:tab w:val="left" w:pos="5580"/>
        </w:tabs>
        <w:spacing w:line="240" w:lineRule="atLeast"/>
        <w:ind w:left="1079" w:leftChars="257" w:hanging="540"/>
        <w:rPr>
          <w:rFonts w:hint="eastAsia" w:ascii="宋体" w:hAnsi="宋体" w:eastAsia="宋体" w:cs="宋体"/>
          <w:color w:val="auto"/>
          <w:sz w:val="24"/>
          <w:highlight w:val="none"/>
        </w:rPr>
      </w:pPr>
    </w:p>
    <w:p w14:paraId="58D0B9A5">
      <w:pPr>
        <w:numPr>
          <w:ilvl w:val="0"/>
          <w:numId w:val="0"/>
        </w:numPr>
        <w:adjustRightInd w:val="0"/>
        <w:snapToGrid w:val="0"/>
        <w:spacing w:before="312" w:beforeLines="100" w:after="312" w:afterLines="100" w:line="360" w:lineRule="exact"/>
        <w:jc w:val="center"/>
        <w:rPr>
          <w:rFonts w:hint="eastAsia" w:ascii="宋体" w:hAnsi="宋体" w:cs="宋体"/>
          <w:b/>
          <w:bCs/>
          <w:color w:val="auto"/>
          <w:kern w:val="0"/>
          <w:sz w:val="24"/>
          <w:szCs w:val="24"/>
          <w:highlight w:val="none"/>
        </w:rPr>
      </w:pPr>
      <w:r>
        <w:rPr>
          <w:rFonts w:hint="eastAsia" w:ascii="宋体" w:hAnsi="宋体" w:eastAsia="宋体" w:cs="宋体"/>
          <w:color w:val="auto"/>
          <w:sz w:val="24"/>
          <w:highlight w:val="none"/>
        </w:rPr>
        <w:br w:type="page"/>
      </w:r>
      <w:bookmarkStart w:id="292" w:name="_Toc31238"/>
      <w:bookmarkStart w:id="293" w:name="_Toc11047"/>
      <w:bookmarkStart w:id="294" w:name="_Toc28445"/>
      <w:bookmarkStart w:id="295" w:name="_Toc515647809"/>
      <w:r>
        <w:rPr>
          <w:rFonts w:hint="eastAsia" w:ascii="宋体" w:hAnsi="宋体" w:eastAsia="宋体" w:cs="宋体"/>
          <w:b/>
          <w:bCs/>
          <w:color w:val="auto"/>
          <w:kern w:val="0"/>
          <w:sz w:val="28"/>
          <w:szCs w:val="28"/>
          <w:highlight w:val="none"/>
          <w:lang w:val="en-US" w:eastAsia="zh-CN"/>
        </w:rPr>
        <w:t>3</w:t>
      </w:r>
      <w:r>
        <w:rPr>
          <w:rFonts w:hint="eastAsia" w:ascii="宋体" w:hAnsi="宋体" w:eastAsia="宋体" w:cs="宋体"/>
          <w:b/>
          <w:bCs/>
          <w:color w:val="auto"/>
          <w:kern w:val="0"/>
          <w:sz w:val="28"/>
          <w:szCs w:val="28"/>
          <w:highlight w:val="none"/>
        </w:rPr>
        <w:t>、</w:t>
      </w:r>
      <w:r>
        <w:rPr>
          <w:rFonts w:hint="eastAsia" w:ascii="宋体" w:hAnsi="宋体" w:cs="宋体"/>
          <w:b/>
          <w:bCs/>
          <w:color w:val="auto"/>
          <w:kern w:val="0"/>
          <w:sz w:val="28"/>
          <w:szCs w:val="28"/>
          <w:highlight w:val="none"/>
        </w:rPr>
        <w:t>法定代表人身份证明书；法定代表人授权委托书；</w:t>
      </w:r>
    </w:p>
    <w:p w14:paraId="39F6D296">
      <w:pPr>
        <w:adjustRightInd w:val="0"/>
        <w:snapToGrid w:val="0"/>
        <w:spacing w:before="312" w:beforeLines="100" w:after="312" w:afterLines="100" w:line="360" w:lineRule="auto"/>
        <w:jc w:val="center"/>
        <w:rPr>
          <w:rFonts w:hint="eastAsia" w:ascii="宋体" w:hAnsi="宋体" w:cs="宋体"/>
          <w:color w:val="auto"/>
          <w:sz w:val="24"/>
          <w:szCs w:val="24"/>
          <w:highlight w:val="none"/>
        </w:rPr>
      </w:pPr>
      <w:r>
        <w:rPr>
          <w:rFonts w:hint="eastAsia" w:ascii="宋体" w:hAnsi="宋体" w:cs="宋体"/>
          <w:b/>
          <w:color w:val="auto"/>
          <w:sz w:val="24"/>
          <w:szCs w:val="24"/>
          <w:highlight w:val="none"/>
        </w:rPr>
        <w:t>（一）法定代表人身份证明书</w:t>
      </w:r>
    </w:p>
    <w:p w14:paraId="041AA65E">
      <w:pPr>
        <w:spacing w:line="360" w:lineRule="auto"/>
        <w:rPr>
          <w:rFonts w:hint="eastAsia" w:ascii="宋体" w:hAnsi="宋体" w:cs="宋体"/>
          <w:color w:val="auto"/>
          <w:sz w:val="24"/>
          <w:highlight w:val="none"/>
        </w:rPr>
      </w:pPr>
      <w:r>
        <w:rPr>
          <w:rFonts w:hint="eastAsia" w:ascii="仿宋" w:hAnsi="仿宋" w:eastAsia="仿宋" w:cs="宋体"/>
          <w:color w:val="auto"/>
          <w:sz w:val="24"/>
          <w:highlight w:val="none"/>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同志，现任我单位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（职务）为法定代表人，特此证明。</w:t>
      </w:r>
    </w:p>
    <w:p w14:paraId="03A327E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单位：                      签发日期：</w:t>
      </w:r>
    </w:p>
    <w:p w14:paraId="4A0D585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法定代表人：                性别：            年龄：           </w:t>
      </w:r>
    </w:p>
    <w:p w14:paraId="7470762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身份证号码：                联系电话：</w:t>
      </w:r>
    </w:p>
    <w:p w14:paraId="625FC69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营业执照号码：              经济性质：</w:t>
      </w:r>
    </w:p>
    <w:p w14:paraId="5F9108CB">
      <w:pPr>
        <w:spacing w:line="360" w:lineRule="auto"/>
        <w:rPr>
          <w:rFonts w:hint="eastAsia" w:ascii="宋体" w:hAnsi="宋体" w:cs="宋体"/>
          <w:color w:val="auto"/>
          <w:sz w:val="24"/>
          <w:highlight w:val="none"/>
        </w:rPr>
      </w:pPr>
      <w:r>
        <w:rPr>
          <w:rFonts w:hint="eastAsia" w:ascii="宋体" w:hAnsi="宋体" w:cs="宋体"/>
          <w:color w:val="auto"/>
          <w:sz w:val="24"/>
          <w:highlight w:val="none"/>
        </w:rPr>
        <w:t>说明：</w:t>
      </w:r>
    </w:p>
    <w:p w14:paraId="66BF227C">
      <w:pPr>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1、法定代表人为企业事业单位、国家机关、社会团体的主要行政负责人。</w:t>
      </w:r>
    </w:p>
    <w:p w14:paraId="449700C5">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2、内容必须填写真实、清楚、涂改无效，不得转让。</w:t>
      </w:r>
    </w:p>
    <w:p w14:paraId="2B8EAD5F">
      <w:pPr>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3、将此证明书原件提交采购代理机构作为谈判</w:t>
      </w:r>
      <w:r>
        <w:rPr>
          <w:rFonts w:hint="eastAsia" w:ascii="宋体" w:hAnsi="宋体" w:cs="宋体"/>
          <w:color w:val="auto"/>
          <w:sz w:val="24"/>
          <w:highlight w:val="none"/>
          <w:lang w:eastAsia="zh-CN"/>
        </w:rPr>
        <w:t>投标文件</w:t>
      </w:r>
      <w:r>
        <w:rPr>
          <w:rFonts w:hint="eastAsia" w:ascii="宋体" w:hAnsi="宋体" w:cs="宋体"/>
          <w:color w:val="auto"/>
          <w:sz w:val="24"/>
          <w:highlight w:val="none"/>
        </w:rPr>
        <w:t>附件。</w:t>
      </w:r>
    </w:p>
    <w:p w14:paraId="6283A210">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62EEFAAF">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附：法定代表人身份证复印件</w:t>
      </w:r>
    </w:p>
    <w:p w14:paraId="35647244">
      <w:pPr>
        <w:spacing w:line="360" w:lineRule="auto"/>
        <w:rPr>
          <w:rFonts w:hint="eastAsia" w:ascii="宋体" w:hAnsi="宋体" w:cs="宋体"/>
          <w:color w:val="auto"/>
          <w:sz w:val="24"/>
          <w:highlight w:val="none"/>
        </w:rPr>
      </w:pPr>
      <w:r>
        <w:rPr>
          <w:rFonts w:hint="eastAsia" w:ascii="宋体" w:hAnsi="宋体" w:cs="宋体"/>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154305</wp:posOffset>
                </wp:positionH>
                <wp:positionV relativeFrom="paragraph">
                  <wp:posOffset>10795</wp:posOffset>
                </wp:positionV>
                <wp:extent cx="2333625" cy="1584325"/>
                <wp:effectExtent l="4445" t="4445" r="5080" b="11430"/>
                <wp:wrapNone/>
                <wp:docPr id="14" name="流程图: 可选过程 1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5CE71E36">
                            <w:pPr>
                              <w:jc w:val="center"/>
                              <w:rPr>
                                <w:rFonts w:hAnsi="宋体"/>
                                <w:szCs w:val="21"/>
                              </w:rPr>
                            </w:pPr>
                          </w:p>
                          <w:p w14:paraId="4F8D9FB8">
                            <w:pPr>
                              <w:jc w:val="center"/>
                              <w:rPr>
                                <w:rFonts w:hAnsi="宋体"/>
                                <w:szCs w:val="21"/>
                              </w:rPr>
                            </w:pPr>
                          </w:p>
                          <w:p w14:paraId="500DA9DF">
                            <w:pPr>
                              <w:jc w:val="center"/>
                              <w:rPr>
                                <w:rFonts w:hAnsi="宋体"/>
                                <w:szCs w:val="21"/>
                              </w:rPr>
                            </w:pPr>
                          </w:p>
                          <w:p w14:paraId="46D3E824">
                            <w:pPr>
                              <w:jc w:val="center"/>
                              <w:rPr>
                                <w:rFonts w:hint="eastAsia"/>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12.15pt;margin-top:0.85pt;height:124.75pt;width:183.75pt;z-index:251659264;mso-width-relative:page;mso-height-relative:page;" fillcolor="#FFFFFF" filled="t" stroked="t" coordsize="21600,21600" o:gfxdata="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5WTr11gAAAAgBAAAPAAAAAAAAAAEAIAAAACIAAABkcnMvZG93bnJldi54bWxQSwEC&#10;FAAUAAAACACHTuJAgT5kQy8CAABgBAAADgAAAAAAAAABACAAAAAlAQAAZHJzL2Uyb0RvYy54bWxQ&#10;SwUGAAAAAAYABgBZAQAAxgUAAAAA&#10;">
                <v:fill on="t" focussize="0,0"/>
                <v:stroke color="#000000" joinstyle="miter"/>
                <v:imagedata o:title=""/>
                <o:lock v:ext="edit" aspectratio="f"/>
                <v:textbox>
                  <w:txbxContent>
                    <w:p w14:paraId="5CE71E36">
                      <w:pPr>
                        <w:jc w:val="center"/>
                        <w:rPr>
                          <w:rFonts w:hAnsi="宋体"/>
                          <w:szCs w:val="21"/>
                        </w:rPr>
                      </w:pPr>
                    </w:p>
                    <w:p w14:paraId="4F8D9FB8">
                      <w:pPr>
                        <w:jc w:val="center"/>
                        <w:rPr>
                          <w:rFonts w:hAnsi="宋体"/>
                          <w:szCs w:val="21"/>
                        </w:rPr>
                      </w:pPr>
                    </w:p>
                    <w:p w14:paraId="500DA9DF">
                      <w:pPr>
                        <w:jc w:val="center"/>
                        <w:rPr>
                          <w:rFonts w:hAnsi="宋体"/>
                          <w:szCs w:val="21"/>
                        </w:rPr>
                      </w:pPr>
                    </w:p>
                    <w:p w14:paraId="46D3E824">
                      <w:pPr>
                        <w:jc w:val="center"/>
                        <w:rPr>
                          <w:rFonts w:hint="eastAsia"/>
                          <w:szCs w:val="21"/>
                        </w:rPr>
                      </w:pPr>
                      <w:r>
                        <w:rPr>
                          <w:rFonts w:hint="eastAsia" w:hAnsi="宋体"/>
                          <w:szCs w:val="21"/>
                        </w:rPr>
                        <w:t>法定代表人身份证复印件正面</w:t>
                      </w:r>
                    </w:p>
                  </w:txbxContent>
                </v:textbox>
              </v:shape>
            </w:pict>
          </mc:Fallback>
        </mc:AlternateContent>
      </w:r>
      <w:r>
        <w:rPr>
          <w:rFonts w:hint="eastAsia" w:ascii="宋体" w:hAnsi="宋体" w:cs="宋体"/>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2918460</wp:posOffset>
                </wp:positionH>
                <wp:positionV relativeFrom="paragraph">
                  <wp:posOffset>28575</wp:posOffset>
                </wp:positionV>
                <wp:extent cx="2609850" cy="1557020"/>
                <wp:effectExtent l="7620" t="7620" r="11430" b="16510"/>
                <wp:wrapNone/>
                <wp:docPr id="15" name="圆角矩形 15"/>
                <wp:cNvGraphicFramePr/>
                <a:graphic xmlns:a="http://schemas.openxmlformats.org/drawingml/2006/main">
                  <a:graphicData uri="http://schemas.microsoft.com/office/word/2010/wordprocessingShape">
                    <wps:wsp>
                      <wps:cNvSpPr/>
                      <wps:spPr>
                        <a:xfrm>
                          <a:off x="0" y="0"/>
                          <a:ext cx="2609850" cy="15570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14:paraId="005EA906">
                            <w:pPr>
                              <w:jc w:val="center"/>
                              <w:rPr>
                                <w:rFonts w:hAnsi="宋体"/>
                                <w:szCs w:val="21"/>
                              </w:rPr>
                            </w:pPr>
                            <w:r>
                              <w:rPr>
                                <w:rFonts w:hint="eastAsia" w:hAnsi="宋体"/>
                                <w:szCs w:val="21"/>
                              </w:rPr>
                              <w:t xml:space="preserve">  </w:t>
                            </w:r>
                          </w:p>
                          <w:p w14:paraId="600F4D09">
                            <w:pPr>
                              <w:jc w:val="center"/>
                              <w:rPr>
                                <w:rFonts w:hAnsi="宋体"/>
                                <w:szCs w:val="21"/>
                              </w:rPr>
                            </w:pPr>
                          </w:p>
                          <w:p w14:paraId="3DAAC1F4">
                            <w:pPr>
                              <w:jc w:val="center"/>
                              <w:rPr>
                                <w:rFonts w:hAnsi="宋体"/>
                                <w:szCs w:val="21"/>
                              </w:rPr>
                            </w:pPr>
                          </w:p>
                          <w:p w14:paraId="32AC939C">
                            <w:pPr>
                              <w:jc w:val="center"/>
                              <w:rPr>
                                <w:szCs w:val="21"/>
                              </w:rPr>
                            </w:pPr>
                            <w:r>
                              <w:rPr>
                                <w:rFonts w:hint="eastAsia" w:hAnsi="宋体"/>
                                <w:szCs w:val="21"/>
                              </w:rPr>
                              <w:t>法定代表人身份证复印件反面</w:t>
                            </w:r>
                          </w:p>
                          <w:p w14:paraId="7776D2A0"/>
                          <w:p w14:paraId="5EEECAF7">
                            <w:pPr>
                              <w:pStyle w:val="5"/>
                            </w:pPr>
                          </w:p>
                          <w:p w14:paraId="3A0913F5">
                            <w:pPr>
                              <w:pStyle w:val="5"/>
                            </w:pPr>
                          </w:p>
                          <w:p w14:paraId="3AF6EAB4">
                            <w:pPr>
                              <w:pStyle w:val="5"/>
                            </w:pPr>
                          </w:p>
                          <w:p w14:paraId="6ECC3FE1">
                            <w:pPr>
                              <w:pStyle w:val="5"/>
                            </w:pPr>
                          </w:p>
                        </w:txbxContent>
                      </wps:txbx>
                      <wps:bodyPr upright="1"/>
                    </wps:wsp>
                  </a:graphicData>
                </a:graphic>
              </wp:anchor>
            </w:drawing>
          </mc:Choice>
          <mc:Fallback>
            <w:pict>
              <v:roundrect id="_x0000_s1026" o:spid="_x0000_s1026" o:spt="2" style="position:absolute;left:0pt;margin-left:229.8pt;margin-top:2.25pt;height:122.6pt;width:205.5pt;z-index:251660288;mso-width-relative:page;mso-height-relative:page;" fillcolor="#FFFFFF" filled="t" stroked="t" coordsize="21600,21600" arcsize="0.166666666666667" o:gfxdata="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I8vY1/aAAAACQEAAA8AAAAAAAAAAQAgAAAAIgAAAGRycy9kb3ducmV2LnhtbFBL&#10;AQIUABQAAAAIAIdO4kCL2ZNHLQIAAGgEAAAOAAAAAAAAAAEAIAAAACkBAABkcnMvZTJvRG9jLnht&#10;bFBLBQYAAAAABgAGAFkBAADIBQAAAAA=&#10;">
                <v:fill on="t" focussize="0,0"/>
                <v:stroke weight="1.25pt" color="#808080" joinstyle="round"/>
                <v:imagedata o:title=""/>
                <o:lock v:ext="edit" aspectratio="f"/>
                <v:textbox>
                  <w:txbxContent>
                    <w:p w14:paraId="005EA906">
                      <w:pPr>
                        <w:jc w:val="center"/>
                        <w:rPr>
                          <w:rFonts w:hAnsi="宋体"/>
                          <w:szCs w:val="21"/>
                        </w:rPr>
                      </w:pPr>
                      <w:r>
                        <w:rPr>
                          <w:rFonts w:hint="eastAsia" w:hAnsi="宋体"/>
                          <w:szCs w:val="21"/>
                        </w:rPr>
                        <w:t xml:space="preserve">  </w:t>
                      </w:r>
                    </w:p>
                    <w:p w14:paraId="600F4D09">
                      <w:pPr>
                        <w:jc w:val="center"/>
                        <w:rPr>
                          <w:rFonts w:hAnsi="宋体"/>
                          <w:szCs w:val="21"/>
                        </w:rPr>
                      </w:pPr>
                    </w:p>
                    <w:p w14:paraId="3DAAC1F4">
                      <w:pPr>
                        <w:jc w:val="center"/>
                        <w:rPr>
                          <w:rFonts w:hAnsi="宋体"/>
                          <w:szCs w:val="21"/>
                        </w:rPr>
                      </w:pPr>
                    </w:p>
                    <w:p w14:paraId="32AC939C">
                      <w:pPr>
                        <w:jc w:val="center"/>
                        <w:rPr>
                          <w:szCs w:val="21"/>
                        </w:rPr>
                      </w:pPr>
                      <w:r>
                        <w:rPr>
                          <w:rFonts w:hint="eastAsia" w:hAnsi="宋体"/>
                          <w:szCs w:val="21"/>
                        </w:rPr>
                        <w:t>法定代表人身份证复印件反面</w:t>
                      </w:r>
                    </w:p>
                    <w:p w14:paraId="7776D2A0"/>
                    <w:p w14:paraId="5EEECAF7">
                      <w:pPr>
                        <w:pStyle w:val="5"/>
                      </w:pPr>
                    </w:p>
                    <w:p w14:paraId="3A0913F5">
                      <w:pPr>
                        <w:pStyle w:val="5"/>
                      </w:pPr>
                    </w:p>
                    <w:p w14:paraId="3AF6EAB4">
                      <w:pPr>
                        <w:pStyle w:val="5"/>
                      </w:pPr>
                    </w:p>
                    <w:p w14:paraId="6ECC3FE1">
                      <w:pPr>
                        <w:pStyle w:val="5"/>
                      </w:pPr>
                    </w:p>
                  </w:txbxContent>
                </v:textbox>
              </v:roundrect>
            </w:pict>
          </mc:Fallback>
        </mc:AlternateContent>
      </w:r>
    </w:p>
    <w:p w14:paraId="0995E5DE">
      <w:pPr>
        <w:spacing w:line="360" w:lineRule="auto"/>
        <w:rPr>
          <w:rFonts w:hint="eastAsia" w:ascii="宋体" w:hAnsi="宋体" w:cs="宋体"/>
          <w:color w:val="auto"/>
          <w:sz w:val="24"/>
          <w:highlight w:val="none"/>
        </w:rPr>
      </w:pPr>
    </w:p>
    <w:p w14:paraId="7693DD94">
      <w:pPr>
        <w:spacing w:line="360" w:lineRule="auto"/>
        <w:rPr>
          <w:rFonts w:hint="eastAsia" w:ascii="宋体" w:hAnsi="宋体" w:cs="宋体"/>
          <w:color w:val="auto"/>
          <w:sz w:val="24"/>
          <w:highlight w:val="none"/>
        </w:rPr>
      </w:pPr>
    </w:p>
    <w:p w14:paraId="6F2FB3E5">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cs="宋体"/>
          <w:color w:val="auto"/>
          <w:sz w:val="24"/>
          <w:highlight w:val="none"/>
        </w:rPr>
      </w:pPr>
    </w:p>
    <w:p w14:paraId="54A71CF4">
      <w:pPr>
        <w:autoSpaceDE w:val="0"/>
        <w:autoSpaceDN w:val="0"/>
        <w:adjustRightInd w:val="0"/>
        <w:spacing w:line="360" w:lineRule="auto"/>
        <w:ind w:right="246"/>
        <w:rPr>
          <w:rFonts w:hint="eastAsia" w:ascii="宋体" w:hAnsi="宋体" w:cs="宋体"/>
          <w:color w:val="auto"/>
          <w:kern w:val="0"/>
          <w:sz w:val="24"/>
          <w:highlight w:val="none"/>
        </w:rPr>
      </w:pPr>
    </w:p>
    <w:p w14:paraId="3B43D2A6">
      <w:pPr>
        <w:autoSpaceDE w:val="0"/>
        <w:autoSpaceDN w:val="0"/>
        <w:adjustRightInd w:val="0"/>
        <w:spacing w:line="360" w:lineRule="auto"/>
        <w:ind w:right="246"/>
        <w:rPr>
          <w:rFonts w:hint="eastAsia" w:ascii="宋体" w:hAnsi="宋体" w:cs="宋体"/>
          <w:color w:val="auto"/>
          <w:kern w:val="0"/>
          <w:sz w:val="24"/>
          <w:highlight w:val="none"/>
        </w:rPr>
      </w:pPr>
    </w:p>
    <w:p w14:paraId="74FE07E7">
      <w:pPr>
        <w:pStyle w:val="23"/>
        <w:rPr>
          <w:rFonts w:hint="eastAsia"/>
          <w:color w:val="auto"/>
          <w:highlight w:val="none"/>
        </w:rPr>
      </w:pPr>
    </w:p>
    <w:p w14:paraId="0FA3C953">
      <w:pPr>
        <w:autoSpaceDE w:val="0"/>
        <w:autoSpaceDN w:val="0"/>
        <w:adjustRightInd w:val="0"/>
        <w:spacing w:line="360" w:lineRule="auto"/>
        <w:ind w:right="246" w:firstLine="784" w:firstLineChars="327"/>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投标人（盖章）：         </w:t>
      </w:r>
      <w:r>
        <w:rPr>
          <w:rFonts w:hint="eastAsia" w:ascii="宋体" w:hAnsi="宋体" w:cs="宋体"/>
          <w:color w:val="auto"/>
          <w:kern w:val="0"/>
          <w:sz w:val="24"/>
          <w:highlight w:val="none"/>
          <w:u w:val="single"/>
        </w:rPr>
        <w:t xml:space="preserve">           </w:t>
      </w:r>
    </w:p>
    <w:p w14:paraId="4D1967E6">
      <w:pPr>
        <w:adjustRightInd w:val="0"/>
        <w:snapToGrid w:val="0"/>
        <w:spacing w:line="360" w:lineRule="auto"/>
        <w:ind w:firstLine="784" w:firstLineChars="327"/>
        <w:rPr>
          <w:rFonts w:hint="eastAsia" w:ascii="宋体" w:hAnsi="宋体" w:cs="宋体"/>
          <w:color w:val="auto"/>
          <w:sz w:val="24"/>
          <w:highlight w:val="none"/>
        </w:rPr>
      </w:pPr>
      <w:r>
        <w:rPr>
          <w:rFonts w:hint="eastAsia" w:ascii="宋体" w:hAnsi="宋体" w:cs="宋体"/>
          <w:color w:val="auto"/>
          <w:sz w:val="24"/>
          <w:highlight w:val="none"/>
        </w:rPr>
        <w:t>法定代表人（签</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章）：</w:t>
      </w:r>
      <w:r>
        <w:rPr>
          <w:rFonts w:hint="eastAsia" w:ascii="宋体" w:hAnsi="宋体" w:cs="宋体"/>
          <w:color w:val="auto"/>
          <w:sz w:val="24"/>
          <w:highlight w:val="none"/>
          <w:u w:val="single"/>
        </w:rPr>
        <w:t xml:space="preserve">             </w:t>
      </w:r>
    </w:p>
    <w:p w14:paraId="6A735F8D">
      <w:pPr>
        <w:adjustRightInd w:val="0"/>
        <w:snapToGrid w:val="0"/>
        <w:spacing w:line="360" w:lineRule="auto"/>
        <w:ind w:firstLine="784" w:firstLineChars="327"/>
        <w:rPr>
          <w:rFonts w:hint="eastAsia" w:ascii="宋体" w:hAnsi="宋体" w:cs="宋体"/>
          <w:color w:val="auto"/>
          <w:sz w:val="24"/>
          <w:highlight w:val="none"/>
          <w:u w:val="singl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14:paraId="08F7CB3F">
      <w:pPr>
        <w:pStyle w:val="13"/>
        <w:tabs>
          <w:tab w:val="left" w:pos="5580"/>
        </w:tabs>
        <w:spacing w:line="240" w:lineRule="atLeast"/>
        <w:ind w:left="1079" w:leftChars="257" w:hanging="540"/>
        <w:rPr>
          <w:rFonts w:hint="eastAsia" w:ascii="仿宋" w:hAnsi="仿宋" w:eastAsia="仿宋"/>
          <w:b/>
          <w:color w:val="auto"/>
          <w:sz w:val="24"/>
          <w:highlight w:val="none"/>
        </w:rPr>
      </w:pPr>
    </w:p>
    <w:p w14:paraId="6F7F944B">
      <w:pPr>
        <w:pStyle w:val="13"/>
        <w:tabs>
          <w:tab w:val="left" w:pos="5580"/>
        </w:tabs>
        <w:spacing w:line="240" w:lineRule="atLeast"/>
        <w:ind w:left="1108" w:leftChars="371" w:hanging="329" w:hangingChars="157"/>
        <w:rPr>
          <w:rFonts w:hint="eastAsia" w:hAnsi="宋体" w:cs="宋体"/>
          <w:color w:val="auto"/>
          <w:sz w:val="24"/>
          <w:highlight w:val="none"/>
        </w:rPr>
      </w:pPr>
      <w:r>
        <w:rPr>
          <w:rFonts w:hint="eastAsia"/>
          <w:color w:val="auto"/>
          <w:highlight w:val="none"/>
        </w:rPr>
        <w:t>注：</w:t>
      </w:r>
      <w:r>
        <w:rPr>
          <w:rFonts w:hint="eastAsia" w:hAnsi="宋体" w:cs="宋体"/>
          <w:color w:val="auto"/>
          <w:sz w:val="24"/>
          <w:highlight w:val="none"/>
        </w:rPr>
        <w:t>1. 投标人为自然人的，应提供身份证明的复印件。</w:t>
      </w:r>
    </w:p>
    <w:p w14:paraId="70EE38C9">
      <w:pPr>
        <w:pStyle w:val="13"/>
        <w:tabs>
          <w:tab w:val="left" w:pos="5580"/>
        </w:tabs>
        <w:spacing w:line="240" w:lineRule="atLeast"/>
        <w:ind w:left="1079" w:leftChars="257" w:hanging="540"/>
        <w:rPr>
          <w:rFonts w:hint="eastAsia" w:hAnsi="宋体" w:cs="宋体"/>
          <w:color w:val="auto"/>
          <w:sz w:val="24"/>
          <w:highlight w:val="none"/>
        </w:rPr>
      </w:pPr>
      <w:r>
        <w:rPr>
          <w:rFonts w:hint="eastAsia" w:hAnsi="宋体" w:cs="宋体"/>
          <w:color w:val="auto"/>
          <w:sz w:val="24"/>
          <w:highlight w:val="none"/>
        </w:rPr>
        <w:t xml:space="preserve">        2.联合体投标应提供联合体各方满足以上要求的证明文件。</w:t>
      </w:r>
    </w:p>
    <w:p w14:paraId="1A8EB528">
      <w:pPr>
        <w:pStyle w:val="3"/>
        <w:tabs>
          <w:tab w:val="left" w:pos="540"/>
        </w:tabs>
        <w:spacing w:line="240" w:lineRule="atLeast"/>
        <w:jc w:val="center"/>
        <w:rPr>
          <w:rFonts w:hint="eastAsia" w:ascii="宋体" w:hAnsi="宋体" w:cs="宋体"/>
          <w:color w:val="auto"/>
          <w:szCs w:val="28"/>
          <w:highlight w:val="none"/>
        </w:rPr>
      </w:pPr>
      <w:r>
        <w:rPr>
          <w:rFonts w:hint="eastAsia" w:ascii="宋体" w:hAnsi="宋体" w:cs="宋体"/>
          <w:color w:val="auto"/>
          <w:sz w:val="24"/>
          <w:szCs w:val="24"/>
          <w:highlight w:val="none"/>
        </w:rPr>
        <w:br w:type="page"/>
      </w:r>
      <w:bookmarkStart w:id="296" w:name="_Toc22472"/>
      <w:bookmarkStart w:id="297" w:name="_Toc23503"/>
      <w:bookmarkStart w:id="298" w:name="_Toc1083"/>
      <w:bookmarkStart w:id="299" w:name="_Toc515647807"/>
      <w:r>
        <w:rPr>
          <w:rFonts w:hint="eastAsia" w:asciiTheme="minorEastAsia" w:hAnsiTheme="minorEastAsia" w:eastAsiaTheme="minorEastAsia" w:cstheme="minorEastAsia"/>
          <w:color w:val="auto"/>
          <w:sz w:val="24"/>
          <w:szCs w:val="24"/>
          <w:highlight w:val="none"/>
        </w:rPr>
        <w:t xml:space="preserve"> </w:t>
      </w:r>
      <w:bookmarkStart w:id="300" w:name="_Toc29028"/>
      <w:bookmarkStart w:id="301" w:name="_Toc1846"/>
      <w:bookmarkStart w:id="302" w:name="_Toc23386"/>
      <w:r>
        <w:rPr>
          <w:rFonts w:hint="eastAsia" w:asciiTheme="minorEastAsia" w:hAnsiTheme="minorEastAsia" w:eastAsiaTheme="minorEastAsia" w:cstheme="minorEastAsia"/>
          <w:color w:val="auto"/>
          <w:sz w:val="24"/>
          <w:szCs w:val="24"/>
          <w:highlight w:val="none"/>
        </w:rPr>
        <w:t>（二）法定代表人授权委托书</w:t>
      </w:r>
      <w:bookmarkEnd w:id="296"/>
      <w:bookmarkEnd w:id="297"/>
      <w:bookmarkEnd w:id="298"/>
      <w:bookmarkEnd w:id="299"/>
      <w:bookmarkEnd w:id="300"/>
      <w:bookmarkEnd w:id="301"/>
      <w:bookmarkEnd w:id="302"/>
    </w:p>
    <w:p w14:paraId="1E5423B3">
      <w:pPr>
        <w:pStyle w:val="3"/>
        <w:tabs>
          <w:tab w:val="left" w:pos="540"/>
        </w:tabs>
        <w:jc w:val="both"/>
        <w:rPr>
          <w:rFonts w:hint="eastAsia" w:ascii="宋体" w:hAnsi="宋体" w:cs="宋体"/>
          <w:color w:val="auto"/>
          <w:sz w:val="24"/>
          <w:highlight w:val="none"/>
        </w:rPr>
      </w:pPr>
      <w:bookmarkStart w:id="303" w:name="_Toc6592"/>
      <w:bookmarkStart w:id="304" w:name="_Toc5232"/>
      <w:bookmarkStart w:id="305" w:name="_Toc30228"/>
      <w:r>
        <w:rPr>
          <w:rFonts w:hint="eastAsia" w:ascii="宋体" w:hAnsi="宋体" w:cs="宋体"/>
          <w:color w:val="auto"/>
          <w:szCs w:val="28"/>
          <w:highlight w:val="none"/>
        </w:rPr>
        <w:cr/>
      </w:r>
      <w:r>
        <w:rPr>
          <w:rFonts w:hint="eastAsia" w:asciiTheme="minorEastAsia" w:hAnsiTheme="minorEastAsia" w:eastAsiaTheme="minorEastAsia" w:cstheme="minorEastAsia"/>
          <w:color w:val="auto"/>
          <w:sz w:val="24"/>
          <w:highlight w:val="none"/>
        </w:rPr>
        <w:t xml:space="preserve">    本授权书声明：注册于</w:t>
      </w:r>
      <w:r>
        <w:rPr>
          <w:rFonts w:hint="eastAsia" w:asciiTheme="minorEastAsia" w:hAnsiTheme="minorEastAsia" w:eastAsiaTheme="minorEastAsia" w:cstheme="minorEastAsia"/>
          <w:bCs/>
          <w:color w:val="auto"/>
          <w:sz w:val="24"/>
          <w:highlight w:val="none"/>
          <w:u w:val="single"/>
        </w:rPr>
        <w:t>（国家或地区的名称）</w:t>
      </w:r>
      <w:r>
        <w:rPr>
          <w:rFonts w:hint="eastAsia" w:asciiTheme="minorEastAsia" w:hAnsiTheme="minorEastAsia" w:eastAsiaTheme="minorEastAsia" w:cstheme="minorEastAsia"/>
          <w:color w:val="auto"/>
          <w:sz w:val="24"/>
          <w:highlight w:val="none"/>
        </w:rPr>
        <w:t>的</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bCs/>
          <w:color w:val="auto"/>
          <w:sz w:val="24"/>
          <w:highlight w:val="none"/>
          <w:u w:val="single"/>
        </w:rPr>
        <w:t>投标人</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color w:val="auto"/>
          <w:sz w:val="24"/>
          <w:highlight w:val="none"/>
        </w:rPr>
        <w:t>的</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bCs/>
          <w:color w:val="auto"/>
          <w:sz w:val="24"/>
          <w:highlight w:val="none"/>
          <w:u w:val="single"/>
        </w:rPr>
        <w:t>法人代表姓名、职务</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color w:val="auto"/>
          <w:sz w:val="24"/>
          <w:highlight w:val="none"/>
        </w:rPr>
        <w:t>代表我单位授权</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bCs/>
          <w:color w:val="auto"/>
          <w:sz w:val="24"/>
          <w:highlight w:val="none"/>
          <w:u w:val="single"/>
        </w:rPr>
        <w:t>单位名称</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color w:val="auto"/>
          <w:sz w:val="24"/>
          <w:highlight w:val="none"/>
        </w:rPr>
        <w:t>的</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bCs/>
          <w:color w:val="auto"/>
          <w:sz w:val="24"/>
          <w:highlight w:val="none"/>
          <w:u w:val="single"/>
        </w:rPr>
        <w:t>被授权人的姓名、职务</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color w:val="auto"/>
          <w:sz w:val="24"/>
          <w:highlight w:val="none"/>
        </w:rPr>
        <w:t>为我单位的合法代理人，就</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bCs/>
          <w:color w:val="auto"/>
          <w:sz w:val="24"/>
          <w:highlight w:val="none"/>
          <w:u w:val="single"/>
        </w:rPr>
        <w:t>项目名称</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color w:val="auto"/>
          <w:sz w:val="24"/>
          <w:highlight w:val="none"/>
        </w:rPr>
        <w:t>的投标，以我单位名义处理一切与之有关的事务。</w:t>
      </w:r>
      <w:r>
        <w:rPr>
          <w:rFonts w:hint="eastAsia" w:ascii="宋体" w:hAnsi="宋体" w:cs="宋体"/>
          <w:color w:val="auto"/>
          <w:sz w:val="24"/>
          <w:highlight w:val="none"/>
        </w:rPr>
        <w:cr/>
      </w:r>
      <w:bookmarkEnd w:id="303"/>
      <w:bookmarkEnd w:id="304"/>
      <w:bookmarkEnd w:id="305"/>
      <w:r>
        <w:rPr>
          <w:rFonts w:hint="eastAsia" w:ascii="宋体" w:hAnsi="宋体" w:cs="宋体"/>
          <w:color w:val="auto"/>
          <w:sz w:val="24"/>
          <w:highlight w:val="none"/>
        </w:rPr>
        <w:t>　　</w:t>
      </w:r>
    </w:p>
    <w:p w14:paraId="0A4D6A8B">
      <w:pPr>
        <w:pStyle w:val="13"/>
        <w:tabs>
          <w:tab w:val="left" w:pos="5580"/>
        </w:tabs>
        <w:spacing w:line="240" w:lineRule="atLeast"/>
        <w:ind w:left="-539" w:leftChars="-257" w:firstLine="900" w:firstLineChars="375"/>
        <w:rPr>
          <w:rFonts w:hint="eastAsia" w:hAnsi="宋体" w:cs="宋体"/>
          <w:color w:val="auto"/>
          <w:sz w:val="24"/>
          <w:highlight w:val="none"/>
        </w:rPr>
      </w:pPr>
    </w:p>
    <w:p w14:paraId="0784540E">
      <w:pPr>
        <w:pStyle w:val="13"/>
        <w:tabs>
          <w:tab w:val="left" w:pos="5580"/>
        </w:tabs>
        <w:spacing w:line="240" w:lineRule="atLeast"/>
        <w:ind w:left="-539" w:leftChars="-257" w:firstLine="900" w:firstLineChars="375"/>
        <w:rPr>
          <w:rFonts w:hint="eastAsia" w:hAnsi="宋体" w:cs="宋体"/>
          <w:color w:val="auto"/>
          <w:sz w:val="24"/>
          <w:highlight w:val="none"/>
        </w:rPr>
      </w:pPr>
      <w:r>
        <w:rPr>
          <w:rFonts w:hint="eastAsia" w:hAnsi="宋体" w:cs="宋体"/>
          <w:color w:val="auto"/>
          <w:sz w:val="24"/>
          <w:highlight w:val="none"/>
        </w:rPr>
        <mc:AlternateContent>
          <mc:Choice Requires="wps">
            <w:drawing>
              <wp:anchor distT="0" distB="0" distL="114300" distR="114300" simplePos="0" relativeHeight="251664384" behindDoc="0" locked="0" layoutInCell="1" allowOverlap="1">
                <wp:simplePos x="0" y="0"/>
                <wp:positionH relativeFrom="column">
                  <wp:posOffset>2827655</wp:posOffset>
                </wp:positionH>
                <wp:positionV relativeFrom="paragraph">
                  <wp:posOffset>581025</wp:posOffset>
                </wp:positionV>
                <wp:extent cx="2230755" cy="1239520"/>
                <wp:effectExtent l="8255" t="7620" r="8890" b="10160"/>
                <wp:wrapNone/>
                <wp:docPr id="12" name="圆角矩形 12"/>
                <wp:cNvGraphicFramePr/>
                <a:graphic xmlns:a="http://schemas.openxmlformats.org/drawingml/2006/main">
                  <a:graphicData uri="http://schemas.microsoft.com/office/word/2010/wordprocessingShape">
                    <wps:wsp>
                      <wps:cNvSpPr/>
                      <wps:spPr>
                        <a:xfrm>
                          <a:off x="0" y="0"/>
                          <a:ext cx="2230755" cy="1239520"/>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14:paraId="1FC1110D">
                            <w:pPr>
                              <w:jc w:val="center"/>
                              <w:rPr>
                                <w:rFonts w:hint="eastAsia" w:hAnsi="宋体"/>
                              </w:rPr>
                            </w:pPr>
                            <w:r>
                              <w:rPr>
                                <w:rFonts w:hint="eastAsia" w:hAnsi="宋体"/>
                              </w:rPr>
                              <w:t xml:space="preserve">  </w:t>
                            </w:r>
                          </w:p>
                          <w:p w14:paraId="4FBD3FD8">
                            <w:pPr>
                              <w:rPr>
                                <w:rFonts w:hint="eastAsia" w:hAnsi="宋体"/>
                              </w:rPr>
                            </w:pPr>
                          </w:p>
                          <w:p w14:paraId="35415EE8">
                            <w:pPr>
                              <w:jc w:val="center"/>
                              <w:rPr>
                                <w:szCs w:val="21"/>
                              </w:rPr>
                            </w:pPr>
                            <w:r>
                              <w:rPr>
                                <w:rFonts w:hint="eastAsia" w:hAnsi="宋体"/>
                                <w:szCs w:val="21"/>
                              </w:rPr>
                              <w:t>法定代表人身份证复印件反面</w:t>
                            </w:r>
                          </w:p>
                          <w:p w14:paraId="6CEEFE21"/>
                        </w:txbxContent>
                      </wps:txbx>
                      <wps:bodyPr upright="1"/>
                    </wps:wsp>
                  </a:graphicData>
                </a:graphic>
              </wp:anchor>
            </w:drawing>
          </mc:Choice>
          <mc:Fallback>
            <w:pict>
              <v:roundrect id="_x0000_s1026" o:spid="_x0000_s1026" o:spt="2" style="position:absolute;left:0pt;margin-left:222.65pt;margin-top:45.75pt;height:97.6pt;width:175.65pt;z-index:251664384;mso-width-relative:page;mso-height-relative:page;" fillcolor="#FFFFFF" filled="t" stroked="t" coordsize="21600,21600" arcsize="0.166666666666667" o:gfxdata="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BqWaq90AAAAKAQAADwAAAAAAAAABACAAAAAiAAAAZHJzL2Rvd25yZXYueG1sUEsBAhQA&#10;FAAAAAgAh07iQIqj2s8mAgAAWgQAAA4AAAAAAAAAAQAgAAAALAEAAGRycy9lMm9Eb2MueG1sUEsF&#10;BgAAAAAGAAYAWQEAAMQFAAAAAA==&#10;">
                <v:fill on="t" focussize="0,0"/>
                <v:stroke weight="1.25pt" color="#808080" joinstyle="round"/>
                <v:imagedata o:title=""/>
                <o:lock v:ext="edit" aspectratio="f"/>
                <v:textbox>
                  <w:txbxContent>
                    <w:p w14:paraId="1FC1110D">
                      <w:pPr>
                        <w:jc w:val="center"/>
                        <w:rPr>
                          <w:rFonts w:hint="eastAsia" w:hAnsi="宋体"/>
                        </w:rPr>
                      </w:pPr>
                      <w:r>
                        <w:rPr>
                          <w:rFonts w:hint="eastAsia" w:hAnsi="宋体"/>
                        </w:rPr>
                        <w:t xml:space="preserve">  </w:t>
                      </w:r>
                    </w:p>
                    <w:p w14:paraId="4FBD3FD8">
                      <w:pPr>
                        <w:rPr>
                          <w:rFonts w:hint="eastAsia" w:hAnsi="宋体"/>
                        </w:rPr>
                      </w:pPr>
                    </w:p>
                    <w:p w14:paraId="35415EE8">
                      <w:pPr>
                        <w:jc w:val="center"/>
                        <w:rPr>
                          <w:szCs w:val="21"/>
                        </w:rPr>
                      </w:pPr>
                      <w:r>
                        <w:rPr>
                          <w:rFonts w:hint="eastAsia" w:hAnsi="宋体"/>
                          <w:szCs w:val="21"/>
                        </w:rPr>
                        <w:t>法定代表人身份证复印件反面</w:t>
                      </w:r>
                    </w:p>
                    <w:p w14:paraId="6CEEFE21"/>
                  </w:txbxContent>
                </v:textbox>
              </v:roundrect>
            </w:pict>
          </mc:Fallback>
        </mc:AlternateContent>
      </w:r>
      <w:r>
        <w:rPr>
          <w:rFonts w:hint="eastAsia" w:hAnsi="宋体" w:cs="宋体"/>
          <w:color w:val="auto"/>
          <w:sz w:val="24"/>
          <w:highlight w:val="none"/>
        </w:rPr>
        <mc:AlternateContent>
          <mc:Choice Requires="wps">
            <w:drawing>
              <wp:anchor distT="0" distB="0" distL="114300" distR="114300" simplePos="0" relativeHeight="251663360" behindDoc="0" locked="0" layoutInCell="1" allowOverlap="1">
                <wp:simplePos x="0" y="0"/>
                <wp:positionH relativeFrom="column">
                  <wp:posOffset>321945</wp:posOffset>
                </wp:positionH>
                <wp:positionV relativeFrom="paragraph">
                  <wp:posOffset>566420</wp:posOffset>
                </wp:positionV>
                <wp:extent cx="2270760" cy="1302385"/>
                <wp:effectExtent l="7620" t="7620" r="26670" b="23495"/>
                <wp:wrapNone/>
                <wp:docPr id="11" name="圆角矩形 11"/>
                <wp:cNvGraphicFramePr/>
                <a:graphic xmlns:a="http://schemas.openxmlformats.org/drawingml/2006/main">
                  <a:graphicData uri="http://schemas.microsoft.com/office/word/2010/wordprocessingShape">
                    <wps:wsp>
                      <wps:cNvSpPr/>
                      <wps:spPr>
                        <a:xfrm>
                          <a:off x="0" y="0"/>
                          <a:ext cx="2270760" cy="1302385"/>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14:paraId="2D30983B">
                            <w:pPr>
                              <w:jc w:val="center"/>
                              <w:rPr>
                                <w:rFonts w:hint="eastAsia" w:hAnsi="宋体"/>
                              </w:rPr>
                            </w:pPr>
                          </w:p>
                          <w:p w14:paraId="22A6582E">
                            <w:pPr>
                              <w:rPr>
                                <w:rFonts w:hint="eastAsia" w:hAnsi="宋体"/>
                              </w:rPr>
                            </w:pPr>
                          </w:p>
                          <w:p w14:paraId="67E803BF">
                            <w:pPr>
                              <w:jc w:val="center"/>
                              <w:rPr>
                                <w:rFonts w:hint="eastAsia"/>
                                <w:szCs w:val="21"/>
                              </w:rPr>
                            </w:pPr>
                            <w:r>
                              <w:rPr>
                                <w:rFonts w:hint="eastAsia" w:hAnsi="宋体"/>
                                <w:szCs w:val="21"/>
                              </w:rPr>
                              <w:t>法定代表人身份证复印件正面</w:t>
                            </w:r>
                          </w:p>
                          <w:p w14:paraId="7344F594"/>
                        </w:txbxContent>
                      </wps:txbx>
                      <wps:bodyPr upright="1"/>
                    </wps:wsp>
                  </a:graphicData>
                </a:graphic>
              </wp:anchor>
            </w:drawing>
          </mc:Choice>
          <mc:Fallback>
            <w:pict>
              <v:roundrect id="_x0000_s1026" o:spid="_x0000_s1026" o:spt="2" style="position:absolute;left:0pt;margin-left:25.35pt;margin-top:44.6pt;height:102.55pt;width:178.8pt;z-index:251663360;mso-width-relative:page;mso-height-relative:page;" fillcolor="#FFFFFF" filled="t" stroked="t" coordsize="21600,21600" arcsize="0.166666666666667" o:gfxdata="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8xKFdsAAAAJAQAADwAAAAAAAAABACAAAAAiAAAAZHJzL2Rvd25yZXYueG1sUEsBAhQAFAAA&#10;AAgAh07iQN7ZmxYlAgAAWgQAAA4AAAAAAAAAAQAgAAAAKgEAAGRycy9lMm9Eb2MueG1sUEsFBgAA&#10;AAAGAAYAWQEAAMEFAAAAAA==&#10;">
                <v:fill on="t" focussize="0,0"/>
                <v:stroke weight="1.25pt" color="#808080" joinstyle="round"/>
                <v:imagedata o:title=""/>
                <o:lock v:ext="edit" aspectratio="f"/>
                <v:textbox>
                  <w:txbxContent>
                    <w:p w14:paraId="2D30983B">
                      <w:pPr>
                        <w:jc w:val="center"/>
                        <w:rPr>
                          <w:rFonts w:hint="eastAsia" w:hAnsi="宋体"/>
                        </w:rPr>
                      </w:pPr>
                    </w:p>
                    <w:p w14:paraId="22A6582E">
                      <w:pPr>
                        <w:rPr>
                          <w:rFonts w:hint="eastAsia" w:hAnsi="宋体"/>
                        </w:rPr>
                      </w:pPr>
                    </w:p>
                    <w:p w14:paraId="67E803BF">
                      <w:pPr>
                        <w:jc w:val="center"/>
                        <w:rPr>
                          <w:rFonts w:hint="eastAsia"/>
                          <w:szCs w:val="21"/>
                        </w:rPr>
                      </w:pPr>
                      <w:r>
                        <w:rPr>
                          <w:rFonts w:hint="eastAsia" w:hAnsi="宋体"/>
                          <w:szCs w:val="21"/>
                        </w:rPr>
                        <w:t>法定代表人身份证复印件正面</w:t>
                      </w:r>
                    </w:p>
                    <w:p w14:paraId="7344F594"/>
                  </w:txbxContent>
                </v:textbox>
              </v:roundrect>
            </w:pict>
          </mc:Fallback>
        </mc:AlternateContent>
      </w:r>
      <w:r>
        <w:rPr>
          <w:rFonts w:hint="eastAsia" w:hAnsi="宋体" w:cs="宋体"/>
          <w:color w:val="auto"/>
          <w:sz w:val="24"/>
          <w:highlight w:val="none"/>
        </w:rPr>
        <w:t>本授权书于</w:t>
      </w:r>
      <w:r>
        <w:rPr>
          <w:rFonts w:hint="eastAsia" w:hAnsi="宋体" w:cs="宋体"/>
          <w:color w:val="auto"/>
          <w:sz w:val="24"/>
          <w:highlight w:val="none"/>
          <w:u w:val="single"/>
        </w:rPr>
        <w:t xml:space="preserve">        </w:t>
      </w:r>
      <w:r>
        <w:rPr>
          <w:rFonts w:hint="eastAsia" w:hAnsi="宋体" w:cs="宋体"/>
          <w:color w:val="auto"/>
          <w:sz w:val="24"/>
          <w:highlight w:val="none"/>
        </w:rPr>
        <w:t>年</w:t>
      </w:r>
      <w:r>
        <w:rPr>
          <w:rFonts w:hint="eastAsia" w:hAnsi="宋体" w:cs="宋体"/>
          <w:color w:val="auto"/>
          <w:sz w:val="24"/>
          <w:highlight w:val="none"/>
          <w:u w:val="single"/>
        </w:rPr>
        <w:t xml:space="preserve">     </w:t>
      </w:r>
      <w:r>
        <w:rPr>
          <w:rFonts w:hint="eastAsia" w:hAnsi="宋体" w:cs="宋体"/>
          <w:color w:val="auto"/>
          <w:sz w:val="24"/>
          <w:highlight w:val="none"/>
        </w:rPr>
        <w:t>月</w:t>
      </w:r>
      <w:r>
        <w:rPr>
          <w:rFonts w:hint="eastAsia" w:hAnsi="宋体" w:cs="宋体"/>
          <w:color w:val="auto"/>
          <w:sz w:val="24"/>
          <w:highlight w:val="none"/>
          <w:u w:val="single"/>
        </w:rPr>
        <w:t xml:space="preserve">      </w:t>
      </w:r>
      <w:r>
        <w:rPr>
          <w:rFonts w:hint="eastAsia" w:hAnsi="宋体" w:cs="宋体"/>
          <w:color w:val="auto"/>
          <w:sz w:val="24"/>
          <w:highlight w:val="none"/>
        </w:rPr>
        <w:t>日签字生效,特此声明。</w:t>
      </w:r>
      <w:r>
        <w:rPr>
          <w:rFonts w:hint="eastAsia" w:hAnsi="宋体" w:cs="宋体"/>
          <w:color w:val="auto"/>
          <w:sz w:val="24"/>
          <w:highlight w:val="none"/>
        </w:rPr>
        <w:cr/>
      </w:r>
      <w:r>
        <w:rPr>
          <w:rFonts w:hint="eastAsia" w:hAnsi="宋体" w:cs="宋体"/>
          <w:color w:val="auto"/>
          <w:sz w:val="24"/>
          <w:highlight w:val="none"/>
        </w:rPr>
        <w:cr/>
      </w:r>
    </w:p>
    <w:p w14:paraId="2D8005A9">
      <w:pPr>
        <w:pStyle w:val="13"/>
        <w:tabs>
          <w:tab w:val="left" w:pos="5580"/>
        </w:tabs>
        <w:spacing w:line="240" w:lineRule="atLeast"/>
        <w:ind w:left="-539" w:leftChars="-257" w:firstLine="900" w:firstLineChars="375"/>
        <w:rPr>
          <w:rFonts w:hint="eastAsia" w:hAnsi="宋体" w:cs="宋体"/>
          <w:color w:val="auto"/>
          <w:sz w:val="24"/>
          <w:highlight w:val="none"/>
        </w:rPr>
      </w:pPr>
    </w:p>
    <w:p w14:paraId="4C8AE533">
      <w:pPr>
        <w:spacing w:line="360" w:lineRule="auto"/>
        <w:ind w:firstLine="240" w:firstLineChars="100"/>
        <w:rPr>
          <w:rFonts w:hint="eastAsia" w:ascii="宋体" w:hAnsi="宋体" w:cs="宋体"/>
          <w:color w:val="auto"/>
          <w:sz w:val="24"/>
          <w:highlight w:val="none"/>
        </w:rPr>
      </w:pPr>
    </w:p>
    <w:p w14:paraId="47C59A41">
      <w:pPr>
        <w:spacing w:line="360" w:lineRule="auto"/>
        <w:ind w:firstLine="240" w:firstLineChars="100"/>
        <w:rPr>
          <w:rFonts w:hint="eastAsia" w:ascii="宋体" w:hAnsi="宋体" w:cs="宋体"/>
          <w:color w:val="auto"/>
          <w:sz w:val="24"/>
          <w:highlight w:val="none"/>
        </w:rPr>
      </w:pPr>
    </w:p>
    <w:p w14:paraId="413A0F1D">
      <w:pPr>
        <w:spacing w:line="360" w:lineRule="auto"/>
        <w:ind w:firstLine="240" w:firstLineChars="100"/>
        <w:rPr>
          <w:rFonts w:hint="eastAsia" w:ascii="宋体" w:hAnsi="宋体" w:cs="宋体"/>
          <w:color w:val="auto"/>
          <w:sz w:val="24"/>
          <w:highlight w:val="none"/>
        </w:rPr>
      </w:pPr>
    </w:p>
    <w:p w14:paraId="253B731F">
      <w:pPr>
        <w:spacing w:line="360" w:lineRule="auto"/>
        <w:ind w:firstLine="240" w:firstLineChars="100"/>
        <w:rPr>
          <w:rFonts w:hint="eastAsia" w:ascii="宋体" w:hAnsi="宋体" w:cs="宋体"/>
          <w:color w:val="auto"/>
          <w:sz w:val="24"/>
          <w:highlight w:val="none"/>
        </w:rPr>
      </w:pPr>
    </w:p>
    <w:p w14:paraId="53ACB727">
      <w:pPr>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2877185</wp:posOffset>
                </wp:positionH>
                <wp:positionV relativeFrom="paragraph">
                  <wp:posOffset>44450</wp:posOffset>
                </wp:positionV>
                <wp:extent cx="2268855" cy="1211580"/>
                <wp:effectExtent l="7620" t="7620" r="9525" b="19050"/>
                <wp:wrapNone/>
                <wp:docPr id="10" name="圆角矩形 10"/>
                <wp:cNvGraphicFramePr/>
                <a:graphic xmlns:a="http://schemas.openxmlformats.org/drawingml/2006/main">
                  <a:graphicData uri="http://schemas.microsoft.com/office/word/2010/wordprocessingShape">
                    <wps:wsp>
                      <wps:cNvSpPr/>
                      <wps:spPr>
                        <a:xfrm>
                          <a:off x="0" y="0"/>
                          <a:ext cx="2268855" cy="1211580"/>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14:paraId="2A98AE97">
                            <w:pPr>
                              <w:rPr>
                                <w:rFonts w:hint="eastAsia" w:hAnsi="宋体"/>
                              </w:rPr>
                            </w:pPr>
                          </w:p>
                          <w:p w14:paraId="79CDC713">
                            <w:pPr>
                              <w:rPr>
                                <w:rFonts w:hint="eastAsia" w:hAnsi="宋体"/>
                              </w:rPr>
                            </w:pPr>
                          </w:p>
                          <w:p w14:paraId="4910ADA4">
                            <w:r>
                              <w:rPr>
                                <w:rFonts w:hint="eastAsia" w:hAnsi="宋体"/>
                              </w:rPr>
                              <w:t>被授权委托人身份证复印件反面</w:t>
                            </w:r>
                          </w:p>
                          <w:p w14:paraId="72903E18"/>
                        </w:txbxContent>
                      </wps:txbx>
                      <wps:bodyPr upright="1"/>
                    </wps:wsp>
                  </a:graphicData>
                </a:graphic>
              </wp:anchor>
            </w:drawing>
          </mc:Choice>
          <mc:Fallback>
            <w:pict>
              <v:roundrect id="_x0000_s1026" o:spid="_x0000_s1026" o:spt="2" style="position:absolute;left:0pt;margin-left:226.55pt;margin-top:3.5pt;height:95.4pt;width:178.65pt;z-index:251662336;mso-width-relative:page;mso-height-relative:page;" fillcolor="#FFFFFF" filled="t" stroked="t" coordsize="21600,21600" arcsize="0.166666666666667" o:gfxdata="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ojqzr2gAAAAkBAAAPAAAAAAAAAAEAIAAAACIAAABkcnMvZG93bnJldi54bWxQSwECFAAUAAAA&#10;CACHTuJAJURdByUCAABaBAAADgAAAAAAAAABACAAAAApAQAAZHJzL2Uyb0RvYy54bWxQSwUGAAAA&#10;AAYABgBZAQAAwAUAAAAA&#10;">
                <v:fill on="t" focussize="0,0"/>
                <v:stroke weight="1.25pt" color="#808080" joinstyle="round"/>
                <v:imagedata o:title=""/>
                <o:lock v:ext="edit" aspectratio="f"/>
                <v:textbox>
                  <w:txbxContent>
                    <w:p w14:paraId="2A98AE97">
                      <w:pPr>
                        <w:rPr>
                          <w:rFonts w:hint="eastAsia" w:hAnsi="宋体"/>
                        </w:rPr>
                      </w:pPr>
                    </w:p>
                    <w:p w14:paraId="79CDC713">
                      <w:pPr>
                        <w:rPr>
                          <w:rFonts w:hint="eastAsia" w:hAnsi="宋体"/>
                        </w:rPr>
                      </w:pPr>
                    </w:p>
                    <w:p w14:paraId="4910ADA4">
                      <w:r>
                        <w:rPr>
                          <w:rFonts w:hint="eastAsia" w:hAnsi="宋体"/>
                        </w:rPr>
                        <w:t>被授权委托人身份证复印件反面</w:t>
                      </w:r>
                    </w:p>
                    <w:p w14:paraId="72903E18"/>
                  </w:txbxContent>
                </v:textbox>
              </v:roundrect>
            </w:pict>
          </mc:Fallback>
        </mc:AlternateContent>
      </w:r>
      <w:r>
        <w:rPr>
          <w:rFonts w:hint="eastAsia" w:ascii="宋体" w:hAnsi="宋体" w:cs="宋体"/>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354330</wp:posOffset>
                </wp:positionH>
                <wp:positionV relativeFrom="paragraph">
                  <wp:posOffset>60325</wp:posOffset>
                </wp:positionV>
                <wp:extent cx="2259965" cy="1209675"/>
                <wp:effectExtent l="4445" t="4445" r="21590" b="5080"/>
                <wp:wrapNone/>
                <wp:docPr id="13" name="流程图: 可选过程 13"/>
                <wp:cNvGraphicFramePr/>
                <a:graphic xmlns:a="http://schemas.openxmlformats.org/drawingml/2006/main">
                  <a:graphicData uri="http://schemas.microsoft.com/office/word/2010/wordprocessingShape">
                    <wps:wsp>
                      <wps:cNvSpPr/>
                      <wps:spPr>
                        <a:xfrm>
                          <a:off x="0" y="0"/>
                          <a:ext cx="2259965" cy="120967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47140120">
                            <w:pPr>
                              <w:rPr>
                                <w:rFonts w:hint="eastAsia" w:hAnsi="宋体"/>
                              </w:rPr>
                            </w:pPr>
                          </w:p>
                          <w:p w14:paraId="15CBC115">
                            <w:pPr>
                              <w:jc w:val="center"/>
                              <w:rPr>
                                <w:rFonts w:hint="eastAsia" w:hAnsi="宋体"/>
                              </w:rPr>
                            </w:pPr>
                          </w:p>
                          <w:p w14:paraId="004B9A49">
                            <w:pPr>
                              <w:jc w:val="center"/>
                            </w:pPr>
                            <w:r>
                              <w:rPr>
                                <w:rFonts w:hint="eastAsia" w:hAnsi="宋体"/>
                              </w:rPr>
                              <w:t>被授权委托人身份证复印件正面</w:t>
                            </w:r>
                          </w:p>
                        </w:txbxContent>
                      </wps:txbx>
                      <wps:bodyPr upright="1"/>
                    </wps:wsp>
                  </a:graphicData>
                </a:graphic>
              </wp:anchor>
            </w:drawing>
          </mc:Choice>
          <mc:Fallback>
            <w:pict>
              <v:shape id="_x0000_s1026" o:spid="_x0000_s1026" o:spt="176" type="#_x0000_t176" style="position:absolute;left:0pt;margin-left:27.9pt;margin-top:4.75pt;height:95.25pt;width:177.95pt;z-index:251661312;mso-width-relative:page;mso-height-relative:page;" fillcolor="#FFFFFF" filled="t" stroked="t" coordsize="21600,21600" o:gfxdata="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jM+O7tYAAAAIAQAADwAAAAAAAAABACAAAAAiAAAAZHJzL2Rvd25yZXYueG1sUEsBAhQAFAAA&#10;AAgAh07iQHQjn8sqAgAAUgQAAA4AAAAAAAAAAQAgAAAAJQEAAGRycy9lMm9Eb2MueG1sUEsFBgAA&#10;AAAGAAYAWQEAAMEFAAAAAA==&#10;">
                <v:fill on="t" focussize="0,0"/>
                <v:stroke color="#000000" joinstyle="miter"/>
                <v:imagedata o:title=""/>
                <o:lock v:ext="edit" aspectratio="f"/>
                <v:textbox>
                  <w:txbxContent>
                    <w:p w14:paraId="47140120">
                      <w:pPr>
                        <w:rPr>
                          <w:rFonts w:hint="eastAsia" w:hAnsi="宋体"/>
                        </w:rPr>
                      </w:pPr>
                    </w:p>
                    <w:p w14:paraId="15CBC115">
                      <w:pPr>
                        <w:jc w:val="center"/>
                        <w:rPr>
                          <w:rFonts w:hint="eastAsia" w:hAnsi="宋体"/>
                        </w:rPr>
                      </w:pPr>
                    </w:p>
                    <w:p w14:paraId="004B9A49">
                      <w:pPr>
                        <w:jc w:val="center"/>
                      </w:pPr>
                      <w:r>
                        <w:rPr>
                          <w:rFonts w:hint="eastAsia" w:hAnsi="宋体"/>
                        </w:rPr>
                        <w:t>被授权委托人身份证复印件正面</w:t>
                      </w:r>
                    </w:p>
                  </w:txbxContent>
                </v:textbox>
              </v:shape>
            </w:pict>
          </mc:Fallback>
        </mc:AlternateContent>
      </w:r>
    </w:p>
    <w:p w14:paraId="11B2DEAD">
      <w:pPr>
        <w:spacing w:line="360" w:lineRule="auto"/>
        <w:ind w:firstLine="240" w:firstLineChars="100"/>
        <w:rPr>
          <w:rFonts w:hint="eastAsia" w:ascii="宋体" w:hAnsi="宋体" w:cs="宋体"/>
          <w:color w:val="auto"/>
          <w:sz w:val="24"/>
          <w:highlight w:val="none"/>
        </w:rPr>
      </w:pPr>
    </w:p>
    <w:p w14:paraId="7A12EC49">
      <w:pPr>
        <w:spacing w:line="360" w:lineRule="auto"/>
        <w:ind w:firstLine="240" w:firstLineChars="100"/>
        <w:rPr>
          <w:rFonts w:hint="eastAsia" w:ascii="宋体" w:hAnsi="宋体" w:cs="宋体"/>
          <w:color w:val="auto"/>
          <w:sz w:val="24"/>
          <w:highlight w:val="none"/>
        </w:rPr>
      </w:pPr>
    </w:p>
    <w:p w14:paraId="5FFC7169">
      <w:pPr>
        <w:spacing w:line="360" w:lineRule="auto"/>
        <w:rPr>
          <w:rFonts w:hint="eastAsia" w:ascii="宋体" w:hAnsi="宋体" w:cs="宋体"/>
          <w:color w:val="auto"/>
          <w:sz w:val="24"/>
          <w:highlight w:val="none"/>
        </w:rPr>
      </w:pPr>
    </w:p>
    <w:p w14:paraId="73818FBA">
      <w:pPr>
        <w:pStyle w:val="13"/>
        <w:tabs>
          <w:tab w:val="left" w:pos="5580"/>
        </w:tabs>
        <w:spacing w:line="240" w:lineRule="atLeast"/>
        <w:rPr>
          <w:rFonts w:hint="eastAsia" w:hAnsi="宋体" w:cs="宋体"/>
          <w:color w:val="auto"/>
          <w:sz w:val="24"/>
          <w:highlight w:val="none"/>
        </w:rPr>
      </w:pPr>
    </w:p>
    <w:p w14:paraId="4E6D0AF6">
      <w:pPr>
        <w:pStyle w:val="13"/>
        <w:tabs>
          <w:tab w:val="left" w:pos="5580"/>
        </w:tabs>
        <w:spacing w:line="360" w:lineRule="auto"/>
        <w:ind w:firstLine="960" w:firstLineChars="400"/>
        <w:rPr>
          <w:rFonts w:hint="eastAsia" w:hAnsi="宋体" w:cs="宋体"/>
          <w:color w:val="auto"/>
          <w:sz w:val="24"/>
          <w:highlight w:val="none"/>
          <w:u w:val="single"/>
        </w:rPr>
      </w:pPr>
      <w:r>
        <w:rPr>
          <w:rFonts w:hint="eastAsia" w:hAnsi="宋体" w:cs="宋体"/>
          <w:color w:val="auto"/>
          <w:sz w:val="24"/>
          <w:highlight w:val="none"/>
        </w:rPr>
        <w:t>投 标 人（盖章）：</w:t>
      </w:r>
      <w:r>
        <w:rPr>
          <w:rFonts w:hint="eastAsia" w:hAnsi="宋体" w:cs="宋体"/>
          <w:color w:val="auto"/>
          <w:sz w:val="24"/>
          <w:highlight w:val="none"/>
          <w:u w:val="single"/>
        </w:rPr>
        <w:t xml:space="preserve">                           </w:t>
      </w:r>
    </w:p>
    <w:p w14:paraId="21834C34">
      <w:pPr>
        <w:pStyle w:val="13"/>
        <w:tabs>
          <w:tab w:val="left" w:pos="5580"/>
        </w:tabs>
        <w:spacing w:line="360" w:lineRule="auto"/>
        <w:ind w:firstLine="960" w:firstLineChars="400"/>
        <w:rPr>
          <w:rFonts w:hint="eastAsia" w:hAnsi="宋体" w:cs="宋体"/>
          <w:color w:val="auto"/>
          <w:sz w:val="24"/>
          <w:highlight w:val="none"/>
        </w:rPr>
      </w:pPr>
      <w:r>
        <w:rPr>
          <w:rFonts w:hint="eastAsia" w:hAnsi="宋体" w:cs="宋体"/>
          <w:color w:val="auto"/>
          <w:sz w:val="24"/>
          <w:highlight w:val="none"/>
        </w:rPr>
        <w:t>法定代表人</w:t>
      </w:r>
      <w:r>
        <w:rPr>
          <w:rFonts w:hint="eastAsia" w:ascii="宋体" w:hAnsi="宋体" w:cs="宋体"/>
          <w:color w:val="auto"/>
          <w:sz w:val="24"/>
          <w:highlight w:val="none"/>
        </w:rPr>
        <w:t>（签</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章）</w:t>
      </w:r>
      <w:r>
        <w:rPr>
          <w:rFonts w:hint="eastAsia" w:hAnsi="宋体" w:cs="宋体"/>
          <w:color w:val="auto"/>
          <w:sz w:val="24"/>
          <w:highlight w:val="none"/>
        </w:rPr>
        <w:t>：</w:t>
      </w:r>
      <w:r>
        <w:rPr>
          <w:rFonts w:hint="eastAsia" w:hAnsi="宋体" w:cs="宋体"/>
          <w:color w:val="auto"/>
          <w:sz w:val="24"/>
          <w:highlight w:val="none"/>
          <w:u w:val="single"/>
        </w:rPr>
        <w:t xml:space="preserve">                        </w:t>
      </w:r>
    </w:p>
    <w:p w14:paraId="6AC84BA5">
      <w:pPr>
        <w:pStyle w:val="13"/>
        <w:tabs>
          <w:tab w:val="left" w:pos="5580"/>
        </w:tabs>
        <w:spacing w:line="360" w:lineRule="auto"/>
        <w:ind w:firstLine="960" w:firstLineChars="400"/>
        <w:rPr>
          <w:rFonts w:hint="eastAsia" w:hAnsi="宋体" w:cs="宋体"/>
          <w:color w:val="auto"/>
          <w:sz w:val="24"/>
          <w:highlight w:val="none"/>
        </w:rPr>
      </w:pPr>
      <w:r>
        <w:rPr>
          <w:rFonts w:hint="eastAsia" w:hAnsi="宋体" w:cs="宋体"/>
          <w:color w:val="auto"/>
          <w:sz w:val="24"/>
          <w:highlight w:val="none"/>
          <w:u w:val="single" w:color="EEECE1"/>
        </w:rPr>
        <w:t>身</w:t>
      </w:r>
      <w:r>
        <w:rPr>
          <w:rFonts w:hint="eastAsia" w:hAnsi="宋体" w:cs="宋体"/>
          <w:color w:val="auto"/>
          <w:sz w:val="24"/>
          <w:highlight w:val="none"/>
        </w:rPr>
        <w:t>份证号码：</w:t>
      </w:r>
      <w:r>
        <w:rPr>
          <w:rFonts w:hint="eastAsia" w:hAnsi="宋体" w:cs="宋体"/>
          <w:color w:val="auto"/>
          <w:sz w:val="24"/>
          <w:highlight w:val="none"/>
          <w:u w:val="single"/>
        </w:rPr>
        <w:t xml:space="preserve">                                 </w:t>
      </w:r>
      <w:r>
        <w:rPr>
          <w:rFonts w:hint="eastAsia" w:hAnsi="宋体" w:cs="宋体"/>
          <w:color w:val="auto"/>
          <w:sz w:val="24"/>
          <w:highlight w:val="none"/>
        </w:rPr>
        <w:t xml:space="preserve"> </w:t>
      </w:r>
    </w:p>
    <w:p w14:paraId="4238814E">
      <w:pPr>
        <w:pStyle w:val="13"/>
        <w:tabs>
          <w:tab w:val="left" w:pos="5580"/>
        </w:tabs>
        <w:spacing w:line="360" w:lineRule="auto"/>
        <w:ind w:firstLine="960" w:firstLineChars="400"/>
        <w:rPr>
          <w:rFonts w:hint="eastAsia" w:hAnsi="宋体" w:eastAsia="宋体" w:cs="宋体"/>
          <w:color w:val="auto"/>
          <w:sz w:val="24"/>
          <w:highlight w:val="none"/>
          <w:u w:val="single"/>
          <w:lang w:val="en-US" w:eastAsia="zh-CN"/>
        </w:rPr>
      </w:pPr>
      <w:r>
        <w:rPr>
          <w:rFonts w:hint="eastAsia" w:hAnsi="宋体" w:cs="宋体"/>
          <w:color w:val="auto"/>
          <w:sz w:val="24"/>
          <w:highlight w:val="none"/>
        </w:rPr>
        <w:t>委托代理人</w:t>
      </w:r>
      <w:r>
        <w:rPr>
          <w:rFonts w:hint="eastAsia" w:ascii="宋体" w:hAnsi="宋体" w:cs="宋体"/>
          <w:color w:val="auto"/>
          <w:sz w:val="24"/>
          <w:highlight w:val="none"/>
        </w:rPr>
        <w:t>（签</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章）</w:t>
      </w:r>
      <w:r>
        <w:rPr>
          <w:rFonts w:hint="eastAsia" w:hAnsi="宋体" w:cs="宋体"/>
          <w:color w:val="auto"/>
          <w:sz w:val="24"/>
          <w:highlight w:val="none"/>
        </w:rPr>
        <w:t>：</w:t>
      </w:r>
      <w:r>
        <w:rPr>
          <w:rFonts w:hint="eastAsia" w:hAnsi="宋体" w:cs="宋体"/>
          <w:color w:val="auto"/>
          <w:sz w:val="24"/>
          <w:highlight w:val="none"/>
          <w:u w:val="single"/>
        </w:rPr>
        <w:t xml:space="preserve">                       </w:t>
      </w:r>
      <w:r>
        <w:rPr>
          <w:rFonts w:hint="eastAsia" w:hAnsi="宋体" w:cs="宋体"/>
          <w:color w:val="auto"/>
          <w:sz w:val="24"/>
          <w:highlight w:val="none"/>
          <w:u w:val="single"/>
          <w:lang w:val="en-US" w:eastAsia="zh-CN"/>
        </w:rPr>
        <w:t xml:space="preserve"> </w:t>
      </w:r>
    </w:p>
    <w:p w14:paraId="2B53227F">
      <w:pPr>
        <w:pStyle w:val="13"/>
        <w:tabs>
          <w:tab w:val="left" w:pos="5580"/>
        </w:tabs>
        <w:spacing w:line="360" w:lineRule="auto"/>
        <w:ind w:firstLine="960" w:firstLineChars="400"/>
        <w:rPr>
          <w:rFonts w:hint="eastAsia" w:hAnsi="宋体" w:cs="宋体"/>
          <w:color w:val="auto"/>
          <w:sz w:val="24"/>
          <w:highlight w:val="none"/>
        </w:rPr>
      </w:pPr>
      <w:r>
        <w:rPr>
          <w:rFonts w:hint="eastAsia" w:hAnsi="宋体" w:cs="宋体"/>
          <w:color w:val="auto"/>
          <w:sz w:val="24"/>
          <w:highlight w:val="none"/>
        </w:rPr>
        <w:t>身份证号码：</w:t>
      </w:r>
      <w:r>
        <w:rPr>
          <w:rFonts w:hint="eastAsia" w:hAnsi="宋体" w:cs="宋体"/>
          <w:color w:val="auto"/>
          <w:sz w:val="24"/>
          <w:highlight w:val="none"/>
          <w:u w:val="single"/>
        </w:rPr>
        <w:t xml:space="preserve">                                 </w:t>
      </w:r>
      <w:r>
        <w:rPr>
          <w:rFonts w:hint="eastAsia" w:hAnsi="宋体" w:cs="宋体"/>
          <w:color w:val="auto"/>
          <w:sz w:val="24"/>
          <w:highlight w:val="none"/>
        </w:rPr>
        <w:t xml:space="preserve">                            </w:t>
      </w:r>
    </w:p>
    <w:p w14:paraId="26197B28">
      <w:pPr>
        <w:pStyle w:val="13"/>
        <w:tabs>
          <w:tab w:val="left" w:pos="5580"/>
        </w:tabs>
        <w:spacing w:line="360" w:lineRule="auto"/>
        <w:ind w:firstLine="960" w:firstLineChars="400"/>
        <w:rPr>
          <w:rFonts w:hint="eastAsia" w:hAnsi="宋体" w:cs="宋体"/>
          <w:color w:val="auto"/>
          <w:sz w:val="24"/>
          <w:highlight w:val="none"/>
        </w:rPr>
      </w:pPr>
      <w:r>
        <w:rPr>
          <w:rFonts w:hint="eastAsia" w:hAnsi="宋体" w:cs="宋体"/>
          <w:color w:val="auto"/>
          <w:sz w:val="24"/>
          <w:highlight w:val="none"/>
        </w:rPr>
        <w:t>详细通讯地址：</w:t>
      </w:r>
      <w:r>
        <w:rPr>
          <w:rFonts w:hint="eastAsia" w:hAnsi="宋体" w:cs="宋体"/>
          <w:color w:val="auto"/>
          <w:sz w:val="24"/>
          <w:highlight w:val="none"/>
          <w:u w:val="single"/>
        </w:rPr>
        <w:t xml:space="preserve">                               </w:t>
      </w:r>
      <w:r>
        <w:rPr>
          <w:rFonts w:hint="eastAsia" w:hAnsi="宋体" w:cs="宋体"/>
          <w:color w:val="auto"/>
          <w:sz w:val="24"/>
          <w:highlight w:val="none"/>
        </w:rPr>
        <w:t xml:space="preserve">                                  </w:t>
      </w:r>
    </w:p>
    <w:p w14:paraId="6AF94F8D">
      <w:pPr>
        <w:pStyle w:val="13"/>
        <w:tabs>
          <w:tab w:val="left" w:pos="5580"/>
        </w:tabs>
        <w:spacing w:line="360" w:lineRule="auto"/>
        <w:ind w:firstLine="960" w:firstLineChars="400"/>
        <w:rPr>
          <w:rFonts w:hint="eastAsia" w:hAnsi="宋体" w:cs="宋体"/>
          <w:color w:val="auto"/>
          <w:sz w:val="24"/>
          <w:highlight w:val="none"/>
          <w:u w:val="single"/>
        </w:rPr>
      </w:pPr>
      <w:r>
        <w:rPr>
          <w:rFonts w:hint="eastAsia" w:hAnsi="宋体" w:cs="宋体"/>
          <w:color w:val="auto"/>
          <w:sz w:val="24"/>
          <w:highlight w:val="none"/>
        </w:rPr>
        <w:t>邮 政 编 码 ：</w:t>
      </w:r>
      <w:r>
        <w:rPr>
          <w:rFonts w:hint="eastAsia" w:hAnsi="宋体" w:cs="宋体"/>
          <w:color w:val="auto"/>
          <w:sz w:val="24"/>
          <w:highlight w:val="none"/>
          <w:u w:val="single"/>
        </w:rPr>
        <w:t xml:space="preserve">                               </w:t>
      </w:r>
    </w:p>
    <w:p w14:paraId="54C74C05">
      <w:pPr>
        <w:pStyle w:val="13"/>
        <w:tabs>
          <w:tab w:val="left" w:pos="5580"/>
        </w:tabs>
        <w:spacing w:line="360" w:lineRule="auto"/>
        <w:ind w:firstLine="960" w:firstLineChars="400"/>
        <w:rPr>
          <w:rFonts w:hint="eastAsia" w:ascii="宋体" w:hAnsi="宋体" w:eastAsia="宋体" w:cs="宋体"/>
          <w:color w:val="auto"/>
          <w:sz w:val="24"/>
          <w:highlight w:val="none"/>
          <w:u w:val="single"/>
        </w:rPr>
      </w:pPr>
      <w:r>
        <w:rPr>
          <w:rFonts w:hint="eastAsia" w:hAnsi="宋体" w:cs="宋体"/>
          <w:color w:val="auto"/>
          <w:sz w:val="24"/>
          <w:highlight w:val="none"/>
        </w:rPr>
        <w:t>日       期 ：</w:t>
      </w:r>
      <w:r>
        <w:rPr>
          <w:rFonts w:hint="eastAsia" w:hAnsi="宋体" w:cs="宋体"/>
          <w:color w:val="auto"/>
          <w:sz w:val="24"/>
          <w:highlight w:val="none"/>
          <w:u w:val="single"/>
        </w:rPr>
        <w:t xml:space="preserve">                               </w:t>
      </w:r>
    </w:p>
    <w:p w14:paraId="247754A5">
      <w:pPr>
        <w:pStyle w:val="13"/>
        <w:tabs>
          <w:tab w:val="left" w:pos="5580"/>
        </w:tabs>
        <w:spacing w:line="360" w:lineRule="auto"/>
        <w:ind w:firstLine="480" w:firstLineChars="200"/>
        <w:rPr>
          <w:rFonts w:hint="eastAsia" w:ascii="宋体" w:hAnsi="宋体" w:eastAsia="宋体" w:cs="宋体"/>
          <w:color w:val="auto"/>
          <w:sz w:val="24"/>
          <w:highlight w:val="none"/>
          <w:u w:val="single"/>
        </w:rPr>
      </w:pPr>
    </w:p>
    <w:p w14:paraId="2EE7D49C">
      <w:pPr>
        <w:pStyle w:val="13"/>
        <w:tabs>
          <w:tab w:val="left" w:pos="5580"/>
        </w:tabs>
        <w:spacing w:line="360" w:lineRule="auto"/>
        <w:ind w:firstLine="480" w:firstLineChars="200"/>
        <w:rPr>
          <w:rFonts w:hint="eastAsia" w:ascii="宋体" w:hAnsi="宋体" w:eastAsia="宋体" w:cs="宋体"/>
          <w:color w:val="auto"/>
          <w:sz w:val="24"/>
          <w:highlight w:val="none"/>
          <w:u w:val="single"/>
        </w:rPr>
      </w:pPr>
    </w:p>
    <w:p w14:paraId="50A8A11A">
      <w:pPr>
        <w:pStyle w:val="26"/>
        <w:rPr>
          <w:rFonts w:hint="eastAsia"/>
          <w:color w:val="auto"/>
          <w:highlight w:val="none"/>
        </w:rPr>
      </w:pPr>
    </w:p>
    <w:p w14:paraId="794CD96E">
      <w:pPr>
        <w:tabs>
          <w:tab w:val="left" w:pos="5580"/>
        </w:tabs>
        <w:spacing w:line="360" w:lineRule="exact"/>
        <w:rPr>
          <w:rFonts w:hint="eastAsia" w:ascii="宋体" w:hAnsi="宋体" w:eastAsia="宋体" w:cs="宋体"/>
          <w:b/>
          <w:bCs/>
          <w:color w:val="auto"/>
          <w:sz w:val="28"/>
          <w:szCs w:val="28"/>
          <w:highlight w:val="none"/>
        </w:rPr>
      </w:pPr>
    </w:p>
    <w:p w14:paraId="108EA445">
      <w:pPr>
        <w:numPr>
          <w:ilvl w:val="0"/>
          <w:numId w:val="0"/>
        </w:numPr>
        <w:tabs>
          <w:tab w:val="left" w:pos="5580"/>
        </w:tabs>
        <w:spacing w:line="240" w:lineRule="atLeast"/>
        <w:ind w:leftChars="257"/>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4、</w:t>
      </w:r>
      <w:r>
        <w:rPr>
          <w:rFonts w:hint="eastAsia" w:ascii="宋体" w:hAnsi="宋体" w:cs="宋体"/>
          <w:b/>
          <w:bCs/>
          <w:color w:val="auto"/>
          <w:sz w:val="28"/>
          <w:szCs w:val="28"/>
          <w:highlight w:val="none"/>
          <w:lang w:val="en-US" w:eastAsia="zh-CN"/>
        </w:rPr>
        <w:t>依法缴纳近三个月中任意一个月的社保缴纳凭证；依法缴纳近三个月任意一个月的税收良好记录证明（完税证明为非社保缴纳明细）；</w:t>
      </w:r>
    </w:p>
    <w:p w14:paraId="2DF71D3F">
      <w:pPr>
        <w:pStyle w:val="5"/>
        <w:ind w:firstLine="0"/>
        <w:rPr>
          <w:rFonts w:hint="eastAsia" w:ascii="宋体" w:hAnsi="宋体" w:eastAsia="宋体" w:cs="宋体"/>
          <w:color w:val="auto"/>
          <w:highlight w:val="none"/>
        </w:rPr>
      </w:pPr>
    </w:p>
    <w:p w14:paraId="26C71422">
      <w:pPr>
        <w:pStyle w:val="5"/>
        <w:ind w:firstLine="720" w:firstLineChars="300"/>
        <w:rPr>
          <w:rFonts w:hint="eastAsia" w:ascii="宋体" w:hAnsi="宋体" w:eastAsia="宋体" w:cs="宋体"/>
          <w:color w:val="auto"/>
          <w:highlight w:val="none"/>
        </w:rPr>
      </w:pPr>
      <w:r>
        <w:rPr>
          <w:rFonts w:hint="eastAsia" w:ascii="宋体" w:hAnsi="宋体" w:eastAsia="宋体" w:cs="宋体"/>
          <w:color w:val="auto"/>
          <w:highlight w:val="none"/>
        </w:rPr>
        <w:t>注：1.按照投标人须知资料表中的规定提供复印件。</w:t>
      </w:r>
    </w:p>
    <w:p w14:paraId="5AE4C912">
      <w:pPr>
        <w:pStyle w:val="5"/>
        <w:ind w:firstLine="0"/>
        <w:rPr>
          <w:rFonts w:hint="eastAsia" w:ascii="宋体" w:hAnsi="宋体" w:eastAsia="宋体" w:cs="宋体"/>
          <w:color w:val="auto"/>
          <w:highlight w:val="none"/>
        </w:rPr>
      </w:pPr>
      <w:r>
        <w:rPr>
          <w:rFonts w:hint="eastAsia" w:ascii="宋体" w:hAnsi="宋体" w:eastAsia="宋体" w:cs="宋体"/>
          <w:color w:val="auto"/>
          <w:highlight w:val="none"/>
        </w:rPr>
        <w:t xml:space="preserve">      2.复印件上应加盖本单位章。</w:t>
      </w:r>
    </w:p>
    <w:p w14:paraId="514CE4C8">
      <w:pPr>
        <w:pStyle w:val="5"/>
        <w:ind w:firstLine="0"/>
        <w:rPr>
          <w:rFonts w:hint="eastAsia" w:ascii="宋体" w:hAnsi="宋体" w:eastAsia="宋体" w:cs="宋体"/>
          <w:color w:val="auto"/>
          <w:highlight w:val="none"/>
        </w:rPr>
      </w:pPr>
      <w:r>
        <w:rPr>
          <w:rFonts w:hint="eastAsia" w:ascii="宋体" w:hAnsi="宋体" w:eastAsia="宋体" w:cs="宋体"/>
          <w:color w:val="auto"/>
          <w:highlight w:val="none"/>
        </w:rPr>
        <w:t xml:space="preserve">      3.如果是联合体投标，联合体各方均需提供上述证明。</w:t>
      </w:r>
    </w:p>
    <w:p w14:paraId="0D3B862A">
      <w:pPr>
        <w:pStyle w:val="5"/>
        <w:ind w:firstLine="0"/>
        <w:rPr>
          <w:rFonts w:hint="eastAsia" w:ascii="宋体" w:hAnsi="宋体" w:eastAsia="宋体" w:cs="宋体"/>
          <w:color w:val="auto"/>
          <w:highlight w:val="none"/>
        </w:rPr>
      </w:pPr>
    </w:p>
    <w:p w14:paraId="4099BB2E">
      <w:pPr>
        <w:pStyle w:val="5"/>
        <w:ind w:firstLine="0"/>
        <w:rPr>
          <w:rFonts w:hint="eastAsia" w:ascii="宋体" w:hAnsi="宋体" w:eastAsia="宋体" w:cs="宋体"/>
          <w:color w:val="auto"/>
          <w:highlight w:val="none"/>
        </w:rPr>
      </w:pPr>
    </w:p>
    <w:p w14:paraId="68FED086">
      <w:pPr>
        <w:pStyle w:val="5"/>
        <w:ind w:firstLine="0"/>
        <w:rPr>
          <w:rFonts w:hint="eastAsia" w:ascii="宋体" w:hAnsi="宋体" w:eastAsia="宋体" w:cs="宋体"/>
          <w:color w:val="auto"/>
          <w:highlight w:val="none"/>
        </w:rPr>
      </w:pPr>
    </w:p>
    <w:p w14:paraId="078AA931">
      <w:pPr>
        <w:pStyle w:val="5"/>
        <w:ind w:firstLine="0"/>
        <w:rPr>
          <w:rFonts w:hint="eastAsia" w:ascii="宋体" w:hAnsi="宋体" w:eastAsia="宋体" w:cs="宋体"/>
          <w:color w:val="auto"/>
          <w:highlight w:val="none"/>
        </w:rPr>
      </w:pPr>
    </w:p>
    <w:p w14:paraId="57884CB8">
      <w:pPr>
        <w:pStyle w:val="7"/>
        <w:rPr>
          <w:rFonts w:hint="eastAsia" w:ascii="宋体" w:hAnsi="宋体" w:eastAsia="宋体" w:cs="宋体"/>
          <w:color w:val="auto"/>
          <w:highlight w:val="none"/>
        </w:rPr>
      </w:pPr>
    </w:p>
    <w:p w14:paraId="19A02D0A">
      <w:pPr>
        <w:rPr>
          <w:rFonts w:hint="eastAsia" w:ascii="宋体" w:hAnsi="宋体" w:eastAsia="宋体" w:cs="宋体"/>
          <w:color w:val="auto"/>
          <w:highlight w:val="none"/>
        </w:rPr>
      </w:pPr>
    </w:p>
    <w:p w14:paraId="3EBDD929">
      <w:pPr>
        <w:pStyle w:val="23"/>
        <w:rPr>
          <w:rFonts w:hint="eastAsia" w:ascii="宋体" w:hAnsi="宋体" w:eastAsia="宋体" w:cs="宋体"/>
          <w:color w:val="auto"/>
          <w:highlight w:val="none"/>
        </w:rPr>
      </w:pPr>
    </w:p>
    <w:p w14:paraId="10B83C53">
      <w:pPr>
        <w:pStyle w:val="5"/>
        <w:ind w:firstLine="0"/>
        <w:rPr>
          <w:rFonts w:hint="eastAsia" w:ascii="宋体" w:hAnsi="宋体" w:eastAsia="宋体" w:cs="宋体"/>
          <w:color w:val="auto"/>
          <w:highlight w:val="none"/>
        </w:rPr>
      </w:pPr>
    </w:p>
    <w:p w14:paraId="1F4F463B">
      <w:pPr>
        <w:pStyle w:val="5"/>
        <w:keepNext w:val="0"/>
        <w:keepLines w:val="0"/>
        <w:pageBreakBefore w:val="0"/>
        <w:widowControl w:val="0"/>
        <w:kinsoku/>
        <w:wordWrap/>
        <w:overflowPunct/>
        <w:topLinePunct w:val="0"/>
        <w:bidi w:val="0"/>
        <w:snapToGrid/>
        <w:spacing w:line="440" w:lineRule="exact"/>
        <w:ind w:firstLine="0"/>
        <w:textAlignment w:val="auto"/>
        <w:rPr>
          <w:rFonts w:hint="eastAsia" w:ascii="宋体" w:hAnsi="宋体" w:eastAsia="宋体" w:cs="宋体"/>
          <w:color w:val="auto"/>
          <w:highlight w:val="none"/>
        </w:rPr>
      </w:pPr>
    </w:p>
    <w:p w14:paraId="4FBFB3C1">
      <w:pPr>
        <w:pStyle w:val="7"/>
        <w:rPr>
          <w:rFonts w:hint="eastAsia" w:ascii="宋体" w:hAnsi="宋体" w:eastAsia="宋体" w:cs="宋体"/>
          <w:color w:val="auto"/>
          <w:highlight w:val="none"/>
        </w:rPr>
      </w:pPr>
    </w:p>
    <w:p w14:paraId="0AF6190E">
      <w:pPr>
        <w:rPr>
          <w:rFonts w:hint="eastAsia" w:ascii="宋体" w:hAnsi="宋体" w:eastAsia="宋体" w:cs="宋体"/>
          <w:color w:val="auto"/>
          <w:highlight w:val="none"/>
        </w:rPr>
      </w:pPr>
    </w:p>
    <w:p w14:paraId="2AA4BF3E">
      <w:pPr>
        <w:pStyle w:val="23"/>
        <w:rPr>
          <w:rFonts w:hint="eastAsia" w:ascii="宋体" w:hAnsi="宋体" w:eastAsia="宋体" w:cs="宋体"/>
          <w:color w:val="auto"/>
          <w:highlight w:val="none"/>
        </w:rPr>
      </w:pPr>
    </w:p>
    <w:p w14:paraId="36715D7C">
      <w:pPr>
        <w:numPr>
          <w:ilvl w:val="0"/>
          <w:numId w:val="0"/>
        </w:numPr>
        <w:tabs>
          <w:tab w:val="left" w:pos="5580"/>
        </w:tabs>
        <w:spacing w:line="240" w:lineRule="atLeast"/>
        <w:ind w:leftChars="257"/>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5、具有良好的商业信誉和健全的财务会计制度，提供</w:t>
      </w:r>
      <w:r>
        <w:rPr>
          <w:rFonts w:hint="eastAsia" w:ascii="宋体" w:hAnsi="宋体" w:cs="宋体"/>
          <w:b/>
          <w:bCs/>
          <w:color w:val="auto"/>
          <w:sz w:val="28"/>
          <w:szCs w:val="28"/>
          <w:highlight w:val="none"/>
          <w:lang w:val="en-US" w:eastAsia="zh-CN"/>
        </w:rPr>
        <w:t>2023年度或2024年度</w:t>
      </w:r>
      <w:r>
        <w:rPr>
          <w:rFonts w:hint="eastAsia" w:ascii="宋体" w:hAnsi="宋体" w:eastAsia="宋体" w:cs="宋体"/>
          <w:b/>
          <w:bCs/>
          <w:color w:val="auto"/>
          <w:sz w:val="28"/>
          <w:szCs w:val="28"/>
          <w:highlight w:val="none"/>
          <w:lang w:val="en-US" w:eastAsia="zh-CN"/>
        </w:rPr>
        <w:t>经会计事务所出具财务审计报告；（新成立的公司须提供近一个月的银行资信证明）；</w:t>
      </w:r>
    </w:p>
    <w:p w14:paraId="232C1434">
      <w:pPr>
        <w:pStyle w:val="5"/>
        <w:ind w:firstLine="720" w:firstLineChars="3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注：1、如提供本单位</w:t>
      </w:r>
      <w:r>
        <w:rPr>
          <w:rFonts w:hint="eastAsia" w:hAnsi="宋体" w:cs="宋体"/>
          <w:color w:val="auto"/>
          <w:highlight w:val="none"/>
          <w:lang w:val="en-US" w:eastAsia="zh-CN"/>
        </w:rPr>
        <w:t>2023年度或2024年度</w:t>
      </w:r>
      <w:r>
        <w:rPr>
          <w:rFonts w:hint="eastAsia" w:ascii="宋体" w:hAnsi="宋体" w:eastAsia="宋体" w:cs="宋体"/>
          <w:color w:val="auto"/>
          <w:highlight w:val="none"/>
          <w:lang w:val="en-US" w:eastAsia="zh-CN"/>
        </w:rPr>
        <w:t>经会计师事务所出具的审计报告复印件（新成立的公司须提供近一个月的银行资信证明</w:t>
      </w:r>
      <w:r>
        <w:rPr>
          <w:rFonts w:hint="eastAsia" w:ascii="宋体" w:hAnsi="宋体" w:eastAsia="宋体" w:cs="宋体"/>
          <w:color w:val="auto"/>
          <w:highlight w:val="none"/>
        </w:rPr>
        <w:t>复印件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，须加盖本单位章。</w:t>
      </w:r>
    </w:p>
    <w:p w14:paraId="554588A9">
      <w:pPr>
        <w:pStyle w:val="5"/>
        <w:ind w:firstLine="720" w:firstLineChars="300"/>
        <w:rPr>
          <w:rFonts w:hint="eastAsia" w:ascii="宋体" w:hAnsi="宋体" w:eastAsia="宋体" w:cs="宋体"/>
          <w:color w:val="auto"/>
          <w:highlight w:val="none"/>
        </w:rPr>
      </w:pPr>
      <w:r>
        <w:rPr>
          <w:rFonts w:hint="eastAsia" w:ascii="宋体" w:hAnsi="宋体" w:eastAsia="宋体" w:cs="宋体"/>
          <w:color w:val="auto"/>
          <w:highlight w:val="none"/>
        </w:rPr>
        <w:t>2、如提供银行出具的证明文件。银行证明文件可提供原件，也可提供银行开具证明文件的复印件。若提供的是复印件，招标采购单位保留审核原件的权利。银行出具的证明文件应能说明该投标人与银行之间业务往来正常，企业信誉良好等。</w:t>
      </w:r>
    </w:p>
    <w:p w14:paraId="4257020F">
      <w:pPr>
        <w:pStyle w:val="5"/>
        <w:ind w:firstLine="720" w:firstLineChars="300"/>
        <w:rPr>
          <w:rFonts w:hint="eastAsia" w:ascii="宋体" w:hAnsi="宋体" w:eastAsia="宋体" w:cs="宋体"/>
          <w:color w:val="auto"/>
          <w:highlight w:val="none"/>
        </w:rPr>
      </w:pPr>
      <w:r>
        <w:rPr>
          <w:rFonts w:hint="eastAsia" w:ascii="宋体" w:hAnsi="宋体" w:eastAsia="宋体" w:cs="宋体"/>
          <w:color w:val="auto"/>
          <w:highlight w:val="none"/>
        </w:rPr>
        <w:t>3、如果是联合体投标，联合体各方均需提供上述证明。</w:t>
      </w:r>
    </w:p>
    <w:p w14:paraId="1E18D567">
      <w:pPr>
        <w:pStyle w:val="5"/>
        <w:ind w:firstLine="720" w:firstLineChars="300"/>
        <w:rPr>
          <w:rFonts w:hint="eastAsia" w:ascii="宋体" w:hAnsi="宋体" w:eastAsia="宋体" w:cs="宋体"/>
          <w:color w:val="auto"/>
          <w:highlight w:val="none"/>
        </w:rPr>
      </w:pPr>
      <w:r>
        <w:rPr>
          <w:rFonts w:hint="eastAsia" w:ascii="宋体" w:hAnsi="宋体" w:eastAsia="宋体" w:cs="宋体"/>
          <w:color w:val="auto"/>
          <w:highlight w:val="none"/>
        </w:rPr>
        <w:t>4、如采用合格的投标担保函的，可提供投标担保函复印件替代。</w:t>
      </w:r>
    </w:p>
    <w:p w14:paraId="15A36ED9">
      <w:pPr>
        <w:pStyle w:val="5"/>
        <w:ind w:firstLine="0"/>
        <w:rPr>
          <w:rFonts w:hint="eastAsia" w:ascii="宋体" w:hAnsi="宋体" w:eastAsia="宋体" w:cs="宋体"/>
          <w:color w:val="auto"/>
          <w:highlight w:val="none"/>
        </w:rPr>
      </w:pPr>
    </w:p>
    <w:p w14:paraId="02A2B716">
      <w:pPr>
        <w:pStyle w:val="5"/>
        <w:ind w:firstLine="0"/>
        <w:rPr>
          <w:rFonts w:hint="eastAsia" w:ascii="宋体" w:hAnsi="宋体" w:eastAsia="宋体" w:cs="宋体"/>
          <w:color w:val="auto"/>
          <w:highlight w:val="none"/>
        </w:rPr>
      </w:pPr>
    </w:p>
    <w:p w14:paraId="46D2C8C6">
      <w:pPr>
        <w:pStyle w:val="7"/>
        <w:rPr>
          <w:rFonts w:hint="eastAsia" w:ascii="宋体" w:hAnsi="宋体" w:eastAsia="宋体" w:cs="宋体"/>
          <w:color w:val="auto"/>
          <w:highlight w:val="none"/>
        </w:rPr>
      </w:pPr>
    </w:p>
    <w:p w14:paraId="5D10EFE0">
      <w:pPr>
        <w:pStyle w:val="7"/>
        <w:rPr>
          <w:rFonts w:hint="eastAsia" w:ascii="宋体" w:hAnsi="宋体" w:eastAsia="宋体" w:cs="宋体"/>
          <w:color w:val="auto"/>
          <w:highlight w:val="none"/>
        </w:rPr>
      </w:pPr>
    </w:p>
    <w:p w14:paraId="1936F30B">
      <w:pPr>
        <w:rPr>
          <w:rFonts w:hint="eastAsia" w:ascii="宋体" w:hAnsi="宋体" w:eastAsia="宋体" w:cs="宋体"/>
          <w:color w:val="auto"/>
          <w:highlight w:val="none"/>
        </w:rPr>
      </w:pPr>
    </w:p>
    <w:p w14:paraId="21DD14A9">
      <w:pPr>
        <w:pStyle w:val="23"/>
        <w:rPr>
          <w:rFonts w:hint="eastAsia" w:ascii="宋体" w:hAnsi="宋体" w:eastAsia="宋体" w:cs="宋体"/>
          <w:color w:val="auto"/>
          <w:highlight w:val="none"/>
        </w:rPr>
      </w:pPr>
    </w:p>
    <w:p w14:paraId="06691162">
      <w:pPr>
        <w:numPr>
          <w:ilvl w:val="0"/>
          <w:numId w:val="2"/>
        </w:numPr>
        <w:tabs>
          <w:tab w:val="left" w:pos="5580"/>
        </w:tabs>
        <w:spacing w:line="240" w:lineRule="atLeast"/>
        <w:ind w:leftChars="257"/>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未在“信用中国”网站 被列入失信被执行人、重大税收违法案件当事人名单；中国政府采购网，</w:t>
      </w:r>
      <w:r>
        <w:rPr>
          <w:rFonts w:hint="eastAsia" w:ascii="宋体" w:hAnsi="宋体" w:eastAsia="宋体" w:cs="宋体"/>
          <w:b/>
          <w:bCs/>
          <w:color w:val="auto"/>
          <w:sz w:val="28"/>
          <w:szCs w:val="28"/>
          <w:highlight w:val="none"/>
          <w:lang w:val="en-US" w:eastAsia="zh-CN"/>
        </w:rPr>
        <w:fldChar w:fldCharType="begin"/>
      </w:r>
      <w:r>
        <w:rPr>
          <w:rFonts w:hint="eastAsia" w:ascii="宋体" w:hAnsi="宋体" w:eastAsia="宋体" w:cs="宋体"/>
          <w:b/>
          <w:bCs/>
          <w:color w:val="auto"/>
          <w:sz w:val="28"/>
          <w:szCs w:val="28"/>
          <w:highlight w:val="none"/>
          <w:lang w:val="en-US" w:eastAsia="zh-CN"/>
        </w:rPr>
        <w:instrText xml:space="preserve"> HYPERLINK "http://www.ccgp.gov.cn/search/cr/%EF%BC%89%E4%B8%A5%E9%87%8D%E8%BF%9D%E6%B3%95%E5%A4%B1%E4%BF%A1%E8%A1%8C%E4%B8%BA%E8%AE%B0%E5%BD%95%E5%90%8D%E5%8D%95%E7%9A%84%EF%BC%88%E5%B0%9A%E5%9C%A8%E5%A4%84%E7%BD%9A%E6%9C%9F%E5%86%85%E7%9A%84%EF%BC%89%EF%BC%8C%E2%80%9C%E5%9B%BD%E5%AE%B6%E4%BC%81%E4%B8%9A%E4%BF%A1%E7%94%A8%E4%BF%A1%E6%81%AF%E5%85%AC%E7%A4%BA%E7%B3%BB%E7%BB%9F%EF%BC%88http://www.gsxt.gov.cn%EF%BC%89%E2%80%9D%E5%88%97%E5%85%A5%E7%BB%8F%E8%90%A5%E5%BC%82%E5%B8%B8%E5%90%8D%E5%BD%95%E4%BF%A1%E6%81%AF%E3%80%81%E5%88%97%E5%85%A5%E4%B8%A5%E9%87%8D%E8%BF%9D%E6%B3%95%E5%A4%B1%E4%BF%A1%E4%BC%81%E4%B8%9A%E5%90%8D%E5%8D%95%EF%BC%88%E9%BB%91%E5%90%8D%E5%8D%95%EF%BC%89%E4%BF%A1%E6%81%AF%E5%8F%8A%E4%BC%81%E4%B8%9A%E4%BF%A1%E7%94%A8%E4%BF%A1%E6%81%AF%E5%85%AC%E7%A4%BA%E6%8A%A5%E5%91%8A%EF%BC%9B%EF%BC%88%E4%BB%A5%E6%8B%9B%E6%A0%87%E4%BB%A3%E7%90%86%E6%88%96%E6%8B%9B%E6%A0%87%E4%BA%BA%E6%9F%A5%E8%AF%A2%E4%B8%BA%E5%87%86%EF%BC%89" </w:instrText>
      </w:r>
      <w:r>
        <w:rPr>
          <w:rFonts w:hint="eastAsia" w:ascii="宋体" w:hAnsi="宋体" w:eastAsia="宋体" w:cs="宋体"/>
          <w:b/>
          <w:bCs/>
          <w:color w:val="auto"/>
          <w:sz w:val="28"/>
          <w:szCs w:val="28"/>
          <w:highlight w:val="none"/>
          <w:lang w:val="en-US" w:eastAsia="zh-CN"/>
        </w:rPr>
        <w:fldChar w:fldCharType="separate"/>
      </w:r>
      <w:r>
        <w:rPr>
          <w:rFonts w:hint="eastAsia" w:ascii="宋体" w:hAnsi="宋体" w:eastAsia="宋体" w:cs="宋体"/>
          <w:b/>
          <w:bCs/>
          <w:color w:val="auto"/>
          <w:sz w:val="28"/>
          <w:szCs w:val="28"/>
          <w:highlight w:val="none"/>
          <w:lang w:val="en-US" w:eastAsia="zh-CN"/>
        </w:rPr>
        <w:t>严重违法失信行为记录名单的（尚在处罚期内的）；“国家企业信用信息公示系统”列入经营异常名录信息、列入严重违法失信企业名单（黑名单）信息的企业</w:t>
      </w:r>
      <w:r>
        <w:rPr>
          <w:rFonts w:hint="eastAsia" w:ascii="宋体" w:hAnsi="宋体" w:eastAsia="宋体" w:cs="宋体"/>
          <w:b/>
          <w:bCs/>
          <w:color w:val="auto"/>
          <w:sz w:val="28"/>
          <w:szCs w:val="28"/>
          <w:highlight w:val="none"/>
          <w:lang w:val="en-US" w:eastAsia="zh-CN"/>
        </w:rPr>
        <w:fldChar w:fldCharType="end"/>
      </w:r>
      <w:r>
        <w:rPr>
          <w:rFonts w:hint="eastAsia" w:ascii="宋体" w:hAnsi="宋体" w:eastAsia="宋体" w:cs="宋体"/>
          <w:b/>
          <w:bCs/>
          <w:color w:val="auto"/>
          <w:sz w:val="28"/>
          <w:szCs w:val="28"/>
          <w:highlight w:val="none"/>
          <w:lang w:val="en-US" w:eastAsia="zh-CN"/>
        </w:rPr>
        <w:t>，附网站截图。</w:t>
      </w:r>
    </w:p>
    <w:p w14:paraId="59DD8D9C">
      <w:pPr>
        <w:pStyle w:val="23"/>
        <w:widowControl w:val="0"/>
        <w:numPr>
          <w:ilvl w:val="0"/>
          <w:numId w:val="0"/>
        </w:numPr>
        <w:snapToGrid w:val="0"/>
        <w:jc w:val="left"/>
        <w:rPr>
          <w:rFonts w:hint="eastAsia" w:ascii="宋体" w:hAnsi="宋体" w:eastAsia="宋体" w:cs="宋体"/>
          <w:color w:val="auto"/>
          <w:highlight w:val="none"/>
          <w:lang w:val="en-US" w:eastAsia="zh-CN"/>
        </w:rPr>
      </w:pPr>
    </w:p>
    <w:p w14:paraId="7456CE9E">
      <w:pPr>
        <w:pStyle w:val="9"/>
        <w:rPr>
          <w:rFonts w:hint="eastAsia" w:ascii="宋体" w:hAnsi="宋体" w:eastAsia="宋体" w:cs="宋体"/>
          <w:color w:val="auto"/>
          <w:highlight w:val="none"/>
          <w:lang w:val="en-US" w:eastAsia="zh-CN"/>
        </w:rPr>
      </w:pPr>
    </w:p>
    <w:p w14:paraId="3ACA738C">
      <w:pPr>
        <w:pStyle w:val="33"/>
        <w:rPr>
          <w:rFonts w:hint="eastAsia" w:ascii="宋体" w:hAnsi="宋体" w:eastAsia="宋体" w:cs="宋体"/>
          <w:color w:val="auto"/>
          <w:highlight w:val="none"/>
          <w:lang w:val="en-US" w:eastAsia="zh-CN"/>
        </w:rPr>
      </w:pPr>
    </w:p>
    <w:p w14:paraId="06817D23">
      <w:pPr>
        <w:pStyle w:val="33"/>
        <w:rPr>
          <w:rFonts w:hint="eastAsia" w:ascii="宋体" w:hAnsi="宋体" w:eastAsia="宋体" w:cs="宋体"/>
          <w:color w:val="auto"/>
          <w:highlight w:val="none"/>
          <w:lang w:val="en-US" w:eastAsia="zh-CN"/>
        </w:rPr>
      </w:pPr>
    </w:p>
    <w:p w14:paraId="00FC6BE5">
      <w:pPr>
        <w:tabs>
          <w:tab w:val="left" w:pos="5580"/>
        </w:tabs>
        <w:spacing w:line="360" w:lineRule="exact"/>
        <w:rPr>
          <w:rFonts w:hint="eastAsia" w:ascii="宋体" w:hAnsi="宋体" w:eastAsia="宋体" w:cs="宋体"/>
          <w:b/>
          <w:bCs/>
          <w:color w:val="auto"/>
          <w:sz w:val="28"/>
          <w:szCs w:val="28"/>
          <w:highlight w:val="none"/>
          <w:lang w:val="en-US" w:eastAsia="zh-CN"/>
        </w:rPr>
      </w:pPr>
    </w:p>
    <w:p w14:paraId="56EFB986">
      <w:pPr>
        <w:numPr>
          <w:ilvl w:val="0"/>
          <w:numId w:val="0"/>
        </w:numPr>
        <w:tabs>
          <w:tab w:val="left" w:pos="5580"/>
        </w:tabs>
        <w:spacing w:line="240" w:lineRule="atLeast"/>
        <w:ind w:leftChars="257"/>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7、投标单位提供针对本次项目《反商业贿赂承诺书》；</w:t>
      </w:r>
    </w:p>
    <w:p w14:paraId="538C1E7B">
      <w:pPr>
        <w:pStyle w:val="13"/>
        <w:tabs>
          <w:tab w:val="left" w:pos="5580"/>
        </w:tabs>
        <w:spacing w:line="240" w:lineRule="atLeast"/>
        <w:outlineLvl w:val="1"/>
        <w:rPr>
          <w:rFonts w:hint="eastAsia" w:ascii="宋体" w:hAnsi="宋体" w:eastAsia="宋体" w:cs="宋体"/>
          <w:b/>
          <w:color w:val="000000"/>
          <w:kern w:val="0"/>
          <w:sz w:val="24"/>
          <w:szCs w:val="24"/>
          <w:highlight w:val="none"/>
        </w:rPr>
      </w:pPr>
    </w:p>
    <w:p w14:paraId="54629DC8">
      <w:pPr>
        <w:pStyle w:val="5"/>
        <w:spacing w:line="600" w:lineRule="auto"/>
        <w:ind w:firstLine="720" w:firstLineChars="300"/>
        <w:rPr>
          <w:rFonts w:hint="eastAsia" w:ascii="宋体" w:hAnsi="宋体" w:eastAsia="宋体" w:cs="宋体"/>
          <w:color w:val="000000"/>
          <w:highlight w:val="none"/>
        </w:rPr>
      </w:pPr>
      <w:r>
        <w:rPr>
          <w:rFonts w:hint="eastAsia" w:ascii="宋体" w:hAnsi="宋体" w:eastAsia="宋体" w:cs="宋体"/>
          <w:color w:val="000000"/>
          <w:highlight w:val="none"/>
        </w:rPr>
        <w:t>我公司承诺在</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14:paraId="68C54563">
      <w:pPr>
        <w:pStyle w:val="5"/>
        <w:spacing w:line="600" w:lineRule="auto"/>
        <w:ind w:firstLine="720" w:firstLineChars="300"/>
        <w:rPr>
          <w:rFonts w:hint="eastAsia" w:ascii="宋体" w:hAnsi="宋体" w:eastAsia="宋体" w:cs="宋体"/>
          <w:color w:val="000000"/>
          <w:highlight w:val="none"/>
        </w:rPr>
      </w:pPr>
      <w:r>
        <w:rPr>
          <w:rFonts w:hint="eastAsia" w:ascii="宋体" w:hAnsi="宋体" w:eastAsia="宋体" w:cs="宋体"/>
          <w:color w:val="000000"/>
          <w:highlight w:val="none"/>
        </w:rPr>
        <w:t>公司法人代表（</w:t>
      </w:r>
      <w:r>
        <w:rPr>
          <w:rFonts w:hint="eastAsia" w:ascii="宋体" w:hAnsi="宋体" w:eastAsia="宋体" w:cs="宋体"/>
          <w:color w:val="000000"/>
          <w:highlight w:val="none"/>
          <w:lang w:val="en-US" w:eastAsia="zh-CN"/>
        </w:rPr>
        <w:t>签/章</w:t>
      </w:r>
      <w:r>
        <w:rPr>
          <w:rFonts w:hint="eastAsia" w:ascii="宋体" w:hAnsi="宋体" w:eastAsia="宋体" w:cs="宋体"/>
          <w:color w:val="000000"/>
          <w:highlight w:val="none"/>
        </w:rPr>
        <w:t>）：</w:t>
      </w:r>
    </w:p>
    <w:p w14:paraId="7A01316A">
      <w:pPr>
        <w:pStyle w:val="5"/>
        <w:spacing w:line="600" w:lineRule="auto"/>
        <w:ind w:firstLine="720" w:firstLineChars="300"/>
        <w:rPr>
          <w:rFonts w:hint="eastAsia" w:ascii="宋体" w:hAnsi="宋体" w:eastAsia="宋体" w:cs="宋体"/>
          <w:color w:val="000000"/>
          <w:highlight w:val="none"/>
        </w:rPr>
      </w:pPr>
      <w:r>
        <w:rPr>
          <w:rFonts w:hint="eastAsia" w:ascii="宋体" w:hAnsi="宋体" w:eastAsia="宋体" w:cs="宋体"/>
          <w:color w:val="000000"/>
          <w:highlight w:val="none"/>
        </w:rPr>
        <w:t>法人授权代表（</w:t>
      </w:r>
      <w:r>
        <w:rPr>
          <w:rFonts w:hint="eastAsia" w:ascii="宋体" w:hAnsi="宋体" w:eastAsia="宋体" w:cs="宋体"/>
          <w:color w:val="000000"/>
          <w:highlight w:val="none"/>
          <w:lang w:val="en-US" w:eastAsia="zh-CN"/>
        </w:rPr>
        <w:t>签/章</w:t>
      </w:r>
      <w:r>
        <w:rPr>
          <w:rFonts w:hint="eastAsia" w:ascii="宋体" w:hAnsi="宋体" w:eastAsia="宋体" w:cs="宋体"/>
          <w:color w:val="000000"/>
          <w:highlight w:val="none"/>
        </w:rPr>
        <w:t>）：</w:t>
      </w:r>
    </w:p>
    <w:p w14:paraId="589E0CA9">
      <w:pPr>
        <w:pStyle w:val="5"/>
        <w:spacing w:line="600" w:lineRule="auto"/>
        <w:ind w:firstLine="720" w:firstLineChars="300"/>
        <w:rPr>
          <w:rFonts w:hint="eastAsia" w:ascii="宋体" w:hAnsi="宋体" w:eastAsia="宋体" w:cs="宋体"/>
          <w:color w:val="000000"/>
          <w:highlight w:val="none"/>
        </w:rPr>
      </w:pPr>
      <w:r>
        <w:rPr>
          <w:rFonts w:hint="eastAsia" w:ascii="宋体" w:hAnsi="宋体" w:eastAsia="宋体" w:cs="宋体"/>
          <w:color w:val="000000"/>
          <w:highlight w:val="none"/>
        </w:rPr>
        <w:t>项目经办人（</w:t>
      </w:r>
      <w:r>
        <w:rPr>
          <w:rFonts w:hint="eastAsia" w:ascii="宋体" w:hAnsi="宋体" w:eastAsia="宋体" w:cs="宋体"/>
          <w:color w:val="000000"/>
          <w:highlight w:val="none"/>
          <w:lang w:val="en-US" w:eastAsia="zh-CN"/>
        </w:rPr>
        <w:t>签/章</w:t>
      </w:r>
      <w:r>
        <w:rPr>
          <w:rFonts w:hint="eastAsia" w:ascii="宋体" w:hAnsi="宋体" w:eastAsia="宋体" w:cs="宋体"/>
          <w:color w:val="000000"/>
          <w:highlight w:val="none"/>
        </w:rPr>
        <w:t>）：</w:t>
      </w:r>
    </w:p>
    <w:p w14:paraId="322B7E50">
      <w:pPr>
        <w:widowControl/>
        <w:spacing w:before="100" w:beforeAutospacing="1" w:after="100" w:afterAutospacing="1" w:line="360" w:lineRule="auto"/>
        <w:ind w:firstLine="897"/>
        <w:jc w:val="left"/>
        <w:rPr>
          <w:rFonts w:hint="eastAsia" w:ascii="宋体" w:hAnsi="宋体" w:eastAsia="宋体" w:cs="宋体"/>
          <w:color w:val="auto"/>
          <w:szCs w:val="21"/>
          <w:highlight w:val="none"/>
        </w:rPr>
      </w:pPr>
    </w:p>
    <w:p w14:paraId="5E4E701F">
      <w:pPr>
        <w:pStyle w:val="5"/>
        <w:ind w:firstLine="0"/>
        <w:rPr>
          <w:rFonts w:hint="eastAsia" w:ascii="宋体" w:hAnsi="宋体" w:eastAsia="宋体" w:cs="宋体"/>
          <w:color w:val="auto"/>
          <w:highlight w:val="none"/>
        </w:rPr>
      </w:pPr>
    </w:p>
    <w:p w14:paraId="4AAC10E6">
      <w:pPr>
        <w:pStyle w:val="5"/>
        <w:numPr>
          <w:ilvl w:val="0"/>
          <w:numId w:val="0"/>
        </w:num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8、</w:t>
      </w:r>
      <w:r>
        <w:rPr>
          <w:rFonts w:hint="eastAsia" w:ascii="宋体" w:hAnsi="宋体" w:eastAsia="宋体" w:cs="宋体"/>
          <w:b/>
          <w:bCs/>
          <w:color w:val="auto"/>
          <w:sz w:val="28"/>
          <w:szCs w:val="28"/>
          <w:highlight w:val="none"/>
        </w:rPr>
        <w:t>参加政府采购活动近3年内，在经营活动中没有重大违法记录的书面声明；</w:t>
      </w:r>
    </w:p>
    <w:p w14:paraId="0219054E">
      <w:pPr>
        <w:pStyle w:val="5"/>
        <w:ind w:firstLine="720" w:firstLineChars="300"/>
        <w:rPr>
          <w:rFonts w:hint="eastAsia" w:ascii="宋体" w:hAnsi="宋体" w:eastAsia="宋体" w:cs="宋体"/>
          <w:color w:val="auto"/>
          <w:highlight w:val="none"/>
        </w:rPr>
      </w:pPr>
      <w:r>
        <w:rPr>
          <w:rFonts w:hint="eastAsia" w:ascii="宋体" w:hAnsi="宋体" w:eastAsia="宋体" w:cs="宋体"/>
          <w:color w:val="auto"/>
          <w:highlight w:val="none"/>
        </w:rPr>
        <w:t>注：1.投标人应按照相关法规规定如实作出说明。</w:t>
      </w:r>
    </w:p>
    <w:p w14:paraId="3E3B2CDA">
      <w:pPr>
        <w:pStyle w:val="5"/>
        <w:ind w:firstLine="720" w:firstLineChars="300"/>
        <w:rPr>
          <w:rFonts w:hint="eastAsia" w:ascii="宋体" w:hAnsi="宋体" w:eastAsia="宋体" w:cs="宋体"/>
          <w:color w:val="auto"/>
          <w:highlight w:val="none"/>
        </w:rPr>
      </w:pPr>
      <w:r>
        <w:rPr>
          <w:rFonts w:hint="eastAsia" w:ascii="宋体" w:hAnsi="宋体" w:eastAsia="宋体" w:cs="宋体"/>
          <w:color w:val="auto"/>
          <w:highlight w:val="none"/>
        </w:rPr>
        <w:t>2．按照招标文件的规定加盖本单位章（自然人投标的无需盖章，需要签字）。</w:t>
      </w:r>
    </w:p>
    <w:p w14:paraId="46811C49">
      <w:pPr>
        <w:pStyle w:val="5"/>
        <w:ind w:firstLine="0"/>
        <w:rPr>
          <w:rFonts w:hint="eastAsia" w:ascii="宋体" w:hAnsi="宋体" w:eastAsia="宋体" w:cs="宋体"/>
          <w:color w:val="auto"/>
          <w:highlight w:val="none"/>
        </w:rPr>
      </w:pPr>
      <w:r>
        <w:rPr>
          <w:rFonts w:hint="eastAsia" w:ascii="宋体" w:hAnsi="宋体" w:eastAsia="宋体" w:cs="宋体"/>
          <w:color w:val="auto"/>
          <w:highlight w:val="none"/>
        </w:rPr>
        <w:t xml:space="preserve">      3.如果是联合体投标，联合体各方均需提供上述证明。</w:t>
      </w:r>
    </w:p>
    <w:p w14:paraId="565F8F68">
      <w:pPr>
        <w:pStyle w:val="5"/>
        <w:ind w:firstLine="0"/>
        <w:rPr>
          <w:rFonts w:hint="eastAsia" w:ascii="宋体" w:hAnsi="宋体" w:eastAsia="宋体" w:cs="宋体"/>
          <w:color w:val="auto"/>
          <w:highlight w:val="none"/>
        </w:rPr>
      </w:pPr>
    </w:p>
    <w:p w14:paraId="448808C3">
      <w:pPr>
        <w:pStyle w:val="7"/>
        <w:rPr>
          <w:rFonts w:hint="eastAsia" w:ascii="宋体" w:hAnsi="宋体" w:eastAsia="宋体" w:cs="宋体"/>
          <w:color w:val="auto"/>
          <w:highlight w:val="none"/>
        </w:rPr>
      </w:pPr>
    </w:p>
    <w:p w14:paraId="3FF09F80">
      <w:pPr>
        <w:rPr>
          <w:rFonts w:hint="eastAsia" w:ascii="宋体" w:hAnsi="宋体" w:eastAsia="宋体" w:cs="宋体"/>
          <w:color w:val="auto"/>
          <w:highlight w:val="none"/>
        </w:rPr>
      </w:pPr>
    </w:p>
    <w:p w14:paraId="11224CEA">
      <w:pPr>
        <w:pStyle w:val="23"/>
        <w:rPr>
          <w:rFonts w:hint="eastAsia" w:ascii="宋体" w:hAnsi="宋体" w:eastAsia="宋体" w:cs="宋体"/>
          <w:color w:val="auto"/>
          <w:highlight w:val="none"/>
        </w:rPr>
      </w:pPr>
    </w:p>
    <w:p w14:paraId="187330BF">
      <w:pPr>
        <w:pStyle w:val="9"/>
        <w:rPr>
          <w:rFonts w:hint="eastAsia" w:ascii="宋体" w:hAnsi="宋体" w:eastAsia="宋体" w:cs="宋体"/>
          <w:color w:val="auto"/>
          <w:highlight w:val="none"/>
        </w:rPr>
      </w:pPr>
    </w:p>
    <w:p w14:paraId="57499158">
      <w:pPr>
        <w:pStyle w:val="33"/>
        <w:rPr>
          <w:rFonts w:hint="eastAsia" w:ascii="宋体" w:hAnsi="宋体" w:eastAsia="宋体" w:cs="宋体"/>
          <w:color w:val="auto"/>
          <w:highlight w:val="none"/>
        </w:rPr>
      </w:pPr>
    </w:p>
    <w:p w14:paraId="576BA37A">
      <w:pPr>
        <w:rPr>
          <w:rFonts w:hint="eastAsia" w:ascii="宋体" w:hAnsi="宋体" w:eastAsia="宋体" w:cs="宋体"/>
          <w:color w:val="auto"/>
          <w:highlight w:val="none"/>
        </w:rPr>
      </w:pPr>
    </w:p>
    <w:p w14:paraId="42C17780">
      <w:pPr>
        <w:pStyle w:val="23"/>
        <w:rPr>
          <w:rFonts w:hint="eastAsia" w:ascii="宋体" w:hAnsi="宋体" w:eastAsia="宋体" w:cs="宋体"/>
          <w:color w:val="auto"/>
          <w:highlight w:val="none"/>
        </w:rPr>
      </w:pPr>
    </w:p>
    <w:p w14:paraId="4F9B8890">
      <w:pPr>
        <w:pStyle w:val="9"/>
        <w:rPr>
          <w:rFonts w:hint="eastAsia" w:ascii="宋体" w:hAnsi="宋体" w:eastAsia="宋体" w:cs="宋体"/>
          <w:color w:val="auto"/>
          <w:highlight w:val="none"/>
        </w:rPr>
      </w:pPr>
    </w:p>
    <w:p w14:paraId="3FEDCB34">
      <w:pPr>
        <w:pStyle w:val="33"/>
        <w:rPr>
          <w:rFonts w:hint="eastAsia" w:ascii="宋体" w:hAnsi="宋体" w:eastAsia="宋体" w:cs="宋体"/>
          <w:color w:val="auto"/>
          <w:highlight w:val="none"/>
        </w:rPr>
      </w:pPr>
    </w:p>
    <w:p w14:paraId="4B1C08FC">
      <w:pPr>
        <w:rPr>
          <w:rFonts w:hint="eastAsia" w:ascii="宋体" w:hAnsi="宋体" w:eastAsia="宋体" w:cs="宋体"/>
          <w:color w:val="auto"/>
          <w:highlight w:val="none"/>
        </w:rPr>
      </w:pPr>
    </w:p>
    <w:p w14:paraId="2F52F151">
      <w:pPr>
        <w:pStyle w:val="23"/>
        <w:rPr>
          <w:rFonts w:hint="eastAsia" w:ascii="宋体" w:hAnsi="宋体" w:eastAsia="宋体" w:cs="宋体"/>
          <w:color w:val="auto"/>
          <w:highlight w:val="none"/>
        </w:rPr>
      </w:pPr>
    </w:p>
    <w:p w14:paraId="5536BE1A">
      <w:pPr>
        <w:pStyle w:val="9"/>
        <w:rPr>
          <w:rFonts w:hint="eastAsia" w:ascii="宋体" w:hAnsi="宋体" w:eastAsia="宋体" w:cs="宋体"/>
          <w:color w:val="auto"/>
          <w:highlight w:val="none"/>
        </w:rPr>
      </w:pPr>
    </w:p>
    <w:p w14:paraId="580B2933">
      <w:pPr>
        <w:pStyle w:val="33"/>
        <w:rPr>
          <w:rFonts w:hint="eastAsia" w:ascii="宋体" w:hAnsi="宋体" w:eastAsia="宋体" w:cs="宋体"/>
          <w:color w:val="auto"/>
          <w:highlight w:val="none"/>
        </w:rPr>
      </w:pPr>
    </w:p>
    <w:p w14:paraId="17DE9423">
      <w:pPr>
        <w:rPr>
          <w:rFonts w:hint="eastAsia" w:ascii="宋体" w:hAnsi="宋体" w:eastAsia="宋体" w:cs="宋体"/>
          <w:color w:val="auto"/>
          <w:highlight w:val="none"/>
        </w:rPr>
      </w:pPr>
    </w:p>
    <w:p w14:paraId="5236DB72">
      <w:pPr>
        <w:pStyle w:val="23"/>
        <w:rPr>
          <w:rFonts w:hint="eastAsia" w:ascii="宋体" w:hAnsi="宋体" w:eastAsia="宋体" w:cs="宋体"/>
          <w:color w:val="auto"/>
          <w:highlight w:val="none"/>
        </w:rPr>
      </w:pPr>
    </w:p>
    <w:p w14:paraId="403889DB">
      <w:pPr>
        <w:pStyle w:val="9"/>
        <w:rPr>
          <w:rFonts w:hint="eastAsia" w:ascii="宋体" w:hAnsi="宋体" w:eastAsia="宋体" w:cs="宋体"/>
          <w:color w:val="auto"/>
          <w:highlight w:val="none"/>
        </w:rPr>
      </w:pPr>
    </w:p>
    <w:p w14:paraId="44E3A938">
      <w:pPr>
        <w:pStyle w:val="33"/>
        <w:rPr>
          <w:rFonts w:hint="eastAsia" w:ascii="宋体" w:hAnsi="宋体" w:eastAsia="宋体" w:cs="宋体"/>
          <w:color w:val="auto"/>
          <w:highlight w:val="none"/>
        </w:rPr>
      </w:pPr>
    </w:p>
    <w:p w14:paraId="35F16B6A">
      <w:pPr>
        <w:rPr>
          <w:rFonts w:hint="eastAsia" w:ascii="宋体" w:hAnsi="宋体" w:eastAsia="宋体" w:cs="宋体"/>
          <w:color w:val="auto"/>
          <w:highlight w:val="none"/>
        </w:rPr>
      </w:pPr>
    </w:p>
    <w:p w14:paraId="269E1AF1">
      <w:pPr>
        <w:pStyle w:val="23"/>
        <w:rPr>
          <w:rFonts w:hint="eastAsia" w:ascii="宋体" w:hAnsi="宋体" w:eastAsia="宋体" w:cs="宋体"/>
          <w:color w:val="auto"/>
          <w:highlight w:val="none"/>
        </w:rPr>
      </w:pPr>
    </w:p>
    <w:p w14:paraId="7ADC00DD">
      <w:pPr>
        <w:pStyle w:val="9"/>
        <w:rPr>
          <w:rFonts w:hint="eastAsia" w:ascii="宋体" w:hAnsi="宋体" w:eastAsia="宋体" w:cs="宋体"/>
          <w:color w:val="auto"/>
          <w:highlight w:val="none"/>
        </w:rPr>
      </w:pPr>
    </w:p>
    <w:p w14:paraId="5F622F29">
      <w:pPr>
        <w:pStyle w:val="33"/>
        <w:rPr>
          <w:rFonts w:hint="eastAsia" w:ascii="宋体" w:hAnsi="宋体" w:eastAsia="宋体" w:cs="宋体"/>
          <w:color w:val="auto"/>
          <w:highlight w:val="none"/>
        </w:rPr>
      </w:pPr>
    </w:p>
    <w:p w14:paraId="6A059B20">
      <w:pPr>
        <w:rPr>
          <w:rFonts w:hint="eastAsia" w:ascii="宋体" w:hAnsi="宋体" w:eastAsia="宋体" w:cs="宋体"/>
          <w:color w:val="auto"/>
          <w:highlight w:val="none"/>
        </w:rPr>
      </w:pPr>
    </w:p>
    <w:p w14:paraId="144978F1">
      <w:pPr>
        <w:pStyle w:val="43"/>
        <w:rPr>
          <w:rFonts w:hint="eastAsia" w:ascii="宋体" w:hAnsi="宋体" w:eastAsia="宋体" w:cs="宋体"/>
          <w:color w:val="auto"/>
          <w:highlight w:val="none"/>
        </w:rPr>
      </w:pPr>
    </w:p>
    <w:p w14:paraId="70EF171B">
      <w:pPr>
        <w:pStyle w:val="33"/>
        <w:rPr>
          <w:rFonts w:hint="eastAsia" w:ascii="宋体" w:hAnsi="宋体" w:eastAsia="宋体" w:cs="宋体"/>
          <w:color w:val="auto"/>
          <w:highlight w:val="none"/>
        </w:rPr>
      </w:pPr>
    </w:p>
    <w:p w14:paraId="3DE193E2">
      <w:pPr>
        <w:rPr>
          <w:rFonts w:hint="eastAsia" w:ascii="宋体" w:hAnsi="宋体" w:eastAsia="宋体" w:cs="宋体"/>
          <w:color w:val="auto"/>
          <w:highlight w:val="none"/>
        </w:rPr>
      </w:pPr>
    </w:p>
    <w:p w14:paraId="6D77D4FD">
      <w:pPr>
        <w:pStyle w:val="23"/>
        <w:rPr>
          <w:rFonts w:hint="eastAsia" w:ascii="宋体" w:hAnsi="宋体" w:eastAsia="宋体" w:cs="宋体"/>
          <w:color w:val="auto"/>
          <w:highlight w:val="none"/>
        </w:rPr>
      </w:pPr>
    </w:p>
    <w:p w14:paraId="699278B8">
      <w:pPr>
        <w:rPr>
          <w:rFonts w:hint="eastAsia" w:ascii="宋体" w:hAnsi="宋体" w:eastAsia="宋体" w:cs="宋体"/>
          <w:color w:val="auto"/>
          <w:highlight w:val="none"/>
        </w:rPr>
      </w:pPr>
    </w:p>
    <w:p w14:paraId="144B782C">
      <w:pPr>
        <w:pStyle w:val="23"/>
        <w:rPr>
          <w:rFonts w:hint="eastAsia" w:ascii="宋体" w:hAnsi="宋体" w:eastAsia="宋体" w:cs="宋体"/>
          <w:color w:val="auto"/>
          <w:highlight w:val="none"/>
        </w:rPr>
      </w:pPr>
    </w:p>
    <w:p w14:paraId="34DC0EC4">
      <w:pPr>
        <w:pStyle w:val="9"/>
        <w:rPr>
          <w:rFonts w:hint="eastAsia" w:ascii="宋体" w:hAnsi="宋体" w:eastAsia="宋体" w:cs="宋体"/>
          <w:color w:val="auto"/>
          <w:highlight w:val="none"/>
        </w:rPr>
      </w:pPr>
    </w:p>
    <w:p w14:paraId="05F63535">
      <w:pPr>
        <w:pStyle w:val="33"/>
        <w:rPr>
          <w:rFonts w:hint="eastAsia" w:ascii="宋体" w:hAnsi="宋体" w:eastAsia="宋体" w:cs="宋体"/>
          <w:color w:val="auto"/>
          <w:highlight w:val="none"/>
        </w:rPr>
      </w:pPr>
    </w:p>
    <w:p w14:paraId="299ABCC9">
      <w:pPr>
        <w:tabs>
          <w:tab w:val="left" w:pos="5580"/>
        </w:tabs>
        <w:spacing w:line="360" w:lineRule="exact"/>
        <w:ind w:firstLine="560" w:firstLineChars="20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9</w:t>
      </w:r>
      <w:r>
        <w:rPr>
          <w:rFonts w:hint="eastAsia" w:ascii="宋体" w:hAnsi="宋体" w:eastAsia="宋体" w:cs="宋体"/>
          <w:b/>
          <w:bCs/>
          <w:color w:val="auto"/>
          <w:sz w:val="28"/>
          <w:szCs w:val="28"/>
          <w:highlight w:val="none"/>
        </w:rPr>
        <w:t>、投标保证金缴纳凭证或投标担保函</w:t>
      </w:r>
    </w:p>
    <w:p w14:paraId="541EAE7C">
      <w:pPr>
        <w:pStyle w:val="23"/>
        <w:ind w:left="718" w:leftChars="342"/>
        <w:jc w:val="center"/>
        <w:rPr>
          <w:rFonts w:hint="eastAsia" w:ascii="宋体" w:hAnsi="宋体" w:eastAsia="宋体" w:cs="宋体"/>
          <w:color w:val="auto"/>
          <w:highlight w:val="none"/>
        </w:rPr>
      </w:pPr>
    </w:p>
    <w:p w14:paraId="11418011">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投标人可将本项目投标保证金支付的汇款凭证、支票、汇票或保证金收据（如有）的复印件作为缴纳凭证，复印件上应加盖本单位章；使用银行保函等其他投标担保函的，应将担保函</w:t>
      </w:r>
      <w:r>
        <w:rPr>
          <w:rFonts w:hint="eastAsia" w:ascii="宋体" w:hAnsi="宋体" w:eastAsia="宋体" w:cs="宋体"/>
          <w:color w:val="auto"/>
          <w:sz w:val="24"/>
          <w:highlight w:val="none"/>
          <w:lang w:val="en-US" w:eastAsia="zh-CN"/>
        </w:rPr>
        <w:t>扫描件做入电子文件中</w:t>
      </w:r>
      <w:r>
        <w:rPr>
          <w:rFonts w:hint="eastAsia" w:ascii="宋体" w:hAnsi="宋体" w:eastAsia="宋体" w:cs="宋体"/>
          <w:color w:val="auto"/>
          <w:sz w:val="24"/>
          <w:highlight w:val="none"/>
        </w:rPr>
        <w:t>；如采用政府采购信用担保形式的，应使用政府采购投标担保函（投标文件格式六）,将原件装订在本部分正本中。</w:t>
      </w:r>
    </w:p>
    <w:p w14:paraId="41BD00DF">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政府采购投标担保函 </w:t>
      </w:r>
    </w:p>
    <w:p w14:paraId="2E099F59">
      <w:pPr>
        <w:rPr>
          <w:rFonts w:hint="eastAsia" w:ascii="宋体" w:hAnsi="宋体" w:eastAsia="宋体" w:cs="宋体"/>
          <w:color w:val="auto"/>
          <w:sz w:val="24"/>
          <w:highlight w:val="none"/>
        </w:rPr>
      </w:pPr>
      <w:r>
        <w:rPr>
          <w:rFonts w:hint="eastAsia" w:ascii="宋体" w:hAnsi="宋体" w:eastAsia="宋体" w:cs="宋体"/>
          <w:color w:val="auto"/>
          <w:sz w:val="24"/>
          <w:highlight w:val="none"/>
        </w:rPr>
        <w:t>编号：</w:t>
      </w:r>
    </w:p>
    <w:p w14:paraId="64F6AA5D">
      <w:pP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（采购人或采购代理机构）：</w:t>
      </w:r>
    </w:p>
    <w:p w14:paraId="714DD7DF">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鉴于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（以下简称“投标人”）拟参加编号为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3D96DE8A">
      <w:pP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以下简称“本项目”）投标，根据本项目招标文件，供应商参加投标时应向你方交纳投标保证金，且可以投标担保函的形式交纳投标保证金。应供应商的申请，我方以保证的方式向你方提供如下投标保证金担保：</w:t>
      </w:r>
    </w:p>
    <w:p w14:paraId="55D748A8">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一、保证责任的情形及保证金额</w:t>
      </w:r>
    </w:p>
    <w:p w14:paraId="6ACF2323">
      <w:pPr>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（一）在投标人出现下列情形之一时，我方承担保证责任：</w:t>
      </w:r>
    </w:p>
    <w:p w14:paraId="52A306DE">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1．中标后投标人无正当理由不与采购人或者采购代理机构签订《政府采购合同》；</w:t>
      </w:r>
    </w:p>
    <w:p w14:paraId="45042DA5">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2．招标文件规定的投标人应当缴纳保证金的其他情形。</w:t>
      </w:r>
    </w:p>
    <w:p w14:paraId="12CDDD5C">
      <w:pPr>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（二）我方承担保证责任的最高金额为人民币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），即本项目的投标保证金金额。</w:t>
      </w:r>
    </w:p>
    <w:p w14:paraId="75D50283">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二、保证的方式及保证期间</w:t>
      </w:r>
    </w:p>
    <w:p w14:paraId="74C5222D">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我方保证的方式为：连带责任保证。</w:t>
      </w:r>
    </w:p>
    <w:p w14:paraId="4F200994">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我方的保证期间为：自本保函生效之日起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个月止。</w:t>
      </w:r>
    </w:p>
    <w:p w14:paraId="6B3C9E7C">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三、承担保证责任的程序</w:t>
      </w:r>
    </w:p>
    <w:p w14:paraId="795CC188">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1．你方要求我方承担保证责任的，应在本保函保证期间内向我方发出书面索赔通知。索赔通知应写明要求索赔的金额，支付款项应到达的账号，并附有证明投标人发生我方应承担保证责任情形的事实材料。</w:t>
      </w:r>
    </w:p>
    <w:p w14:paraId="3D2F89E3">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2．我方在收到索赔通知及相关证明材料后，在</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个工作日内进行审查，符合应承担保证责任情形的，我方应按照你方的要求代投标人向你方支付投标保证金。</w:t>
      </w:r>
    </w:p>
    <w:p w14:paraId="6DBC7271">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四、保证责任的终止</w:t>
      </w:r>
    </w:p>
    <w:p w14:paraId="0E5E1993">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1．保证期间届满你方未向我方书面主张保证责任的，自保证期间届满次日起，我方保证责任自动终止。</w:t>
      </w:r>
    </w:p>
    <w:p w14:paraId="725C43A2">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2．我方按照本保函向你贵方履行了保证责任后，自我方向你贵方支付款项（支付款项从我方账户划出）之日起，保证责任终止。</w:t>
      </w:r>
    </w:p>
    <w:p w14:paraId="2234E04F">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3．按照法律法规的规定或出现我方保证责任终止的其它情形的，我方在本保函项下的保证责任亦终止。</w:t>
      </w:r>
    </w:p>
    <w:p w14:paraId="16748FAA">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五、免责条款</w:t>
      </w:r>
    </w:p>
    <w:p w14:paraId="3EA73FB7">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1．依照法律规定或你方与投标人的另行约定，全部或者部分免除投标人投标保证金义务时，我方亦免除相应的保证责任。</w:t>
      </w:r>
    </w:p>
    <w:p w14:paraId="078A2847">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2．因你方原因致使投标人发生本保函第一条第（一）款约定情形的，我方不承担保证责任。</w:t>
      </w:r>
    </w:p>
    <w:p w14:paraId="3DAFD85A">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3．因不可抗力造成投标人发生本保函第一条约定情形的，我方不承担保证责任。</w:t>
      </w:r>
    </w:p>
    <w:p w14:paraId="6670FC61">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4．你方或其他有权机关对招标文件进行任何澄清或修改，加重我方保证责任的，我方对加重部分不承担保证责任，但该澄清或修改经我方事先书面同意的除外。</w:t>
      </w:r>
    </w:p>
    <w:p w14:paraId="350C9E24">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六、争议的解决</w:t>
      </w:r>
    </w:p>
    <w:p w14:paraId="3F0F4D1C">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因本保函发生的纠纷，由你我双方协商解决，协商不成的，通过诉讼程序解决，诉讼管辖地法院为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法院。</w:t>
      </w:r>
    </w:p>
    <w:p w14:paraId="08046C76">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七、保函的生效</w:t>
      </w:r>
    </w:p>
    <w:p w14:paraId="197F36C6">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本保函自我方加盖公章之日起生效。</w:t>
      </w:r>
    </w:p>
    <w:p w14:paraId="436A8A6C">
      <w:pPr>
        <w:ind w:firstLine="6360" w:firstLineChars="2650"/>
        <w:rPr>
          <w:rFonts w:hint="eastAsia" w:ascii="宋体" w:hAnsi="宋体" w:eastAsia="宋体" w:cs="宋体"/>
          <w:color w:val="auto"/>
          <w:sz w:val="24"/>
          <w:highlight w:val="none"/>
        </w:rPr>
      </w:pPr>
      <w:r>
        <w:rPr>
          <w:rFonts w:hint="eastAsia" w:ascii="宋体" w:hAnsi="宋体" w:eastAsia="宋体" w:cs="宋体"/>
          <w:color w:val="auto"/>
          <w:sz w:val="24"/>
          <w:highlight w:val="none"/>
        </w:rPr>
        <w:t>保证人：（公章）</w:t>
      </w:r>
    </w:p>
    <w:p w14:paraId="6B697AFF">
      <w:pP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72ECACEC">
      <w:pPr>
        <w:tabs>
          <w:tab w:val="left" w:pos="5580"/>
        </w:tabs>
        <w:spacing w:line="360" w:lineRule="exact"/>
        <w:jc w:val="righ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年     月</w:t>
      </w:r>
      <w:r>
        <w:rPr>
          <w:rFonts w:hint="eastAsia" w:ascii="宋体" w:hAnsi="宋体" w:eastAsia="宋体" w:cs="宋体"/>
          <w:color w:val="auto"/>
          <w:sz w:val="24"/>
          <w:highlight w:val="none"/>
          <w:lang w:val="en-US" w:eastAsia="zh-CN"/>
        </w:rPr>
        <w:t xml:space="preserve">     日</w:t>
      </w:r>
    </w:p>
    <w:p w14:paraId="4CD612D6">
      <w:pPr>
        <w:tabs>
          <w:tab w:val="left" w:pos="5580"/>
        </w:tabs>
        <w:spacing w:line="360" w:lineRule="exact"/>
        <w:jc w:val="right"/>
        <w:rPr>
          <w:rFonts w:hint="eastAsia" w:ascii="宋体" w:hAnsi="宋体" w:eastAsia="宋体" w:cs="宋体"/>
          <w:color w:val="auto"/>
          <w:sz w:val="24"/>
          <w:highlight w:val="none"/>
          <w:lang w:val="en-US" w:eastAsia="zh-CN"/>
        </w:rPr>
      </w:pPr>
    </w:p>
    <w:p w14:paraId="41B51E92">
      <w:pPr>
        <w:tabs>
          <w:tab w:val="left" w:pos="5580"/>
        </w:tabs>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cs="宋体"/>
          <w:color w:val="auto"/>
          <w:highlight w:val="none"/>
          <w:lang w:val="en-US" w:eastAsia="zh-CN"/>
        </w:rPr>
        <w:t xml:space="preserve">      </w:t>
      </w:r>
      <w:r>
        <w:rPr>
          <w:rFonts w:hint="eastAsia" w:ascii="宋体" w:hAnsi="宋体" w:eastAsia="宋体" w:cs="宋体"/>
          <w:b/>
          <w:bCs/>
          <w:color w:val="auto"/>
          <w:sz w:val="28"/>
          <w:szCs w:val="28"/>
          <w:highlight w:val="none"/>
          <w:lang w:val="en-US" w:eastAsia="zh-CN"/>
        </w:rPr>
        <w:t>10</w:t>
      </w:r>
      <w:r>
        <w:rPr>
          <w:rFonts w:hint="eastAsia" w:ascii="宋体" w:hAnsi="宋体" w:eastAsia="宋体" w:cs="宋体"/>
          <w:b/>
          <w:bCs/>
          <w:color w:val="auto"/>
          <w:sz w:val="28"/>
          <w:szCs w:val="28"/>
          <w:highlight w:val="none"/>
        </w:rPr>
        <w:t>、投标人须知资料表要求的其他资格证明文件</w:t>
      </w:r>
    </w:p>
    <w:p w14:paraId="15C98517">
      <w:pPr>
        <w:pStyle w:val="5"/>
        <w:ind w:left="718" w:leftChars="34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注：1.应提供投标人须知资料表要求的其他资格证明文件。</w:t>
      </w:r>
    </w:p>
    <w:p w14:paraId="1E35CAF8">
      <w:pPr>
        <w:pStyle w:val="5"/>
        <w:ind w:left="720" w:hanging="720" w:hangingChars="300"/>
        <w:rPr>
          <w:rFonts w:hint="eastAsia" w:ascii="宋体" w:hAnsi="宋体" w:eastAsia="宋体" w:cs="宋体"/>
          <w:color w:val="auto"/>
          <w:highlight w:val="none"/>
        </w:rPr>
      </w:pPr>
      <w:r>
        <w:rPr>
          <w:rFonts w:hint="eastAsia" w:ascii="宋体" w:hAnsi="宋体" w:eastAsia="宋体" w:cs="宋体"/>
          <w:color w:val="auto"/>
          <w:highlight w:val="none"/>
        </w:rPr>
        <w:t xml:space="preserve">      2.复印件上应加盖本单位章（自然人投标的无需盖章，需要签字）。</w:t>
      </w:r>
    </w:p>
    <w:p w14:paraId="486BE325">
      <w:pPr>
        <w:pStyle w:val="5"/>
        <w:ind w:left="720" w:hanging="720" w:hangingChars="300"/>
        <w:rPr>
          <w:rFonts w:hint="eastAsia" w:ascii="宋体" w:hAnsi="宋体" w:eastAsia="宋体" w:cs="宋体"/>
          <w:color w:val="auto"/>
          <w:highlight w:val="none"/>
        </w:rPr>
      </w:pPr>
      <w:r>
        <w:rPr>
          <w:rFonts w:hint="eastAsia" w:ascii="宋体" w:hAnsi="宋体" w:eastAsia="宋体" w:cs="宋体"/>
          <w:color w:val="auto"/>
          <w:highlight w:val="none"/>
        </w:rPr>
        <w:t xml:space="preserve">      3. 如果是联合体投标，联合体各方需提供的满足招标文件要求的其他资格证明文件。</w:t>
      </w:r>
    </w:p>
    <w:p w14:paraId="25A3B78A">
      <w:pPr>
        <w:rPr>
          <w:rFonts w:hint="eastAsia" w:ascii="宋体" w:hAnsi="宋体" w:eastAsia="宋体" w:cs="宋体"/>
          <w:color w:val="auto"/>
          <w:sz w:val="24"/>
          <w:highlight w:val="none"/>
        </w:rPr>
      </w:pPr>
    </w:p>
    <w:p w14:paraId="7D360D80">
      <w:pPr>
        <w:pStyle w:val="33"/>
        <w:ind w:firstLine="240"/>
        <w:rPr>
          <w:rFonts w:hint="eastAsia" w:ascii="宋体" w:hAnsi="宋体" w:eastAsia="宋体" w:cs="宋体"/>
          <w:color w:val="auto"/>
          <w:highlight w:val="none"/>
        </w:rPr>
      </w:pPr>
    </w:p>
    <w:p w14:paraId="41E2859B">
      <w:pPr>
        <w:rPr>
          <w:rFonts w:hint="eastAsia" w:ascii="宋体" w:hAnsi="宋体" w:eastAsia="宋体" w:cs="宋体"/>
          <w:color w:val="auto"/>
          <w:sz w:val="24"/>
          <w:highlight w:val="none"/>
        </w:rPr>
      </w:pPr>
    </w:p>
    <w:p w14:paraId="06C2E599">
      <w:pPr>
        <w:pStyle w:val="3"/>
        <w:tabs>
          <w:tab w:val="left" w:pos="540"/>
        </w:tabs>
        <w:rPr>
          <w:rFonts w:hint="eastAsia" w:ascii="宋体" w:hAnsi="宋体" w:eastAsia="宋体" w:cs="宋体"/>
          <w:color w:val="auto"/>
          <w:sz w:val="24"/>
          <w:szCs w:val="24"/>
          <w:highlight w:val="none"/>
        </w:rPr>
      </w:pPr>
    </w:p>
    <w:p w14:paraId="02EACEC7">
      <w:pPr>
        <w:ind w:firstLine="560" w:firstLineChars="200"/>
        <w:jc w:val="center"/>
        <w:rPr>
          <w:rFonts w:hint="eastAsia" w:ascii="宋体" w:hAnsi="宋体" w:eastAsia="宋体" w:cs="宋体"/>
          <w:color w:val="auto"/>
          <w:sz w:val="24"/>
          <w:highlight w:val="none"/>
        </w:rPr>
      </w:pPr>
      <w:bookmarkStart w:id="306" w:name="_Toc22951"/>
      <w:bookmarkStart w:id="307" w:name="_Toc3644"/>
      <w:bookmarkStart w:id="308" w:name="_Toc12856"/>
      <w:r>
        <w:rPr>
          <w:rFonts w:hint="eastAsia" w:ascii="宋体" w:hAnsi="宋体" w:eastAsia="宋体" w:cs="宋体"/>
          <w:b/>
          <w:bCs/>
          <w:color w:val="auto"/>
          <w:sz w:val="28"/>
          <w:szCs w:val="28"/>
          <w:highlight w:val="none"/>
          <w:lang w:val="en-US" w:eastAsia="zh-CN"/>
        </w:rPr>
        <w:t>11</w:t>
      </w:r>
      <w:r>
        <w:rPr>
          <w:rFonts w:hint="eastAsia" w:ascii="宋体" w:hAnsi="宋体" w:eastAsia="宋体" w:cs="宋体"/>
          <w:b/>
          <w:bCs/>
          <w:color w:val="auto"/>
          <w:sz w:val="28"/>
          <w:szCs w:val="28"/>
          <w:highlight w:val="none"/>
        </w:rPr>
        <w:t>、投标人可提供有利于投标的其他证明材料</w:t>
      </w:r>
      <w:bookmarkEnd w:id="292"/>
      <w:bookmarkEnd w:id="293"/>
      <w:bookmarkEnd w:id="294"/>
      <w:bookmarkEnd w:id="295"/>
      <w:bookmarkEnd w:id="306"/>
      <w:bookmarkEnd w:id="307"/>
      <w:bookmarkEnd w:id="308"/>
    </w:p>
    <w:p w14:paraId="7F6D7965">
      <w:pPr>
        <w:rPr>
          <w:rFonts w:hint="eastAsia" w:ascii="宋体" w:hAnsi="宋体" w:eastAsia="宋体" w:cs="宋体"/>
          <w:color w:val="auto"/>
          <w:sz w:val="24"/>
          <w:highlight w:val="none"/>
        </w:rPr>
      </w:pPr>
    </w:p>
    <w:p w14:paraId="72319DC6">
      <w:pPr>
        <w:pStyle w:val="13"/>
        <w:tabs>
          <w:tab w:val="left" w:pos="5580"/>
        </w:tabs>
        <w:spacing w:line="240" w:lineRule="atLeast"/>
        <w:rPr>
          <w:rFonts w:hint="eastAsia" w:ascii="宋体" w:hAnsi="宋体" w:eastAsia="宋体" w:cs="宋体"/>
          <w:color w:val="auto"/>
          <w:sz w:val="24"/>
          <w:highlight w:val="none"/>
          <w:u w:val="single"/>
        </w:rPr>
      </w:pPr>
    </w:p>
    <w:p w14:paraId="052A0589">
      <w:pPr>
        <w:pStyle w:val="13"/>
        <w:tabs>
          <w:tab w:val="left" w:pos="5580"/>
        </w:tabs>
        <w:spacing w:line="240" w:lineRule="atLeast"/>
        <w:ind w:left="58" w:leftChars="28" w:firstLine="3120" w:firstLineChars="1300"/>
        <w:rPr>
          <w:rFonts w:hint="eastAsia" w:ascii="宋体" w:hAnsi="宋体" w:eastAsia="宋体" w:cs="宋体"/>
          <w:b/>
          <w:color w:val="auto"/>
          <w:kern w:val="0"/>
          <w:sz w:val="24"/>
          <w:highlight w:val="none"/>
          <w:lang w:val="en-US" w:eastAsia="zh-CN"/>
        </w:rPr>
      </w:pPr>
    </w:p>
    <w:p w14:paraId="08FFC79E">
      <w:pPr>
        <w:pStyle w:val="13"/>
        <w:tabs>
          <w:tab w:val="left" w:pos="5580"/>
        </w:tabs>
        <w:spacing w:line="240" w:lineRule="atLeast"/>
        <w:ind w:left="58" w:leftChars="28" w:firstLine="3120" w:firstLineChars="1300"/>
        <w:rPr>
          <w:rFonts w:hint="eastAsia" w:ascii="宋体" w:hAnsi="宋体" w:eastAsia="宋体" w:cs="宋体"/>
          <w:b/>
          <w:color w:val="auto"/>
          <w:kern w:val="0"/>
          <w:sz w:val="24"/>
          <w:highlight w:val="none"/>
          <w:lang w:val="en-US" w:eastAsia="zh-CN"/>
        </w:rPr>
      </w:pPr>
    </w:p>
    <w:p w14:paraId="77637264">
      <w:pPr>
        <w:pStyle w:val="13"/>
        <w:tabs>
          <w:tab w:val="left" w:pos="5580"/>
        </w:tabs>
        <w:spacing w:line="240" w:lineRule="atLeast"/>
        <w:ind w:left="58" w:leftChars="28" w:firstLine="3120" w:firstLineChars="1300"/>
        <w:rPr>
          <w:rFonts w:hint="eastAsia" w:ascii="宋体" w:hAnsi="宋体" w:eastAsia="宋体" w:cs="宋体"/>
          <w:b/>
          <w:color w:val="auto"/>
          <w:kern w:val="0"/>
          <w:sz w:val="24"/>
          <w:highlight w:val="none"/>
          <w:lang w:val="en-US" w:eastAsia="zh-CN"/>
        </w:rPr>
      </w:pPr>
    </w:p>
    <w:p w14:paraId="57CBF8B8">
      <w:pPr>
        <w:pStyle w:val="13"/>
        <w:tabs>
          <w:tab w:val="left" w:pos="5580"/>
        </w:tabs>
        <w:spacing w:line="240" w:lineRule="atLeast"/>
        <w:ind w:left="58" w:leftChars="28" w:firstLine="3120" w:firstLineChars="1300"/>
        <w:rPr>
          <w:rFonts w:hint="eastAsia" w:ascii="宋体" w:hAnsi="宋体" w:eastAsia="宋体" w:cs="宋体"/>
          <w:b/>
          <w:color w:val="auto"/>
          <w:kern w:val="0"/>
          <w:sz w:val="24"/>
          <w:highlight w:val="none"/>
          <w:lang w:val="en-US" w:eastAsia="zh-CN"/>
        </w:rPr>
      </w:pPr>
    </w:p>
    <w:p w14:paraId="29A3DEE8">
      <w:pPr>
        <w:pStyle w:val="13"/>
        <w:tabs>
          <w:tab w:val="left" w:pos="5580"/>
        </w:tabs>
        <w:spacing w:line="240" w:lineRule="atLeast"/>
        <w:ind w:left="58" w:leftChars="28" w:firstLine="3120" w:firstLineChars="1300"/>
        <w:rPr>
          <w:rFonts w:hint="eastAsia" w:ascii="宋体" w:hAnsi="宋体" w:eastAsia="宋体" w:cs="宋体"/>
          <w:b/>
          <w:color w:val="auto"/>
          <w:kern w:val="0"/>
          <w:sz w:val="24"/>
          <w:highlight w:val="none"/>
          <w:lang w:val="en-US" w:eastAsia="zh-CN"/>
        </w:rPr>
      </w:pPr>
    </w:p>
    <w:p w14:paraId="3737966D">
      <w:pPr>
        <w:pStyle w:val="13"/>
        <w:tabs>
          <w:tab w:val="left" w:pos="5580"/>
        </w:tabs>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color w:val="auto"/>
          <w:sz w:val="24"/>
          <w:highlight w:val="none"/>
        </w:rPr>
        <w:t xml:space="preserve"> </w:t>
      </w:r>
    </w:p>
    <w:p w14:paraId="15986340">
      <w:pPr>
        <w:pStyle w:val="3"/>
        <w:numPr>
          <w:ilvl w:val="0"/>
          <w:numId w:val="3"/>
        </w:numPr>
        <w:spacing w:before="0" w:line="240" w:lineRule="atLeast"/>
        <w:ind w:left="1079" w:leftChars="257" w:hanging="540"/>
        <w:rPr>
          <w:rFonts w:hint="eastAsia" w:ascii="宋体" w:hAnsi="宋体" w:eastAsia="宋体" w:cs="宋体"/>
          <w:color w:val="auto"/>
          <w:sz w:val="28"/>
          <w:szCs w:val="21"/>
          <w:highlight w:val="none"/>
        </w:rPr>
      </w:pPr>
      <w:bookmarkStart w:id="309" w:name="_Toc22967"/>
      <w:bookmarkStart w:id="310" w:name="_Toc11180"/>
      <w:bookmarkStart w:id="311" w:name="_Toc30317"/>
      <w:bookmarkStart w:id="312" w:name="_Toc515647816"/>
      <w:r>
        <w:rPr>
          <w:rFonts w:hint="eastAsia" w:ascii="宋体" w:hAnsi="宋体" w:eastAsia="宋体" w:cs="宋体"/>
          <w:color w:val="auto"/>
          <w:sz w:val="24"/>
          <w:highlight w:val="none"/>
        </w:rPr>
        <w:t xml:space="preserve"> </w:t>
      </w:r>
      <w:r>
        <w:rPr>
          <w:rFonts w:hint="eastAsia" w:ascii="宋体" w:hAnsi="宋体" w:eastAsia="宋体" w:cs="宋体"/>
          <w:color w:val="auto"/>
          <w:sz w:val="28"/>
          <w:szCs w:val="21"/>
          <w:highlight w:val="none"/>
        </w:rPr>
        <w:t>商务及技术文件</w:t>
      </w:r>
      <w:bookmarkEnd w:id="309"/>
      <w:bookmarkEnd w:id="310"/>
      <w:bookmarkEnd w:id="311"/>
      <w:bookmarkEnd w:id="312"/>
    </w:p>
    <w:p w14:paraId="0C8C237A">
      <w:pPr>
        <w:pStyle w:val="5"/>
        <w:numPr>
          <w:ilvl w:val="0"/>
          <w:numId w:val="0"/>
        </w:numPr>
        <w:rPr>
          <w:rFonts w:hint="eastAsia" w:ascii="宋体" w:hAnsi="宋体" w:eastAsia="宋体" w:cs="宋体"/>
          <w:color w:val="auto"/>
          <w:highlight w:val="none"/>
        </w:rPr>
      </w:pPr>
    </w:p>
    <w:p w14:paraId="25DCF6E0">
      <w:pPr>
        <w:pStyle w:val="13"/>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1、投标书</w:t>
      </w:r>
    </w:p>
    <w:p w14:paraId="6A5B8779">
      <w:pPr>
        <w:pStyle w:val="13"/>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、投标分项报价表</w:t>
      </w:r>
    </w:p>
    <w:p w14:paraId="4ACDEF11">
      <w:pPr>
        <w:pStyle w:val="13"/>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、货物说明一览表</w:t>
      </w:r>
    </w:p>
    <w:p w14:paraId="4ADF6A8B">
      <w:pPr>
        <w:pStyle w:val="13"/>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、技术规格偏离表</w:t>
      </w:r>
    </w:p>
    <w:p w14:paraId="72BD2D03">
      <w:pPr>
        <w:pStyle w:val="13"/>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、商务条款偏离表</w:t>
      </w:r>
    </w:p>
    <w:p w14:paraId="7B74BF67">
      <w:pPr>
        <w:pStyle w:val="13"/>
        <w:ind w:left="1079" w:leftChars="257" w:hanging="540"/>
        <w:rPr>
          <w:rFonts w:hint="eastAsia" w:ascii="宋体" w:hAnsi="宋体" w:eastAsia="宋体" w:cs="宋体"/>
          <w:color w:val="auto"/>
          <w:sz w:val="24"/>
          <w:highlight w:val="none"/>
        </w:rPr>
      </w:pPr>
      <w:bookmarkStart w:id="313" w:name="_Toc2041"/>
      <w:bookmarkStart w:id="314" w:name="_Toc14915"/>
      <w:bookmarkStart w:id="315" w:name="_Toc8525"/>
      <w:bookmarkStart w:id="316" w:name="_Toc515647817"/>
      <w:r>
        <w:rPr>
          <w:rFonts w:hint="eastAsia" w:ascii="宋体" w:hAnsi="宋体" w:eastAsia="宋体" w:cs="宋体"/>
          <w:color w:val="auto"/>
          <w:sz w:val="24"/>
          <w:highlight w:val="none"/>
        </w:rPr>
        <w:t>6、投标人企业（单位）类型声明函</w:t>
      </w:r>
    </w:p>
    <w:p w14:paraId="4ACEC455">
      <w:pPr>
        <w:pStyle w:val="13"/>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6-1</w:t>
      </w:r>
      <w:r>
        <w:rPr>
          <w:rFonts w:hint="default" w:ascii="宋体" w:hAnsi="宋体" w:eastAsia="宋体" w:cs="宋体"/>
          <w:color w:val="auto"/>
          <w:sz w:val="24"/>
          <w:highlight w:val="none"/>
        </w:rPr>
        <w:t>中小企业声明函</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货物</w:t>
      </w:r>
      <w:r>
        <w:rPr>
          <w:rFonts w:hint="eastAsia" w:ascii="宋体" w:hAnsi="宋体" w:eastAsia="宋体" w:cs="宋体"/>
          <w:color w:val="auto"/>
          <w:sz w:val="24"/>
          <w:highlight w:val="none"/>
          <w:lang w:eastAsia="zh-CN"/>
        </w:rPr>
        <w:t>）</w:t>
      </w:r>
    </w:p>
    <w:p w14:paraId="28034DD7">
      <w:pPr>
        <w:pStyle w:val="13"/>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7、投标人关联单位的说明（格式自拟）</w:t>
      </w:r>
    </w:p>
    <w:p w14:paraId="2413070F">
      <w:pPr>
        <w:pStyle w:val="13"/>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8、投标人可提供有利于投标的其他资格证明材料</w:t>
      </w:r>
    </w:p>
    <w:p w14:paraId="0D16461C">
      <w:pPr>
        <w:pStyle w:val="13"/>
        <w:ind w:left="1079" w:leftChars="257" w:hanging="540"/>
        <w:rPr>
          <w:rFonts w:hint="eastAsia" w:ascii="宋体" w:hAnsi="宋体" w:eastAsia="宋体" w:cs="宋体"/>
          <w:color w:val="auto"/>
          <w:sz w:val="24"/>
          <w:highlight w:val="none"/>
        </w:rPr>
      </w:pPr>
      <w:r>
        <w:rPr>
          <w:rFonts w:hint="eastAsia" w:hAnsi="宋体" w:cs="宋体"/>
          <w:color w:val="auto"/>
          <w:sz w:val="24"/>
          <w:highlight w:val="none"/>
          <w:lang w:val="en-US" w:eastAsia="zh-CN"/>
        </w:rPr>
        <w:t>9</w:t>
      </w:r>
      <w:r>
        <w:rPr>
          <w:rFonts w:hint="eastAsia" w:ascii="宋体" w:hAnsi="宋体" w:eastAsia="宋体" w:cs="宋体"/>
          <w:color w:val="auto"/>
          <w:sz w:val="24"/>
          <w:highlight w:val="none"/>
        </w:rPr>
        <w:t>、投标文件格式范本</w:t>
      </w:r>
    </w:p>
    <w:p w14:paraId="21B41216">
      <w:pPr>
        <w:pStyle w:val="3"/>
        <w:spacing w:before="0" w:line="240" w:lineRule="atLeast"/>
        <w:ind w:left="1079" w:leftChars="257" w:hanging="540"/>
        <w:rPr>
          <w:rFonts w:hint="eastAsia" w:ascii="宋体" w:hAnsi="宋体" w:eastAsia="宋体" w:cs="宋体"/>
          <w:color w:val="auto"/>
          <w:sz w:val="24"/>
          <w:highlight w:val="none"/>
        </w:rPr>
      </w:pPr>
    </w:p>
    <w:p w14:paraId="0C57EDCD">
      <w:pPr>
        <w:pStyle w:val="3"/>
        <w:spacing w:before="0" w:line="240" w:lineRule="atLeast"/>
        <w:ind w:left="1079" w:leftChars="257" w:hanging="540"/>
        <w:rPr>
          <w:rFonts w:hint="eastAsia" w:ascii="宋体" w:hAnsi="宋体" w:eastAsia="宋体" w:cs="宋体"/>
          <w:color w:val="auto"/>
          <w:sz w:val="24"/>
          <w:highlight w:val="none"/>
        </w:rPr>
      </w:pPr>
    </w:p>
    <w:p w14:paraId="5801C62E">
      <w:pPr>
        <w:pStyle w:val="3"/>
        <w:spacing w:before="0" w:line="240" w:lineRule="atLeast"/>
        <w:ind w:left="1079" w:leftChars="257" w:hanging="540"/>
        <w:rPr>
          <w:rFonts w:hint="eastAsia" w:ascii="宋体" w:hAnsi="宋体" w:eastAsia="宋体" w:cs="宋体"/>
          <w:color w:val="auto"/>
          <w:sz w:val="24"/>
          <w:highlight w:val="none"/>
        </w:rPr>
      </w:pPr>
    </w:p>
    <w:p w14:paraId="010B5311">
      <w:pPr>
        <w:pStyle w:val="3"/>
        <w:spacing w:before="0" w:line="240" w:lineRule="atLeast"/>
        <w:ind w:left="1079" w:leftChars="257" w:hanging="540"/>
        <w:rPr>
          <w:rFonts w:hint="eastAsia" w:ascii="宋体" w:hAnsi="宋体" w:eastAsia="宋体" w:cs="宋体"/>
          <w:color w:val="auto"/>
          <w:sz w:val="24"/>
          <w:highlight w:val="none"/>
        </w:rPr>
      </w:pPr>
    </w:p>
    <w:p w14:paraId="37CE209E">
      <w:pPr>
        <w:pStyle w:val="3"/>
        <w:spacing w:before="0" w:line="240" w:lineRule="atLeast"/>
        <w:ind w:left="1079" w:leftChars="257" w:hanging="540"/>
        <w:rPr>
          <w:rFonts w:hint="eastAsia" w:ascii="宋体" w:hAnsi="宋体" w:eastAsia="宋体" w:cs="宋体"/>
          <w:color w:val="auto"/>
          <w:sz w:val="24"/>
          <w:highlight w:val="none"/>
        </w:rPr>
      </w:pPr>
    </w:p>
    <w:p w14:paraId="2C591BCC">
      <w:pPr>
        <w:pStyle w:val="3"/>
        <w:spacing w:before="0" w:line="240" w:lineRule="atLeast"/>
        <w:ind w:left="1079" w:leftChars="257" w:hanging="540"/>
        <w:rPr>
          <w:rFonts w:hint="eastAsia" w:ascii="宋体" w:hAnsi="宋体" w:eastAsia="宋体" w:cs="宋体"/>
          <w:color w:val="auto"/>
          <w:sz w:val="24"/>
          <w:highlight w:val="none"/>
        </w:rPr>
      </w:pPr>
    </w:p>
    <w:p w14:paraId="5C212A72">
      <w:pPr>
        <w:pStyle w:val="3"/>
        <w:spacing w:before="0" w:line="240" w:lineRule="atLeast"/>
        <w:ind w:left="1079" w:leftChars="257" w:hanging="540"/>
        <w:rPr>
          <w:rFonts w:hint="eastAsia" w:ascii="宋体" w:hAnsi="宋体" w:eastAsia="宋体" w:cs="宋体"/>
          <w:color w:val="auto"/>
          <w:sz w:val="24"/>
          <w:highlight w:val="none"/>
        </w:rPr>
      </w:pPr>
    </w:p>
    <w:p w14:paraId="7B0BDFF1">
      <w:pPr>
        <w:pStyle w:val="3"/>
        <w:spacing w:before="0" w:line="240" w:lineRule="atLeast"/>
        <w:ind w:left="1079" w:leftChars="257" w:hanging="540"/>
        <w:rPr>
          <w:rFonts w:hint="eastAsia" w:ascii="宋体" w:hAnsi="宋体" w:eastAsia="宋体" w:cs="宋体"/>
          <w:color w:val="auto"/>
          <w:sz w:val="24"/>
          <w:highlight w:val="none"/>
        </w:rPr>
      </w:pPr>
    </w:p>
    <w:p w14:paraId="2474097F">
      <w:pPr>
        <w:pStyle w:val="3"/>
        <w:spacing w:before="0" w:line="240" w:lineRule="atLeast"/>
        <w:ind w:left="1079" w:leftChars="257" w:hanging="540"/>
        <w:rPr>
          <w:rFonts w:hint="eastAsia" w:ascii="宋体" w:hAnsi="宋体" w:eastAsia="宋体" w:cs="宋体"/>
          <w:color w:val="auto"/>
          <w:sz w:val="24"/>
          <w:highlight w:val="none"/>
        </w:rPr>
      </w:pPr>
    </w:p>
    <w:p w14:paraId="0F5DA770">
      <w:pPr>
        <w:pStyle w:val="5"/>
        <w:rPr>
          <w:rFonts w:hint="eastAsia" w:ascii="宋体" w:hAnsi="宋体" w:eastAsia="宋体" w:cs="宋体"/>
          <w:color w:val="auto"/>
          <w:sz w:val="24"/>
          <w:highlight w:val="none"/>
        </w:rPr>
      </w:pPr>
    </w:p>
    <w:p w14:paraId="2B15D688">
      <w:pPr>
        <w:pStyle w:val="5"/>
        <w:rPr>
          <w:rFonts w:hint="eastAsia" w:ascii="宋体" w:hAnsi="宋体" w:eastAsia="宋体" w:cs="宋体"/>
          <w:color w:val="auto"/>
          <w:sz w:val="24"/>
          <w:highlight w:val="none"/>
        </w:rPr>
      </w:pPr>
    </w:p>
    <w:p w14:paraId="24D9221B">
      <w:pPr>
        <w:pStyle w:val="5"/>
        <w:rPr>
          <w:rFonts w:hint="eastAsia" w:ascii="宋体" w:hAnsi="宋体" w:eastAsia="宋体" w:cs="宋体"/>
          <w:color w:val="auto"/>
          <w:sz w:val="24"/>
          <w:highlight w:val="none"/>
        </w:rPr>
      </w:pPr>
    </w:p>
    <w:p w14:paraId="6898A1FE">
      <w:pPr>
        <w:pStyle w:val="5"/>
        <w:rPr>
          <w:rFonts w:hint="eastAsia" w:ascii="宋体" w:hAnsi="宋体" w:eastAsia="宋体" w:cs="宋体"/>
          <w:color w:val="auto"/>
          <w:sz w:val="24"/>
          <w:highlight w:val="none"/>
        </w:rPr>
      </w:pPr>
    </w:p>
    <w:p w14:paraId="61270770">
      <w:pPr>
        <w:pStyle w:val="5"/>
        <w:rPr>
          <w:rFonts w:hint="eastAsia" w:ascii="宋体" w:hAnsi="宋体" w:eastAsia="宋体" w:cs="宋体"/>
          <w:color w:val="auto"/>
          <w:sz w:val="24"/>
          <w:highlight w:val="none"/>
        </w:rPr>
      </w:pPr>
    </w:p>
    <w:p w14:paraId="205398F2">
      <w:pPr>
        <w:pStyle w:val="5"/>
        <w:rPr>
          <w:rFonts w:hint="eastAsia" w:ascii="宋体" w:hAnsi="宋体" w:eastAsia="宋体" w:cs="宋体"/>
          <w:color w:val="auto"/>
          <w:sz w:val="24"/>
          <w:highlight w:val="none"/>
        </w:rPr>
      </w:pPr>
    </w:p>
    <w:p w14:paraId="680D9C35">
      <w:pPr>
        <w:pStyle w:val="5"/>
        <w:rPr>
          <w:rFonts w:hint="eastAsia" w:ascii="宋体" w:hAnsi="宋体" w:eastAsia="宋体" w:cs="宋体"/>
          <w:color w:val="auto"/>
          <w:sz w:val="24"/>
          <w:highlight w:val="none"/>
        </w:rPr>
      </w:pPr>
    </w:p>
    <w:p w14:paraId="27F1B5A0">
      <w:pPr>
        <w:pStyle w:val="5"/>
        <w:rPr>
          <w:rFonts w:hint="eastAsia" w:ascii="宋体" w:hAnsi="宋体" w:eastAsia="宋体" w:cs="宋体"/>
          <w:color w:val="auto"/>
          <w:sz w:val="24"/>
          <w:highlight w:val="none"/>
        </w:rPr>
      </w:pPr>
    </w:p>
    <w:p w14:paraId="44D002D5">
      <w:pPr>
        <w:pStyle w:val="5"/>
        <w:rPr>
          <w:rFonts w:hint="eastAsia" w:ascii="宋体" w:hAnsi="宋体" w:eastAsia="宋体" w:cs="宋体"/>
          <w:color w:val="auto"/>
          <w:sz w:val="24"/>
          <w:highlight w:val="none"/>
        </w:rPr>
      </w:pPr>
    </w:p>
    <w:p w14:paraId="2EE6C707">
      <w:pPr>
        <w:pStyle w:val="3"/>
        <w:spacing w:before="0" w:line="240" w:lineRule="atLeast"/>
        <w:ind w:left="1079" w:leftChars="257" w:hanging="540"/>
        <w:rPr>
          <w:rFonts w:hint="eastAsia" w:ascii="宋体" w:hAnsi="宋体" w:eastAsia="宋体" w:cs="宋体"/>
          <w:color w:val="auto"/>
          <w:sz w:val="24"/>
          <w:highlight w:val="none"/>
        </w:rPr>
      </w:pPr>
    </w:p>
    <w:p w14:paraId="31284BEA">
      <w:pPr>
        <w:pStyle w:val="3"/>
        <w:spacing w:before="0" w:line="240" w:lineRule="atLeast"/>
        <w:ind w:left="1079" w:leftChars="257" w:hanging="540"/>
        <w:rPr>
          <w:rFonts w:hint="eastAsia" w:ascii="宋体" w:hAnsi="宋体" w:eastAsia="宋体" w:cs="宋体"/>
          <w:color w:val="auto"/>
          <w:sz w:val="24"/>
          <w:highlight w:val="none"/>
        </w:rPr>
      </w:pPr>
    </w:p>
    <w:p w14:paraId="20F6E7C0">
      <w:pPr>
        <w:pStyle w:val="5"/>
        <w:rPr>
          <w:rFonts w:hint="eastAsia" w:ascii="宋体" w:hAnsi="宋体" w:eastAsia="宋体" w:cs="宋体"/>
          <w:color w:val="auto"/>
          <w:sz w:val="24"/>
          <w:highlight w:val="none"/>
        </w:rPr>
      </w:pPr>
    </w:p>
    <w:p w14:paraId="3748D018">
      <w:pPr>
        <w:pStyle w:val="5"/>
        <w:rPr>
          <w:rFonts w:hint="eastAsia" w:ascii="宋体" w:hAnsi="宋体" w:eastAsia="宋体" w:cs="宋体"/>
          <w:color w:val="auto"/>
          <w:sz w:val="24"/>
          <w:highlight w:val="none"/>
        </w:rPr>
      </w:pPr>
    </w:p>
    <w:p w14:paraId="6F251EE5">
      <w:pPr>
        <w:pStyle w:val="5"/>
        <w:rPr>
          <w:rFonts w:hint="eastAsia" w:ascii="宋体" w:hAnsi="宋体" w:eastAsia="宋体" w:cs="宋体"/>
          <w:color w:val="auto"/>
          <w:sz w:val="24"/>
          <w:highlight w:val="none"/>
        </w:rPr>
      </w:pPr>
    </w:p>
    <w:p w14:paraId="1BDFBC50">
      <w:pPr>
        <w:pStyle w:val="5"/>
        <w:rPr>
          <w:rFonts w:hint="eastAsia" w:ascii="宋体" w:hAnsi="宋体" w:eastAsia="宋体" w:cs="宋体"/>
          <w:color w:val="auto"/>
          <w:sz w:val="24"/>
          <w:highlight w:val="none"/>
        </w:rPr>
      </w:pPr>
    </w:p>
    <w:p w14:paraId="3C08A268">
      <w:pPr>
        <w:pStyle w:val="5"/>
        <w:rPr>
          <w:rFonts w:hint="eastAsia" w:ascii="宋体" w:hAnsi="宋体" w:eastAsia="宋体" w:cs="宋体"/>
          <w:color w:val="auto"/>
          <w:sz w:val="24"/>
          <w:highlight w:val="none"/>
        </w:rPr>
      </w:pPr>
    </w:p>
    <w:p w14:paraId="605C8EC0">
      <w:pPr>
        <w:rPr>
          <w:rFonts w:hint="eastAsia"/>
        </w:rPr>
      </w:pPr>
    </w:p>
    <w:p w14:paraId="1916BD23">
      <w:pPr>
        <w:pStyle w:val="5"/>
        <w:rPr>
          <w:rFonts w:hint="eastAsia" w:ascii="宋体" w:hAnsi="宋体" w:eastAsia="宋体" w:cs="宋体"/>
          <w:color w:val="auto"/>
          <w:sz w:val="24"/>
          <w:highlight w:val="none"/>
        </w:rPr>
      </w:pPr>
    </w:p>
    <w:p w14:paraId="7F39E32D">
      <w:pPr>
        <w:pStyle w:val="5"/>
        <w:rPr>
          <w:rFonts w:hint="eastAsia" w:ascii="宋体" w:hAnsi="宋体" w:eastAsia="宋体" w:cs="宋体"/>
          <w:color w:val="auto"/>
          <w:sz w:val="24"/>
          <w:highlight w:val="none"/>
        </w:rPr>
      </w:pPr>
    </w:p>
    <w:p w14:paraId="012E537C">
      <w:pPr>
        <w:pStyle w:val="3"/>
        <w:spacing w:before="0" w:line="240" w:lineRule="atLeast"/>
        <w:ind w:left="1079" w:leftChars="257" w:hanging="540"/>
        <w:rPr>
          <w:rFonts w:hint="eastAsia" w:ascii="宋体" w:hAnsi="宋体" w:eastAsia="宋体" w:cs="宋体"/>
          <w:color w:val="auto"/>
          <w:sz w:val="24"/>
          <w:highlight w:val="none"/>
        </w:rPr>
      </w:pPr>
    </w:p>
    <w:p w14:paraId="7142B26B">
      <w:pPr>
        <w:pStyle w:val="3"/>
        <w:spacing w:before="0"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   </w:t>
      </w:r>
      <w:bookmarkStart w:id="317" w:name="_Hlt520355504"/>
      <w:bookmarkEnd w:id="317"/>
      <w:r>
        <w:rPr>
          <w:rFonts w:hint="eastAsia" w:ascii="宋体" w:hAnsi="宋体" w:eastAsia="宋体" w:cs="宋体"/>
          <w:color w:val="auto"/>
          <w:sz w:val="24"/>
          <w:highlight w:val="none"/>
        </w:rPr>
        <w:t>投标</w:t>
      </w:r>
      <w:bookmarkEnd w:id="288"/>
      <w:bookmarkEnd w:id="289"/>
      <w:r>
        <w:rPr>
          <w:rFonts w:hint="eastAsia" w:ascii="宋体" w:hAnsi="宋体" w:eastAsia="宋体" w:cs="宋体"/>
          <w:color w:val="auto"/>
          <w:sz w:val="24"/>
          <w:highlight w:val="none"/>
        </w:rPr>
        <w:t>书</w:t>
      </w:r>
      <w:bookmarkEnd w:id="290"/>
      <w:bookmarkEnd w:id="291"/>
      <w:bookmarkEnd w:id="313"/>
      <w:bookmarkEnd w:id="314"/>
      <w:bookmarkEnd w:id="315"/>
      <w:bookmarkEnd w:id="316"/>
    </w:p>
    <w:p w14:paraId="40649C65">
      <w:pPr>
        <w:tabs>
          <w:tab w:val="left" w:pos="5580"/>
        </w:tabs>
        <w:spacing w:line="240" w:lineRule="atLeast"/>
        <w:ind w:left="1079" w:leftChars="257" w:hanging="540"/>
        <w:rPr>
          <w:rFonts w:hint="eastAsia" w:ascii="宋体" w:hAnsi="宋体" w:eastAsia="宋体" w:cs="宋体"/>
          <w:color w:val="auto"/>
          <w:sz w:val="24"/>
          <w:highlight w:val="none"/>
        </w:rPr>
      </w:pPr>
    </w:p>
    <w:p w14:paraId="7FBF9C88">
      <w:pPr>
        <w:tabs>
          <w:tab w:val="left" w:pos="5580"/>
        </w:tabs>
        <w:spacing w:line="240" w:lineRule="atLeast"/>
        <w:ind w:left="1080" w:hanging="1080"/>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采购代理机构</w:t>
      </w:r>
    </w:p>
    <w:p w14:paraId="65868F84">
      <w:pPr>
        <w:pStyle w:val="13"/>
        <w:tabs>
          <w:tab w:val="left" w:pos="5580"/>
        </w:tabs>
        <w:spacing w:line="240" w:lineRule="atLeast"/>
        <w:ind w:left="1079" w:leftChars="257" w:hanging="540"/>
        <w:rPr>
          <w:rFonts w:hint="eastAsia" w:ascii="宋体" w:hAnsi="宋体" w:eastAsia="宋体" w:cs="宋体"/>
          <w:color w:val="auto"/>
          <w:sz w:val="24"/>
          <w:highlight w:val="none"/>
        </w:rPr>
      </w:pPr>
    </w:p>
    <w:p w14:paraId="6504914C">
      <w:pPr>
        <w:pStyle w:val="13"/>
        <w:keepNext w:val="0"/>
        <w:keepLines w:val="0"/>
        <w:pageBreakBefore w:val="0"/>
        <w:widowControl w:val="0"/>
        <w:tabs>
          <w:tab w:val="left" w:pos="5580"/>
        </w:tabs>
        <w:kinsoku/>
        <w:wordWrap w:val="0"/>
        <w:overflowPunct/>
        <w:topLinePunct/>
        <w:autoSpaceDE/>
        <w:autoSpaceDN/>
        <w:bidi w:val="0"/>
        <w:adjustRightInd/>
        <w:snapToGrid/>
        <w:spacing w:line="240" w:lineRule="atLeast"/>
        <w:ind w:left="2" w:leftChars="1"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根据贵方(</w:t>
      </w:r>
      <w:r>
        <w:rPr>
          <w:rFonts w:hint="eastAsia" w:ascii="宋体" w:hAnsi="宋体" w:eastAsia="宋体" w:cs="宋体"/>
          <w:i/>
          <w:color w:val="auto"/>
          <w:sz w:val="24"/>
          <w:highlight w:val="none"/>
          <w:u w:val="single"/>
        </w:rPr>
        <w:t>项目名称</w:t>
      </w:r>
      <w:r>
        <w:rPr>
          <w:rFonts w:hint="eastAsia" w:ascii="宋体" w:hAnsi="宋体" w:eastAsia="宋体" w:cs="宋体"/>
          <w:color w:val="auto"/>
          <w:sz w:val="24"/>
          <w:highlight w:val="none"/>
        </w:rPr>
        <w:t>)项目的投标邀请(</w:t>
      </w:r>
      <w:r>
        <w:rPr>
          <w:rFonts w:hint="eastAsia" w:ascii="宋体" w:hAnsi="宋体" w:eastAsia="宋体" w:cs="宋体"/>
          <w:i/>
          <w:color w:val="auto"/>
          <w:sz w:val="24"/>
          <w:highlight w:val="none"/>
          <w:u w:val="single"/>
        </w:rPr>
        <w:t>招标编号</w:t>
      </w:r>
      <w:r>
        <w:rPr>
          <w:rFonts w:hint="eastAsia" w:ascii="宋体" w:hAnsi="宋体" w:eastAsia="宋体" w:cs="宋体"/>
          <w:color w:val="auto"/>
          <w:sz w:val="24"/>
          <w:highlight w:val="none"/>
        </w:rPr>
        <w:t>),签字代表(</w:t>
      </w:r>
      <w:r>
        <w:rPr>
          <w:rFonts w:hint="eastAsia" w:ascii="宋体" w:hAnsi="宋体" w:eastAsia="宋体" w:cs="宋体"/>
          <w:i/>
          <w:color w:val="auto"/>
          <w:sz w:val="24"/>
          <w:highlight w:val="none"/>
          <w:u w:val="single"/>
        </w:rPr>
        <w:t>姓名、职务</w:t>
      </w:r>
      <w:r>
        <w:rPr>
          <w:rFonts w:hint="eastAsia" w:ascii="宋体" w:hAnsi="宋体" w:eastAsia="宋体" w:cs="宋体"/>
          <w:color w:val="auto"/>
          <w:sz w:val="24"/>
          <w:highlight w:val="none"/>
        </w:rPr>
        <w:t>)经正式授权并代表投标人（</w:t>
      </w:r>
      <w:r>
        <w:rPr>
          <w:rFonts w:hint="eastAsia" w:ascii="宋体" w:hAnsi="宋体" w:eastAsia="宋体" w:cs="宋体"/>
          <w:i/>
          <w:color w:val="auto"/>
          <w:sz w:val="24"/>
          <w:highlight w:val="none"/>
          <w:u w:val="single"/>
        </w:rPr>
        <w:t>名称、地址</w:t>
      </w:r>
      <w:r>
        <w:rPr>
          <w:rFonts w:hint="eastAsia" w:ascii="宋体" w:hAnsi="宋体" w:eastAsia="宋体" w:cs="宋体"/>
          <w:color w:val="auto"/>
          <w:sz w:val="24"/>
          <w:highlight w:val="none"/>
        </w:rPr>
        <w:t>），以</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形式出具的金额为人民币</w:t>
      </w:r>
      <w:r>
        <w:rPr>
          <w:rFonts w:hint="eastAsia" w:ascii="宋体" w:hAnsi="宋体" w:eastAsia="宋体" w:cs="宋体"/>
          <w:color w:val="auto"/>
          <w:sz w:val="24"/>
          <w:highlight w:val="none"/>
          <w:u w:val="single"/>
        </w:rPr>
        <w:t>　</w:t>
      </w:r>
      <w:r>
        <w:rPr>
          <w:rFonts w:hint="eastAsia"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元的投标保证金。</w:t>
      </w:r>
    </w:p>
    <w:p w14:paraId="598C1461">
      <w:pPr>
        <w:pStyle w:val="13"/>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据此，签字代表宣布同意如下：</w:t>
      </w:r>
    </w:p>
    <w:p w14:paraId="6D58170D">
      <w:pPr>
        <w:pStyle w:val="13"/>
        <w:tabs>
          <w:tab w:val="left" w:pos="720"/>
          <w:tab w:val="left" w:pos="900"/>
        </w:tabs>
        <w:spacing w:line="240" w:lineRule="atLeast"/>
        <w:ind w:left="768" w:leftChars="257" w:hanging="22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（1）附投标价格表中规定的应提供货物的投标总价详见开标一览表，</w:t>
      </w:r>
      <w:r>
        <w:rPr>
          <w:rFonts w:hint="eastAsia" w:ascii="宋体" w:hAnsi="宋体" w:eastAsia="宋体" w:cs="宋体"/>
          <w:color w:val="auto"/>
          <w:sz w:val="24"/>
          <w:highlight w:val="none"/>
          <w:u w:val="single"/>
        </w:rPr>
        <w:t>其中由小型和</w:t>
      </w:r>
      <w:r>
        <w:rPr>
          <w:rFonts w:hint="eastAsia" w:ascii="宋体" w:hAnsi="宋体" w:eastAsia="宋体" w:cs="宋体"/>
          <w:color w:val="auto"/>
          <w:sz w:val="24"/>
          <w:highlight w:val="none"/>
        </w:rPr>
        <w:t>微型企业制造产品的价格为</w:t>
      </w:r>
      <w:r>
        <w:rPr>
          <w:rFonts w:hint="eastAsia" w:ascii="宋体" w:hAnsi="宋体" w:eastAsia="宋体" w:cs="宋体"/>
          <w:color w:val="auto"/>
          <w:sz w:val="24"/>
          <w:highlight w:val="none"/>
          <w:u w:val="single"/>
        </w:rPr>
        <w:t>　</w:t>
      </w:r>
      <w:r>
        <w:rPr>
          <w:rFonts w:hint="eastAsia"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（用文字和数字表示），占投标总价 </w:t>
      </w:r>
      <w:r>
        <w:rPr>
          <w:rFonts w:hint="eastAsia"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2959223F">
      <w:pPr>
        <w:pStyle w:val="13"/>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（2）本投标有效期为自投标截止之日起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个日历日。</w:t>
      </w:r>
    </w:p>
    <w:p w14:paraId="202FDA17">
      <w:pPr>
        <w:pStyle w:val="13"/>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（3）联合体中的大中型企业和其他自然人、法人或者非法人组织，与联合体中的小型、微型企业之间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存在、不存在）投资关系（如果是联合体的话）。</w:t>
      </w:r>
    </w:p>
    <w:p w14:paraId="4C2A6B02">
      <w:pPr>
        <w:pStyle w:val="13"/>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（4）已详细审查全部招标文件，包括所有补充通知（如果有的话），完全理解并同意放弃对这方面有不明、误解和质疑的权力。</w:t>
      </w:r>
    </w:p>
    <w:p w14:paraId="0455E939">
      <w:pPr>
        <w:pStyle w:val="13"/>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（5）在规定的开标时间后，遵守招标文件中有关保证金的规定。</w:t>
      </w:r>
    </w:p>
    <w:p w14:paraId="7DE61BD9">
      <w:pPr>
        <w:pStyle w:val="13"/>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（6）我方不是为本项目提供整体设计、规范编制或者项目管理、监理、检测等服务的供应商，我方不是采购代理机构的附属机构。</w:t>
      </w:r>
    </w:p>
    <w:p w14:paraId="715A1C40">
      <w:pPr>
        <w:pStyle w:val="13"/>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（7）在领取中标通知书的同时按招标文件规定的形式，向贵方一次性支付中标服务费。</w:t>
      </w:r>
    </w:p>
    <w:p w14:paraId="23BC77FE">
      <w:pPr>
        <w:pStyle w:val="13"/>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（8）按照贵方可能要求，提供与其投标有关的一切数据或资料，完全理解贵方不一定接受最低价的投标或收到的任何投标。</w:t>
      </w:r>
    </w:p>
    <w:p w14:paraId="66362B64">
      <w:pPr>
        <w:pStyle w:val="13"/>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（9）按照招标文件的规定履行合同责任和义务。</w:t>
      </w:r>
    </w:p>
    <w:p w14:paraId="05E0AE4E">
      <w:pPr>
        <w:pStyle w:val="13"/>
        <w:tabs>
          <w:tab w:val="left" w:pos="5580"/>
        </w:tabs>
        <w:spacing w:line="240" w:lineRule="atLeast"/>
        <w:ind w:left="358" w:leftChars="68" w:hanging="216" w:hangingChars="9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与本投标有关的一切正式往来信函请寄：</w:t>
      </w:r>
    </w:p>
    <w:p w14:paraId="3F0EB27F">
      <w:pPr>
        <w:pStyle w:val="13"/>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传真</w:t>
      </w:r>
      <w:r>
        <w:rPr>
          <w:rFonts w:hint="eastAsia" w:ascii="宋体" w:hAnsi="宋体" w:eastAsia="宋体" w:cs="宋体"/>
          <w:color w:val="auto"/>
          <w:sz w:val="24"/>
          <w:highlight w:val="none"/>
          <w:u w:val="single"/>
        </w:rPr>
        <w:t xml:space="preserve">                             </w:t>
      </w:r>
    </w:p>
    <w:p w14:paraId="54A00850">
      <w:pPr>
        <w:pStyle w:val="13"/>
        <w:tabs>
          <w:tab w:val="left" w:pos="5580"/>
        </w:tabs>
        <w:spacing w:line="240" w:lineRule="atLeast"/>
        <w:ind w:left="1079" w:leftChars="257" w:hanging="540"/>
        <w:rPr>
          <w:rFonts w:hint="eastAsia" w:ascii="宋体" w:hAnsi="宋体" w:eastAsia="宋体" w:cs="宋体"/>
          <w:b/>
          <w:color w:val="auto"/>
          <w:sz w:val="24"/>
          <w:highlight w:val="none"/>
        </w:rPr>
      </w:pPr>
      <w:r>
        <w:rPr>
          <w:rFonts w:hint="eastAsia" w:ascii="宋体" w:hAnsi="宋体" w:eastAsia="宋体" w:cs="宋体"/>
          <w:color w:val="auto"/>
          <w:sz w:val="24"/>
          <w:highlight w:val="none"/>
        </w:rPr>
        <w:t>电话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电子函件</w:t>
      </w:r>
      <w:r>
        <w:rPr>
          <w:rFonts w:hint="eastAsia" w:ascii="宋体" w:hAnsi="宋体" w:eastAsia="宋体" w:cs="宋体"/>
          <w:color w:val="auto"/>
          <w:sz w:val="24"/>
          <w:highlight w:val="none"/>
          <w:u w:val="single"/>
        </w:rPr>
        <w:t xml:space="preserve">                         </w:t>
      </w:r>
    </w:p>
    <w:p w14:paraId="239B04C7">
      <w:pPr>
        <w:pStyle w:val="13"/>
        <w:tabs>
          <w:tab w:val="left" w:pos="5580"/>
        </w:tabs>
        <w:spacing w:line="240" w:lineRule="atLeast"/>
        <w:ind w:left="1079" w:leftChars="257" w:hanging="540"/>
        <w:rPr>
          <w:rFonts w:hint="eastAsia" w:ascii="宋体" w:hAnsi="宋体" w:eastAsia="宋体" w:cs="宋体"/>
          <w:color w:val="auto"/>
          <w:sz w:val="24"/>
          <w:highlight w:val="none"/>
        </w:rPr>
      </w:pPr>
    </w:p>
    <w:p w14:paraId="7EBDB4D1">
      <w:pPr>
        <w:pStyle w:val="13"/>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法定代表人或其委托代理人（签/章）-----------------</w:t>
      </w:r>
    </w:p>
    <w:p w14:paraId="303827B6">
      <w:pPr>
        <w:pStyle w:val="13"/>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投标人名称（全称）-----------------</w:t>
      </w:r>
    </w:p>
    <w:p w14:paraId="3FCDA19E">
      <w:pPr>
        <w:pStyle w:val="13"/>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投标人开户银行（全称）</w:t>
      </w:r>
      <w:r>
        <w:rPr>
          <w:rFonts w:hint="eastAsia" w:ascii="宋体" w:hAnsi="宋体" w:eastAsia="宋体" w:cs="宋体"/>
          <w:color w:val="auto"/>
          <w:sz w:val="24"/>
          <w:highlight w:val="none"/>
          <w:u w:val="single"/>
        </w:rPr>
        <w:t xml:space="preserve">　　　　　　 </w:t>
      </w:r>
    </w:p>
    <w:p w14:paraId="002E281E">
      <w:pPr>
        <w:pStyle w:val="13"/>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投标人银行帐号</w:t>
      </w:r>
      <w:r>
        <w:rPr>
          <w:rFonts w:hint="eastAsia" w:ascii="宋体" w:hAnsi="宋体" w:eastAsia="宋体" w:cs="宋体"/>
          <w:color w:val="auto"/>
          <w:sz w:val="24"/>
          <w:highlight w:val="none"/>
          <w:u w:val="single"/>
        </w:rPr>
        <w:t>　　　　　　　　 　　</w:t>
      </w:r>
    </w:p>
    <w:p w14:paraId="52AEA451">
      <w:pPr>
        <w:pStyle w:val="13"/>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投标人单位章</w:t>
      </w:r>
      <w:r>
        <w:rPr>
          <w:rFonts w:hint="eastAsia" w:ascii="宋体" w:hAnsi="宋体" w:eastAsia="宋体" w:cs="宋体"/>
          <w:color w:val="auto"/>
          <w:sz w:val="24"/>
          <w:highlight w:val="none"/>
          <w:u w:val="none"/>
        </w:rPr>
        <w:t>-------------------------</w:t>
      </w:r>
    </w:p>
    <w:p w14:paraId="0F81A7E5">
      <w:pPr>
        <w:pStyle w:val="13"/>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p>
    <w:p w14:paraId="08A6FB63">
      <w:pPr>
        <w:pStyle w:val="13"/>
        <w:tabs>
          <w:tab w:val="left" w:pos="5580"/>
        </w:tabs>
        <w:spacing w:line="240" w:lineRule="atLeast"/>
        <w:rPr>
          <w:rFonts w:hint="eastAsia" w:ascii="宋体" w:hAnsi="宋体" w:eastAsia="宋体" w:cs="宋体"/>
          <w:color w:val="auto"/>
          <w:sz w:val="24"/>
          <w:highlight w:val="none"/>
          <w:lang w:val="en-US" w:eastAsia="zh-CN"/>
        </w:rPr>
        <w:sectPr>
          <w:footerReference r:id="rId5" w:type="default"/>
          <w:pgSz w:w="11906" w:h="16838"/>
          <w:pgMar w:top="1440" w:right="1701" w:bottom="1440" w:left="1701" w:header="851" w:footer="992" w:gutter="0"/>
          <w:pgBorders>
            <w:top w:val="none" w:sz="0" w:space="0"/>
            <w:left w:val="none" w:sz="0" w:space="0"/>
            <w:bottom w:val="none" w:sz="0" w:space="0"/>
            <w:right w:val="none" w:sz="0" w:space="0"/>
          </w:pgBorders>
          <w:pgNumType w:fmt="decimal" w:start="1"/>
          <w:cols w:space="720" w:num="1"/>
          <w:docGrid w:type="linesAndChars" w:linePitch="312" w:charSpace="0"/>
        </w:sectPr>
      </w:pPr>
    </w:p>
    <w:p w14:paraId="7D836785">
      <w:pPr>
        <w:pStyle w:val="3"/>
        <w:spacing w:before="0" w:line="240" w:lineRule="atLeast"/>
        <w:ind w:firstLine="5783" w:firstLineChars="2400"/>
        <w:jc w:val="left"/>
        <w:rPr>
          <w:rFonts w:hint="eastAsia" w:ascii="宋体" w:hAnsi="宋体" w:eastAsia="宋体" w:cs="宋体"/>
          <w:color w:val="auto"/>
          <w:sz w:val="24"/>
          <w:highlight w:val="none"/>
        </w:rPr>
      </w:pPr>
      <w:bookmarkStart w:id="318" w:name="_Toc1881"/>
      <w:bookmarkStart w:id="319" w:name="_Toc20897"/>
      <w:bookmarkStart w:id="320" w:name="_Toc515647818"/>
      <w:bookmarkStart w:id="321" w:name="_Toc216582815"/>
      <w:bookmarkStart w:id="322" w:name="_Toc10388"/>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 xml:space="preserve">   投标分项报价表</w:t>
      </w:r>
      <w:bookmarkEnd w:id="318"/>
      <w:bookmarkEnd w:id="319"/>
      <w:bookmarkEnd w:id="320"/>
      <w:bookmarkEnd w:id="321"/>
      <w:bookmarkEnd w:id="322"/>
    </w:p>
    <w:p w14:paraId="5A6C4698">
      <w:pPr>
        <w:pStyle w:val="13"/>
        <w:spacing w:line="240" w:lineRule="atLeast"/>
        <w:ind w:left="1080" w:leftChars="257" w:hanging="540"/>
        <w:rPr>
          <w:rFonts w:hint="eastAsia" w:ascii="宋体" w:hAnsi="宋体" w:eastAsia="宋体" w:cs="宋体"/>
          <w:color w:val="auto"/>
          <w:sz w:val="24"/>
          <w:highlight w:val="none"/>
        </w:rPr>
      </w:pPr>
    </w:p>
    <w:p w14:paraId="7700CB74">
      <w:pPr>
        <w:pStyle w:val="13"/>
        <w:spacing w:line="240" w:lineRule="atLeast"/>
        <w:ind w:firstLine="1200" w:firstLineChars="5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w:t>
      </w:r>
      <w:r>
        <w:rPr>
          <w:rFonts w:hint="eastAsia" w:hAnsi="宋体" w:cs="宋体"/>
          <w:color w:val="auto"/>
          <w:sz w:val="24"/>
          <w:highlight w:val="none"/>
          <w:lang w:eastAsia="zh-CN"/>
        </w:rPr>
        <w:t>莎车县特殊教育学校学生生活用品采购项目（二次）</w:t>
      </w:r>
      <w:r>
        <w:rPr>
          <w:rFonts w:hint="eastAsia" w:ascii="宋体" w:hAnsi="宋体" w:eastAsia="宋体" w:cs="宋体"/>
          <w:color w:val="auto"/>
          <w:sz w:val="24"/>
          <w:highlight w:val="none"/>
        </w:rPr>
        <w:t xml:space="preserve">                     </w:t>
      </w:r>
    </w:p>
    <w:tbl>
      <w:tblPr>
        <w:tblStyle w:val="34"/>
        <w:tblW w:w="14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5"/>
        <w:gridCol w:w="2489"/>
        <w:gridCol w:w="2310"/>
        <w:gridCol w:w="1484"/>
        <w:gridCol w:w="1441"/>
        <w:gridCol w:w="1441"/>
        <w:gridCol w:w="1441"/>
        <w:gridCol w:w="1215"/>
        <w:gridCol w:w="1020"/>
      </w:tblGrid>
      <w:tr w14:paraId="199C6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665" w:type="dxa"/>
            <w:vAlign w:val="center"/>
          </w:tcPr>
          <w:p w14:paraId="0454581F">
            <w:pPr>
              <w:pStyle w:val="13"/>
              <w:spacing w:line="240" w:lineRule="atLeast"/>
              <w:ind w:left="269" w:leftChars="128"/>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序号</w:t>
            </w:r>
          </w:p>
        </w:tc>
        <w:tc>
          <w:tcPr>
            <w:tcW w:w="2489" w:type="dxa"/>
            <w:vAlign w:val="center"/>
          </w:tcPr>
          <w:p w14:paraId="7EB1B2D4">
            <w:pPr>
              <w:pStyle w:val="13"/>
              <w:spacing w:line="240" w:lineRule="atLeast"/>
              <w:ind w:left="269" w:leftChars="128"/>
              <w:jc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sz w:val="24"/>
                <w:highlight w:val="none"/>
                <w:lang w:val="en-US" w:eastAsia="zh-CN"/>
              </w:rPr>
              <w:t>货物名称</w:t>
            </w:r>
          </w:p>
        </w:tc>
        <w:tc>
          <w:tcPr>
            <w:tcW w:w="2310" w:type="dxa"/>
            <w:vAlign w:val="center"/>
          </w:tcPr>
          <w:p w14:paraId="0B03E582">
            <w:pPr>
              <w:pStyle w:val="13"/>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型号和规格</w:t>
            </w:r>
          </w:p>
        </w:tc>
        <w:tc>
          <w:tcPr>
            <w:tcW w:w="1484" w:type="dxa"/>
            <w:vAlign w:val="center"/>
          </w:tcPr>
          <w:p w14:paraId="726C8974">
            <w:pPr>
              <w:pStyle w:val="13"/>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数量</w:t>
            </w:r>
          </w:p>
        </w:tc>
        <w:tc>
          <w:tcPr>
            <w:tcW w:w="1441" w:type="dxa"/>
            <w:vAlign w:val="center"/>
          </w:tcPr>
          <w:p w14:paraId="77EC4DB6">
            <w:pPr>
              <w:pStyle w:val="13"/>
              <w:tabs>
                <w:tab w:val="left" w:pos="248"/>
              </w:tabs>
              <w:spacing w:line="240" w:lineRule="atLeast"/>
              <w:ind w:firstLine="480" w:firstLineChars="200"/>
              <w:jc w:val="left"/>
              <w:rPr>
                <w:rFonts w:hint="default" w:ascii="宋体" w:hAnsi="宋体" w:eastAsia="宋体" w:cs="宋体"/>
                <w:color w:val="auto"/>
                <w:sz w:val="24"/>
                <w:highlight w:val="none"/>
                <w:lang w:val="en-US" w:eastAsia="zh-CN"/>
              </w:rPr>
            </w:pPr>
            <w:r>
              <w:rPr>
                <w:rFonts w:hint="eastAsia" w:hAnsi="宋体" w:cs="宋体"/>
                <w:color w:val="auto"/>
                <w:sz w:val="24"/>
                <w:highlight w:val="none"/>
                <w:lang w:val="en-US" w:eastAsia="zh-CN"/>
              </w:rPr>
              <w:t>品牌</w:t>
            </w:r>
          </w:p>
        </w:tc>
        <w:tc>
          <w:tcPr>
            <w:tcW w:w="1441" w:type="dxa"/>
            <w:vAlign w:val="center"/>
          </w:tcPr>
          <w:p w14:paraId="6DC83ED5">
            <w:pPr>
              <w:pStyle w:val="13"/>
              <w:tabs>
                <w:tab w:val="left" w:pos="248"/>
              </w:tabs>
              <w:spacing w:line="240" w:lineRule="atLeast"/>
              <w:jc w:val="left"/>
              <w:rPr>
                <w:rFonts w:hint="default" w:ascii="宋体" w:hAnsi="宋体" w:eastAsia="宋体" w:cs="宋体"/>
                <w:color w:val="auto"/>
                <w:sz w:val="24"/>
                <w:highlight w:val="none"/>
                <w:lang w:val="en-US" w:eastAsia="zh-CN"/>
              </w:rPr>
            </w:pPr>
            <w:r>
              <w:rPr>
                <w:rFonts w:hint="eastAsia" w:hAnsi="宋体" w:cs="宋体"/>
                <w:color w:val="auto"/>
                <w:sz w:val="24"/>
                <w:highlight w:val="none"/>
                <w:lang w:val="en-US" w:eastAsia="zh-CN"/>
              </w:rPr>
              <w:t>制造商名称</w:t>
            </w:r>
          </w:p>
        </w:tc>
        <w:tc>
          <w:tcPr>
            <w:tcW w:w="1441" w:type="dxa"/>
            <w:vAlign w:val="center"/>
          </w:tcPr>
          <w:p w14:paraId="6781620F">
            <w:pPr>
              <w:pStyle w:val="13"/>
              <w:tabs>
                <w:tab w:val="left" w:pos="248"/>
              </w:tabs>
              <w:spacing w:line="240" w:lineRule="atLeas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ab/>
            </w:r>
            <w:r>
              <w:rPr>
                <w:rFonts w:hint="eastAsia" w:ascii="宋体" w:hAnsi="宋体" w:eastAsia="宋体" w:cs="宋体"/>
                <w:color w:val="auto"/>
                <w:sz w:val="24"/>
                <w:highlight w:val="none"/>
                <w:lang w:val="en-US" w:eastAsia="zh-CN"/>
              </w:rPr>
              <w:t>单价（元）</w:t>
            </w:r>
          </w:p>
        </w:tc>
        <w:tc>
          <w:tcPr>
            <w:tcW w:w="1215" w:type="dxa"/>
            <w:vAlign w:val="center"/>
          </w:tcPr>
          <w:p w14:paraId="62CF6CF4">
            <w:pPr>
              <w:pStyle w:val="13"/>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合价（元）</w:t>
            </w:r>
          </w:p>
        </w:tc>
        <w:tc>
          <w:tcPr>
            <w:tcW w:w="1020" w:type="dxa"/>
            <w:vAlign w:val="center"/>
          </w:tcPr>
          <w:p w14:paraId="221BFC42">
            <w:pPr>
              <w:pStyle w:val="13"/>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备注</w:t>
            </w:r>
          </w:p>
        </w:tc>
      </w:tr>
      <w:tr w14:paraId="460D1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665" w:type="dxa"/>
            <w:vAlign w:val="center"/>
          </w:tcPr>
          <w:p w14:paraId="4D75A536">
            <w:pPr>
              <w:pStyle w:val="13"/>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p>
        </w:tc>
        <w:tc>
          <w:tcPr>
            <w:tcW w:w="2489" w:type="dxa"/>
            <w:vAlign w:val="center"/>
          </w:tcPr>
          <w:p w14:paraId="77D93320">
            <w:pPr>
              <w:widowControl/>
              <w:jc w:val="center"/>
              <w:textAlignment w:val="center"/>
              <w:rPr>
                <w:rFonts w:hint="eastAsia" w:ascii="宋体" w:hAnsi="宋体" w:eastAsia="宋体" w:cs="宋体"/>
                <w:color w:val="auto"/>
                <w:kern w:val="0"/>
                <w:sz w:val="22"/>
                <w:szCs w:val="22"/>
                <w:highlight w:val="none"/>
                <w:lang w:bidi="ar"/>
              </w:rPr>
            </w:pPr>
          </w:p>
        </w:tc>
        <w:tc>
          <w:tcPr>
            <w:tcW w:w="2310" w:type="dxa"/>
            <w:vAlign w:val="center"/>
          </w:tcPr>
          <w:p w14:paraId="01CB2DE9">
            <w:pPr>
              <w:widowControl/>
              <w:jc w:val="center"/>
              <w:textAlignment w:val="center"/>
              <w:rPr>
                <w:rFonts w:hint="eastAsia" w:ascii="宋体" w:hAnsi="宋体" w:eastAsia="宋体" w:cs="宋体"/>
                <w:color w:val="auto"/>
                <w:sz w:val="24"/>
                <w:highlight w:val="none"/>
              </w:rPr>
            </w:pPr>
          </w:p>
        </w:tc>
        <w:tc>
          <w:tcPr>
            <w:tcW w:w="1484" w:type="dxa"/>
            <w:vAlign w:val="center"/>
          </w:tcPr>
          <w:p w14:paraId="405A09E0">
            <w:pPr>
              <w:widowControl/>
              <w:jc w:val="center"/>
              <w:textAlignment w:val="center"/>
              <w:rPr>
                <w:rFonts w:hint="eastAsia" w:ascii="宋体" w:hAnsi="宋体" w:eastAsia="宋体" w:cs="宋体"/>
                <w:color w:val="auto"/>
                <w:sz w:val="24"/>
                <w:highlight w:val="none"/>
              </w:rPr>
            </w:pPr>
          </w:p>
        </w:tc>
        <w:tc>
          <w:tcPr>
            <w:tcW w:w="1441" w:type="dxa"/>
            <w:vAlign w:val="center"/>
          </w:tcPr>
          <w:p w14:paraId="6CAD83B0">
            <w:pPr>
              <w:pStyle w:val="13"/>
              <w:spacing w:line="240" w:lineRule="atLeast"/>
              <w:jc w:val="center"/>
              <w:rPr>
                <w:rFonts w:hint="eastAsia" w:ascii="宋体" w:hAnsi="宋体" w:eastAsia="宋体" w:cs="宋体"/>
                <w:color w:val="auto"/>
                <w:sz w:val="24"/>
                <w:highlight w:val="none"/>
                <w:lang w:val="en-US" w:eastAsia="zh-CN"/>
              </w:rPr>
            </w:pPr>
          </w:p>
        </w:tc>
        <w:tc>
          <w:tcPr>
            <w:tcW w:w="1441" w:type="dxa"/>
            <w:vAlign w:val="center"/>
          </w:tcPr>
          <w:p w14:paraId="3337B904">
            <w:pPr>
              <w:pStyle w:val="13"/>
              <w:spacing w:line="240" w:lineRule="atLeast"/>
              <w:jc w:val="center"/>
              <w:rPr>
                <w:rFonts w:hint="eastAsia" w:ascii="宋体" w:hAnsi="宋体" w:eastAsia="宋体" w:cs="宋体"/>
                <w:color w:val="auto"/>
                <w:sz w:val="24"/>
                <w:highlight w:val="none"/>
                <w:lang w:val="en-US" w:eastAsia="zh-CN"/>
              </w:rPr>
            </w:pPr>
          </w:p>
        </w:tc>
        <w:tc>
          <w:tcPr>
            <w:tcW w:w="1441" w:type="dxa"/>
            <w:vAlign w:val="center"/>
          </w:tcPr>
          <w:p w14:paraId="24A5B74A">
            <w:pPr>
              <w:pStyle w:val="13"/>
              <w:spacing w:line="240" w:lineRule="atLeast"/>
              <w:jc w:val="center"/>
              <w:rPr>
                <w:rFonts w:hint="eastAsia" w:ascii="宋体" w:hAnsi="宋体" w:eastAsia="宋体" w:cs="宋体"/>
                <w:color w:val="auto"/>
                <w:sz w:val="24"/>
                <w:highlight w:val="none"/>
                <w:lang w:val="en-US" w:eastAsia="zh-CN"/>
              </w:rPr>
            </w:pPr>
          </w:p>
        </w:tc>
        <w:tc>
          <w:tcPr>
            <w:tcW w:w="1215" w:type="dxa"/>
            <w:vAlign w:val="center"/>
          </w:tcPr>
          <w:p w14:paraId="28B21927">
            <w:pPr>
              <w:pStyle w:val="13"/>
              <w:spacing w:line="240" w:lineRule="atLeast"/>
              <w:jc w:val="center"/>
              <w:rPr>
                <w:rFonts w:hint="eastAsia" w:ascii="宋体" w:hAnsi="宋体" w:eastAsia="宋体" w:cs="宋体"/>
                <w:color w:val="auto"/>
                <w:sz w:val="24"/>
                <w:highlight w:val="none"/>
                <w:lang w:val="en-US" w:eastAsia="zh-CN"/>
              </w:rPr>
            </w:pPr>
          </w:p>
        </w:tc>
        <w:tc>
          <w:tcPr>
            <w:tcW w:w="1020" w:type="dxa"/>
            <w:vAlign w:val="center"/>
          </w:tcPr>
          <w:p w14:paraId="25CA9367">
            <w:pPr>
              <w:pStyle w:val="13"/>
              <w:spacing w:line="240" w:lineRule="atLeast"/>
              <w:jc w:val="center"/>
              <w:rPr>
                <w:rFonts w:hint="eastAsia" w:ascii="宋体" w:hAnsi="宋体" w:eastAsia="宋体" w:cs="宋体"/>
                <w:color w:val="auto"/>
                <w:sz w:val="24"/>
                <w:highlight w:val="none"/>
                <w:lang w:val="en-US" w:eastAsia="zh-CN"/>
              </w:rPr>
            </w:pPr>
          </w:p>
        </w:tc>
      </w:tr>
      <w:tr w14:paraId="32CC0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665" w:type="dxa"/>
            <w:vAlign w:val="center"/>
          </w:tcPr>
          <w:p w14:paraId="7B1A7C7E">
            <w:pPr>
              <w:pStyle w:val="13"/>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p>
        </w:tc>
        <w:tc>
          <w:tcPr>
            <w:tcW w:w="2489" w:type="dxa"/>
            <w:vAlign w:val="center"/>
          </w:tcPr>
          <w:p w14:paraId="4D3CE9E6">
            <w:pPr>
              <w:widowControl/>
              <w:jc w:val="center"/>
              <w:textAlignment w:val="center"/>
              <w:rPr>
                <w:rFonts w:hint="eastAsia" w:ascii="宋体" w:hAnsi="宋体" w:eastAsia="宋体" w:cs="宋体"/>
                <w:color w:val="auto"/>
                <w:kern w:val="0"/>
                <w:sz w:val="22"/>
                <w:szCs w:val="22"/>
                <w:highlight w:val="none"/>
                <w:lang w:bidi="ar"/>
              </w:rPr>
            </w:pPr>
          </w:p>
        </w:tc>
        <w:tc>
          <w:tcPr>
            <w:tcW w:w="2310" w:type="dxa"/>
            <w:vAlign w:val="center"/>
          </w:tcPr>
          <w:p w14:paraId="1DFD9191">
            <w:pPr>
              <w:widowControl/>
              <w:jc w:val="center"/>
              <w:textAlignment w:val="center"/>
              <w:rPr>
                <w:rFonts w:hint="eastAsia" w:ascii="宋体" w:hAnsi="宋体" w:eastAsia="宋体" w:cs="宋体"/>
                <w:color w:val="auto"/>
                <w:sz w:val="24"/>
                <w:highlight w:val="none"/>
              </w:rPr>
            </w:pPr>
          </w:p>
        </w:tc>
        <w:tc>
          <w:tcPr>
            <w:tcW w:w="1484" w:type="dxa"/>
            <w:vAlign w:val="center"/>
          </w:tcPr>
          <w:p w14:paraId="4D104802">
            <w:pPr>
              <w:widowControl/>
              <w:jc w:val="center"/>
              <w:textAlignment w:val="center"/>
              <w:rPr>
                <w:rFonts w:hint="eastAsia" w:ascii="宋体" w:hAnsi="宋体" w:eastAsia="宋体" w:cs="宋体"/>
                <w:color w:val="auto"/>
                <w:sz w:val="24"/>
                <w:highlight w:val="none"/>
              </w:rPr>
            </w:pPr>
          </w:p>
        </w:tc>
        <w:tc>
          <w:tcPr>
            <w:tcW w:w="1441" w:type="dxa"/>
            <w:vAlign w:val="center"/>
          </w:tcPr>
          <w:p w14:paraId="413FF603">
            <w:pPr>
              <w:pStyle w:val="13"/>
              <w:spacing w:line="240" w:lineRule="atLeast"/>
              <w:jc w:val="center"/>
              <w:rPr>
                <w:rFonts w:hint="eastAsia" w:ascii="宋体" w:hAnsi="宋体" w:eastAsia="宋体" w:cs="宋体"/>
                <w:color w:val="auto"/>
                <w:sz w:val="24"/>
                <w:highlight w:val="none"/>
                <w:lang w:val="en-US" w:eastAsia="zh-CN"/>
              </w:rPr>
            </w:pPr>
          </w:p>
        </w:tc>
        <w:tc>
          <w:tcPr>
            <w:tcW w:w="1441" w:type="dxa"/>
            <w:vAlign w:val="center"/>
          </w:tcPr>
          <w:p w14:paraId="7E73104F">
            <w:pPr>
              <w:pStyle w:val="13"/>
              <w:spacing w:line="240" w:lineRule="atLeast"/>
              <w:jc w:val="center"/>
              <w:rPr>
                <w:rFonts w:hint="eastAsia" w:ascii="宋体" w:hAnsi="宋体" w:eastAsia="宋体" w:cs="宋体"/>
                <w:color w:val="auto"/>
                <w:sz w:val="24"/>
                <w:highlight w:val="none"/>
                <w:lang w:val="en-US" w:eastAsia="zh-CN"/>
              </w:rPr>
            </w:pPr>
          </w:p>
        </w:tc>
        <w:tc>
          <w:tcPr>
            <w:tcW w:w="1441" w:type="dxa"/>
            <w:vAlign w:val="center"/>
          </w:tcPr>
          <w:p w14:paraId="2A809DC6">
            <w:pPr>
              <w:pStyle w:val="13"/>
              <w:spacing w:line="240" w:lineRule="atLeast"/>
              <w:jc w:val="center"/>
              <w:rPr>
                <w:rFonts w:hint="eastAsia" w:ascii="宋体" w:hAnsi="宋体" w:eastAsia="宋体" w:cs="宋体"/>
                <w:color w:val="auto"/>
                <w:sz w:val="24"/>
                <w:highlight w:val="none"/>
                <w:lang w:val="en-US" w:eastAsia="zh-CN"/>
              </w:rPr>
            </w:pPr>
          </w:p>
        </w:tc>
        <w:tc>
          <w:tcPr>
            <w:tcW w:w="1215" w:type="dxa"/>
            <w:vAlign w:val="center"/>
          </w:tcPr>
          <w:p w14:paraId="6081C920">
            <w:pPr>
              <w:pStyle w:val="13"/>
              <w:spacing w:line="240" w:lineRule="atLeast"/>
              <w:jc w:val="center"/>
              <w:rPr>
                <w:rFonts w:hint="eastAsia" w:ascii="宋体" w:hAnsi="宋体" w:eastAsia="宋体" w:cs="宋体"/>
                <w:color w:val="auto"/>
                <w:sz w:val="24"/>
                <w:highlight w:val="none"/>
                <w:lang w:val="en-US" w:eastAsia="zh-CN"/>
              </w:rPr>
            </w:pPr>
          </w:p>
        </w:tc>
        <w:tc>
          <w:tcPr>
            <w:tcW w:w="1020" w:type="dxa"/>
            <w:vAlign w:val="center"/>
          </w:tcPr>
          <w:p w14:paraId="5D2F67D8">
            <w:pPr>
              <w:pStyle w:val="13"/>
              <w:spacing w:line="240" w:lineRule="atLeast"/>
              <w:jc w:val="center"/>
              <w:rPr>
                <w:rFonts w:hint="eastAsia" w:ascii="宋体" w:hAnsi="宋体" w:eastAsia="宋体" w:cs="宋体"/>
                <w:color w:val="auto"/>
                <w:sz w:val="24"/>
                <w:highlight w:val="none"/>
                <w:lang w:val="en-US" w:eastAsia="zh-CN"/>
              </w:rPr>
            </w:pPr>
          </w:p>
        </w:tc>
      </w:tr>
      <w:tr w14:paraId="1D169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665" w:type="dxa"/>
            <w:vAlign w:val="center"/>
          </w:tcPr>
          <w:p w14:paraId="6CC8D826">
            <w:pPr>
              <w:pStyle w:val="13"/>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p>
        </w:tc>
        <w:tc>
          <w:tcPr>
            <w:tcW w:w="2489" w:type="dxa"/>
            <w:vAlign w:val="center"/>
          </w:tcPr>
          <w:p w14:paraId="05E9C8F6">
            <w:pPr>
              <w:widowControl/>
              <w:jc w:val="center"/>
              <w:textAlignment w:val="center"/>
              <w:rPr>
                <w:rFonts w:hint="eastAsia" w:ascii="宋体" w:hAnsi="宋体" w:eastAsia="宋体" w:cs="宋体"/>
                <w:color w:val="auto"/>
                <w:kern w:val="0"/>
                <w:sz w:val="22"/>
                <w:szCs w:val="22"/>
                <w:highlight w:val="none"/>
                <w:lang w:bidi="ar"/>
              </w:rPr>
            </w:pPr>
          </w:p>
        </w:tc>
        <w:tc>
          <w:tcPr>
            <w:tcW w:w="2310" w:type="dxa"/>
            <w:vAlign w:val="center"/>
          </w:tcPr>
          <w:p w14:paraId="0BA5CD82">
            <w:pPr>
              <w:widowControl/>
              <w:jc w:val="center"/>
              <w:textAlignment w:val="center"/>
              <w:rPr>
                <w:rFonts w:hint="eastAsia" w:ascii="宋体" w:hAnsi="宋体" w:eastAsia="宋体" w:cs="宋体"/>
                <w:color w:val="auto"/>
                <w:sz w:val="24"/>
                <w:highlight w:val="none"/>
              </w:rPr>
            </w:pPr>
          </w:p>
        </w:tc>
        <w:tc>
          <w:tcPr>
            <w:tcW w:w="1484" w:type="dxa"/>
            <w:vAlign w:val="center"/>
          </w:tcPr>
          <w:p w14:paraId="79D7C968">
            <w:pPr>
              <w:widowControl/>
              <w:jc w:val="center"/>
              <w:textAlignment w:val="center"/>
              <w:rPr>
                <w:rFonts w:hint="eastAsia" w:ascii="宋体" w:hAnsi="宋体" w:eastAsia="宋体" w:cs="宋体"/>
                <w:color w:val="auto"/>
                <w:sz w:val="24"/>
                <w:highlight w:val="none"/>
              </w:rPr>
            </w:pPr>
          </w:p>
        </w:tc>
        <w:tc>
          <w:tcPr>
            <w:tcW w:w="1441" w:type="dxa"/>
            <w:vAlign w:val="center"/>
          </w:tcPr>
          <w:p w14:paraId="2E89B92D">
            <w:pPr>
              <w:pStyle w:val="13"/>
              <w:spacing w:line="240" w:lineRule="atLeast"/>
              <w:jc w:val="center"/>
              <w:rPr>
                <w:rFonts w:hint="eastAsia" w:ascii="宋体" w:hAnsi="宋体" w:eastAsia="宋体" w:cs="宋体"/>
                <w:color w:val="auto"/>
                <w:sz w:val="24"/>
                <w:highlight w:val="none"/>
                <w:lang w:val="en-US" w:eastAsia="zh-CN"/>
              </w:rPr>
            </w:pPr>
          </w:p>
        </w:tc>
        <w:tc>
          <w:tcPr>
            <w:tcW w:w="1441" w:type="dxa"/>
            <w:vAlign w:val="center"/>
          </w:tcPr>
          <w:p w14:paraId="6C57E037">
            <w:pPr>
              <w:pStyle w:val="13"/>
              <w:spacing w:line="240" w:lineRule="atLeast"/>
              <w:jc w:val="center"/>
              <w:rPr>
                <w:rFonts w:hint="eastAsia" w:ascii="宋体" w:hAnsi="宋体" w:eastAsia="宋体" w:cs="宋体"/>
                <w:color w:val="auto"/>
                <w:sz w:val="24"/>
                <w:highlight w:val="none"/>
                <w:lang w:val="en-US" w:eastAsia="zh-CN"/>
              </w:rPr>
            </w:pPr>
          </w:p>
        </w:tc>
        <w:tc>
          <w:tcPr>
            <w:tcW w:w="1441" w:type="dxa"/>
            <w:vAlign w:val="center"/>
          </w:tcPr>
          <w:p w14:paraId="176FB314">
            <w:pPr>
              <w:pStyle w:val="13"/>
              <w:spacing w:line="240" w:lineRule="atLeast"/>
              <w:jc w:val="center"/>
              <w:rPr>
                <w:rFonts w:hint="eastAsia" w:ascii="宋体" w:hAnsi="宋体" w:eastAsia="宋体" w:cs="宋体"/>
                <w:color w:val="auto"/>
                <w:sz w:val="24"/>
                <w:highlight w:val="none"/>
                <w:lang w:val="en-US" w:eastAsia="zh-CN"/>
              </w:rPr>
            </w:pPr>
          </w:p>
        </w:tc>
        <w:tc>
          <w:tcPr>
            <w:tcW w:w="1215" w:type="dxa"/>
            <w:vAlign w:val="center"/>
          </w:tcPr>
          <w:p w14:paraId="60E32A43">
            <w:pPr>
              <w:pStyle w:val="13"/>
              <w:spacing w:line="240" w:lineRule="atLeast"/>
              <w:jc w:val="center"/>
              <w:rPr>
                <w:rFonts w:hint="eastAsia" w:ascii="宋体" w:hAnsi="宋体" w:eastAsia="宋体" w:cs="宋体"/>
                <w:color w:val="auto"/>
                <w:sz w:val="24"/>
                <w:highlight w:val="none"/>
                <w:lang w:val="en-US" w:eastAsia="zh-CN"/>
              </w:rPr>
            </w:pPr>
          </w:p>
        </w:tc>
        <w:tc>
          <w:tcPr>
            <w:tcW w:w="1020" w:type="dxa"/>
            <w:vAlign w:val="center"/>
          </w:tcPr>
          <w:p w14:paraId="2AFD7516">
            <w:pPr>
              <w:pStyle w:val="13"/>
              <w:spacing w:line="240" w:lineRule="atLeast"/>
              <w:jc w:val="center"/>
              <w:rPr>
                <w:rFonts w:hint="eastAsia" w:ascii="宋体" w:hAnsi="宋体" w:eastAsia="宋体" w:cs="宋体"/>
                <w:color w:val="auto"/>
                <w:sz w:val="24"/>
                <w:highlight w:val="none"/>
                <w:lang w:val="en-US" w:eastAsia="zh-CN"/>
              </w:rPr>
            </w:pPr>
          </w:p>
        </w:tc>
      </w:tr>
      <w:tr w14:paraId="0E1AB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665" w:type="dxa"/>
            <w:vAlign w:val="center"/>
          </w:tcPr>
          <w:p w14:paraId="006604D8">
            <w:pPr>
              <w:pStyle w:val="13"/>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p>
        </w:tc>
        <w:tc>
          <w:tcPr>
            <w:tcW w:w="2489" w:type="dxa"/>
            <w:vAlign w:val="center"/>
          </w:tcPr>
          <w:p w14:paraId="057101E3">
            <w:pPr>
              <w:widowControl/>
              <w:jc w:val="center"/>
              <w:textAlignment w:val="center"/>
              <w:rPr>
                <w:rFonts w:hint="eastAsia" w:ascii="宋体" w:hAnsi="宋体" w:eastAsia="宋体" w:cs="宋体"/>
                <w:color w:val="auto"/>
                <w:kern w:val="0"/>
                <w:sz w:val="22"/>
                <w:szCs w:val="22"/>
                <w:highlight w:val="none"/>
                <w:lang w:bidi="ar"/>
              </w:rPr>
            </w:pPr>
          </w:p>
        </w:tc>
        <w:tc>
          <w:tcPr>
            <w:tcW w:w="2310" w:type="dxa"/>
            <w:vAlign w:val="center"/>
          </w:tcPr>
          <w:p w14:paraId="736BE44C">
            <w:pPr>
              <w:widowControl/>
              <w:jc w:val="center"/>
              <w:textAlignment w:val="center"/>
              <w:rPr>
                <w:rFonts w:hint="eastAsia" w:ascii="宋体" w:hAnsi="宋体" w:eastAsia="宋体" w:cs="宋体"/>
                <w:color w:val="auto"/>
                <w:sz w:val="24"/>
                <w:highlight w:val="none"/>
              </w:rPr>
            </w:pPr>
          </w:p>
        </w:tc>
        <w:tc>
          <w:tcPr>
            <w:tcW w:w="1484" w:type="dxa"/>
            <w:vAlign w:val="center"/>
          </w:tcPr>
          <w:p w14:paraId="7339BB6A">
            <w:pPr>
              <w:widowControl/>
              <w:jc w:val="center"/>
              <w:textAlignment w:val="center"/>
              <w:rPr>
                <w:rFonts w:hint="eastAsia" w:ascii="宋体" w:hAnsi="宋体" w:eastAsia="宋体" w:cs="宋体"/>
                <w:color w:val="auto"/>
                <w:sz w:val="24"/>
                <w:highlight w:val="none"/>
              </w:rPr>
            </w:pPr>
          </w:p>
        </w:tc>
        <w:tc>
          <w:tcPr>
            <w:tcW w:w="1441" w:type="dxa"/>
            <w:vAlign w:val="center"/>
          </w:tcPr>
          <w:p w14:paraId="55058015">
            <w:pPr>
              <w:pStyle w:val="13"/>
              <w:spacing w:line="240" w:lineRule="atLeast"/>
              <w:jc w:val="center"/>
              <w:rPr>
                <w:rFonts w:hint="eastAsia" w:ascii="宋体" w:hAnsi="宋体" w:eastAsia="宋体" w:cs="宋体"/>
                <w:color w:val="auto"/>
                <w:sz w:val="24"/>
                <w:highlight w:val="none"/>
                <w:lang w:val="en-US" w:eastAsia="zh-CN"/>
              </w:rPr>
            </w:pPr>
          </w:p>
        </w:tc>
        <w:tc>
          <w:tcPr>
            <w:tcW w:w="1441" w:type="dxa"/>
            <w:vAlign w:val="center"/>
          </w:tcPr>
          <w:p w14:paraId="12EB72D1">
            <w:pPr>
              <w:pStyle w:val="13"/>
              <w:spacing w:line="240" w:lineRule="atLeast"/>
              <w:jc w:val="center"/>
              <w:rPr>
                <w:rFonts w:hint="eastAsia" w:ascii="宋体" w:hAnsi="宋体" w:eastAsia="宋体" w:cs="宋体"/>
                <w:color w:val="auto"/>
                <w:sz w:val="24"/>
                <w:highlight w:val="none"/>
                <w:lang w:val="en-US" w:eastAsia="zh-CN"/>
              </w:rPr>
            </w:pPr>
          </w:p>
        </w:tc>
        <w:tc>
          <w:tcPr>
            <w:tcW w:w="1441" w:type="dxa"/>
            <w:vAlign w:val="center"/>
          </w:tcPr>
          <w:p w14:paraId="0B4E0440">
            <w:pPr>
              <w:pStyle w:val="13"/>
              <w:spacing w:line="240" w:lineRule="atLeast"/>
              <w:jc w:val="center"/>
              <w:rPr>
                <w:rFonts w:hint="eastAsia" w:ascii="宋体" w:hAnsi="宋体" w:eastAsia="宋体" w:cs="宋体"/>
                <w:color w:val="auto"/>
                <w:sz w:val="24"/>
                <w:highlight w:val="none"/>
                <w:lang w:val="en-US" w:eastAsia="zh-CN"/>
              </w:rPr>
            </w:pPr>
          </w:p>
        </w:tc>
        <w:tc>
          <w:tcPr>
            <w:tcW w:w="1215" w:type="dxa"/>
            <w:vAlign w:val="center"/>
          </w:tcPr>
          <w:p w14:paraId="0CC3CBE1">
            <w:pPr>
              <w:pStyle w:val="13"/>
              <w:spacing w:line="240" w:lineRule="atLeast"/>
              <w:jc w:val="center"/>
              <w:rPr>
                <w:rFonts w:hint="eastAsia" w:ascii="宋体" w:hAnsi="宋体" w:eastAsia="宋体" w:cs="宋体"/>
                <w:color w:val="auto"/>
                <w:sz w:val="24"/>
                <w:highlight w:val="none"/>
                <w:lang w:val="en-US" w:eastAsia="zh-CN"/>
              </w:rPr>
            </w:pPr>
          </w:p>
        </w:tc>
        <w:tc>
          <w:tcPr>
            <w:tcW w:w="1020" w:type="dxa"/>
            <w:vAlign w:val="center"/>
          </w:tcPr>
          <w:p w14:paraId="2ED5F456">
            <w:pPr>
              <w:pStyle w:val="13"/>
              <w:spacing w:line="240" w:lineRule="atLeast"/>
              <w:jc w:val="center"/>
              <w:rPr>
                <w:rFonts w:hint="eastAsia" w:ascii="宋体" w:hAnsi="宋体" w:eastAsia="宋体" w:cs="宋体"/>
                <w:color w:val="auto"/>
                <w:sz w:val="24"/>
                <w:highlight w:val="none"/>
                <w:lang w:val="en-US" w:eastAsia="zh-CN"/>
              </w:rPr>
            </w:pPr>
          </w:p>
        </w:tc>
      </w:tr>
      <w:tr w14:paraId="4B541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665" w:type="dxa"/>
            <w:vAlign w:val="center"/>
          </w:tcPr>
          <w:p w14:paraId="09CAB494">
            <w:pPr>
              <w:pStyle w:val="13"/>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w:t>
            </w:r>
          </w:p>
        </w:tc>
        <w:tc>
          <w:tcPr>
            <w:tcW w:w="2489" w:type="dxa"/>
            <w:vAlign w:val="center"/>
          </w:tcPr>
          <w:p w14:paraId="5278A1B0">
            <w:pPr>
              <w:widowControl/>
              <w:jc w:val="center"/>
              <w:textAlignment w:val="center"/>
              <w:rPr>
                <w:rFonts w:hint="eastAsia" w:ascii="宋体" w:hAnsi="宋体" w:eastAsia="宋体" w:cs="宋体"/>
                <w:color w:val="auto"/>
                <w:kern w:val="0"/>
                <w:sz w:val="22"/>
                <w:szCs w:val="22"/>
                <w:highlight w:val="none"/>
                <w:lang w:bidi="ar"/>
              </w:rPr>
            </w:pPr>
          </w:p>
        </w:tc>
        <w:tc>
          <w:tcPr>
            <w:tcW w:w="2310" w:type="dxa"/>
            <w:vAlign w:val="center"/>
          </w:tcPr>
          <w:p w14:paraId="618F3F28">
            <w:pPr>
              <w:widowControl/>
              <w:jc w:val="center"/>
              <w:textAlignment w:val="center"/>
              <w:rPr>
                <w:rFonts w:hint="eastAsia" w:ascii="宋体" w:hAnsi="宋体" w:eastAsia="宋体" w:cs="宋体"/>
                <w:color w:val="auto"/>
                <w:sz w:val="24"/>
                <w:highlight w:val="none"/>
              </w:rPr>
            </w:pPr>
          </w:p>
        </w:tc>
        <w:tc>
          <w:tcPr>
            <w:tcW w:w="1484" w:type="dxa"/>
            <w:vAlign w:val="center"/>
          </w:tcPr>
          <w:p w14:paraId="660E5474">
            <w:pPr>
              <w:widowControl/>
              <w:jc w:val="center"/>
              <w:textAlignment w:val="center"/>
              <w:rPr>
                <w:rFonts w:hint="eastAsia" w:ascii="宋体" w:hAnsi="宋体" w:eastAsia="宋体" w:cs="宋体"/>
                <w:color w:val="auto"/>
                <w:sz w:val="24"/>
                <w:highlight w:val="none"/>
              </w:rPr>
            </w:pPr>
          </w:p>
        </w:tc>
        <w:tc>
          <w:tcPr>
            <w:tcW w:w="1441" w:type="dxa"/>
            <w:vAlign w:val="center"/>
          </w:tcPr>
          <w:p w14:paraId="26020D10">
            <w:pPr>
              <w:pStyle w:val="13"/>
              <w:spacing w:line="240" w:lineRule="atLeast"/>
              <w:jc w:val="center"/>
              <w:rPr>
                <w:rFonts w:hint="eastAsia" w:ascii="宋体" w:hAnsi="宋体" w:eastAsia="宋体" w:cs="宋体"/>
                <w:color w:val="auto"/>
                <w:sz w:val="24"/>
                <w:highlight w:val="none"/>
                <w:lang w:val="en-US" w:eastAsia="zh-CN"/>
              </w:rPr>
            </w:pPr>
          </w:p>
        </w:tc>
        <w:tc>
          <w:tcPr>
            <w:tcW w:w="1441" w:type="dxa"/>
            <w:vAlign w:val="center"/>
          </w:tcPr>
          <w:p w14:paraId="58567FC6">
            <w:pPr>
              <w:pStyle w:val="13"/>
              <w:spacing w:line="240" w:lineRule="atLeast"/>
              <w:jc w:val="center"/>
              <w:rPr>
                <w:rFonts w:hint="eastAsia" w:ascii="宋体" w:hAnsi="宋体" w:eastAsia="宋体" w:cs="宋体"/>
                <w:color w:val="auto"/>
                <w:sz w:val="24"/>
                <w:highlight w:val="none"/>
                <w:lang w:val="en-US" w:eastAsia="zh-CN"/>
              </w:rPr>
            </w:pPr>
          </w:p>
        </w:tc>
        <w:tc>
          <w:tcPr>
            <w:tcW w:w="1441" w:type="dxa"/>
            <w:vAlign w:val="center"/>
          </w:tcPr>
          <w:p w14:paraId="72D1E46F">
            <w:pPr>
              <w:pStyle w:val="13"/>
              <w:spacing w:line="240" w:lineRule="atLeast"/>
              <w:jc w:val="center"/>
              <w:rPr>
                <w:rFonts w:hint="eastAsia" w:ascii="宋体" w:hAnsi="宋体" w:eastAsia="宋体" w:cs="宋体"/>
                <w:color w:val="auto"/>
                <w:sz w:val="24"/>
                <w:highlight w:val="none"/>
                <w:lang w:val="en-US" w:eastAsia="zh-CN"/>
              </w:rPr>
            </w:pPr>
          </w:p>
        </w:tc>
        <w:tc>
          <w:tcPr>
            <w:tcW w:w="1215" w:type="dxa"/>
            <w:vAlign w:val="center"/>
          </w:tcPr>
          <w:p w14:paraId="0A5F945B">
            <w:pPr>
              <w:pStyle w:val="13"/>
              <w:spacing w:line="240" w:lineRule="atLeast"/>
              <w:jc w:val="center"/>
              <w:rPr>
                <w:rFonts w:hint="eastAsia" w:ascii="宋体" w:hAnsi="宋体" w:eastAsia="宋体" w:cs="宋体"/>
                <w:color w:val="auto"/>
                <w:sz w:val="24"/>
                <w:highlight w:val="none"/>
                <w:lang w:val="en-US" w:eastAsia="zh-CN"/>
              </w:rPr>
            </w:pPr>
          </w:p>
        </w:tc>
        <w:tc>
          <w:tcPr>
            <w:tcW w:w="1020" w:type="dxa"/>
            <w:vAlign w:val="center"/>
          </w:tcPr>
          <w:p w14:paraId="2A1BD506">
            <w:pPr>
              <w:pStyle w:val="13"/>
              <w:spacing w:line="240" w:lineRule="atLeast"/>
              <w:jc w:val="center"/>
              <w:rPr>
                <w:rFonts w:hint="eastAsia" w:ascii="宋体" w:hAnsi="宋体" w:eastAsia="宋体" w:cs="宋体"/>
                <w:color w:val="auto"/>
                <w:sz w:val="24"/>
                <w:highlight w:val="none"/>
                <w:lang w:val="en-US" w:eastAsia="zh-CN"/>
              </w:rPr>
            </w:pPr>
          </w:p>
        </w:tc>
      </w:tr>
      <w:tr w14:paraId="6CD49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665" w:type="dxa"/>
            <w:vAlign w:val="center"/>
          </w:tcPr>
          <w:p w14:paraId="1E725155">
            <w:pPr>
              <w:pStyle w:val="13"/>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w:t>
            </w:r>
          </w:p>
        </w:tc>
        <w:tc>
          <w:tcPr>
            <w:tcW w:w="2489" w:type="dxa"/>
            <w:vAlign w:val="center"/>
          </w:tcPr>
          <w:p w14:paraId="2DA36080">
            <w:pPr>
              <w:widowControl/>
              <w:jc w:val="center"/>
              <w:textAlignment w:val="center"/>
              <w:rPr>
                <w:rFonts w:hint="eastAsia" w:ascii="宋体" w:hAnsi="宋体" w:eastAsia="宋体" w:cs="宋体"/>
                <w:color w:val="auto"/>
                <w:kern w:val="0"/>
                <w:sz w:val="22"/>
                <w:szCs w:val="22"/>
                <w:highlight w:val="none"/>
                <w:lang w:bidi="ar"/>
              </w:rPr>
            </w:pPr>
          </w:p>
        </w:tc>
        <w:tc>
          <w:tcPr>
            <w:tcW w:w="2310" w:type="dxa"/>
            <w:vAlign w:val="center"/>
          </w:tcPr>
          <w:p w14:paraId="7AF6D649">
            <w:pPr>
              <w:widowControl/>
              <w:jc w:val="center"/>
              <w:textAlignment w:val="center"/>
              <w:rPr>
                <w:rFonts w:hint="eastAsia" w:ascii="宋体" w:hAnsi="宋体" w:eastAsia="宋体" w:cs="宋体"/>
                <w:color w:val="auto"/>
                <w:sz w:val="24"/>
                <w:highlight w:val="none"/>
              </w:rPr>
            </w:pPr>
          </w:p>
        </w:tc>
        <w:tc>
          <w:tcPr>
            <w:tcW w:w="1484" w:type="dxa"/>
            <w:vAlign w:val="center"/>
          </w:tcPr>
          <w:p w14:paraId="43B17FDA">
            <w:pPr>
              <w:widowControl/>
              <w:jc w:val="center"/>
              <w:textAlignment w:val="center"/>
              <w:rPr>
                <w:rFonts w:hint="eastAsia" w:ascii="宋体" w:hAnsi="宋体" w:eastAsia="宋体" w:cs="宋体"/>
                <w:color w:val="auto"/>
                <w:sz w:val="24"/>
                <w:highlight w:val="none"/>
              </w:rPr>
            </w:pPr>
          </w:p>
        </w:tc>
        <w:tc>
          <w:tcPr>
            <w:tcW w:w="1441" w:type="dxa"/>
            <w:vAlign w:val="center"/>
          </w:tcPr>
          <w:p w14:paraId="194E0674">
            <w:pPr>
              <w:pStyle w:val="13"/>
              <w:spacing w:line="240" w:lineRule="atLeast"/>
              <w:jc w:val="center"/>
              <w:rPr>
                <w:rFonts w:hint="eastAsia" w:ascii="宋体" w:hAnsi="宋体" w:eastAsia="宋体" w:cs="宋体"/>
                <w:color w:val="auto"/>
                <w:sz w:val="24"/>
                <w:highlight w:val="none"/>
                <w:lang w:val="en-US" w:eastAsia="zh-CN"/>
              </w:rPr>
            </w:pPr>
          </w:p>
        </w:tc>
        <w:tc>
          <w:tcPr>
            <w:tcW w:w="1441" w:type="dxa"/>
            <w:vAlign w:val="center"/>
          </w:tcPr>
          <w:p w14:paraId="44815CED">
            <w:pPr>
              <w:pStyle w:val="13"/>
              <w:spacing w:line="240" w:lineRule="atLeast"/>
              <w:jc w:val="center"/>
              <w:rPr>
                <w:rFonts w:hint="eastAsia" w:ascii="宋体" w:hAnsi="宋体" w:eastAsia="宋体" w:cs="宋体"/>
                <w:color w:val="auto"/>
                <w:sz w:val="24"/>
                <w:highlight w:val="none"/>
                <w:lang w:val="en-US" w:eastAsia="zh-CN"/>
              </w:rPr>
            </w:pPr>
          </w:p>
        </w:tc>
        <w:tc>
          <w:tcPr>
            <w:tcW w:w="1441" w:type="dxa"/>
            <w:vAlign w:val="center"/>
          </w:tcPr>
          <w:p w14:paraId="4B0C683E">
            <w:pPr>
              <w:pStyle w:val="13"/>
              <w:spacing w:line="240" w:lineRule="atLeast"/>
              <w:jc w:val="center"/>
              <w:rPr>
                <w:rFonts w:hint="eastAsia" w:ascii="宋体" w:hAnsi="宋体" w:eastAsia="宋体" w:cs="宋体"/>
                <w:color w:val="auto"/>
                <w:sz w:val="24"/>
                <w:highlight w:val="none"/>
                <w:lang w:val="en-US" w:eastAsia="zh-CN"/>
              </w:rPr>
            </w:pPr>
          </w:p>
        </w:tc>
        <w:tc>
          <w:tcPr>
            <w:tcW w:w="1215" w:type="dxa"/>
            <w:vAlign w:val="center"/>
          </w:tcPr>
          <w:p w14:paraId="2AF2577C">
            <w:pPr>
              <w:pStyle w:val="13"/>
              <w:spacing w:line="240" w:lineRule="atLeast"/>
              <w:jc w:val="center"/>
              <w:rPr>
                <w:rFonts w:hint="eastAsia" w:ascii="宋体" w:hAnsi="宋体" w:eastAsia="宋体" w:cs="宋体"/>
                <w:color w:val="auto"/>
                <w:sz w:val="24"/>
                <w:highlight w:val="none"/>
                <w:lang w:val="en-US" w:eastAsia="zh-CN"/>
              </w:rPr>
            </w:pPr>
          </w:p>
        </w:tc>
        <w:tc>
          <w:tcPr>
            <w:tcW w:w="1020" w:type="dxa"/>
            <w:vAlign w:val="center"/>
          </w:tcPr>
          <w:p w14:paraId="57937E65">
            <w:pPr>
              <w:pStyle w:val="13"/>
              <w:spacing w:line="240" w:lineRule="atLeast"/>
              <w:jc w:val="center"/>
              <w:rPr>
                <w:rFonts w:hint="eastAsia" w:ascii="宋体" w:hAnsi="宋体" w:eastAsia="宋体" w:cs="宋体"/>
                <w:color w:val="auto"/>
                <w:sz w:val="24"/>
                <w:highlight w:val="none"/>
                <w:lang w:val="en-US" w:eastAsia="zh-CN"/>
              </w:rPr>
            </w:pPr>
          </w:p>
        </w:tc>
      </w:tr>
      <w:tr w14:paraId="19775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65" w:type="dxa"/>
            <w:vAlign w:val="center"/>
          </w:tcPr>
          <w:p w14:paraId="08A50A7F">
            <w:pPr>
              <w:pStyle w:val="13"/>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w:t>
            </w:r>
          </w:p>
        </w:tc>
        <w:tc>
          <w:tcPr>
            <w:tcW w:w="2489" w:type="dxa"/>
            <w:vAlign w:val="center"/>
          </w:tcPr>
          <w:p w14:paraId="5F08CE9F">
            <w:pPr>
              <w:widowControl/>
              <w:jc w:val="center"/>
              <w:textAlignment w:val="center"/>
              <w:rPr>
                <w:rFonts w:hint="eastAsia" w:ascii="宋体" w:hAnsi="宋体" w:eastAsia="宋体" w:cs="宋体"/>
                <w:color w:val="auto"/>
                <w:kern w:val="0"/>
                <w:sz w:val="22"/>
                <w:szCs w:val="22"/>
                <w:highlight w:val="none"/>
                <w:lang w:bidi="ar"/>
              </w:rPr>
            </w:pPr>
          </w:p>
        </w:tc>
        <w:tc>
          <w:tcPr>
            <w:tcW w:w="2310" w:type="dxa"/>
            <w:vAlign w:val="center"/>
          </w:tcPr>
          <w:p w14:paraId="1DF62B31">
            <w:pPr>
              <w:widowControl/>
              <w:jc w:val="center"/>
              <w:textAlignment w:val="center"/>
              <w:rPr>
                <w:rFonts w:hint="eastAsia" w:ascii="宋体" w:hAnsi="宋体" w:eastAsia="宋体" w:cs="宋体"/>
                <w:color w:val="auto"/>
                <w:sz w:val="24"/>
                <w:highlight w:val="none"/>
              </w:rPr>
            </w:pPr>
          </w:p>
        </w:tc>
        <w:tc>
          <w:tcPr>
            <w:tcW w:w="1484" w:type="dxa"/>
            <w:vAlign w:val="center"/>
          </w:tcPr>
          <w:p w14:paraId="29EA7D67">
            <w:pPr>
              <w:widowControl/>
              <w:jc w:val="center"/>
              <w:textAlignment w:val="center"/>
              <w:rPr>
                <w:rFonts w:hint="eastAsia" w:ascii="宋体" w:hAnsi="宋体" w:eastAsia="宋体" w:cs="宋体"/>
                <w:color w:val="auto"/>
                <w:sz w:val="24"/>
                <w:highlight w:val="none"/>
              </w:rPr>
            </w:pPr>
          </w:p>
        </w:tc>
        <w:tc>
          <w:tcPr>
            <w:tcW w:w="1441" w:type="dxa"/>
            <w:vAlign w:val="center"/>
          </w:tcPr>
          <w:p w14:paraId="5211FA1E">
            <w:pPr>
              <w:pStyle w:val="13"/>
              <w:spacing w:line="240" w:lineRule="atLeast"/>
              <w:jc w:val="center"/>
              <w:rPr>
                <w:rFonts w:hint="eastAsia" w:ascii="宋体" w:hAnsi="宋体" w:eastAsia="宋体" w:cs="宋体"/>
                <w:color w:val="auto"/>
                <w:sz w:val="24"/>
                <w:highlight w:val="none"/>
                <w:lang w:val="en-US" w:eastAsia="zh-CN"/>
              </w:rPr>
            </w:pPr>
          </w:p>
        </w:tc>
        <w:tc>
          <w:tcPr>
            <w:tcW w:w="1441" w:type="dxa"/>
            <w:vAlign w:val="center"/>
          </w:tcPr>
          <w:p w14:paraId="1F7D8F1A">
            <w:pPr>
              <w:pStyle w:val="13"/>
              <w:spacing w:line="240" w:lineRule="atLeast"/>
              <w:jc w:val="center"/>
              <w:rPr>
                <w:rFonts w:hint="eastAsia" w:ascii="宋体" w:hAnsi="宋体" w:eastAsia="宋体" w:cs="宋体"/>
                <w:color w:val="auto"/>
                <w:sz w:val="24"/>
                <w:highlight w:val="none"/>
                <w:lang w:val="en-US" w:eastAsia="zh-CN"/>
              </w:rPr>
            </w:pPr>
          </w:p>
        </w:tc>
        <w:tc>
          <w:tcPr>
            <w:tcW w:w="1441" w:type="dxa"/>
            <w:vAlign w:val="center"/>
          </w:tcPr>
          <w:p w14:paraId="1D8CFA71">
            <w:pPr>
              <w:pStyle w:val="13"/>
              <w:spacing w:line="240" w:lineRule="atLeast"/>
              <w:jc w:val="center"/>
              <w:rPr>
                <w:rFonts w:hint="eastAsia" w:ascii="宋体" w:hAnsi="宋体" w:eastAsia="宋体" w:cs="宋体"/>
                <w:color w:val="auto"/>
                <w:sz w:val="24"/>
                <w:highlight w:val="none"/>
                <w:lang w:val="en-US" w:eastAsia="zh-CN"/>
              </w:rPr>
            </w:pPr>
          </w:p>
        </w:tc>
        <w:tc>
          <w:tcPr>
            <w:tcW w:w="1215" w:type="dxa"/>
            <w:vAlign w:val="center"/>
          </w:tcPr>
          <w:p w14:paraId="3F55A7BE">
            <w:pPr>
              <w:pStyle w:val="13"/>
              <w:spacing w:line="240" w:lineRule="atLeast"/>
              <w:jc w:val="center"/>
              <w:rPr>
                <w:rFonts w:hint="eastAsia" w:ascii="宋体" w:hAnsi="宋体" w:eastAsia="宋体" w:cs="宋体"/>
                <w:color w:val="auto"/>
                <w:sz w:val="24"/>
                <w:highlight w:val="none"/>
                <w:lang w:val="en-US" w:eastAsia="zh-CN"/>
              </w:rPr>
            </w:pPr>
          </w:p>
        </w:tc>
        <w:tc>
          <w:tcPr>
            <w:tcW w:w="1020" w:type="dxa"/>
            <w:vAlign w:val="center"/>
          </w:tcPr>
          <w:p w14:paraId="321DA13A">
            <w:pPr>
              <w:pStyle w:val="13"/>
              <w:spacing w:line="240" w:lineRule="atLeast"/>
              <w:jc w:val="center"/>
              <w:rPr>
                <w:rFonts w:hint="eastAsia" w:ascii="宋体" w:hAnsi="宋体" w:eastAsia="宋体" w:cs="宋体"/>
                <w:color w:val="auto"/>
                <w:sz w:val="24"/>
                <w:highlight w:val="none"/>
                <w:lang w:val="en-US" w:eastAsia="zh-CN"/>
              </w:rPr>
            </w:pPr>
          </w:p>
        </w:tc>
      </w:tr>
      <w:tr w14:paraId="6A7A8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665" w:type="dxa"/>
            <w:vAlign w:val="center"/>
          </w:tcPr>
          <w:p w14:paraId="023E30D5">
            <w:pPr>
              <w:pStyle w:val="13"/>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p>
        </w:tc>
        <w:tc>
          <w:tcPr>
            <w:tcW w:w="2489" w:type="dxa"/>
            <w:vAlign w:val="center"/>
          </w:tcPr>
          <w:p w14:paraId="0FAE46CE">
            <w:pPr>
              <w:widowControl/>
              <w:jc w:val="center"/>
              <w:textAlignment w:val="center"/>
              <w:rPr>
                <w:rFonts w:hint="eastAsia" w:ascii="宋体" w:hAnsi="宋体" w:eastAsia="宋体" w:cs="宋体"/>
                <w:color w:val="auto"/>
                <w:kern w:val="0"/>
                <w:sz w:val="22"/>
                <w:szCs w:val="22"/>
                <w:highlight w:val="none"/>
                <w:lang w:bidi="ar"/>
              </w:rPr>
            </w:pPr>
          </w:p>
        </w:tc>
        <w:tc>
          <w:tcPr>
            <w:tcW w:w="2310" w:type="dxa"/>
            <w:vAlign w:val="center"/>
          </w:tcPr>
          <w:p w14:paraId="0E7B1C5D">
            <w:pPr>
              <w:widowControl/>
              <w:jc w:val="center"/>
              <w:textAlignment w:val="center"/>
              <w:rPr>
                <w:rFonts w:hint="eastAsia" w:ascii="宋体" w:hAnsi="宋体" w:eastAsia="宋体" w:cs="宋体"/>
                <w:color w:val="auto"/>
                <w:sz w:val="24"/>
                <w:highlight w:val="none"/>
              </w:rPr>
            </w:pPr>
          </w:p>
        </w:tc>
        <w:tc>
          <w:tcPr>
            <w:tcW w:w="1484" w:type="dxa"/>
            <w:vAlign w:val="center"/>
          </w:tcPr>
          <w:p w14:paraId="5B097219">
            <w:pPr>
              <w:widowControl/>
              <w:jc w:val="center"/>
              <w:textAlignment w:val="center"/>
              <w:rPr>
                <w:rFonts w:hint="eastAsia" w:ascii="宋体" w:hAnsi="宋体" w:eastAsia="宋体" w:cs="宋体"/>
                <w:color w:val="auto"/>
                <w:sz w:val="24"/>
                <w:highlight w:val="none"/>
              </w:rPr>
            </w:pPr>
          </w:p>
        </w:tc>
        <w:tc>
          <w:tcPr>
            <w:tcW w:w="1441" w:type="dxa"/>
            <w:vAlign w:val="center"/>
          </w:tcPr>
          <w:p w14:paraId="3BD18AE8">
            <w:pPr>
              <w:pStyle w:val="13"/>
              <w:spacing w:line="240" w:lineRule="atLeast"/>
              <w:jc w:val="center"/>
              <w:rPr>
                <w:rFonts w:hint="eastAsia" w:ascii="宋体" w:hAnsi="宋体" w:eastAsia="宋体" w:cs="宋体"/>
                <w:color w:val="auto"/>
                <w:sz w:val="24"/>
                <w:highlight w:val="none"/>
                <w:lang w:val="en-US" w:eastAsia="zh-CN"/>
              </w:rPr>
            </w:pPr>
          </w:p>
        </w:tc>
        <w:tc>
          <w:tcPr>
            <w:tcW w:w="1441" w:type="dxa"/>
            <w:vAlign w:val="center"/>
          </w:tcPr>
          <w:p w14:paraId="09E9C85B">
            <w:pPr>
              <w:pStyle w:val="13"/>
              <w:spacing w:line="240" w:lineRule="atLeast"/>
              <w:jc w:val="center"/>
              <w:rPr>
                <w:rFonts w:hint="eastAsia" w:ascii="宋体" w:hAnsi="宋体" w:eastAsia="宋体" w:cs="宋体"/>
                <w:color w:val="auto"/>
                <w:sz w:val="24"/>
                <w:highlight w:val="none"/>
                <w:lang w:val="en-US" w:eastAsia="zh-CN"/>
              </w:rPr>
            </w:pPr>
          </w:p>
        </w:tc>
        <w:tc>
          <w:tcPr>
            <w:tcW w:w="1441" w:type="dxa"/>
            <w:vAlign w:val="center"/>
          </w:tcPr>
          <w:p w14:paraId="1DD9A281">
            <w:pPr>
              <w:pStyle w:val="13"/>
              <w:spacing w:line="240" w:lineRule="atLeast"/>
              <w:jc w:val="center"/>
              <w:rPr>
                <w:rFonts w:hint="eastAsia" w:ascii="宋体" w:hAnsi="宋体" w:eastAsia="宋体" w:cs="宋体"/>
                <w:color w:val="auto"/>
                <w:sz w:val="24"/>
                <w:highlight w:val="none"/>
                <w:lang w:val="en-US" w:eastAsia="zh-CN"/>
              </w:rPr>
            </w:pPr>
          </w:p>
        </w:tc>
        <w:tc>
          <w:tcPr>
            <w:tcW w:w="1215" w:type="dxa"/>
            <w:vAlign w:val="center"/>
          </w:tcPr>
          <w:p w14:paraId="08D61C7F">
            <w:pPr>
              <w:pStyle w:val="13"/>
              <w:spacing w:line="240" w:lineRule="atLeast"/>
              <w:jc w:val="center"/>
              <w:rPr>
                <w:rFonts w:hint="eastAsia" w:ascii="宋体" w:hAnsi="宋体" w:eastAsia="宋体" w:cs="宋体"/>
                <w:color w:val="auto"/>
                <w:sz w:val="24"/>
                <w:highlight w:val="none"/>
                <w:lang w:val="en-US" w:eastAsia="zh-CN"/>
              </w:rPr>
            </w:pPr>
          </w:p>
        </w:tc>
        <w:tc>
          <w:tcPr>
            <w:tcW w:w="1020" w:type="dxa"/>
            <w:vAlign w:val="center"/>
          </w:tcPr>
          <w:p w14:paraId="2C1638F1">
            <w:pPr>
              <w:pStyle w:val="13"/>
              <w:spacing w:line="240" w:lineRule="atLeast"/>
              <w:jc w:val="center"/>
              <w:rPr>
                <w:rFonts w:hint="eastAsia" w:ascii="宋体" w:hAnsi="宋体" w:eastAsia="宋体" w:cs="宋体"/>
                <w:color w:val="auto"/>
                <w:sz w:val="24"/>
                <w:highlight w:val="none"/>
                <w:lang w:val="en-US" w:eastAsia="zh-CN"/>
              </w:rPr>
            </w:pPr>
          </w:p>
        </w:tc>
      </w:tr>
      <w:tr w14:paraId="45235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6464" w:type="dxa"/>
            <w:gridSpan w:val="3"/>
            <w:vAlign w:val="center"/>
          </w:tcPr>
          <w:p w14:paraId="6C49BE1E">
            <w:pPr>
              <w:widowControl/>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总价：</w:t>
            </w:r>
          </w:p>
        </w:tc>
        <w:tc>
          <w:tcPr>
            <w:tcW w:w="8042" w:type="dxa"/>
            <w:gridSpan w:val="6"/>
            <w:vAlign w:val="center"/>
          </w:tcPr>
          <w:p w14:paraId="3CCBCC5A">
            <w:pPr>
              <w:pStyle w:val="13"/>
              <w:spacing w:line="240" w:lineRule="atLeast"/>
              <w:jc w:val="center"/>
              <w:rPr>
                <w:rFonts w:hint="eastAsia" w:ascii="宋体" w:hAnsi="宋体" w:eastAsia="宋体" w:cs="宋体"/>
                <w:color w:val="auto"/>
                <w:sz w:val="24"/>
                <w:highlight w:val="none"/>
                <w:lang w:val="en-US" w:eastAsia="zh-CN"/>
              </w:rPr>
            </w:pPr>
          </w:p>
        </w:tc>
      </w:tr>
    </w:tbl>
    <w:p w14:paraId="25CB693E">
      <w:pPr>
        <w:pStyle w:val="13"/>
        <w:spacing w:line="240" w:lineRule="atLeast"/>
        <w:jc w:val="center"/>
        <w:rPr>
          <w:rFonts w:hint="eastAsia" w:ascii="宋体" w:hAnsi="宋体" w:eastAsia="宋体" w:cs="宋体"/>
          <w:color w:val="auto"/>
          <w:sz w:val="24"/>
          <w:highlight w:val="none"/>
        </w:rPr>
      </w:pPr>
    </w:p>
    <w:p w14:paraId="14CA9B9E">
      <w:pPr>
        <w:pStyle w:val="13"/>
        <w:spacing w:line="240" w:lineRule="atLeast"/>
        <w:ind w:left="1155" w:leftChars="371" w:hanging="376" w:hangingChars="157"/>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法定代表人或其委托代理人（签/章）: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14:paraId="53C90989">
      <w:pPr>
        <w:pStyle w:val="13"/>
        <w:tabs>
          <w:tab w:val="left" w:pos="5370"/>
        </w:tabs>
        <w:spacing w:line="240" w:lineRule="atLeast"/>
        <w:ind w:left="1155" w:leftChars="371" w:hanging="376" w:hangingChars="157"/>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投标人(盖单位章):</w:t>
      </w:r>
      <w:r>
        <w:rPr>
          <w:rFonts w:hint="eastAsia" w:ascii="宋体" w:hAnsi="宋体" w:eastAsia="宋体" w:cs="宋体"/>
          <w:color w:val="auto"/>
          <w:sz w:val="24"/>
          <w:highlight w:val="none"/>
          <w:u w:val="single"/>
        </w:rPr>
        <w:tab/>
      </w:r>
    </w:p>
    <w:p w14:paraId="09F20C3E">
      <w:pPr>
        <w:pStyle w:val="13"/>
        <w:tabs>
          <w:tab w:val="left" w:pos="5370"/>
        </w:tabs>
        <w:spacing w:line="240" w:lineRule="atLeast"/>
        <w:ind w:left="1155" w:leftChars="371" w:hanging="376" w:hangingChars="157"/>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46F3BABE">
      <w:pPr>
        <w:pStyle w:val="13"/>
        <w:tabs>
          <w:tab w:val="left" w:pos="5370"/>
        </w:tabs>
        <w:spacing w:line="240" w:lineRule="atLeast"/>
        <w:ind w:left="1155" w:leftChars="371" w:hanging="376" w:hangingChars="157"/>
        <w:rPr>
          <w:rFonts w:hint="eastAsia" w:ascii="宋体" w:hAnsi="宋体" w:eastAsia="宋体" w:cs="宋体"/>
          <w:color w:val="auto"/>
          <w:sz w:val="24"/>
          <w:highlight w:val="none"/>
        </w:rPr>
      </w:pPr>
      <w:r>
        <w:rPr>
          <w:rFonts w:hint="eastAsia" w:hAnsi="宋体" w:cs="宋体"/>
          <w:color w:val="auto"/>
          <w:sz w:val="24"/>
          <w:highlight w:val="none"/>
          <w:lang w:val="en-US" w:eastAsia="zh-CN"/>
        </w:rPr>
        <w:t>1.</w:t>
      </w:r>
      <w:r>
        <w:rPr>
          <w:rFonts w:hint="eastAsia" w:ascii="宋体" w:hAnsi="宋体" w:eastAsia="宋体" w:cs="宋体"/>
          <w:color w:val="auto"/>
          <w:sz w:val="24"/>
          <w:highlight w:val="none"/>
        </w:rPr>
        <w:t>投标人必须详细描述上述内容， 若未描述后果自负。</w:t>
      </w:r>
    </w:p>
    <w:p w14:paraId="40B10CE7">
      <w:pPr>
        <w:pStyle w:val="13"/>
        <w:tabs>
          <w:tab w:val="left" w:pos="5370"/>
        </w:tabs>
        <w:spacing w:line="240" w:lineRule="atLeast"/>
        <w:ind w:left="1155" w:leftChars="371" w:hanging="376" w:hangingChars="157"/>
        <w:rPr>
          <w:rFonts w:hint="eastAsia" w:ascii="宋体" w:hAnsi="宋体" w:eastAsia="宋体" w:cs="宋体"/>
          <w:color w:val="auto"/>
          <w:sz w:val="24"/>
          <w:highlight w:val="none"/>
        </w:rPr>
      </w:pPr>
      <w:r>
        <w:rPr>
          <w:rFonts w:hint="eastAsia" w:hAnsi="宋体" w:cs="宋体"/>
          <w:color w:val="auto"/>
          <w:sz w:val="24"/>
          <w:highlight w:val="none"/>
          <w:lang w:val="en-US" w:eastAsia="zh-CN"/>
        </w:rPr>
        <w:t>2.</w:t>
      </w:r>
      <w:r>
        <w:rPr>
          <w:rFonts w:hint="eastAsia" w:ascii="宋体" w:hAnsi="宋体" w:eastAsia="宋体" w:cs="宋体"/>
          <w:color w:val="auto"/>
          <w:sz w:val="24"/>
          <w:highlight w:val="none"/>
        </w:rPr>
        <w:t>投标人按单价计算的结果与总价不一致,以单价为准修正总价。</w:t>
      </w:r>
    </w:p>
    <w:p w14:paraId="0B7DB03B">
      <w:pPr>
        <w:pStyle w:val="13"/>
        <w:tabs>
          <w:tab w:val="left" w:pos="5370"/>
        </w:tabs>
        <w:spacing w:line="240" w:lineRule="atLeast"/>
        <w:ind w:left="1155" w:leftChars="371" w:hanging="376" w:hangingChars="157"/>
        <w:rPr>
          <w:rFonts w:hint="eastAsia" w:ascii="宋体" w:hAnsi="宋体" w:eastAsia="宋体" w:cs="宋体"/>
          <w:color w:val="auto"/>
          <w:sz w:val="24"/>
          <w:highlight w:val="none"/>
        </w:rPr>
      </w:pPr>
      <w:r>
        <w:rPr>
          <w:rFonts w:hint="eastAsia" w:hAnsi="宋体" w:cs="宋体"/>
          <w:color w:val="auto"/>
          <w:sz w:val="24"/>
          <w:highlight w:val="none"/>
          <w:lang w:val="en-US" w:eastAsia="zh-CN"/>
        </w:rPr>
        <w:t>3.</w:t>
      </w:r>
      <w:r>
        <w:rPr>
          <w:rFonts w:hint="eastAsia" w:ascii="宋体" w:hAnsi="宋体" w:eastAsia="宋体" w:cs="宋体"/>
          <w:color w:val="auto"/>
          <w:sz w:val="24"/>
          <w:highlight w:val="none"/>
        </w:rPr>
        <w:t>投标人不提供详细分项报价将视为没有实质性响应招标文件。</w:t>
      </w:r>
    </w:p>
    <w:p w14:paraId="610C8328">
      <w:pPr>
        <w:pStyle w:val="13"/>
        <w:tabs>
          <w:tab w:val="left" w:pos="5370"/>
        </w:tabs>
        <w:spacing w:line="240" w:lineRule="atLeast"/>
        <w:ind w:left="1155" w:leftChars="371" w:hanging="376" w:hangingChars="157"/>
        <w:rPr>
          <w:rFonts w:hint="eastAsia" w:ascii="宋体" w:hAnsi="宋体" w:eastAsia="宋体" w:cs="宋体"/>
          <w:color w:val="auto"/>
          <w:sz w:val="24"/>
          <w:highlight w:val="none"/>
        </w:rPr>
      </w:pPr>
      <w:r>
        <w:rPr>
          <w:rFonts w:hint="eastAsia" w:hAnsi="宋体" w:cs="宋体"/>
          <w:color w:val="auto"/>
          <w:sz w:val="24"/>
          <w:highlight w:val="none"/>
          <w:lang w:val="en-US" w:eastAsia="zh-CN"/>
        </w:rPr>
        <w:t>4.</w:t>
      </w:r>
      <w:r>
        <w:rPr>
          <w:rFonts w:hint="eastAsia" w:ascii="宋体" w:hAnsi="宋体" w:eastAsia="宋体" w:cs="宋体"/>
          <w:color w:val="auto"/>
          <w:sz w:val="24"/>
          <w:highlight w:val="none"/>
        </w:rPr>
        <w:t>上述各项的详细分项报价，应另页描述。</w:t>
      </w:r>
    </w:p>
    <w:p w14:paraId="67D5853D">
      <w:pPr>
        <w:pStyle w:val="13"/>
        <w:tabs>
          <w:tab w:val="left" w:pos="5370"/>
        </w:tabs>
        <w:spacing w:line="240" w:lineRule="atLeast"/>
        <w:ind w:left="1155" w:leftChars="371" w:hanging="376" w:hangingChars="157"/>
        <w:rPr>
          <w:rFonts w:hint="eastAsia" w:ascii="宋体" w:hAnsi="宋体" w:eastAsia="宋体" w:cs="宋体"/>
          <w:color w:val="auto"/>
          <w:sz w:val="24"/>
          <w:highlight w:val="none"/>
          <w:lang w:val="en-US" w:eastAsia="zh-CN"/>
        </w:rPr>
      </w:pPr>
      <w:r>
        <w:rPr>
          <w:rFonts w:hint="eastAsia" w:hAnsi="宋体" w:cs="宋体"/>
          <w:color w:val="auto"/>
          <w:sz w:val="24"/>
          <w:highlight w:val="none"/>
          <w:lang w:val="en-US" w:eastAsia="zh-CN"/>
        </w:rPr>
        <w:t>5.</w:t>
      </w:r>
      <w:r>
        <w:rPr>
          <w:rFonts w:hint="eastAsia" w:ascii="宋体" w:hAnsi="宋体" w:eastAsia="宋体" w:cs="宋体"/>
          <w:color w:val="auto"/>
          <w:sz w:val="24"/>
          <w:highlight w:val="none"/>
        </w:rPr>
        <w:t>投标人开标一览表（报价表） 内容与投标文件中明细表内容不一致的， 以开标一览表（报价表）内容为准。</w:t>
      </w:r>
    </w:p>
    <w:p w14:paraId="18A2F449">
      <w:pPr>
        <w:pStyle w:val="13"/>
        <w:spacing w:line="240" w:lineRule="atLeast"/>
        <w:ind w:left="1155" w:leftChars="371" w:hanging="376" w:hangingChars="157"/>
        <w:rPr>
          <w:rFonts w:hint="eastAsia" w:ascii="宋体" w:hAnsi="宋体" w:eastAsia="宋体" w:cs="宋体"/>
          <w:color w:val="auto"/>
          <w:sz w:val="24"/>
          <w:highlight w:val="none"/>
        </w:rPr>
      </w:pPr>
    </w:p>
    <w:p w14:paraId="517642E9">
      <w:pPr>
        <w:pStyle w:val="13"/>
        <w:spacing w:line="240" w:lineRule="atLeast"/>
        <w:rPr>
          <w:rFonts w:hint="eastAsia" w:ascii="宋体" w:hAnsi="宋体" w:eastAsia="宋体" w:cs="宋体"/>
          <w:color w:val="auto"/>
          <w:sz w:val="24"/>
          <w:highlight w:val="none"/>
        </w:rPr>
      </w:pPr>
    </w:p>
    <w:p w14:paraId="3593E9AD">
      <w:pPr>
        <w:pStyle w:val="3"/>
        <w:spacing w:before="0" w:line="240" w:lineRule="atLeast"/>
        <w:ind w:left="1080" w:leftChars="257" w:hanging="540"/>
        <w:rPr>
          <w:rFonts w:hint="eastAsia" w:ascii="宋体" w:hAnsi="宋体" w:eastAsia="宋体" w:cs="宋体"/>
          <w:color w:val="auto"/>
          <w:sz w:val="24"/>
          <w:highlight w:val="none"/>
        </w:rPr>
      </w:pPr>
      <w:bookmarkStart w:id="323" w:name="_Toc14037"/>
      <w:bookmarkStart w:id="324" w:name="_Toc216582816"/>
      <w:bookmarkStart w:id="325" w:name="_Toc18267"/>
      <w:bookmarkStart w:id="326" w:name="_Toc32398"/>
      <w:bookmarkStart w:id="327" w:name="_Toc515647819"/>
    </w:p>
    <w:p w14:paraId="0C4DFECB">
      <w:pPr>
        <w:pStyle w:val="5"/>
        <w:rPr>
          <w:rFonts w:hint="eastAsia" w:ascii="宋体" w:hAnsi="宋体" w:eastAsia="宋体" w:cs="宋体"/>
          <w:color w:val="auto"/>
          <w:highlight w:val="none"/>
        </w:rPr>
      </w:pPr>
    </w:p>
    <w:p w14:paraId="7063665B">
      <w:pPr>
        <w:pStyle w:val="5"/>
        <w:rPr>
          <w:rFonts w:hint="eastAsia" w:ascii="宋体" w:hAnsi="宋体" w:eastAsia="宋体" w:cs="宋体"/>
          <w:color w:val="auto"/>
          <w:highlight w:val="none"/>
        </w:rPr>
      </w:pPr>
    </w:p>
    <w:p w14:paraId="77712FA2">
      <w:pPr>
        <w:pStyle w:val="3"/>
        <w:spacing w:before="0"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 xml:space="preserve">   货物说明一览表</w:t>
      </w:r>
      <w:bookmarkEnd w:id="323"/>
      <w:bookmarkEnd w:id="324"/>
      <w:bookmarkEnd w:id="325"/>
      <w:bookmarkEnd w:id="326"/>
      <w:bookmarkEnd w:id="327"/>
    </w:p>
    <w:p w14:paraId="43612EAA">
      <w:pPr>
        <w:pStyle w:val="13"/>
        <w:spacing w:line="240" w:lineRule="atLeast"/>
        <w:ind w:left="1080" w:leftChars="257" w:hanging="540"/>
        <w:rPr>
          <w:rFonts w:hint="eastAsia" w:ascii="宋体" w:hAnsi="宋体" w:eastAsia="宋体" w:cs="宋体"/>
          <w:color w:val="auto"/>
          <w:sz w:val="24"/>
          <w:highlight w:val="none"/>
        </w:rPr>
      </w:pPr>
    </w:p>
    <w:p w14:paraId="38F9024E">
      <w:pPr>
        <w:pStyle w:val="13"/>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招标编号:                                            </w:t>
      </w:r>
    </w:p>
    <w:p w14:paraId="4BE3F17C">
      <w:pPr>
        <w:pStyle w:val="13"/>
        <w:spacing w:line="240" w:lineRule="atLeast"/>
        <w:ind w:left="1080" w:leftChars="257" w:hanging="540"/>
        <w:rPr>
          <w:rFonts w:hint="eastAsia" w:ascii="宋体" w:hAnsi="宋体" w:eastAsia="宋体" w:cs="宋体"/>
          <w:color w:val="auto"/>
          <w:sz w:val="24"/>
          <w:highlight w:val="none"/>
        </w:rPr>
      </w:pPr>
    </w:p>
    <w:tbl>
      <w:tblPr>
        <w:tblStyle w:val="34"/>
        <w:tblW w:w="1296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980"/>
        <w:gridCol w:w="1800"/>
        <w:gridCol w:w="1620"/>
        <w:gridCol w:w="1980"/>
        <w:gridCol w:w="2160"/>
        <w:gridCol w:w="1980"/>
      </w:tblGrid>
      <w:tr w14:paraId="40B8B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top"/>
          </w:tcPr>
          <w:p w14:paraId="14DDE79D">
            <w:pPr>
              <w:pStyle w:val="13"/>
              <w:spacing w:line="240" w:lineRule="atLeast"/>
              <w:ind w:left="1080" w:leftChars="257" w:hanging="54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序号</w:t>
            </w:r>
          </w:p>
        </w:tc>
        <w:tc>
          <w:tcPr>
            <w:tcW w:w="1980" w:type="dxa"/>
            <w:vAlign w:val="top"/>
          </w:tcPr>
          <w:p w14:paraId="6FD49405">
            <w:pPr>
              <w:pStyle w:val="13"/>
              <w:spacing w:line="240" w:lineRule="atLeast"/>
              <w:ind w:left="1080" w:leftChars="257" w:hanging="54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货物名称</w:t>
            </w:r>
          </w:p>
        </w:tc>
        <w:tc>
          <w:tcPr>
            <w:tcW w:w="1800" w:type="dxa"/>
            <w:vAlign w:val="top"/>
          </w:tcPr>
          <w:p w14:paraId="603B8BE0">
            <w:pPr>
              <w:pStyle w:val="13"/>
              <w:spacing w:line="240" w:lineRule="atLeast"/>
              <w:ind w:left="1080" w:leftChars="257" w:hanging="54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主要规格</w:t>
            </w:r>
          </w:p>
        </w:tc>
        <w:tc>
          <w:tcPr>
            <w:tcW w:w="1620" w:type="dxa"/>
            <w:vAlign w:val="top"/>
          </w:tcPr>
          <w:p w14:paraId="3A713E55">
            <w:pPr>
              <w:pStyle w:val="13"/>
              <w:spacing w:line="240" w:lineRule="atLeast"/>
              <w:ind w:left="1080" w:leftChars="257" w:hanging="54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数量</w:t>
            </w:r>
          </w:p>
        </w:tc>
        <w:tc>
          <w:tcPr>
            <w:tcW w:w="1980" w:type="dxa"/>
            <w:vAlign w:val="top"/>
          </w:tcPr>
          <w:p w14:paraId="68241E81">
            <w:pPr>
              <w:pStyle w:val="13"/>
              <w:spacing w:line="240" w:lineRule="atLeast"/>
              <w:ind w:left="1080" w:leftChars="257" w:hanging="54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交货期</w:t>
            </w:r>
          </w:p>
        </w:tc>
        <w:tc>
          <w:tcPr>
            <w:tcW w:w="2160" w:type="dxa"/>
            <w:vAlign w:val="top"/>
          </w:tcPr>
          <w:p w14:paraId="7845EFF8">
            <w:pPr>
              <w:pStyle w:val="13"/>
              <w:spacing w:line="240" w:lineRule="atLeast"/>
              <w:ind w:left="1080" w:leftChars="257" w:hanging="54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交货地点</w:t>
            </w:r>
          </w:p>
        </w:tc>
        <w:tc>
          <w:tcPr>
            <w:tcW w:w="1980" w:type="dxa"/>
            <w:vAlign w:val="top"/>
          </w:tcPr>
          <w:p w14:paraId="41624FF3">
            <w:pPr>
              <w:pStyle w:val="13"/>
              <w:spacing w:line="240" w:lineRule="atLeast"/>
              <w:ind w:left="1080" w:leftChars="257" w:hanging="54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其它</w:t>
            </w:r>
          </w:p>
        </w:tc>
      </w:tr>
      <w:tr w14:paraId="27F2A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top"/>
          </w:tcPr>
          <w:p w14:paraId="0D249ACA">
            <w:pPr>
              <w:pStyle w:val="13"/>
              <w:spacing w:line="240" w:lineRule="atLeast"/>
              <w:ind w:left="1080" w:leftChars="257" w:hanging="540"/>
              <w:rPr>
                <w:rFonts w:hint="eastAsia" w:ascii="宋体" w:hAnsi="宋体" w:eastAsia="宋体" w:cs="宋体"/>
                <w:color w:val="auto"/>
                <w:sz w:val="24"/>
                <w:highlight w:val="none"/>
                <w:lang w:val="en-US" w:eastAsia="zh-CN"/>
              </w:rPr>
            </w:pPr>
          </w:p>
        </w:tc>
        <w:tc>
          <w:tcPr>
            <w:tcW w:w="1980" w:type="dxa"/>
            <w:vAlign w:val="top"/>
          </w:tcPr>
          <w:p w14:paraId="0E746E92">
            <w:pPr>
              <w:pStyle w:val="13"/>
              <w:spacing w:line="240" w:lineRule="atLeast"/>
              <w:ind w:left="1080" w:leftChars="257" w:hanging="540"/>
              <w:rPr>
                <w:rFonts w:hint="eastAsia" w:ascii="宋体" w:hAnsi="宋体" w:eastAsia="宋体" w:cs="宋体"/>
                <w:color w:val="auto"/>
                <w:sz w:val="24"/>
                <w:highlight w:val="none"/>
                <w:lang w:val="en-US" w:eastAsia="zh-CN"/>
              </w:rPr>
            </w:pPr>
          </w:p>
        </w:tc>
        <w:tc>
          <w:tcPr>
            <w:tcW w:w="1800" w:type="dxa"/>
            <w:vAlign w:val="top"/>
          </w:tcPr>
          <w:p w14:paraId="076B692C">
            <w:pPr>
              <w:pStyle w:val="13"/>
              <w:spacing w:line="240" w:lineRule="atLeast"/>
              <w:ind w:left="1080" w:leftChars="257" w:hanging="540"/>
              <w:rPr>
                <w:rFonts w:hint="eastAsia" w:ascii="宋体" w:hAnsi="宋体" w:eastAsia="宋体" w:cs="宋体"/>
                <w:color w:val="auto"/>
                <w:sz w:val="24"/>
                <w:highlight w:val="none"/>
                <w:lang w:val="en-US" w:eastAsia="zh-CN"/>
              </w:rPr>
            </w:pPr>
          </w:p>
        </w:tc>
        <w:tc>
          <w:tcPr>
            <w:tcW w:w="1620" w:type="dxa"/>
            <w:vAlign w:val="top"/>
          </w:tcPr>
          <w:p w14:paraId="724E185F">
            <w:pPr>
              <w:pStyle w:val="13"/>
              <w:spacing w:line="240" w:lineRule="atLeast"/>
              <w:ind w:left="1080" w:leftChars="257" w:hanging="540"/>
              <w:rPr>
                <w:rFonts w:hint="eastAsia" w:ascii="宋体" w:hAnsi="宋体" w:eastAsia="宋体" w:cs="宋体"/>
                <w:color w:val="auto"/>
                <w:sz w:val="24"/>
                <w:highlight w:val="none"/>
                <w:lang w:val="en-US" w:eastAsia="zh-CN"/>
              </w:rPr>
            </w:pPr>
          </w:p>
        </w:tc>
        <w:tc>
          <w:tcPr>
            <w:tcW w:w="1980" w:type="dxa"/>
            <w:vAlign w:val="top"/>
          </w:tcPr>
          <w:p w14:paraId="6828A46E">
            <w:pPr>
              <w:pStyle w:val="13"/>
              <w:spacing w:line="240" w:lineRule="atLeast"/>
              <w:ind w:left="1080" w:leftChars="257" w:hanging="540"/>
              <w:rPr>
                <w:rFonts w:hint="eastAsia" w:ascii="宋体" w:hAnsi="宋体" w:eastAsia="宋体" w:cs="宋体"/>
                <w:color w:val="auto"/>
                <w:sz w:val="24"/>
                <w:highlight w:val="none"/>
                <w:lang w:val="en-US" w:eastAsia="zh-CN"/>
              </w:rPr>
            </w:pPr>
          </w:p>
        </w:tc>
        <w:tc>
          <w:tcPr>
            <w:tcW w:w="2160" w:type="dxa"/>
            <w:vAlign w:val="top"/>
          </w:tcPr>
          <w:p w14:paraId="2234DF27">
            <w:pPr>
              <w:pStyle w:val="13"/>
              <w:spacing w:line="240" w:lineRule="atLeast"/>
              <w:ind w:left="1080" w:leftChars="257" w:hanging="540"/>
              <w:rPr>
                <w:rFonts w:hint="eastAsia" w:ascii="宋体" w:hAnsi="宋体" w:eastAsia="宋体" w:cs="宋体"/>
                <w:color w:val="auto"/>
                <w:sz w:val="24"/>
                <w:highlight w:val="none"/>
                <w:lang w:val="en-US" w:eastAsia="zh-CN"/>
              </w:rPr>
            </w:pPr>
          </w:p>
        </w:tc>
        <w:tc>
          <w:tcPr>
            <w:tcW w:w="1980" w:type="dxa"/>
            <w:vAlign w:val="top"/>
          </w:tcPr>
          <w:p w14:paraId="34EA7382">
            <w:pPr>
              <w:pStyle w:val="13"/>
              <w:spacing w:line="240" w:lineRule="atLeast"/>
              <w:ind w:left="1080" w:leftChars="257" w:hanging="540"/>
              <w:rPr>
                <w:rFonts w:hint="eastAsia" w:ascii="宋体" w:hAnsi="宋体" w:eastAsia="宋体" w:cs="宋体"/>
                <w:color w:val="auto"/>
                <w:sz w:val="24"/>
                <w:highlight w:val="none"/>
                <w:lang w:val="en-US" w:eastAsia="zh-CN"/>
              </w:rPr>
            </w:pPr>
          </w:p>
        </w:tc>
      </w:tr>
      <w:tr w14:paraId="46A46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top"/>
          </w:tcPr>
          <w:p w14:paraId="5BDD0A20">
            <w:pPr>
              <w:pStyle w:val="13"/>
              <w:spacing w:line="240" w:lineRule="atLeast"/>
              <w:ind w:left="1080" w:leftChars="257" w:hanging="540"/>
              <w:rPr>
                <w:rFonts w:hint="eastAsia" w:ascii="宋体" w:hAnsi="宋体" w:eastAsia="宋体" w:cs="宋体"/>
                <w:color w:val="auto"/>
                <w:sz w:val="24"/>
                <w:highlight w:val="none"/>
                <w:lang w:val="en-US" w:eastAsia="zh-CN"/>
              </w:rPr>
            </w:pPr>
          </w:p>
        </w:tc>
        <w:tc>
          <w:tcPr>
            <w:tcW w:w="1980" w:type="dxa"/>
            <w:vAlign w:val="top"/>
          </w:tcPr>
          <w:p w14:paraId="7EAED4A4">
            <w:pPr>
              <w:pStyle w:val="13"/>
              <w:spacing w:line="240" w:lineRule="atLeast"/>
              <w:ind w:left="1080" w:leftChars="257" w:hanging="540"/>
              <w:rPr>
                <w:rFonts w:hint="eastAsia" w:ascii="宋体" w:hAnsi="宋体" w:eastAsia="宋体" w:cs="宋体"/>
                <w:color w:val="auto"/>
                <w:sz w:val="24"/>
                <w:highlight w:val="none"/>
                <w:lang w:val="en-US" w:eastAsia="zh-CN"/>
              </w:rPr>
            </w:pPr>
          </w:p>
        </w:tc>
        <w:tc>
          <w:tcPr>
            <w:tcW w:w="1800" w:type="dxa"/>
            <w:vAlign w:val="top"/>
          </w:tcPr>
          <w:p w14:paraId="7C157068">
            <w:pPr>
              <w:pStyle w:val="13"/>
              <w:spacing w:line="240" w:lineRule="atLeast"/>
              <w:ind w:left="1080" w:leftChars="257" w:hanging="540"/>
              <w:rPr>
                <w:rFonts w:hint="eastAsia" w:ascii="宋体" w:hAnsi="宋体" w:eastAsia="宋体" w:cs="宋体"/>
                <w:color w:val="auto"/>
                <w:sz w:val="24"/>
                <w:highlight w:val="none"/>
                <w:lang w:val="en-US" w:eastAsia="zh-CN"/>
              </w:rPr>
            </w:pPr>
          </w:p>
        </w:tc>
        <w:tc>
          <w:tcPr>
            <w:tcW w:w="1620" w:type="dxa"/>
            <w:vAlign w:val="top"/>
          </w:tcPr>
          <w:p w14:paraId="76A78540">
            <w:pPr>
              <w:pStyle w:val="13"/>
              <w:spacing w:line="240" w:lineRule="atLeast"/>
              <w:ind w:left="1080" w:leftChars="257" w:hanging="540"/>
              <w:rPr>
                <w:rFonts w:hint="eastAsia" w:ascii="宋体" w:hAnsi="宋体" w:eastAsia="宋体" w:cs="宋体"/>
                <w:color w:val="auto"/>
                <w:sz w:val="24"/>
                <w:highlight w:val="none"/>
                <w:lang w:val="en-US" w:eastAsia="zh-CN"/>
              </w:rPr>
            </w:pPr>
          </w:p>
        </w:tc>
        <w:tc>
          <w:tcPr>
            <w:tcW w:w="1980" w:type="dxa"/>
            <w:vAlign w:val="top"/>
          </w:tcPr>
          <w:p w14:paraId="542A1157">
            <w:pPr>
              <w:pStyle w:val="13"/>
              <w:spacing w:line="240" w:lineRule="atLeast"/>
              <w:ind w:left="1080" w:leftChars="257" w:hanging="540"/>
              <w:rPr>
                <w:rFonts w:hint="eastAsia" w:ascii="宋体" w:hAnsi="宋体" w:eastAsia="宋体" w:cs="宋体"/>
                <w:color w:val="auto"/>
                <w:sz w:val="24"/>
                <w:highlight w:val="none"/>
                <w:lang w:val="en-US" w:eastAsia="zh-CN"/>
              </w:rPr>
            </w:pPr>
          </w:p>
        </w:tc>
        <w:tc>
          <w:tcPr>
            <w:tcW w:w="2160" w:type="dxa"/>
            <w:vAlign w:val="top"/>
          </w:tcPr>
          <w:p w14:paraId="23D84919">
            <w:pPr>
              <w:pStyle w:val="13"/>
              <w:spacing w:line="240" w:lineRule="atLeast"/>
              <w:ind w:left="1080" w:leftChars="257" w:hanging="540"/>
              <w:rPr>
                <w:rFonts w:hint="eastAsia" w:ascii="宋体" w:hAnsi="宋体" w:eastAsia="宋体" w:cs="宋体"/>
                <w:color w:val="auto"/>
                <w:sz w:val="24"/>
                <w:highlight w:val="none"/>
                <w:lang w:val="en-US" w:eastAsia="zh-CN"/>
              </w:rPr>
            </w:pPr>
          </w:p>
        </w:tc>
        <w:tc>
          <w:tcPr>
            <w:tcW w:w="1980" w:type="dxa"/>
            <w:vAlign w:val="top"/>
          </w:tcPr>
          <w:p w14:paraId="78DADB9A">
            <w:pPr>
              <w:pStyle w:val="13"/>
              <w:spacing w:line="240" w:lineRule="atLeast"/>
              <w:ind w:left="1080" w:leftChars="257" w:hanging="540"/>
              <w:rPr>
                <w:rFonts w:hint="eastAsia" w:ascii="宋体" w:hAnsi="宋体" w:eastAsia="宋体" w:cs="宋体"/>
                <w:color w:val="auto"/>
                <w:sz w:val="24"/>
                <w:highlight w:val="none"/>
                <w:lang w:val="en-US" w:eastAsia="zh-CN"/>
              </w:rPr>
            </w:pPr>
          </w:p>
        </w:tc>
      </w:tr>
      <w:tr w14:paraId="0FAA3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top"/>
          </w:tcPr>
          <w:p w14:paraId="46D0715A">
            <w:pPr>
              <w:pStyle w:val="13"/>
              <w:spacing w:line="240" w:lineRule="atLeast"/>
              <w:ind w:left="1080" w:leftChars="257" w:hanging="540"/>
              <w:rPr>
                <w:rFonts w:hint="eastAsia" w:ascii="宋体" w:hAnsi="宋体" w:eastAsia="宋体" w:cs="宋体"/>
                <w:color w:val="auto"/>
                <w:sz w:val="24"/>
                <w:highlight w:val="none"/>
                <w:lang w:val="en-US" w:eastAsia="zh-CN"/>
              </w:rPr>
            </w:pPr>
          </w:p>
        </w:tc>
        <w:tc>
          <w:tcPr>
            <w:tcW w:w="1980" w:type="dxa"/>
            <w:vAlign w:val="top"/>
          </w:tcPr>
          <w:p w14:paraId="54159A04">
            <w:pPr>
              <w:pStyle w:val="13"/>
              <w:spacing w:line="240" w:lineRule="atLeast"/>
              <w:ind w:left="1080" w:leftChars="257" w:hanging="540"/>
              <w:rPr>
                <w:rFonts w:hint="eastAsia" w:ascii="宋体" w:hAnsi="宋体" w:eastAsia="宋体" w:cs="宋体"/>
                <w:color w:val="auto"/>
                <w:sz w:val="24"/>
                <w:highlight w:val="none"/>
                <w:lang w:val="en-US" w:eastAsia="zh-CN"/>
              </w:rPr>
            </w:pPr>
          </w:p>
        </w:tc>
        <w:tc>
          <w:tcPr>
            <w:tcW w:w="1800" w:type="dxa"/>
            <w:vAlign w:val="top"/>
          </w:tcPr>
          <w:p w14:paraId="7EAFC750">
            <w:pPr>
              <w:pStyle w:val="13"/>
              <w:spacing w:line="240" w:lineRule="atLeast"/>
              <w:ind w:left="1080" w:leftChars="257" w:hanging="540"/>
              <w:rPr>
                <w:rFonts w:hint="eastAsia" w:ascii="宋体" w:hAnsi="宋体" w:eastAsia="宋体" w:cs="宋体"/>
                <w:color w:val="auto"/>
                <w:sz w:val="24"/>
                <w:highlight w:val="none"/>
                <w:lang w:val="en-US" w:eastAsia="zh-CN"/>
              </w:rPr>
            </w:pPr>
          </w:p>
        </w:tc>
        <w:tc>
          <w:tcPr>
            <w:tcW w:w="1620" w:type="dxa"/>
            <w:vAlign w:val="top"/>
          </w:tcPr>
          <w:p w14:paraId="7E4880FD">
            <w:pPr>
              <w:pStyle w:val="13"/>
              <w:spacing w:line="240" w:lineRule="atLeast"/>
              <w:ind w:left="1080" w:leftChars="257" w:hanging="540"/>
              <w:rPr>
                <w:rFonts w:hint="eastAsia" w:ascii="宋体" w:hAnsi="宋体" w:eastAsia="宋体" w:cs="宋体"/>
                <w:color w:val="auto"/>
                <w:sz w:val="24"/>
                <w:highlight w:val="none"/>
                <w:lang w:val="en-US" w:eastAsia="zh-CN"/>
              </w:rPr>
            </w:pPr>
          </w:p>
        </w:tc>
        <w:tc>
          <w:tcPr>
            <w:tcW w:w="1980" w:type="dxa"/>
            <w:vAlign w:val="top"/>
          </w:tcPr>
          <w:p w14:paraId="1EDC20D6">
            <w:pPr>
              <w:pStyle w:val="13"/>
              <w:spacing w:line="240" w:lineRule="atLeast"/>
              <w:ind w:left="1080" w:leftChars="257" w:hanging="540"/>
              <w:rPr>
                <w:rFonts w:hint="eastAsia" w:ascii="宋体" w:hAnsi="宋体" w:eastAsia="宋体" w:cs="宋体"/>
                <w:color w:val="auto"/>
                <w:sz w:val="24"/>
                <w:highlight w:val="none"/>
                <w:lang w:val="en-US" w:eastAsia="zh-CN"/>
              </w:rPr>
            </w:pPr>
          </w:p>
        </w:tc>
        <w:tc>
          <w:tcPr>
            <w:tcW w:w="2160" w:type="dxa"/>
            <w:vAlign w:val="top"/>
          </w:tcPr>
          <w:p w14:paraId="39E9FE78">
            <w:pPr>
              <w:pStyle w:val="13"/>
              <w:spacing w:line="240" w:lineRule="atLeast"/>
              <w:ind w:left="1080" w:leftChars="257" w:hanging="540"/>
              <w:rPr>
                <w:rFonts w:hint="eastAsia" w:ascii="宋体" w:hAnsi="宋体" w:eastAsia="宋体" w:cs="宋体"/>
                <w:color w:val="auto"/>
                <w:sz w:val="24"/>
                <w:highlight w:val="none"/>
                <w:lang w:val="en-US" w:eastAsia="zh-CN"/>
              </w:rPr>
            </w:pPr>
          </w:p>
        </w:tc>
        <w:tc>
          <w:tcPr>
            <w:tcW w:w="1980" w:type="dxa"/>
            <w:vAlign w:val="top"/>
          </w:tcPr>
          <w:p w14:paraId="321A994D">
            <w:pPr>
              <w:pStyle w:val="13"/>
              <w:spacing w:line="240" w:lineRule="atLeast"/>
              <w:ind w:left="1080" w:leftChars="257" w:hanging="540"/>
              <w:rPr>
                <w:rFonts w:hint="eastAsia" w:ascii="宋体" w:hAnsi="宋体" w:eastAsia="宋体" w:cs="宋体"/>
                <w:color w:val="auto"/>
                <w:sz w:val="24"/>
                <w:highlight w:val="none"/>
                <w:lang w:val="en-US" w:eastAsia="zh-CN"/>
              </w:rPr>
            </w:pPr>
          </w:p>
        </w:tc>
      </w:tr>
      <w:tr w14:paraId="60F40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top"/>
          </w:tcPr>
          <w:p w14:paraId="05A3D606">
            <w:pPr>
              <w:pStyle w:val="13"/>
              <w:spacing w:line="240" w:lineRule="atLeast"/>
              <w:ind w:left="1080" w:leftChars="257" w:hanging="540"/>
              <w:rPr>
                <w:rFonts w:hint="eastAsia" w:ascii="宋体" w:hAnsi="宋体" w:eastAsia="宋体" w:cs="宋体"/>
                <w:color w:val="auto"/>
                <w:sz w:val="24"/>
                <w:highlight w:val="none"/>
                <w:lang w:val="en-US" w:eastAsia="zh-CN"/>
              </w:rPr>
            </w:pPr>
          </w:p>
        </w:tc>
        <w:tc>
          <w:tcPr>
            <w:tcW w:w="1980" w:type="dxa"/>
            <w:vAlign w:val="top"/>
          </w:tcPr>
          <w:p w14:paraId="3ACFE3FD">
            <w:pPr>
              <w:pStyle w:val="13"/>
              <w:spacing w:line="240" w:lineRule="atLeast"/>
              <w:ind w:left="1080" w:leftChars="257" w:hanging="540"/>
              <w:rPr>
                <w:rFonts w:hint="eastAsia" w:ascii="宋体" w:hAnsi="宋体" w:eastAsia="宋体" w:cs="宋体"/>
                <w:color w:val="auto"/>
                <w:sz w:val="24"/>
                <w:highlight w:val="none"/>
                <w:lang w:val="en-US" w:eastAsia="zh-CN"/>
              </w:rPr>
            </w:pPr>
          </w:p>
        </w:tc>
        <w:tc>
          <w:tcPr>
            <w:tcW w:w="1800" w:type="dxa"/>
            <w:vAlign w:val="top"/>
          </w:tcPr>
          <w:p w14:paraId="260DA62A">
            <w:pPr>
              <w:pStyle w:val="13"/>
              <w:spacing w:line="240" w:lineRule="atLeast"/>
              <w:ind w:left="1080" w:leftChars="257" w:hanging="540"/>
              <w:rPr>
                <w:rFonts w:hint="eastAsia" w:ascii="宋体" w:hAnsi="宋体" w:eastAsia="宋体" w:cs="宋体"/>
                <w:color w:val="auto"/>
                <w:sz w:val="24"/>
                <w:highlight w:val="none"/>
                <w:lang w:val="en-US" w:eastAsia="zh-CN"/>
              </w:rPr>
            </w:pPr>
          </w:p>
        </w:tc>
        <w:tc>
          <w:tcPr>
            <w:tcW w:w="1620" w:type="dxa"/>
            <w:vAlign w:val="top"/>
          </w:tcPr>
          <w:p w14:paraId="023999A5">
            <w:pPr>
              <w:pStyle w:val="13"/>
              <w:spacing w:line="240" w:lineRule="atLeast"/>
              <w:ind w:left="1080" w:leftChars="257" w:hanging="540"/>
              <w:rPr>
                <w:rFonts w:hint="eastAsia" w:ascii="宋体" w:hAnsi="宋体" w:eastAsia="宋体" w:cs="宋体"/>
                <w:color w:val="auto"/>
                <w:sz w:val="24"/>
                <w:highlight w:val="none"/>
                <w:lang w:val="en-US" w:eastAsia="zh-CN"/>
              </w:rPr>
            </w:pPr>
          </w:p>
        </w:tc>
        <w:tc>
          <w:tcPr>
            <w:tcW w:w="1980" w:type="dxa"/>
            <w:vAlign w:val="top"/>
          </w:tcPr>
          <w:p w14:paraId="0E38C5BB">
            <w:pPr>
              <w:pStyle w:val="13"/>
              <w:spacing w:line="240" w:lineRule="atLeast"/>
              <w:ind w:left="1080" w:leftChars="257" w:hanging="540"/>
              <w:rPr>
                <w:rFonts w:hint="eastAsia" w:ascii="宋体" w:hAnsi="宋体" w:eastAsia="宋体" w:cs="宋体"/>
                <w:color w:val="auto"/>
                <w:sz w:val="24"/>
                <w:highlight w:val="none"/>
                <w:lang w:val="en-US" w:eastAsia="zh-CN"/>
              </w:rPr>
            </w:pPr>
          </w:p>
        </w:tc>
        <w:tc>
          <w:tcPr>
            <w:tcW w:w="2160" w:type="dxa"/>
            <w:vAlign w:val="top"/>
          </w:tcPr>
          <w:p w14:paraId="2A0A6848">
            <w:pPr>
              <w:pStyle w:val="13"/>
              <w:spacing w:line="240" w:lineRule="atLeast"/>
              <w:ind w:left="1080" w:leftChars="257" w:hanging="540"/>
              <w:rPr>
                <w:rFonts w:hint="eastAsia" w:ascii="宋体" w:hAnsi="宋体" w:eastAsia="宋体" w:cs="宋体"/>
                <w:color w:val="auto"/>
                <w:sz w:val="24"/>
                <w:highlight w:val="none"/>
                <w:lang w:val="en-US" w:eastAsia="zh-CN"/>
              </w:rPr>
            </w:pPr>
          </w:p>
        </w:tc>
        <w:tc>
          <w:tcPr>
            <w:tcW w:w="1980" w:type="dxa"/>
            <w:vAlign w:val="top"/>
          </w:tcPr>
          <w:p w14:paraId="33B44D77">
            <w:pPr>
              <w:pStyle w:val="13"/>
              <w:spacing w:line="240" w:lineRule="atLeast"/>
              <w:ind w:left="1080" w:leftChars="257" w:hanging="540"/>
              <w:rPr>
                <w:rFonts w:hint="eastAsia" w:ascii="宋体" w:hAnsi="宋体" w:eastAsia="宋体" w:cs="宋体"/>
                <w:color w:val="auto"/>
                <w:sz w:val="24"/>
                <w:highlight w:val="none"/>
                <w:lang w:val="en-US" w:eastAsia="zh-CN"/>
              </w:rPr>
            </w:pPr>
          </w:p>
        </w:tc>
      </w:tr>
      <w:tr w14:paraId="7077E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top"/>
          </w:tcPr>
          <w:p w14:paraId="04230680">
            <w:pPr>
              <w:pStyle w:val="13"/>
              <w:spacing w:line="240" w:lineRule="atLeast"/>
              <w:ind w:left="1080" w:leftChars="257" w:hanging="540"/>
              <w:rPr>
                <w:rFonts w:hint="eastAsia" w:ascii="宋体" w:hAnsi="宋体" w:eastAsia="宋体" w:cs="宋体"/>
                <w:color w:val="auto"/>
                <w:sz w:val="24"/>
                <w:highlight w:val="none"/>
                <w:lang w:val="en-US" w:eastAsia="zh-CN"/>
              </w:rPr>
            </w:pPr>
          </w:p>
        </w:tc>
        <w:tc>
          <w:tcPr>
            <w:tcW w:w="1980" w:type="dxa"/>
            <w:vAlign w:val="top"/>
          </w:tcPr>
          <w:p w14:paraId="7378D268">
            <w:pPr>
              <w:pStyle w:val="13"/>
              <w:spacing w:line="240" w:lineRule="atLeast"/>
              <w:ind w:left="1080" w:leftChars="257" w:hanging="540"/>
              <w:rPr>
                <w:rFonts w:hint="eastAsia" w:ascii="宋体" w:hAnsi="宋体" w:eastAsia="宋体" w:cs="宋体"/>
                <w:color w:val="auto"/>
                <w:sz w:val="24"/>
                <w:highlight w:val="none"/>
                <w:lang w:val="en-US" w:eastAsia="zh-CN"/>
              </w:rPr>
            </w:pPr>
          </w:p>
        </w:tc>
        <w:tc>
          <w:tcPr>
            <w:tcW w:w="1800" w:type="dxa"/>
            <w:vAlign w:val="top"/>
          </w:tcPr>
          <w:p w14:paraId="25C1273D">
            <w:pPr>
              <w:pStyle w:val="13"/>
              <w:spacing w:line="240" w:lineRule="atLeast"/>
              <w:ind w:left="1080" w:leftChars="257" w:hanging="540"/>
              <w:rPr>
                <w:rFonts w:hint="eastAsia" w:ascii="宋体" w:hAnsi="宋体" w:eastAsia="宋体" w:cs="宋体"/>
                <w:color w:val="auto"/>
                <w:sz w:val="24"/>
                <w:highlight w:val="none"/>
                <w:lang w:val="en-US" w:eastAsia="zh-CN"/>
              </w:rPr>
            </w:pPr>
          </w:p>
        </w:tc>
        <w:tc>
          <w:tcPr>
            <w:tcW w:w="1620" w:type="dxa"/>
            <w:vAlign w:val="top"/>
          </w:tcPr>
          <w:p w14:paraId="3F691F02">
            <w:pPr>
              <w:pStyle w:val="13"/>
              <w:spacing w:line="240" w:lineRule="atLeast"/>
              <w:ind w:left="1080" w:leftChars="257" w:hanging="540"/>
              <w:rPr>
                <w:rFonts w:hint="eastAsia" w:ascii="宋体" w:hAnsi="宋体" w:eastAsia="宋体" w:cs="宋体"/>
                <w:color w:val="auto"/>
                <w:sz w:val="24"/>
                <w:highlight w:val="none"/>
                <w:lang w:val="en-US" w:eastAsia="zh-CN"/>
              </w:rPr>
            </w:pPr>
          </w:p>
        </w:tc>
        <w:tc>
          <w:tcPr>
            <w:tcW w:w="1980" w:type="dxa"/>
            <w:vAlign w:val="top"/>
          </w:tcPr>
          <w:p w14:paraId="290D3FF1">
            <w:pPr>
              <w:pStyle w:val="13"/>
              <w:spacing w:line="240" w:lineRule="atLeast"/>
              <w:ind w:left="1080" w:leftChars="257" w:hanging="540"/>
              <w:rPr>
                <w:rFonts w:hint="eastAsia" w:ascii="宋体" w:hAnsi="宋体" w:eastAsia="宋体" w:cs="宋体"/>
                <w:color w:val="auto"/>
                <w:sz w:val="24"/>
                <w:highlight w:val="none"/>
                <w:lang w:val="en-US" w:eastAsia="zh-CN"/>
              </w:rPr>
            </w:pPr>
          </w:p>
        </w:tc>
        <w:tc>
          <w:tcPr>
            <w:tcW w:w="2160" w:type="dxa"/>
            <w:vAlign w:val="top"/>
          </w:tcPr>
          <w:p w14:paraId="64D62DED">
            <w:pPr>
              <w:pStyle w:val="13"/>
              <w:spacing w:line="240" w:lineRule="atLeast"/>
              <w:ind w:left="1080" w:leftChars="257" w:hanging="540"/>
              <w:rPr>
                <w:rFonts w:hint="eastAsia" w:ascii="宋体" w:hAnsi="宋体" w:eastAsia="宋体" w:cs="宋体"/>
                <w:color w:val="auto"/>
                <w:sz w:val="24"/>
                <w:highlight w:val="none"/>
                <w:lang w:val="en-US" w:eastAsia="zh-CN"/>
              </w:rPr>
            </w:pPr>
          </w:p>
        </w:tc>
        <w:tc>
          <w:tcPr>
            <w:tcW w:w="1980" w:type="dxa"/>
            <w:vAlign w:val="top"/>
          </w:tcPr>
          <w:p w14:paraId="5843612F">
            <w:pPr>
              <w:pStyle w:val="13"/>
              <w:spacing w:line="240" w:lineRule="atLeast"/>
              <w:ind w:left="1080" w:leftChars="257" w:hanging="540"/>
              <w:rPr>
                <w:rFonts w:hint="eastAsia" w:ascii="宋体" w:hAnsi="宋体" w:eastAsia="宋体" w:cs="宋体"/>
                <w:color w:val="auto"/>
                <w:sz w:val="24"/>
                <w:highlight w:val="none"/>
                <w:lang w:val="en-US" w:eastAsia="zh-CN"/>
              </w:rPr>
            </w:pPr>
          </w:p>
        </w:tc>
      </w:tr>
      <w:tr w14:paraId="02F5B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top"/>
          </w:tcPr>
          <w:p w14:paraId="1DCD5CD7">
            <w:pPr>
              <w:pStyle w:val="13"/>
              <w:spacing w:line="240" w:lineRule="atLeast"/>
              <w:ind w:left="1080" w:leftChars="257" w:hanging="540"/>
              <w:rPr>
                <w:rFonts w:hint="eastAsia" w:ascii="宋体" w:hAnsi="宋体" w:eastAsia="宋体" w:cs="宋体"/>
                <w:color w:val="auto"/>
                <w:sz w:val="24"/>
                <w:highlight w:val="none"/>
                <w:lang w:val="en-US" w:eastAsia="zh-CN"/>
              </w:rPr>
            </w:pPr>
          </w:p>
        </w:tc>
        <w:tc>
          <w:tcPr>
            <w:tcW w:w="1980" w:type="dxa"/>
            <w:vAlign w:val="top"/>
          </w:tcPr>
          <w:p w14:paraId="60297578">
            <w:pPr>
              <w:pStyle w:val="13"/>
              <w:spacing w:line="240" w:lineRule="atLeast"/>
              <w:ind w:left="1080" w:leftChars="257" w:hanging="540"/>
              <w:rPr>
                <w:rFonts w:hint="eastAsia" w:ascii="宋体" w:hAnsi="宋体" w:eastAsia="宋体" w:cs="宋体"/>
                <w:color w:val="auto"/>
                <w:sz w:val="24"/>
                <w:highlight w:val="none"/>
                <w:lang w:val="en-US" w:eastAsia="zh-CN"/>
              </w:rPr>
            </w:pPr>
          </w:p>
        </w:tc>
        <w:tc>
          <w:tcPr>
            <w:tcW w:w="1800" w:type="dxa"/>
            <w:vAlign w:val="top"/>
          </w:tcPr>
          <w:p w14:paraId="22BB23F8">
            <w:pPr>
              <w:pStyle w:val="13"/>
              <w:spacing w:line="240" w:lineRule="atLeast"/>
              <w:ind w:left="1080" w:leftChars="257" w:hanging="540"/>
              <w:rPr>
                <w:rFonts w:hint="eastAsia" w:ascii="宋体" w:hAnsi="宋体" w:eastAsia="宋体" w:cs="宋体"/>
                <w:color w:val="auto"/>
                <w:sz w:val="24"/>
                <w:highlight w:val="none"/>
                <w:lang w:val="en-US" w:eastAsia="zh-CN"/>
              </w:rPr>
            </w:pPr>
          </w:p>
        </w:tc>
        <w:tc>
          <w:tcPr>
            <w:tcW w:w="1620" w:type="dxa"/>
            <w:vAlign w:val="top"/>
          </w:tcPr>
          <w:p w14:paraId="6C20D07C">
            <w:pPr>
              <w:pStyle w:val="13"/>
              <w:spacing w:line="240" w:lineRule="atLeast"/>
              <w:ind w:left="1080" w:leftChars="257" w:hanging="540"/>
              <w:rPr>
                <w:rFonts w:hint="eastAsia" w:ascii="宋体" w:hAnsi="宋体" w:eastAsia="宋体" w:cs="宋体"/>
                <w:color w:val="auto"/>
                <w:sz w:val="24"/>
                <w:highlight w:val="none"/>
                <w:lang w:val="en-US" w:eastAsia="zh-CN"/>
              </w:rPr>
            </w:pPr>
          </w:p>
        </w:tc>
        <w:tc>
          <w:tcPr>
            <w:tcW w:w="1980" w:type="dxa"/>
            <w:vAlign w:val="top"/>
          </w:tcPr>
          <w:p w14:paraId="127F359C">
            <w:pPr>
              <w:pStyle w:val="13"/>
              <w:spacing w:line="240" w:lineRule="atLeast"/>
              <w:ind w:left="1080" w:leftChars="257" w:hanging="540"/>
              <w:rPr>
                <w:rFonts w:hint="eastAsia" w:ascii="宋体" w:hAnsi="宋体" w:eastAsia="宋体" w:cs="宋体"/>
                <w:color w:val="auto"/>
                <w:sz w:val="24"/>
                <w:highlight w:val="none"/>
                <w:lang w:val="en-US" w:eastAsia="zh-CN"/>
              </w:rPr>
            </w:pPr>
          </w:p>
        </w:tc>
        <w:tc>
          <w:tcPr>
            <w:tcW w:w="2160" w:type="dxa"/>
            <w:vAlign w:val="top"/>
          </w:tcPr>
          <w:p w14:paraId="2B6718BE">
            <w:pPr>
              <w:pStyle w:val="13"/>
              <w:spacing w:line="240" w:lineRule="atLeast"/>
              <w:ind w:left="1080" w:leftChars="257" w:hanging="540"/>
              <w:rPr>
                <w:rFonts w:hint="eastAsia" w:ascii="宋体" w:hAnsi="宋体" w:eastAsia="宋体" w:cs="宋体"/>
                <w:color w:val="auto"/>
                <w:sz w:val="24"/>
                <w:highlight w:val="none"/>
                <w:lang w:val="en-US" w:eastAsia="zh-CN"/>
              </w:rPr>
            </w:pPr>
          </w:p>
        </w:tc>
        <w:tc>
          <w:tcPr>
            <w:tcW w:w="1980" w:type="dxa"/>
            <w:vAlign w:val="top"/>
          </w:tcPr>
          <w:p w14:paraId="362E0954">
            <w:pPr>
              <w:pStyle w:val="13"/>
              <w:spacing w:line="240" w:lineRule="atLeast"/>
              <w:ind w:left="1080" w:leftChars="257" w:hanging="540"/>
              <w:rPr>
                <w:rFonts w:hint="eastAsia" w:ascii="宋体" w:hAnsi="宋体" w:eastAsia="宋体" w:cs="宋体"/>
                <w:color w:val="auto"/>
                <w:sz w:val="24"/>
                <w:highlight w:val="none"/>
                <w:lang w:val="en-US" w:eastAsia="zh-CN"/>
              </w:rPr>
            </w:pPr>
          </w:p>
        </w:tc>
      </w:tr>
      <w:tr w14:paraId="3795A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top"/>
          </w:tcPr>
          <w:p w14:paraId="51558861">
            <w:pPr>
              <w:pStyle w:val="13"/>
              <w:spacing w:line="240" w:lineRule="atLeast"/>
              <w:ind w:left="1080" w:leftChars="257" w:hanging="540"/>
              <w:rPr>
                <w:rFonts w:hint="eastAsia" w:ascii="宋体" w:hAnsi="宋体" w:eastAsia="宋体" w:cs="宋体"/>
                <w:color w:val="auto"/>
                <w:sz w:val="24"/>
                <w:highlight w:val="none"/>
                <w:lang w:val="en-US" w:eastAsia="zh-CN"/>
              </w:rPr>
            </w:pPr>
          </w:p>
        </w:tc>
        <w:tc>
          <w:tcPr>
            <w:tcW w:w="1980" w:type="dxa"/>
            <w:vAlign w:val="top"/>
          </w:tcPr>
          <w:p w14:paraId="0A8C88BB">
            <w:pPr>
              <w:pStyle w:val="13"/>
              <w:spacing w:line="240" w:lineRule="atLeast"/>
              <w:ind w:left="1080" w:leftChars="257" w:hanging="540"/>
              <w:rPr>
                <w:rFonts w:hint="eastAsia" w:ascii="宋体" w:hAnsi="宋体" w:eastAsia="宋体" w:cs="宋体"/>
                <w:color w:val="auto"/>
                <w:sz w:val="24"/>
                <w:highlight w:val="none"/>
                <w:lang w:val="en-US" w:eastAsia="zh-CN"/>
              </w:rPr>
            </w:pPr>
          </w:p>
        </w:tc>
        <w:tc>
          <w:tcPr>
            <w:tcW w:w="1800" w:type="dxa"/>
            <w:vAlign w:val="top"/>
          </w:tcPr>
          <w:p w14:paraId="2D48AED5">
            <w:pPr>
              <w:pStyle w:val="13"/>
              <w:spacing w:line="240" w:lineRule="atLeast"/>
              <w:ind w:left="1080" w:leftChars="257" w:hanging="540"/>
              <w:rPr>
                <w:rFonts w:hint="eastAsia" w:ascii="宋体" w:hAnsi="宋体" w:eastAsia="宋体" w:cs="宋体"/>
                <w:color w:val="auto"/>
                <w:sz w:val="24"/>
                <w:highlight w:val="none"/>
                <w:lang w:val="en-US" w:eastAsia="zh-CN"/>
              </w:rPr>
            </w:pPr>
          </w:p>
        </w:tc>
        <w:tc>
          <w:tcPr>
            <w:tcW w:w="1620" w:type="dxa"/>
            <w:vAlign w:val="top"/>
          </w:tcPr>
          <w:p w14:paraId="7AB9D105">
            <w:pPr>
              <w:pStyle w:val="13"/>
              <w:spacing w:line="240" w:lineRule="atLeast"/>
              <w:ind w:left="1080" w:leftChars="257" w:hanging="540"/>
              <w:rPr>
                <w:rFonts w:hint="eastAsia" w:ascii="宋体" w:hAnsi="宋体" w:eastAsia="宋体" w:cs="宋体"/>
                <w:color w:val="auto"/>
                <w:sz w:val="24"/>
                <w:highlight w:val="none"/>
                <w:lang w:val="en-US" w:eastAsia="zh-CN"/>
              </w:rPr>
            </w:pPr>
          </w:p>
        </w:tc>
        <w:tc>
          <w:tcPr>
            <w:tcW w:w="1980" w:type="dxa"/>
            <w:vAlign w:val="top"/>
          </w:tcPr>
          <w:p w14:paraId="4878D1E7">
            <w:pPr>
              <w:pStyle w:val="13"/>
              <w:spacing w:line="240" w:lineRule="atLeast"/>
              <w:ind w:left="1080" w:leftChars="257" w:hanging="540"/>
              <w:rPr>
                <w:rFonts w:hint="eastAsia" w:ascii="宋体" w:hAnsi="宋体" w:eastAsia="宋体" w:cs="宋体"/>
                <w:color w:val="auto"/>
                <w:sz w:val="24"/>
                <w:highlight w:val="none"/>
                <w:lang w:val="en-US" w:eastAsia="zh-CN"/>
              </w:rPr>
            </w:pPr>
          </w:p>
        </w:tc>
        <w:tc>
          <w:tcPr>
            <w:tcW w:w="2160" w:type="dxa"/>
            <w:vAlign w:val="top"/>
          </w:tcPr>
          <w:p w14:paraId="2DE3641B">
            <w:pPr>
              <w:pStyle w:val="13"/>
              <w:spacing w:line="240" w:lineRule="atLeast"/>
              <w:ind w:left="1080" w:leftChars="257" w:hanging="540"/>
              <w:rPr>
                <w:rFonts w:hint="eastAsia" w:ascii="宋体" w:hAnsi="宋体" w:eastAsia="宋体" w:cs="宋体"/>
                <w:color w:val="auto"/>
                <w:sz w:val="24"/>
                <w:highlight w:val="none"/>
                <w:lang w:val="en-US" w:eastAsia="zh-CN"/>
              </w:rPr>
            </w:pPr>
          </w:p>
        </w:tc>
        <w:tc>
          <w:tcPr>
            <w:tcW w:w="1980" w:type="dxa"/>
            <w:vAlign w:val="top"/>
          </w:tcPr>
          <w:p w14:paraId="0CFE8767">
            <w:pPr>
              <w:pStyle w:val="13"/>
              <w:spacing w:line="240" w:lineRule="atLeast"/>
              <w:ind w:left="1080" w:leftChars="257" w:hanging="540"/>
              <w:rPr>
                <w:rFonts w:hint="eastAsia" w:ascii="宋体" w:hAnsi="宋体" w:eastAsia="宋体" w:cs="宋体"/>
                <w:color w:val="auto"/>
                <w:sz w:val="24"/>
                <w:highlight w:val="none"/>
                <w:lang w:val="en-US" w:eastAsia="zh-CN"/>
              </w:rPr>
            </w:pPr>
          </w:p>
        </w:tc>
      </w:tr>
      <w:tr w14:paraId="435F3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top"/>
          </w:tcPr>
          <w:p w14:paraId="1F32BF9A">
            <w:pPr>
              <w:pStyle w:val="13"/>
              <w:spacing w:line="240" w:lineRule="atLeast"/>
              <w:ind w:left="1080" w:leftChars="257" w:hanging="540"/>
              <w:rPr>
                <w:rFonts w:hint="eastAsia" w:ascii="宋体" w:hAnsi="宋体" w:eastAsia="宋体" w:cs="宋体"/>
                <w:color w:val="auto"/>
                <w:sz w:val="24"/>
                <w:highlight w:val="none"/>
                <w:lang w:val="en-US" w:eastAsia="zh-CN"/>
              </w:rPr>
            </w:pPr>
          </w:p>
        </w:tc>
        <w:tc>
          <w:tcPr>
            <w:tcW w:w="1980" w:type="dxa"/>
            <w:vAlign w:val="top"/>
          </w:tcPr>
          <w:p w14:paraId="4B197F37">
            <w:pPr>
              <w:pStyle w:val="13"/>
              <w:spacing w:line="240" w:lineRule="atLeast"/>
              <w:ind w:left="1080" w:leftChars="257" w:hanging="540"/>
              <w:rPr>
                <w:rFonts w:hint="eastAsia" w:ascii="宋体" w:hAnsi="宋体" w:eastAsia="宋体" w:cs="宋体"/>
                <w:color w:val="auto"/>
                <w:sz w:val="24"/>
                <w:highlight w:val="none"/>
                <w:lang w:val="en-US" w:eastAsia="zh-CN"/>
              </w:rPr>
            </w:pPr>
          </w:p>
        </w:tc>
        <w:tc>
          <w:tcPr>
            <w:tcW w:w="1800" w:type="dxa"/>
            <w:vAlign w:val="top"/>
          </w:tcPr>
          <w:p w14:paraId="45A3E22F">
            <w:pPr>
              <w:pStyle w:val="13"/>
              <w:spacing w:line="240" w:lineRule="atLeast"/>
              <w:ind w:left="1080" w:leftChars="257" w:hanging="540"/>
              <w:rPr>
                <w:rFonts w:hint="eastAsia" w:ascii="宋体" w:hAnsi="宋体" w:eastAsia="宋体" w:cs="宋体"/>
                <w:color w:val="auto"/>
                <w:sz w:val="24"/>
                <w:highlight w:val="none"/>
                <w:lang w:val="en-US" w:eastAsia="zh-CN"/>
              </w:rPr>
            </w:pPr>
          </w:p>
        </w:tc>
        <w:tc>
          <w:tcPr>
            <w:tcW w:w="1620" w:type="dxa"/>
            <w:vAlign w:val="top"/>
          </w:tcPr>
          <w:p w14:paraId="45001AD1">
            <w:pPr>
              <w:pStyle w:val="13"/>
              <w:spacing w:line="240" w:lineRule="atLeast"/>
              <w:ind w:left="1080" w:leftChars="257" w:hanging="540"/>
              <w:rPr>
                <w:rFonts w:hint="eastAsia" w:ascii="宋体" w:hAnsi="宋体" w:eastAsia="宋体" w:cs="宋体"/>
                <w:color w:val="auto"/>
                <w:sz w:val="24"/>
                <w:highlight w:val="none"/>
                <w:lang w:val="en-US" w:eastAsia="zh-CN"/>
              </w:rPr>
            </w:pPr>
          </w:p>
        </w:tc>
        <w:tc>
          <w:tcPr>
            <w:tcW w:w="1980" w:type="dxa"/>
            <w:vAlign w:val="top"/>
          </w:tcPr>
          <w:p w14:paraId="3D386158">
            <w:pPr>
              <w:pStyle w:val="13"/>
              <w:spacing w:line="240" w:lineRule="atLeast"/>
              <w:ind w:left="1080" w:leftChars="257" w:hanging="540"/>
              <w:rPr>
                <w:rFonts w:hint="eastAsia" w:ascii="宋体" w:hAnsi="宋体" w:eastAsia="宋体" w:cs="宋体"/>
                <w:color w:val="auto"/>
                <w:sz w:val="24"/>
                <w:highlight w:val="none"/>
                <w:lang w:val="en-US" w:eastAsia="zh-CN"/>
              </w:rPr>
            </w:pPr>
          </w:p>
        </w:tc>
        <w:tc>
          <w:tcPr>
            <w:tcW w:w="2160" w:type="dxa"/>
            <w:vAlign w:val="top"/>
          </w:tcPr>
          <w:p w14:paraId="52D5C9CC">
            <w:pPr>
              <w:pStyle w:val="13"/>
              <w:spacing w:line="240" w:lineRule="atLeast"/>
              <w:ind w:left="1080" w:leftChars="257" w:hanging="540"/>
              <w:rPr>
                <w:rFonts w:hint="eastAsia" w:ascii="宋体" w:hAnsi="宋体" w:eastAsia="宋体" w:cs="宋体"/>
                <w:color w:val="auto"/>
                <w:sz w:val="24"/>
                <w:highlight w:val="none"/>
                <w:lang w:val="en-US" w:eastAsia="zh-CN"/>
              </w:rPr>
            </w:pPr>
          </w:p>
        </w:tc>
        <w:tc>
          <w:tcPr>
            <w:tcW w:w="1980" w:type="dxa"/>
            <w:vAlign w:val="top"/>
          </w:tcPr>
          <w:p w14:paraId="5F1B944B">
            <w:pPr>
              <w:pStyle w:val="13"/>
              <w:spacing w:line="240" w:lineRule="atLeast"/>
              <w:ind w:left="1080" w:leftChars="257" w:hanging="540"/>
              <w:rPr>
                <w:rFonts w:hint="eastAsia" w:ascii="宋体" w:hAnsi="宋体" w:eastAsia="宋体" w:cs="宋体"/>
                <w:color w:val="auto"/>
                <w:sz w:val="24"/>
                <w:highlight w:val="none"/>
                <w:lang w:val="en-US" w:eastAsia="zh-CN"/>
              </w:rPr>
            </w:pPr>
          </w:p>
        </w:tc>
      </w:tr>
    </w:tbl>
    <w:p w14:paraId="11C5B099">
      <w:pPr>
        <w:pStyle w:val="13"/>
        <w:spacing w:line="240" w:lineRule="atLeast"/>
        <w:ind w:left="1080" w:leftChars="257" w:hanging="540"/>
        <w:rPr>
          <w:rFonts w:hint="eastAsia" w:ascii="宋体" w:hAnsi="宋体" w:eastAsia="宋体" w:cs="宋体"/>
          <w:color w:val="auto"/>
          <w:sz w:val="24"/>
          <w:highlight w:val="none"/>
        </w:rPr>
      </w:pPr>
    </w:p>
    <w:p w14:paraId="6C65A5C3">
      <w:pPr>
        <w:pStyle w:val="13"/>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法定代表人或其委托代理人（签/章）: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14:paraId="13A80F5A">
      <w:pPr>
        <w:pStyle w:val="13"/>
        <w:tabs>
          <w:tab w:val="left" w:pos="5370"/>
        </w:tabs>
        <w:spacing w:line="240" w:lineRule="atLeast"/>
        <w:ind w:left="1080" w:leftChars="257" w:hanging="54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投标人(盖单位章):</w:t>
      </w:r>
      <w:r>
        <w:rPr>
          <w:rFonts w:hint="eastAsia" w:ascii="宋体" w:hAnsi="宋体" w:eastAsia="宋体" w:cs="宋体"/>
          <w:color w:val="auto"/>
          <w:sz w:val="24"/>
          <w:highlight w:val="none"/>
          <w:u w:val="single"/>
        </w:rPr>
        <w:tab/>
      </w:r>
    </w:p>
    <w:p w14:paraId="6FD6C766">
      <w:pPr>
        <w:pStyle w:val="13"/>
        <w:spacing w:line="240" w:lineRule="atLeast"/>
        <w:ind w:left="1080" w:leftChars="257" w:hanging="540"/>
        <w:rPr>
          <w:rFonts w:hint="eastAsia" w:ascii="宋体" w:hAnsi="宋体" w:eastAsia="宋体" w:cs="宋体"/>
          <w:color w:val="auto"/>
          <w:sz w:val="24"/>
          <w:highlight w:val="none"/>
        </w:rPr>
      </w:pPr>
    </w:p>
    <w:p w14:paraId="25D0C98D">
      <w:pPr>
        <w:pStyle w:val="13"/>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注: 各项货物详细技术性能应另页描述。</w:t>
      </w:r>
    </w:p>
    <w:p w14:paraId="207E72CD">
      <w:pPr>
        <w:pStyle w:val="13"/>
        <w:spacing w:line="240" w:lineRule="atLeast"/>
        <w:ind w:left="1080" w:leftChars="257" w:hanging="540"/>
        <w:jc w:val="center"/>
        <w:rPr>
          <w:rFonts w:hint="eastAsia" w:ascii="宋体" w:hAnsi="宋体" w:eastAsia="宋体" w:cs="宋体"/>
          <w:color w:val="auto"/>
          <w:sz w:val="24"/>
          <w:highlight w:val="none"/>
        </w:rPr>
      </w:pPr>
    </w:p>
    <w:p w14:paraId="748911A0">
      <w:pPr>
        <w:pStyle w:val="13"/>
        <w:spacing w:line="240" w:lineRule="atLeast"/>
        <w:ind w:left="1080" w:leftChars="257" w:hanging="540"/>
        <w:jc w:val="center"/>
        <w:rPr>
          <w:rFonts w:hint="eastAsia" w:ascii="宋体" w:hAnsi="宋体" w:eastAsia="宋体" w:cs="宋体"/>
          <w:color w:val="auto"/>
          <w:sz w:val="24"/>
          <w:highlight w:val="none"/>
        </w:rPr>
        <w:sectPr>
          <w:pgSz w:w="16838" w:h="11906" w:orient="landscape"/>
          <w:pgMar w:top="1797" w:right="1440" w:bottom="1797" w:left="1440" w:header="851" w:footer="992" w:gutter="0"/>
          <w:pgBorders>
            <w:top w:val="none" w:sz="0" w:space="0"/>
            <w:left w:val="none" w:sz="0" w:space="0"/>
            <w:bottom w:val="none" w:sz="0" w:space="0"/>
            <w:right w:val="none" w:sz="0" w:space="0"/>
          </w:pgBorders>
          <w:pgNumType w:fmt="decimal"/>
          <w:cols w:space="720" w:num="1"/>
          <w:docGrid w:linePitch="312" w:charSpace="0"/>
        </w:sectPr>
      </w:pPr>
    </w:p>
    <w:p w14:paraId="1930B905">
      <w:pPr>
        <w:pStyle w:val="3"/>
        <w:spacing w:before="0" w:line="240" w:lineRule="atLeast"/>
        <w:ind w:left="1079" w:leftChars="257" w:hanging="540"/>
        <w:rPr>
          <w:rFonts w:hint="eastAsia" w:ascii="宋体" w:hAnsi="宋体" w:eastAsia="宋体" w:cs="宋体"/>
          <w:color w:val="auto"/>
          <w:sz w:val="24"/>
          <w:highlight w:val="none"/>
        </w:rPr>
      </w:pPr>
      <w:bookmarkStart w:id="328" w:name="_Toc22563"/>
      <w:bookmarkStart w:id="329" w:name="_Toc216582817"/>
      <w:bookmarkStart w:id="330" w:name="_Toc28959"/>
      <w:bookmarkStart w:id="331" w:name="_Toc515647820"/>
      <w:bookmarkStart w:id="332" w:name="_Toc29780"/>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 xml:space="preserve">   技术规格偏离表</w:t>
      </w:r>
      <w:bookmarkEnd w:id="328"/>
      <w:bookmarkEnd w:id="329"/>
      <w:bookmarkEnd w:id="330"/>
      <w:bookmarkEnd w:id="331"/>
      <w:bookmarkEnd w:id="332"/>
    </w:p>
    <w:p w14:paraId="316C7159">
      <w:pPr>
        <w:pStyle w:val="13"/>
        <w:spacing w:line="240" w:lineRule="atLeast"/>
        <w:ind w:left="1079" w:leftChars="257" w:hanging="540"/>
        <w:rPr>
          <w:rFonts w:hint="eastAsia" w:ascii="宋体" w:hAnsi="宋体" w:eastAsia="宋体" w:cs="宋体"/>
          <w:color w:val="auto"/>
          <w:sz w:val="24"/>
          <w:highlight w:val="none"/>
        </w:rPr>
      </w:pPr>
    </w:p>
    <w:p w14:paraId="7C0EE103">
      <w:pPr>
        <w:pStyle w:val="13"/>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招标编号:                 </w:t>
      </w:r>
    </w:p>
    <w:tbl>
      <w:tblPr>
        <w:tblStyle w:val="34"/>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2340"/>
        <w:gridCol w:w="1260"/>
        <w:gridCol w:w="1260"/>
        <w:gridCol w:w="900"/>
        <w:gridCol w:w="900"/>
      </w:tblGrid>
      <w:tr w14:paraId="51835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center"/>
          </w:tcPr>
          <w:p w14:paraId="6A89DDF6">
            <w:pPr>
              <w:pStyle w:val="13"/>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序号</w:t>
            </w:r>
          </w:p>
        </w:tc>
        <w:tc>
          <w:tcPr>
            <w:tcW w:w="1260" w:type="dxa"/>
            <w:vAlign w:val="center"/>
          </w:tcPr>
          <w:p w14:paraId="03144EFC">
            <w:pPr>
              <w:pStyle w:val="13"/>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货物名称</w:t>
            </w:r>
          </w:p>
        </w:tc>
        <w:tc>
          <w:tcPr>
            <w:tcW w:w="2340" w:type="dxa"/>
            <w:vAlign w:val="center"/>
          </w:tcPr>
          <w:p w14:paraId="7091767B">
            <w:pPr>
              <w:pStyle w:val="13"/>
              <w:spacing w:line="240" w:lineRule="atLeast"/>
              <w:ind w:left="268" w:leftChars="128"/>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招标文件条款号</w:t>
            </w:r>
          </w:p>
        </w:tc>
        <w:tc>
          <w:tcPr>
            <w:tcW w:w="1260" w:type="dxa"/>
            <w:vAlign w:val="center"/>
          </w:tcPr>
          <w:p w14:paraId="4DB38D35">
            <w:pPr>
              <w:pStyle w:val="13"/>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招标规格</w:t>
            </w:r>
          </w:p>
        </w:tc>
        <w:tc>
          <w:tcPr>
            <w:tcW w:w="1260" w:type="dxa"/>
            <w:vAlign w:val="center"/>
          </w:tcPr>
          <w:p w14:paraId="7334E007">
            <w:pPr>
              <w:pStyle w:val="13"/>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投标规格</w:t>
            </w:r>
          </w:p>
        </w:tc>
        <w:tc>
          <w:tcPr>
            <w:tcW w:w="900" w:type="dxa"/>
            <w:vAlign w:val="center"/>
          </w:tcPr>
          <w:p w14:paraId="187FC56B">
            <w:pPr>
              <w:pStyle w:val="13"/>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偏离</w:t>
            </w:r>
          </w:p>
        </w:tc>
        <w:tc>
          <w:tcPr>
            <w:tcW w:w="900" w:type="dxa"/>
            <w:vAlign w:val="center"/>
          </w:tcPr>
          <w:p w14:paraId="56FB29E4">
            <w:pPr>
              <w:pStyle w:val="13"/>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说明</w:t>
            </w:r>
          </w:p>
        </w:tc>
      </w:tr>
      <w:tr w14:paraId="0692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top"/>
          </w:tcPr>
          <w:p w14:paraId="22F274CF">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vAlign w:val="top"/>
          </w:tcPr>
          <w:p w14:paraId="5DCA90ED">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2340" w:type="dxa"/>
            <w:vAlign w:val="top"/>
          </w:tcPr>
          <w:p w14:paraId="294A0F79">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vAlign w:val="top"/>
          </w:tcPr>
          <w:p w14:paraId="652E5ED4">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vAlign w:val="top"/>
          </w:tcPr>
          <w:p w14:paraId="11D9E2EC">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vAlign w:val="top"/>
          </w:tcPr>
          <w:p w14:paraId="05D20E19">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vAlign w:val="top"/>
          </w:tcPr>
          <w:p w14:paraId="1D66CC35">
            <w:pPr>
              <w:pStyle w:val="13"/>
              <w:spacing w:line="240" w:lineRule="atLeast"/>
              <w:ind w:left="1079" w:leftChars="257" w:hanging="540"/>
              <w:rPr>
                <w:rFonts w:hint="eastAsia" w:ascii="宋体" w:hAnsi="宋体" w:eastAsia="宋体" w:cs="宋体"/>
                <w:color w:val="auto"/>
                <w:sz w:val="24"/>
                <w:highlight w:val="none"/>
                <w:lang w:val="en-US" w:eastAsia="zh-CN"/>
              </w:rPr>
            </w:pPr>
          </w:p>
        </w:tc>
      </w:tr>
      <w:tr w14:paraId="3DB03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top"/>
          </w:tcPr>
          <w:p w14:paraId="0A84F799">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vAlign w:val="top"/>
          </w:tcPr>
          <w:p w14:paraId="603C518A">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2340" w:type="dxa"/>
            <w:vAlign w:val="top"/>
          </w:tcPr>
          <w:p w14:paraId="58A9E090">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vAlign w:val="top"/>
          </w:tcPr>
          <w:p w14:paraId="7E23F13D">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vAlign w:val="top"/>
          </w:tcPr>
          <w:p w14:paraId="637D20A5">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vAlign w:val="top"/>
          </w:tcPr>
          <w:p w14:paraId="19B18C84">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vAlign w:val="top"/>
          </w:tcPr>
          <w:p w14:paraId="7BB16BA6">
            <w:pPr>
              <w:pStyle w:val="13"/>
              <w:spacing w:line="240" w:lineRule="atLeast"/>
              <w:ind w:left="1079" w:leftChars="257" w:hanging="540"/>
              <w:rPr>
                <w:rFonts w:hint="eastAsia" w:ascii="宋体" w:hAnsi="宋体" w:eastAsia="宋体" w:cs="宋体"/>
                <w:color w:val="auto"/>
                <w:sz w:val="24"/>
                <w:highlight w:val="none"/>
                <w:lang w:val="en-US" w:eastAsia="zh-CN"/>
              </w:rPr>
            </w:pPr>
          </w:p>
        </w:tc>
      </w:tr>
      <w:tr w14:paraId="244D6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top"/>
          </w:tcPr>
          <w:p w14:paraId="0F5CFDA1">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vAlign w:val="top"/>
          </w:tcPr>
          <w:p w14:paraId="049DB723">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2340" w:type="dxa"/>
            <w:vAlign w:val="top"/>
          </w:tcPr>
          <w:p w14:paraId="43EED46F">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vAlign w:val="top"/>
          </w:tcPr>
          <w:p w14:paraId="23665B56">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vAlign w:val="top"/>
          </w:tcPr>
          <w:p w14:paraId="34AB8CEC">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vAlign w:val="top"/>
          </w:tcPr>
          <w:p w14:paraId="0F3FA7A7">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vAlign w:val="top"/>
          </w:tcPr>
          <w:p w14:paraId="7FA498AE">
            <w:pPr>
              <w:pStyle w:val="13"/>
              <w:spacing w:line="240" w:lineRule="atLeast"/>
              <w:ind w:left="1079" w:leftChars="257" w:hanging="540"/>
              <w:rPr>
                <w:rFonts w:hint="eastAsia" w:ascii="宋体" w:hAnsi="宋体" w:eastAsia="宋体" w:cs="宋体"/>
                <w:color w:val="auto"/>
                <w:sz w:val="24"/>
                <w:highlight w:val="none"/>
                <w:lang w:val="en-US" w:eastAsia="zh-CN"/>
              </w:rPr>
            </w:pPr>
          </w:p>
        </w:tc>
      </w:tr>
      <w:tr w14:paraId="4FA7F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top"/>
          </w:tcPr>
          <w:p w14:paraId="2B6B04C9">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vAlign w:val="top"/>
          </w:tcPr>
          <w:p w14:paraId="3B81CA8D">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2340" w:type="dxa"/>
            <w:vAlign w:val="top"/>
          </w:tcPr>
          <w:p w14:paraId="47802029">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vAlign w:val="top"/>
          </w:tcPr>
          <w:p w14:paraId="71CF9E5E">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vAlign w:val="top"/>
          </w:tcPr>
          <w:p w14:paraId="6A46BC3E">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vAlign w:val="top"/>
          </w:tcPr>
          <w:p w14:paraId="28CD70CD">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vAlign w:val="top"/>
          </w:tcPr>
          <w:p w14:paraId="28700ECB">
            <w:pPr>
              <w:pStyle w:val="13"/>
              <w:spacing w:line="240" w:lineRule="atLeast"/>
              <w:ind w:left="1079" w:leftChars="257" w:hanging="540"/>
              <w:rPr>
                <w:rFonts w:hint="eastAsia" w:ascii="宋体" w:hAnsi="宋体" w:eastAsia="宋体" w:cs="宋体"/>
                <w:color w:val="auto"/>
                <w:sz w:val="24"/>
                <w:highlight w:val="none"/>
                <w:lang w:val="en-US" w:eastAsia="zh-CN"/>
              </w:rPr>
            </w:pPr>
          </w:p>
        </w:tc>
      </w:tr>
      <w:tr w14:paraId="566D4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top"/>
          </w:tcPr>
          <w:p w14:paraId="065FF28B">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vAlign w:val="top"/>
          </w:tcPr>
          <w:p w14:paraId="574E2D41">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2340" w:type="dxa"/>
            <w:vAlign w:val="top"/>
          </w:tcPr>
          <w:p w14:paraId="372F032E">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vAlign w:val="top"/>
          </w:tcPr>
          <w:p w14:paraId="7007302D">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vAlign w:val="top"/>
          </w:tcPr>
          <w:p w14:paraId="19E4C8A4">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vAlign w:val="top"/>
          </w:tcPr>
          <w:p w14:paraId="4FF07C05">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vAlign w:val="top"/>
          </w:tcPr>
          <w:p w14:paraId="4CFAEE8E">
            <w:pPr>
              <w:pStyle w:val="13"/>
              <w:spacing w:line="240" w:lineRule="atLeast"/>
              <w:ind w:left="1079" w:leftChars="257" w:hanging="540"/>
              <w:rPr>
                <w:rFonts w:hint="eastAsia" w:ascii="宋体" w:hAnsi="宋体" w:eastAsia="宋体" w:cs="宋体"/>
                <w:color w:val="auto"/>
                <w:sz w:val="24"/>
                <w:highlight w:val="none"/>
                <w:lang w:val="en-US" w:eastAsia="zh-CN"/>
              </w:rPr>
            </w:pPr>
          </w:p>
        </w:tc>
      </w:tr>
      <w:tr w14:paraId="0B00B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top"/>
          </w:tcPr>
          <w:p w14:paraId="6AC6EEB4">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vAlign w:val="top"/>
          </w:tcPr>
          <w:p w14:paraId="4CEFC61C">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2340" w:type="dxa"/>
            <w:vAlign w:val="top"/>
          </w:tcPr>
          <w:p w14:paraId="460F82A1">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vAlign w:val="top"/>
          </w:tcPr>
          <w:p w14:paraId="22550914">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vAlign w:val="top"/>
          </w:tcPr>
          <w:p w14:paraId="203FC146">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vAlign w:val="top"/>
          </w:tcPr>
          <w:p w14:paraId="4F38B4EC">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vAlign w:val="top"/>
          </w:tcPr>
          <w:p w14:paraId="63015C3D">
            <w:pPr>
              <w:pStyle w:val="13"/>
              <w:spacing w:line="240" w:lineRule="atLeast"/>
              <w:ind w:left="1079" w:leftChars="257" w:hanging="540"/>
              <w:rPr>
                <w:rFonts w:hint="eastAsia" w:ascii="宋体" w:hAnsi="宋体" w:eastAsia="宋体" w:cs="宋体"/>
                <w:color w:val="auto"/>
                <w:sz w:val="24"/>
                <w:highlight w:val="none"/>
                <w:lang w:val="en-US" w:eastAsia="zh-CN"/>
              </w:rPr>
            </w:pPr>
          </w:p>
        </w:tc>
      </w:tr>
      <w:tr w14:paraId="49215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top"/>
          </w:tcPr>
          <w:p w14:paraId="4E3188AF">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vAlign w:val="top"/>
          </w:tcPr>
          <w:p w14:paraId="27368223">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2340" w:type="dxa"/>
            <w:vAlign w:val="top"/>
          </w:tcPr>
          <w:p w14:paraId="3C41BEFA">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vAlign w:val="top"/>
          </w:tcPr>
          <w:p w14:paraId="1B1A8E82">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vAlign w:val="top"/>
          </w:tcPr>
          <w:p w14:paraId="653A210B">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vAlign w:val="top"/>
          </w:tcPr>
          <w:p w14:paraId="3ED3ED3B">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vAlign w:val="top"/>
          </w:tcPr>
          <w:p w14:paraId="0CC908B4">
            <w:pPr>
              <w:pStyle w:val="13"/>
              <w:spacing w:line="240" w:lineRule="atLeast"/>
              <w:ind w:left="1079" w:leftChars="257" w:hanging="540"/>
              <w:rPr>
                <w:rFonts w:hint="eastAsia" w:ascii="宋体" w:hAnsi="宋体" w:eastAsia="宋体" w:cs="宋体"/>
                <w:color w:val="auto"/>
                <w:sz w:val="24"/>
                <w:highlight w:val="none"/>
                <w:lang w:val="en-US" w:eastAsia="zh-CN"/>
              </w:rPr>
            </w:pPr>
          </w:p>
        </w:tc>
      </w:tr>
      <w:tr w14:paraId="5484E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top"/>
          </w:tcPr>
          <w:p w14:paraId="43D4137C">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vAlign w:val="top"/>
          </w:tcPr>
          <w:p w14:paraId="5992F967">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2340" w:type="dxa"/>
            <w:vAlign w:val="top"/>
          </w:tcPr>
          <w:p w14:paraId="5F5AB972">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vAlign w:val="top"/>
          </w:tcPr>
          <w:p w14:paraId="200E04FB">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vAlign w:val="top"/>
          </w:tcPr>
          <w:p w14:paraId="26401C6B">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vAlign w:val="top"/>
          </w:tcPr>
          <w:p w14:paraId="2D98A116">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vAlign w:val="top"/>
          </w:tcPr>
          <w:p w14:paraId="1F8D8C3F">
            <w:pPr>
              <w:pStyle w:val="13"/>
              <w:spacing w:line="240" w:lineRule="atLeast"/>
              <w:ind w:left="1079" w:leftChars="257" w:hanging="540"/>
              <w:rPr>
                <w:rFonts w:hint="eastAsia" w:ascii="宋体" w:hAnsi="宋体" w:eastAsia="宋体" w:cs="宋体"/>
                <w:color w:val="auto"/>
                <w:sz w:val="24"/>
                <w:highlight w:val="none"/>
                <w:lang w:val="en-US" w:eastAsia="zh-CN"/>
              </w:rPr>
            </w:pPr>
          </w:p>
        </w:tc>
      </w:tr>
      <w:tr w14:paraId="14BCF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vAlign w:val="top"/>
          </w:tcPr>
          <w:p w14:paraId="6142582F">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vAlign w:val="top"/>
          </w:tcPr>
          <w:p w14:paraId="133C0109">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2340" w:type="dxa"/>
            <w:vAlign w:val="top"/>
          </w:tcPr>
          <w:p w14:paraId="71F3E1C0">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vAlign w:val="top"/>
          </w:tcPr>
          <w:p w14:paraId="00EC7B17">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vAlign w:val="top"/>
          </w:tcPr>
          <w:p w14:paraId="34AF06CB">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vAlign w:val="top"/>
          </w:tcPr>
          <w:p w14:paraId="6CCC6B4E">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vAlign w:val="top"/>
          </w:tcPr>
          <w:p w14:paraId="767A2EC1">
            <w:pPr>
              <w:pStyle w:val="13"/>
              <w:spacing w:line="240" w:lineRule="atLeast"/>
              <w:ind w:left="1079" w:leftChars="257" w:hanging="540"/>
              <w:rPr>
                <w:rFonts w:hint="eastAsia" w:ascii="宋体" w:hAnsi="宋体" w:eastAsia="宋体" w:cs="宋体"/>
                <w:color w:val="auto"/>
                <w:sz w:val="24"/>
                <w:highlight w:val="none"/>
                <w:lang w:val="en-US" w:eastAsia="zh-CN"/>
              </w:rPr>
            </w:pPr>
          </w:p>
        </w:tc>
      </w:tr>
      <w:tr w14:paraId="44916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top"/>
          </w:tcPr>
          <w:p w14:paraId="6D8A5EAB">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vAlign w:val="top"/>
          </w:tcPr>
          <w:p w14:paraId="01417EF9">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2340" w:type="dxa"/>
            <w:vAlign w:val="top"/>
          </w:tcPr>
          <w:p w14:paraId="434EEC83">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vAlign w:val="top"/>
          </w:tcPr>
          <w:p w14:paraId="5BE85F4A">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vAlign w:val="top"/>
          </w:tcPr>
          <w:p w14:paraId="6A9EA05F">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vAlign w:val="top"/>
          </w:tcPr>
          <w:p w14:paraId="0311388E">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vAlign w:val="top"/>
          </w:tcPr>
          <w:p w14:paraId="5EC8D458">
            <w:pPr>
              <w:pStyle w:val="13"/>
              <w:spacing w:line="240" w:lineRule="atLeast"/>
              <w:ind w:left="1079" w:leftChars="257" w:hanging="540"/>
              <w:rPr>
                <w:rFonts w:hint="eastAsia" w:ascii="宋体" w:hAnsi="宋体" w:eastAsia="宋体" w:cs="宋体"/>
                <w:color w:val="auto"/>
                <w:sz w:val="24"/>
                <w:highlight w:val="none"/>
                <w:lang w:val="en-US" w:eastAsia="zh-CN"/>
              </w:rPr>
            </w:pPr>
          </w:p>
        </w:tc>
      </w:tr>
      <w:tr w14:paraId="501ED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vAlign w:val="top"/>
          </w:tcPr>
          <w:p w14:paraId="64F95530">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vAlign w:val="top"/>
          </w:tcPr>
          <w:p w14:paraId="55F7E21D">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2340" w:type="dxa"/>
            <w:vAlign w:val="top"/>
          </w:tcPr>
          <w:p w14:paraId="17342661">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vAlign w:val="top"/>
          </w:tcPr>
          <w:p w14:paraId="37D9EED8">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vAlign w:val="top"/>
          </w:tcPr>
          <w:p w14:paraId="5432F8A0">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vAlign w:val="top"/>
          </w:tcPr>
          <w:p w14:paraId="07D8DD44">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vAlign w:val="top"/>
          </w:tcPr>
          <w:p w14:paraId="5493EEC1">
            <w:pPr>
              <w:pStyle w:val="13"/>
              <w:spacing w:line="240" w:lineRule="atLeast"/>
              <w:ind w:left="1079" w:leftChars="257" w:hanging="540"/>
              <w:rPr>
                <w:rFonts w:hint="eastAsia" w:ascii="宋体" w:hAnsi="宋体" w:eastAsia="宋体" w:cs="宋体"/>
                <w:color w:val="auto"/>
                <w:sz w:val="24"/>
                <w:highlight w:val="none"/>
                <w:lang w:val="en-US" w:eastAsia="zh-CN"/>
              </w:rPr>
            </w:pPr>
          </w:p>
        </w:tc>
      </w:tr>
      <w:tr w14:paraId="0A68E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top"/>
          </w:tcPr>
          <w:p w14:paraId="4425B95C">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vAlign w:val="top"/>
          </w:tcPr>
          <w:p w14:paraId="4B341985">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2340" w:type="dxa"/>
            <w:vAlign w:val="top"/>
          </w:tcPr>
          <w:p w14:paraId="199A3D4D">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vAlign w:val="top"/>
          </w:tcPr>
          <w:p w14:paraId="4583B436">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vAlign w:val="top"/>
          </w:tcPr>
          <w:p w14:paraId="38F4F6DF">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vAlign w:val="top"/>
          </w:tcPr>
          <w:p w14:paraId="2E61A742">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vAlign w:val="top"/>
          </w:tcPr>
          <w:p w14:paraId="1858D63C">
            <w:pPr>
              <w:pStyle w:val="13"/>
              <w:spacing w:line="240" w:lineRule="atLeast"/>
              <w:ind w:left="1079" w:leftChars="257" w:hanging="540"/>
              <w:rPr>
                <w:rFonts w:hint="eastAsia" w:ascii="宋体" w:hAnsi="宋体" w:eastAsia="宋体" w:cs="宋体"/>
                <w:color w:val="auto"/>
                <w:sz w:val="24"/>
                <w:highlight w:val="none"/>
                <w:lang w:val="en-US" w:eastAsia="zh-CN"/>
              </w:rPr>
            </w:pPr>
          </w:p>
        </w:tc>
      </w:tr>
      <w:tr w14:paraId="32D45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vAlign w:val="top"/>
          </w:tcPr>
          <w:p w14:paraId="780A0B68">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vAlign w:val="top"/>
          </w:tcPr>
          <w:p w14:paraId="3072437C">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2340" w:type="dxa"/>
            <w:vAlign w:val="top"/>
          </w:tcPr>
          <w:p w14:paraId="25144B17">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vAlign w:val="top"/>
          </w:tcPr>
          <w:p w14:paraId="6E6BFF50">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vAlign w:val="top"/>
          </w:tcPr>
          <w:p w14:paraId="17C79084">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vAlign w:val="top"/>
          </w:tcPr>
          <w:p w14:paraId="0411717A">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vAlign w:val="top"/>
          </w:tcPr>
          <w:p w14:paraId="464349A3">
            <w:pPr>
              <w:pStyle w:val="13"/>
              <w:spacing w:line="240" w:lineRule="atLeast"/>
              <w:ind w:left="1079" w:leftChars="257" w:hanging="540"/>
              <w:rPr>
                <w:rFonts w:hint="eastAsia" w:ascii="宋体" w:hAnsi="宋体" w:eastAsia="宋体" w:cs="宋体"/>
                <w:color w:val="auto"/>
                <w:sz w:val="24"/>
                <w:highlight w:val="none"/>
                <w:lang w:val="en-US" w:eastAsia="zh-CN"/>
              </w:rPr>
            </w:pPr>
          </w:p>
        </w:tc>
      </w:tr>
      <w:tr w14:paraId="68ABB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top"/>
          </w:tcPr>
          <w:p w14:paraId="755065C5">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vAlign w:val="top"/>
          </w:tcPr>
          <w:p w14:paraId="2CFD3347">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2340" w:type="dxa"/>
            <w:vAlign w:val="top"/>
          </w:tcPr>
          <w:p w14:paraId="4C8D6FB8">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vAlign w:val="top"/>
          </w:tcPr>
          <w:p w14:paraId="171F507A">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vAlign w:val="top"/>
          </w:tcPr>
          <w:p w14:paraId="26CD6860">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vAlign w:val="top"/>
          </w:tcPr>
          <w:p w14:paraId="1EA4830E">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vAlign w:val="top"/>
          </w:tcPr>
          <w:p w14:paraId="3ED7E37A">
            <w:pPr>
              <w:pStyle w:val="13"/>
              <w:spacing w:line="240" w:lineRule="atLeast"/>
              <w:ind w:left="1079" w:leftChars="257" w:hanging="540"/>
              <w:rPr>
                <w:rFonts w:hint="eastAsia" w:ascii="宋体" w:hAnsi="宋体" w:eastAsia="宋体" w:cs="宋体"/>
                <w:color w:val="auto"/>
                <w:sz w:val="24"/>
                <w:highlight w:val="none"/>
                <w:lang w:val="en-US" w:eastAsia="zh-CN"/>
              </w:rPr>
            </w:pPr>
          </w:p>
        </w:tc>
      </w:tr>
      <w:tr w14:paraId="77F28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vAlign w:val="top"/>
          </w:tcPr>
          <w:p w14:paraId="595620FC">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vAlign w:val="top"/>
          </w:tcPr>
          <w:p w14:paraId="53DAA428">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2340" w:type="dxa"/>
            <w:vAlign w:val="top"/>
          </w:tcPr>
          <w:p w14:paraId="3F3AF859">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vAlign w:val="top"/>
          </w:tcPr>
          <w:p w14:paraId="67FBEDD8">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vAlign w:val="top"/>
          </w:tcPr>
          <w:p w14:paraId="3F5E1984">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vAlign w:val="top"/>
          </w:tcPr>
          <w:p w14:paraId="661F2705">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vAlign w:val="top"/>
          </w:tcPr>
          <w:p w14:paraId="5FB415D4">
            <w:pPr>
              <w:pStyle w:val="13"/>
              <w:spacing w:line="240" w:lineRule="atLeast"/>
              <w:ind w:left="1079" w:leftChars="257" w:hanging="540"/>
              <w:rPr>
                <w:rFonts w:hint="eastAsia" w:ascii="宋体" w:hAnsi="宋体" w:eastAsia="宋体" w:cs="宋体"/>
                <w:color w:val="auto"/>
                <w:sz w:val="24"/>
                <w:highlight w:val="none"/>
                <w:lang w:val="en-US" w:eastAsia="zh-CN"/>
              </w:rPr>
            </w:pPr>
          </w:p>
        </w:tc>
      </w:tr>
      <w:tr w14:paraId="77F14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top"/>
          </w:tcPr>
          <w:p w14:paraId="18E64BC7">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vAlign w:val="top"/>
          </w:tcPr>
          <w:p w14:paraId="08532799">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2340" w:type="dxa"/>
            <w:vAlign w:val="top"/>
          </w:tcPr>
          <w:p w14:paraId="1C382FA8">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vAlign w:val="top"/>
          </w:tcPr>
          <w:p w14:paraId="1C46C584">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vAlign w:val="top"/>
          </w:tcPr>
          <w:p w14:paraId="6A4848E8">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vAlign w:val="top"/>
          </w:tcPr>
          <w:p w14:paraId="6D22D006">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vAlign w:val="top"/>
          </w:tcPr>
          <w:p w14:paraId="34CAEB4C">
            <w:pPr>
              <w:pStyle w:val="13"/>
              <w:spacing w:line="240" w:lineRule="atLeast"/>
              <w:ind w:left="1079" w:leftChars="257" w:hanging="540"/>
              <w:rPr>
                <w:rFonts w:hint="eastAsia" w:ascii="宋体" w:hAnsi="宋体" w:eastAsia="宋体" w:cs="宋体"/>
                <w:color w:val="auto"/>
                <w:sz w:val="24"/>
                <w:highlight w:val="none"/>
                <w:lang w:val="en-US" w:eastAsia="zh-CN"/>
              </w:rPr>
            </w:pPr>
          </w:p>
        </w:tc>
      </w:tr>
      <w:tr w14:paraId="6070F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vAlign w:val="top"/>
          </w:tcPr>
          <w:p w14:paraId="721946D8">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vAlign w:val="top"/>
          </w:tcPr>
          <w:p w14:paraId="023D4522">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2340" w:type="dxa"/>
            <w:vAlign w:val="top"/>
          </w:tcPr>
          <w:p w14:paraId="0DD8CC22">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vAlign w:val="top"/>
          </w:tcPr>
          <w:p w14:paraId="6697F412">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vAlign w:val="top"/>
          </w:tcPr>
          <w:p w14:paraId="3E1810BE">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vAlign w:val="top"/>
          </w:tcPr>
          <w:p w14:paraId="5DA4B681">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vAlign w:val="top"/>
          </w:tcPr>
          <w:p w14:paraId="13A7D194">
            <w:pPr>
              <w:pStyle w:val="13"/>
              <w:spacing w:line="240" w:lineRule="atLeast"/>
              <w:ind w:left="1079" w:leftChars="257" w:hanging="540"/>
              <w:rPr>
                <w:rFonts w:hint="eastAsia" w:ascii="宋体" w:hAnsi="宋体" w:eastAsia="宋体" w:cs="宋体"/>
                <w:color w:val="auto"/>
                <w:sz w:val="24"/>
                <w:highlight w:val="none"/>
                <w:lang w:val="en-US" w:eastAsia="zh-CN"/>
              </w:rPr>
            </w:pPr>
          </w:p>
        </w:tc>
      </w:tr>
    </w:tbl>
    <w:p w14:paraId="167F74AA">
      <w:pPr>
        <w:pStyle w:val="13"/>
        <w:spacing w:line="240" w:lineRule="atLeast"/>
        <w:ind w:left="1079" w:leftChars="257" w:hanging="540"/>
        <w:rPr>
          <w:rFonts w:hint="eastAsia" w:ascii="宋体" w:hAnsi="宋体" w:eastAsia="宋体" w:cs="宋体"/>
          <w:color w:val="auto"/>
          <w:sz w:val="24"/>
          <w:highlight w:val="none"/>
        </w:rPr>
      </w:pPr>
    </w:p>
    <w:p w14:paraId="194F3704">
      <w:pPr>
        <w:pStyle w:val="13"/>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法定代表人或其委托代理人（签/章）: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14:paraId="66CB0C39">
      <w:pPr>
        <w:pStyle w:val="13"/>
        <w:tabs>
          <w:tab w:val="left" w:pos="5370"/>
        </w:tabs>
        <w:spacing w:line="240" w:lineRule="atLeast"/>
        <w:ind w:left="1079" w:leftChars="257" w:hanging="54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投标人(盖单位章):</w:t>
      </w:r>
      <w:r>
        <w:rPr>
          <w:rFonts w:hint="eastAsia" w:ascii="宋体" w:hAnsi="宋体" w:eastAsia="宋体" w:cs="宋体"/>
          <w:color w:val="auto"/>
          <w:sz w:val="24"/>
          <w:highlight w:val="none"/>
          <w:u w:val="single"/>
        </w:rPr>
        <w:tab/>
      </w:r>
    </w:p>
    <w:p w14:paraId="6524763F">
      <w:pPr>
        <w:pStyle w:val="13"/>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br w:type="page"/>
      </w:r>
    </w:p>
    <w:p w14:paraId="6B8CFF4D">
      <w:pPr>
        <w:pStyle w:val="3"/>
        <w:spacing w:before="0" w:line="240" w:lineRule="atLeast"/>
        <w:ind w:left="1079" w:leftChars="257" w:hanging="540"/>
        <w:rPr>
          <w:rFonts w:hint="eastAsia" w:ascii="宋体" w:hAnsi="宋体" w:eastAsia="宋体" w:cs="宋体"/>
          <w:color w:val="auto"/>
          <w:sz w:val="24"/>
          <w:highlight w:val="none"/>
        </w:rPr>
      </w:pPr>
      <w:bookmarkStart w:id="333" w:name="_Toc1980"/>
      <w:bookmarkStart w:id="334" w:name="_Toc515647821"/>
      <w:bookmarkStart w:id="335" w:name="_Toc23"/>
      <w:bookmarkStart w:id="336" w:name="_Toc28374"/>
      <w:bookmarkStart w:id="337" w:name="_Toc216582818"/>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 xml:space="preserve">   商务条款偏离表</w:t>
      </w:r>
      <w:bookmarkEnd w:id="333"/>
      <w:bookmarkEnd w:id="334"/>
      <w:bookmarkEnd w:id="335"/>
      <w:bookmarkEnd w:id="336"/>
      <w:bookmarkEnd w:id="337"/>
    </w:p>
    <w:p w14:paraId="11F8F448">
      <w:pPr>
        <w:pStyle w:val="13"/>
        <w:spacing w:line="240" w:lineRule="atLeast"/>
        <w:ind w:left="1079" w:leftChars="257" w:hanging="540"/>
        <w:rPr>
          <w:rFonts w:hint="eastAsia" w:ascii="宋体" w:hAnsi="宋体" w:eastAsia="宋体" w:cs="宋体"/>
          <w:color w:val="auto"/>
          <w:sz w:val="24"/>
          <w:highlight w:val="none"/>
        </w:rPr>
      </w:pPr>
    </w:p>
    <w:p w14:paraId="2C52FC1D">
      <w:pPr>
        <w:pStyle w:val="13"/>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招标编号:             </w:t>
      </w:r>
    </w:p>
    <w:tbl>
      <w:tblPr>
        <w:tblStyle w:val="34"/>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14:paraId="6484F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14:paraId="7395FC03">
            <w:pPr>
              <w:pStyle w:val="13"/>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序号</w:t>
            </w:r>
          </w:p>
        </w:tc>
        <w:tc>
          <w:tcPr>
            <w:tcW w:w="2040" w:type="dxa"/>
            <w:vAlign w:val="top"/>
          </w:tcPr>
          <w:p w14:paraId="7ED6008E">
            <w:pPr>
              <w:pStyle w:val="13"/>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招标文件条款号</w:t>
            </w:r>
          </w:p>
        </w:tc>
        <w:tc>
          <w:tcPr>
            <w:tcW w:w="2520" w:type="dxa"/>
            <w:vAlign w:val="top"/>
          </w:tcPr>
          <w:p w14:paraId="69EBA997">
            <w:pPr>
              <w:pStyle w:val="13"/>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招标文件的商务条款</w:t>
            </w:r>
          </w:p>
        </w:tc>
        <w:tc>
          <w:tcPr>
            <w:tcW w:w="2520" w:type="dxa"/>
            <w:vAlign w:val="top"/>
          </w:tcPr>
          <w:p w14:paraId="1EE7B66B">
            <w:pPr>
              <w:pStyle w:val="13"/>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投标文件的商务条款</w:t>
            </w:r>
          </w:p>
        </w:tc>
        <w:tc>
          <w:tcPr>
            <w:tcW w:w="900" w:type="dxa"/>
            <w:vAlign w:val="top"/>
          </w:tcPr>
          <w:p w14:paraId="112C4C67">
            <w:pPr>
              <w:pStyle w:val="13"/>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说明</w:t>
            </w:r>
          </w:p>
        </w:tc>
      </w:tr>
      <w:tr w14:paraId="3702A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14:paraId="33ABE26B">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2040" w:type="dxa"/>
            <w:vAlign w:val="top"/>
          </w:tcPr>
          <w:p w14:paraId="495FE5F3">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vAlign w:val="top"/>
          </w:tcPr>
          <w:p w14:paraId="0C5D1E8A">
            <w:pPr>
              <w:pStyle w:val="13"/>
              <w:spacing w:line="240" w:lineRule="atLeast"/>
              <w:ind w:left="1079" w:leftChars="257" w:hanging="540"/>
              <w:jc w:val="center"/>
              <w:rPr>
                <w:rFonts w:hint="eastAsia" w:ascii="宋体" w:hAnsi="宋体" w:eastAsia="宋体" w:cs="宋体"/>
                <w:color w:val="auto"/>
                <w:sz w:val="24"/>
                <w:highlight w:val="none"/>
                <w:lang w:val="en-US" w:eastAsia="zh-CN"/>
              </w:rPr>
            </w:pPr>
          </w:p>
        </w:tc>
        <w:tc>
          <w:tcPr>
            <w:tcW w:w="2520" w:type="dxa"/>
            <w:vAlign w:val="top"/>
          </w:tcPr>
          <w:p w14:paraId="75A21CC9">
            <w:pPr>
              <w:pStyle w:val="13"/>
              <w:spacing w:line="240" w:lineRule="atLeast"/>
              <w:ind w:left="1079" w:leftChars="257" w:hanging="540"/>
              <w:jc w:val="center"/>
              <w:rPr>
                <w:rFonts w:hint="eastAsia" w:ascii="宋体" w:hAnsi="宋体" w:eastAsia="宋体" w:cs="宋体"/>
                <w:color w:val="auto"/>
                <w:sz w:val="24"/>
                <w:highlight w:val="none"/>
                <w:lang w:val="en-US" w:eastAsia="zh-CN"/>
              </w:rPr>
            </w:pPr>
          </w:p>
        </w:tc>
        <w:tc>
          <w:tcPr>
            <w:tcW w:w="900" w:type="dxa"/>
            <w:vAlign w:val="top"/>
          </w:tcPr>
          <w:p w14:paraId="5036F53A">
            <w:pPr>
              <w:pStyle w:val="13"/>
              <w:spacing w:line="240" w:lineRule="atLeast"/>
              <w:ind w:left="1079" w:leftChars="257" w:hanging="540"/>
              <w:rPr>
                <w:rFonts w:hint="eastAsia" w:ascii="宋体" w:hAnsi="宋体" w:eastAsia="宋体" w:cs="宋体"/>
                <w:color w:val="auto"/>
                <w:sz w:val="24"/>
                <w:highlight w:val="none"/>
                <w:lang w:val="en-US" w:eastAsia="zh-CN"/>
              </w:rPr>
            </w:pPr>
          </w:p>
        </w:tc>
      </w:tr>
      <w:tr w14:paraId="39ACC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14:paraId="3BFF614E">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2040" w:type="dxa"/>
            <w:vAlign w:val="top"/>
          </w:tcPr>
          <w:p w14:paraId="24C770F9">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vAlign w:val="top"/>
          </w:tcPr>
          <w:p w14:paraId="720BDC7A">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vAlign w:val="top"/>
          </w:tcPr>
          <w:p w14:paraId="266E1654">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vAlign w:val="top"/>
          </w:tcPr>
          <w:p w14:paraId="32654052">
            <w:pPr>
              <w:pStyle w:val="13"/>
              <w:spacing w:line="240" w:lineRule="atLeast"/>
              <w:ind w:left="1079" w:leftChars="257" w:hanging="540"/>
              <w:rPr>
                <w:rFonts w:hint="eastAsia" w:ascii="宋体" w:hAnsi="宋体" w:eastAsia="宋体" w:cs="宋体"/>
                <w:color w:val="auto"/>
                <w:sz w:val="24"/>
                <w:highlight w:val="none"/>
                <w:lang w:val="en-US" w:eastAsia="zh-CN"/>
              </w:rPr>
            </w:pPr>
          </w:p>
        </w:tc>
      </w:tr>
      <w:tr w14:paraId="4A991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14:paraId="7FB6D6E6">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2040" w:type="dxa"/>
            <w:vAlign w:val="top"/>
          </w:tcPr>
          <w:p w14:paraId="6A5B28DD">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vAlign w:val="top"/>
          </w:tcPr>
          <w:p w14:paraId="71D4C310">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vAlign w:val="top"/>
          </w:tcPr>
          <w:p w14:paraId="0E6A0A4B">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vAlign w:val="top"/>
          </w:tcPr>
          <w:p w14:paraId="15E99E77">
            <w:pPr>
              <w:pStyle w:val="13"/>
              <w:spacing w:line="240" w:lineRule="atLeast"/>
              <w:ind w:left="1079" w:leftChars="257" w:hanging="540"/>
              <w:rPr>
                <w:rFonts w:hint="eastAsia" w:ascii="宋体" w:hAnsi="宋体" w:eastAsia="宋体" w:cs="宋体"/>
                <w:color w:val="auto"/>
                <w:sz w:val="24"/>
                <w:highlight w:val="none"/>
                <w:lang w:val="en-US" w:eastAsia="zh-CN"/>
              </w:rPr>
            </w:pPr>
          </w:p>
        </w:tc>
      </w:tr>
      <w:tr w14:paraId="2FDC1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14:paraId="2B4430A8">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2040" w:type="dxa"/>
            <w:vAlign w:val="top"/>
          </w:tcPr>
          <w:p w14:paraId="41869811">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vAlign w:val="top"/>
          </w:tcPr>
          <w:p w14:paraId="0A32FD0A">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vAlign w:val="top"/>
          </w:tcPr>
          <w:p w14:paraId="79AB57C3">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vAlign w:val="top"/>
          </w:tcPr>
          <w:p w14:paraId="55EB3673">
            <w:pPr>
              <w:pStyle w:val="13"/>
              <w:spacing w:line="240" w:lineRule="atLeast"/>
              <w:ind w:left="1079" w:leftChars="257" w:hanging="540"/>
              <w:rPr>
                <w:rFonts w:hint="eastAsia" w:ascii="宋体" w:hAnsi="宋体" w:eastAsia="宋体" w:cs="宋体"/>
                <w:color w:val="auto"/>
                <w:sz w:val="24"/>
                <w:highlight w:val="none"/>
                <w:lang w:val="en-US" w:eastAsia="zh-CN"/>
              </w:rPr>
            </w:pPr>
          </w:p>
        </w:tc>
      </w:tr>
      <w:tr w14:paraId="59FA6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14:paraId="70E9CF4C">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2040" w:type="dxa"/>
            <w:vAlign w:val="top"/>
          </w:tcPr>
          <w:p w14:paraId="335C5C3C">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vAlign w:val="top"/>
          </w:tcPr>
          <w:p w14:paraId="73D32FE2">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vAlign w:val="top"/>
          </w:tcPr>
          <w:p w14:paraId="41A11773">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vAlign w:val="top"/>
          </w:tcPr>
          <w:p w14:paraId="6BA56C50">
            <w:pPr>
              <w:pStyle w:val="13"/>
              <w:spacing w:line="240" w:lineRule="atLeast"/>
              <w:ind w:left="1079" w:leftChars="257" w:hanging="540"/>
              <w:rPr>
                <w:rFonts w:hint="eastAsia" w:ascii="宋体" w:hAnsi="宋体" w:eastAsia="宋体" w:cs="宋体"/>
                <w:color w:val="auto"/>
                <w:sz w:val="24"/>
                <w:highlight w:val="none"/>
                <w:lang w:val="en-US" w:eastAsia="zh-CN"/>
              </w:rPr>
            </w:pPr>
          </w:p>
        </w:tc>
      </w:tr>
      <w:tr w14:paraId="3EF3F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14:paraId="69E50C88">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2040" w:type="dxa"/>
            <w:vAlign w:val="top"/>
          </w:tcPr>
          <w:p w14:paraId="0F13F264">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vAlign w:val="top"/>
          </w:tcPr>
          <w:p w14:paraId="360FB8F0">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vAlign w:val="top"/>
          </w:tcPr>
          <w:p w14:paraId="1B4492C2">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vAlign w:val="top"/>
          </w:tcPr>
          <w:p w14:paraId="26C77CA4">
            <w:pPr>
              <w:pStyle w:val="13"/>
              <w:spacing w:line="240" w:lineRule="atLeast"/>
              <w:ind w:left="1079" w:leftChars="257" w:hanging="540"/>
              <w:rPr>
                <w:rFonts w:hint="eastAsia" w:ascii="宋体" w:hAnsi="宋体" w:eastAsia="宋体" w:cs="宋体"/>
                <w:color w:val="auto"/>
                <w:sz w:val="24"/>
                <w:highlight w:val="none"/>
                <w:lang w:val="en-US" w:eastAsia="zh-CN"/>
              </w:rPr>
            </w:pPr>
          </w:p>
        </w:tc>
      </w:tr>
      <w:tr w14:paraId="5A6FA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14:paraId="07B6B8B9">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2040" w:type="dxa"/>
            <w:vAlign w:val="top"/>
          </w:tcPr>
          <w:p w14:paraId="110B6E21">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vAlign w:val="top"/>
          </w:tcPr>
          <w:p w14:paraId="40B1E116">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vAlign w:val="top"/>
          </w:tcPr>
          <w:p w14:paraId="17F758CA">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vAlign w:val="top"/>
          </w:tcPr>
          <w:p w14:paraId="0D28B71E">
            <w:pPr>
              <w:pStyle w:val="13"/>
              <w:spacing w:line="240" w:lineRule="atLeast"/>
              <w:ind w:left="1079" w:leftChars="257" w:hanging="540"/>
              <w:rPr>
                <w:rFonts w:hint="eastAsia" w:ascii="宋体" w:hAnsi="宋体" w:eastAsia="宋体" w:cs="宋体"/>
                <w:color w:val="auto"/>
                <w:sz w:val="24"/>
                <w:highlight w:val="none"/>
                <w:lang w:val="en-US" w:eastAsia="zh-CN"/>
              </w:rPr>
            </w:pPr>
          </w:p>
        </w:tc>
      </w:tr>
      <w:tr w14:paraId="285D7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14:paraId="331EAEC1">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2040" w:type="dxa"/>
            <w:vAlign w:val="top"/>
          </w:tcPr>
          <w:p w14:paraId="584DCFF0">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vAlign w:val="top"/>
          </w:tcPr>
          <w:p w14:paraId="05AC85D8">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vAlign w:val="top"/>
          </w:tcPr>
          <w:p w14:paraId="154692A6">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vAlign w:val="top"/>
          </w:tcPr>
          <w:p w14:paraId="5974095D">
            <w:pPr>
              <w:pStyle w:val="13"/>
              <w:spacing w:line="240" w:lineRule="atLeast"/>
              <w:ind w:left="1079" w:leftChars="257" w:hanging="540"/>
              <w:rPr>
                <w:rFonts w:hint="eastAsia" w:ascii="宋体" w:hAnsi="宋体" w:eastAsia="宋体" w:cs="宋体"/>
                <w:color w:val="auto"/>
                <w:sz w:val="24"/>
                <w:highlight w:val="none"/>
                <w:lang w:val="en-US" w:eastAsia="zh-CN"/>
              </w:rPr>
            </w:pPr>
          </w:p>
        </w:tc>
      </w:tr>
      <w:tr w14:paraId="72F8F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14:paraId="13086CA2">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2040" w:type="dxa"/>
            <w:vAlign w:val="top"/>
          </w:tcPr>
          <w:p w14:paraId="5C794188">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vAlign w:val="top"/>
          </w:tcPr>
          <w:p w14:paraId="45220F09">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vAlign w:val="top"/>
          </w:tcPr>
          <w:p w14:paraId="22BFD9E5">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vAlign w:val="top"/>
          </w:tcPr>
          <w:p w14:paraId="785321E0">
            <w:pPr>
              <w:pStyle w:val="13"/>
              <w:spacing w:line="240" w:lineRule="atLeast"/>
              <w:ind w:left="1079" w:leftChars="257" w:hanging="540"/>
              <w:rPr>
                <w:rFonts w:hint="eastAsia" w:ascii="宋体" w:hAnsi="宋体" w:eastAsia="宋体" w:cs="宋体"/>
                <w:color w:val="auto"/>
                <w:sz w:val="24"/>
                <w:highlight w:val="none"/>
                <w:lang w:val="en-US" w:eastAsia="zh-CN"/>
              </w:rPr>
            </w:pPr>
          </w:p>
        </w:tc>
      </w:tr>
      <w:tr w14:paraId="05366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14:paraId="7974916F">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2040" w:type="dxa"/>
            <w:vAlign w:val="top"/>
          </w:tcPr>
          <w:p w14:paraId="6CA2B698">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vAlign w:val="top"/>
          </w:tcPr>
          <w:p w14:paraId="369BE858">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vAlign w:val="top"/>
          </w:tcPr>
          <w:p w14:paraId="1DC38569">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vAlign w:val="top"/>
          </w:tcPr>
          <w:p w14:paraId="2F00DE8E">
            <w:pPr>
              <w:pStyle w:val="13"/>
              <w:spacing w:line="240" w:lineRule="atLeast"/>
              <w:ind w:left="1079" w:leftChars="257" w:hanging="540"/>
              <w:rPr>
                <w:rFonts w:hint="eastAsia" w:ascii="宋体" w:hAnsi="宋体" w:eastAsia="宋体" w:cs="宋体"/>
                <w:color w:val="auto"/>
                <w:sz w:val="24"/>
                <w:highlight w:val="none"/>
                <w:lang w:val="en-US" w:eastAsia="zh-CN"/>
              </w:rPr>
            </w:pPr>
          </w:p>
        </w:tc>
      </w:tr>
      <w:tr w14:paraId="07B74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14:paraId="0B5B5673">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2040" w:type="dxa"/>
            <w:vAlign w:val="top"/>
          </w:tcPr>
          <w:p w14:paraId="7DA312B3">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vAlign w:val="top"/>
          </w:tcPr>
          <w:p w14:paraId="4545E186">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vAlign w:val="top"/>
          </w:tcPr>
          <w:p w14:paraId="04BDEA53">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vAlign w:val="top"/>
          </w:tcPr>
          <w:p w14:paraId="41BA6CDF">
            <w:pPr>
              <w:pStyle w:val="13"/>
              <w:spacing w:line="240" w:lineRule="atLeast"/>
              <w:ind w:left="1079" w:leftChars="257" w:hanging="540"/>
              <w:rPr>
                <w:rFonts w:hint="eastAsia" w:ascii="宋体" w:hAnsi="宋体" w:eastAsia="宋体" w:cs="宋体"/>
                <w:color w:val="auto"/>
                <w:sz w:val="24"/>
                <w:highlight w:val="none"/>
                <w:lang w:val="en-US" w:eastAsia="zh-CN"/>
              </w:rPr>
            </w:pPr>
          </w:p>
        </w:tc>
      </w:tr>
      <w:tr w14:paraId="2D87D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14:paraId="0C5276FD">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2040" w:type="dxa"/>
            <w:vAlign w:val="top"/>
          </w:tcPr>
          <w:p w14:paraId="2A528A20">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vAlign w:val="top"/>
          </w:tcPr>
          <w:p w14:paraId="2F96742F">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vAlign w:val="top"/>
          </w:tcPr>
          <w:p w14:paraId="43674BD8">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vAlign w:val="top"/>
          </w:tcPr>
          <w:p w14:paraId="1DB6A69A">
            <w:pPr>
              <w:pStyle w:val="13"/>
              <w:spacing w:line="240" w:lineRule="atLeast"/>
              <w:ind w:left="1079" w:leftChars="257" w:hanging="540"/>
              <w:rPr>
                <w:rFonts w:hint="eastAsia" w:ascii="宋体" w:hAnsi="宋体" w:eastAsia="宋体" w:cs="宋体"/>
                <w:color w:val="auto"/>
                <w:sz w:val="24"/>
                <w:highlight w:val="none"/>
                <w:lang w:val="en-US" w:eastAsia="zh-CN"/>
              </w:rPr>
            </w:pPr>
          </w:p>
        </w:tc>
      </w:tr>
      <w:tr w14:paraId="6E840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14:paraId="7FC867FA">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2040" w:type="dxa"/>
            <w:vAlign w:val="top"/>
          </w:tcPr>
          <w:p w14:paraId="21390615">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vAlign w:val="top"/>
          </w:tcPr>
          <w:p w14:paraId="64D95605">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vAlign w:val="top"/>
          </w:tcPr>
          <w:p w14:paraId="3912DFDD">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vAlign w:val="top"/>
          </w:tcPr>
          <w:p w14:paraId="6EAC8BFF">
            <w:pPr>
              <w:pStyle w:val="13"/>
              <w:spacing w:line="240" w:lineRule="atLeast"/>
              <w:ind w:left="1079" w:leftChars="257" w:hanging="540"/>
              <w:rPr>
                <w:rFonts w:hint="eastAsia" w:ascii="宋体" w:hAnsi="宋体" w:eastAsia="宋体" w:cs="宋体"/>
                <w:color w:val="auto"/>
                <w:sz w:val="24"/>
                <w:highlight w:val="none"/>
                <w:lang w:val="en-US" w:eastAsia="zh-CN"/>
              </w:rPr>
            </w:pPr>
          </w:p>
        </w:tc>
      </w:tr>
      <w:tr w14:paraId="140D8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14:paraId="6AE9006F">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2040" w:type="dxa"/>
            <w:vAlign w:val="top"/>
          </w:tcPr>
          <w:p w14:paraId="296EA735">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vAlign w:val="top"/>
          </w:tcPr>
          <w:p w14:paraId="25DB31E3">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vAlign w:val="top"/>
          </w:tcPr>
          <w:p w14:paraId="43BD5531">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vAlign w:val="top"/>
          </w:tcPr>
          <w:p w14:paraId="50848F55">
            <w:pPr>
              <w:pStyle w:val="13"/>
              <w:spacing w:line="240" w:lineRule="atLeast"/>
              <w:ind w:left="1079" w:leftChars="257" w:hanging="540"/>
              <w:rPr>
                <w:rFonts w:hint="eastAsia" w:ascii="宋体" w:hAnsi="宋体" w:eastAsia="宋体" w:cs="宋体"/>
                <w:color w:val="auto"/>
                <w:sz w:val="24"/>
                <w:highlight w:val="none"/>
                <w:lang w:val="en-US" w:eastAsia="zh-CN"/>
              </w:rPr>
            </w:pPr>
          </w:p>
        </w:tc>
      </w:tr>
      <w:tr w14:paraId="457FB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14:paraId="4C6438A3">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2040" w:type="dxa"/>
            <w:vAlign w:val="top"/>
          </w:tcPr>
          <w:p w14:paraId="67AD9D0F">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vAlign w:val="top"/>
          </w:tcPr>
          <w:p w14:paraId="74918A9B">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vAlign w:val="top"/>
          </w:tcPr>
          <w:p w14:paraId="38263561">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vAlign w:val="top"/>
          </w:tcPr>
          <w:p w14:paraId="5223A24E">
            <w:pPr>
              <w:pStyle w:val="13"/>
              <w:spacing w:line="240" w:lineRule="atLeast"/>
              <w:ind w:left="1079" w:leftChars="257" w:hanging="540"/>
              <w:rPr>
                <w:rFonts w:hint="eastAsia" w:ascii="宋体" w:hAnsi="宋体" w:eastAsia="宋体" w:cs="宋体"/>
                <w:color w:val="auto"/>
                <w:sz w:val="24"/>
                <w:highlight w:val="none"/>
                <w:lang w:val="en-US" w:eastAsia="zh-CN"/>
              </w:rPr>
            </w:pPr>
          </w:p>
        </w:tc>
      </w:tr>
      <w:tr w14:paraId="165D0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14:paraId="7AB5D220">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2040" w:type="dxa"/>
            <w:vAlign w:val="top"/>
          </w:tcPr>
          <w:p w14:paraId="07C5F7E8">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vAlign w:val="top"/>
          </w:tcPr>
          <w:p w14:paraId="40BCB5D5">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vAlign w:val="top"/>
          </w:tcPr>
          <w:p w14:paraId="6CD17BDD">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vAlign w:val="top"/>
          </w:tcPr>
          <w:p w14:paraId="467A63C6">
            <w:pPr>
              <w:pStyle w:val="13"/>
              <w:spacing w:line="240" w:lineRule="atLeast"/>
              <w:ind w:left="1079" w:leftChars="257" w:hanging="540"/>
              <w:rPr>
                <w:rFonts w:hint="eastAsia" w:ascii="宋体" w:hAnsi="宋体" w:eastAsia="宋体" w:cs="宋体"/>
                <w:color w:val="auto"/>
                <w:sz w:val="24"/>
                <w:highlight w:val="none"/>
                <w:lang w:val="en-US" w:eastAsia="zh-CN"/>
              </w:rPr>
            </w:pPr>
          </w:p>
        </w:tc>
      </w:tr>
      <w:tr w14:paraId="05514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14:paraId="7486B4E8">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2040" w:type="dxa"/>
            <w:vAlign w:val="top"/>
          </w:tcPr>
          <w:p w14:paraId="5278A31B">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vAlign w:val="top"/>
          </w:tcPr>
          <w:p w14:paraId="292BDFEC">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vAlign w:val="top"/>
          </w:tcPr>
          <w:p w14:paraId="367B7AD8">
            <w:pPr>
              <w:pStyle w:val="13"/>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vAlign w:val="top"/>
          </w:tcPr>
          <w:p w14:paraId="5F1F6BE0">
            <w:pPr>
              <w:pStyle w:val="13"/>
              <w:spacing w:line="240" w:lineRule="atLeast"/>
              <w:ind w:left="1079" w:leftChars="257" w:hanging="540"/>
              <w:rPr>
                <w:rFonts w:hint="eastAsia" w:ascii="宋体" w:hAnsi="宋体" w:eastAsia="宋体" w:cs="宋体"/>
                <w:color w:val="auto"/>
                <w:sz w:val="24"/>
                <w:highlight w:val="none"/>
                <w:lang w:val="en-US" w:eastAsia="zh-CN"/>
              </w:rPr>
            </w:pPr>
          </w:p>
        </w:tc>
      </w:tr>
    </w:tbl>
    <w:p w14:paraId="39AA54BA">
      <w:pPr>
        <w:pStyle w:val="13"/>
        <w:spacing w:line="240" w:lineRule="atLeast"/>
        <w:ind w:left="1079" w:leftChars="257" w:hanging="540"/>
        <w:rPr>
          <w:rFonts w:hint="eastAsia" w:ascii="宋体" w:hAnsi="宋体" w:eastAsia="宋体" w:cs="宋体"/>
          <w:color w:val="auto"/>
          <w:sz w:val="24"/>
          <w:highlight w:val="none"/>
        </w:rPr>
      </w:pPr>
    </w:p>
    <w:p w14:paraId="083F76E3">
      <w:pPr>
        <w:pStyle w:val="13"/>
        <w:spacing w:line="240" w:lineRule="atLeast"/>
        <w:ind w:left="1079" w:leftChars="257" w:hanging="540"/>
        <w:rPr>
          <w:rFonts w:hint="eastAsia" w:ascii="宋体" w:hAnsi="宋体" w:eastAsia="宋体" w:cs="宋体"/>
          <w:color w:val="auto"/>
          <w:sz w:val="24"/>
          <w:highlight w:val="none"/>
        </w:rPr>
      </w:pPr>
    </w:p>
    <w:p w14:paraId="2335295A">
      <w:pPr>
        <w:pStyle w:val="13"/>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法定代表人或其委托代理人（签/章）: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14:paraId="7ACD7488">
      <w:pPr>
        <w:pStyle w:val="13"/>
        <w:tabs>
          <w:tab w:val="left" w:pos="5370"/>
        </w:tabs>
        <w:spacing w:line="240" w:lineRule="atLeast"/>
        <w:ind w:left="1079" w:leftChars="257" w:hanging="54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投标人(盖单位章):</w:t>
      </w:r>
      <w:r>
        <w:rPr>
          <w:rFonts w:hint="eastAsia" w:ascii="宋体" w:hAnsi="宋体" w:eastAsia="宋体" w:cs="宋体"/>
          <w:color w:val="auto"/>
          <w:sz w:val="24"/>
          <w:highlight w:val="none"/>
          <w:u w:val="single"/>
        </w:rPr>
        <w:tab/>
      </w:r>
    </w:p>
    <w:p w14:paraId="4BD0F322">
      <w:pPr>
        <w:pStyle w:val="13"/>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br w:type="page"/>
      </w:r>
    </w:p>
    <w:p w14:paraId="2F903229">
      <w:pPr>
        <w:pStyle w:val="3"/>
        <w:spacing w:before="0" w:line="240" w:lineRule="atLeast"/>
        <w:jc w:val="center"/>
        <w:rPr>
          <w:rFonts w:hint="eastAsia" w:ascii="宋体" w:hAnsi="宋体" w:eastAsia="宋体" w:cs="宋体"/>
          <w:b w:val="0"/>
          <w:color w:val="auto"/>
          <w:sz w:val="24"/>
          <w:highlight w:val="none"/>
          <w:lang w:val="en-US" w:eastAsia="zh-CN"/>
        </w:rPr>
      </w:pPr>
      <w:bookmarkStart w:id="338" w:name="_Hlt520273973"/>
      <w:bookmarkEnd w:id="338"/>
      <w:bookmarkStart w:id="339" w:name="_Hlt520271212"/>
      <w:bookmarkEnd w:id="339"/>
      <w:bookmarkStart w:id="340" w:name="_Hlt520343000"/>
      <w:bookmarkEnd w:id="340"/>
      <w:bookmarkStart w:id="341" w:name="_Hlt520274065"/>
      <w:bookmarkEnd w:id="341"/>
      <w:bookmarkStart w:id="342" w:name="_Hlt520274911"/>
      <w:bookmarkEnd w:id="342"/>
      <w:bookmarkStart w:id="343" w:name="_Hlt520350918"/>
      <w:bookmarkEnd w:id="343"/>
      <w:bookmarkStart w:id="344" w:name="_Hlt520273711"/>
      <w:bookmarkEnd w:id="344"/>
      <w:bookmarkStart w:id="345" w:name="_Hlt520343392"/>
      <w:bookmarkEnd w:id="345"/>
      <w:bookmarkStart w:id="346" w:name="_Hlt520274407"/>
      <w:bookmarkEnd w:id="346"/>
      <w:bookmarkStart w:id="347" w:name="_Hlt520274393"/>
      <w:bookmarkEnd w:id="347"/>
      <w:bookmarkStart w:id="348" w:name="_Hlt520350957"/>
      <w:bookmarkEnd w:id="348"/>
      <w:bookmarkStart w:id="349" w:name="_Toc515647823"/>
      <w:bookmarkStart w:id="350" w:name="_Toc21312"/>
      <w:bookmarkStart w:id="351" w:name="_Toc25347"/>
      <w:bookmarkStart w:id="352" w:name="_Toc10725"/>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 xml:space="preserve"> </w:t>
      </w:r>
      <w:r>
        <w:rPr>
          <w:rFonts w:hint="eastAsia" w:ascii="宋体" w:hAnsi="宋体" w:eastAsia="宋体" w:cs="宋体"/>
          <w:b w:val="0"/>
          <w:color w:val="auto"/>
          <w:sz w:val="24"/>
          <w:highlight w:val="none"/>
        </w:rPr>
        <w:t xml:space="preserve"> </w:t>
      </w:r>
      <w:r>
        <w:rPr>
          <w:rFonts w:hint="eastAsia" w:ascii="宋体" w:hAnsi="宋体" w:eastAsia="宋体" w:cs="宋体"/>
          <w:color w:val="auto"/>
          <w:sz w:val="24"/>
          <w:highlight w:val="none"/>
        </w:rPr>
        <w:t>投标人企业（单位）类型声明函</w:t>
      </w:r>
      <w:bookmarkEnd w:id="349"/>
      <w:bookmarkEnd w:id="350"/>
      <w:bookmarkEnd w:id="351"/>
      <w:bookmarkEnd w:id="352"/>
    </w:p>
    <w:p w14:paraId="00EC77C4">
      <w:pPr>
        <w:spacing w:line="240" w:lineRule="atLeast"/>
        <w:ind w:left="1079" w:leftChars="257" w:hanging="540"/>
        <w:jc w:val="center"/>
        <w:rPr>
          <w:rFonts w:hint="eastAsia" w:ascii="宋体" w:hAnsi="宋体" w:eastAsia="宋体" w:cs="宋体"/>
          <w:b/>
          <w:color w:val="auto"/>
          <w:kern w:val="0"/>
          <w:sz w:val="24"/>
          <w:szCs w:val="20"/>
          <w:highlight w:val="none"/>
        </w:rPr>
      </w:pPr>
    </w:p>
    <w:p w14:paraId="158D5927">
      <w:pPr>
        <w:pStyle w:val="67"/>
        <w:numPr>
          <w:ilvl w:val="0"/>
          <w:numId w:val="0"/>
        </w:numPr>
        <w:tabs>
          <w:tab w:val="left" w:pos="980"/>
          <w:tab w:val="left" w:pos="981"/>
        </w:tabs>
        <w:spacing w:before="71" w:after="0" w:line="240" w:lineRule="auto"/>
        <w:ind w:left="254" w:leftChars="0" w:right="0" w:rightChars="0" w:firstLine="2640" w:firstLineChars="1100"/>
        <w:jc w:val="both"/>
        <w:outlineLvl w:val="1"/>
        <w:rPr>
          <w:rFonts w:hint="eastAsia" w:ascii="宋体" w:hAnsi="宋体" w:eastAsia="宋体" w:cs="宋体"/>
          <w:b/>
          <w:color w:val="auto"/>
          <w:highlight w:val="none"/>
        </w:rPr>
      </w:pPr>
      <w:bookmarkStart w:id="353" w:name="_Toc10166"/>
      <w:r>
        <w:rPr>
          <w:rFonts w:hint="eastAsia" w:ascii="宋体" w:hAnsi="宋体" w:eastAsia="宋体" w:cs="宋体"/>
          <w:b/>
          <w:bCs w:val="0"/>
          <w:color w:val="auto"/>
          <w:highlight w:val="none"/>
        </w:rPr>
        <w:t>中小企业声明函(货物)</w:t>
      </w:r>
      <w:bookmarkEnd w:id="353"/>
    </w:p>
    <w:p w14:paraId="0EF46A3B">
      <w:pPr>
        <w:pStyle w:val="9"/>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 </w:t>
      </w:r>
    </w:p>
    <w:p w14:paraId="2719F050">
      <w:pPr>
        <w:widowControl/>
        <w:spacing w:before="100" w:beforeAutospacing="1" w:after="100" w:afterAutospacing="1" w:line="330" w:lineRule="atLeas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本企业（单位）郑重声明下列事项（按照实际情况勾选或填空）：</w:t>
      </w:r>
    </w:p>
    <w:p w14:paraId="41BBEFBF">
      <w:pPr>
        <w:widowControl/>
        <w:spacing w:before="100" w:beforeAutospacing="1" w:after="100" w:afterAutospacing="1" w:line="330" w:lineRule="atLeast"/>
        <w:ind w:firstLine="42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1、□本企业（单位）为直接投标人，提供本企业（单位）服务。</w:t>
      </w:r>
    </w:p>
    <w:p w14:paraId="78BB6D2E">
      <w:pPr>
        <w:widowControl/>
        <w:spacing w:before="100" w:beforeAutospacing="1" w:after="100" w:afterAutospacing="1" w:line="330" w:lineRule="atLeast"/>
        <w:ind w:firstLine="240" w:firstLineChars="1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《政府采购促进中小企业发展管理办法》（财库﹝2020﹞46号）的规定</w:t>
      </w:r>
      <w:r>
        <w:rPr>
          <w:rFonts w:hint="eastAsia" w:ascii="宋体" w:hAnsi="宋体" w:cs="宋体"/>
          <w:color w:val="auto"/>
          <w:kern w:val="0"/>
          <w:sz w:val="24"/>
          <w:highlight w:val="none"/>
        </w:rPr>
        <w:t>的划分标准，本企业为______（请填写：</w:t>
      </w:r>
      <w:r>
        <w:rPr>
          <w:rFonts w:hint="eastAsia" w:ascii="宋体" w:hAnsi="宋体" w:cs="宋体"/>
          <w:color w:val="auto"/>
          <w:kern w:val="0"/>
          <w:sz w:val="24"/>
          <w:highlight w:val="none"/>
          <w:lang w:val="en-US" w:eastAsia="zh-CN"/>
        </w:rPr>
        <w:t>大型、</w:t>
      </w:r>
      <w:r>
        <w:rPr>
          <w:rFonts w:hint="eastAsia" w:ascii="宋体" w:hAnsi="宋体" w:cs="宋体"/>
          <w:color w:val="auto"/>
          <w:kern w:val="0"/>
          <w:sz w:val="24"/>
          <w:highlight w:val="none"/>
        </w:rPr>
        <w:t>中型、小型、微型）企业。</w:t>
      </w:r>
    </w:p>
    <w:p w14:paraId="24E1791F">
      <w:pPr>
        <w:widowControl/>
        <w:spacing w:before="100" w:beforeAutospacing="1" w:after="100" w:afterAutospacing="1" w:line="330" w:lineRule="atLeast"/>
        <w:ind w:firstLine="42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（2）本企业</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（请填写：是、不是）监狱企业。后附省级以上监狱管理局、戒毒管理局（含新疆生产建设兵团）出具的属于监狱企业的证明文件。</w:t>
      </w:r>
    </w:p>
    <w:p w14:paraId="63DB0484">
      <w:pPr>
        <w:widowControl/>
        <w:spacing w:before="100" w:beforeAutospacing="1" w:after="100" w:afterAutospacing="1" w:line="330" w:lineRule="atLeast"/>
        <w:ind w:firstLine="42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（3）根据《关于促进残疾人就业政府采购政策的通知》（财库〔2017〕141号）。本单位</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（请填写：是、不是）残疾人福利性单位。</w:t>
      </w:r>
    </w:p>
    <w:p w14:paraId="30B34EA5">
      <w:pPr>
        <w:widowControl/>
        <w:spacing w:before="100" w:beforeAutospacing="1" w:after="100" w:afterAutospacing="1" w:line="330" w:lineRule="atLeast"/>
        <w:ind w:firstLine="42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2、□本项目提供伴随货物，由其他______（请填写：中型、小型、微型）企业、监狱企业或残疾人福利性单位制造。本条所称货物不包括使用大型企业注册商标的货物。（后附制造商企业（单位）类型声明函）</w:t>
      </w:r>
    </w:p>
    <w:p w14:paraId="5D45847C">
      <w:pPr>
        <w:widowControl/>
        <w:spacing w:before="100" w:beforeAutospacing="1" w:after="100" w:afterAutospacing="1" w:line="330" w:lineRule="atLeast"/>
        <w:ind w:firstLine="42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3、□本企业（单位）为联合体一方，提供本企业（单位）制造的货物，由本企业（单位）承担工程、提供服务。本企业（单位）提供协议合同金额占到共同投标协议合同总金额的比例为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750C4962">
      <w:pPr>
        <w:widowControl/>
        <w:spacing w:before="100" w:beforeAutospacing="1" w:after="100" w:afterAutospacing="1" w:line="330" w:lineRule="atLeast"/>
        <w:jc w:val="left"/>
        <w:rPr>
          <w:rFonts w:hint="eastAsia" w:ascii="宋体" w:hAnsi="宋体" w:cs="宋体"/>
          <w:color w:val="auto"/>
          <w:kern w:val="0"/>
          <w:sz w:val="24"/>
          <w:highlight w:val="none"/>
        </w:rPr>
      </w:pPr>
      <w:r>
        <w:rPr>
          <w:rFonts w:hint="eastAsia" w:ascii="宋体" w:hAnsi="宋体" w:cs="宋体"/>
          <w:color w:val="auto"/>
          <w:kern w:val="0"/>
          <w:sz w:val="24"/>
          <w:highlight w:val="none"/>
        </w:rPr>
        <w:t>　　本企业（单位）对上述声明的真实性负责。如有虚假，将依法承担相应责任。</w:t>
      </w:r>
    </w:p>
    <w:p w14:paraId="183EF505">
      <w:pPr>
        <w:widowControl/>
        <w:spacing w:before="100" w:beforeAutospacing="1" w:after="100" w:afterAutospacing="1" w:line="330" w:lineRule="atLeast"/>
        <w:jc w:val="left"/>
        <w:rPr>
          <w:rFonts w:hint="eastAsia" w:ascii="宋体" w:hAnsi="宋体" w:cs="宋体"/>
          <w:color w:val="auto"/>
          <w:kern w:val="0"/>
          <w:sz w:val="24"/>
          <w:highlight w:val="none"/>
        </w:rPr>
      </w:pPr>
      <w:r>
        <w:rPr>
          <w:rFonts w:hint="eastAsia" w:ascii="宋体" w:hAnsi="宋体" w:cs="宋体"/>
          <w:color w:val="auto"/>
          <w:kern w:val="0"/>
          <w:sz w:val="24"/>
          <w:highlight w:val="none"/>
        </w:rPr>
        <w:t>　　</w:t>
      </w:r>
    </w:p>
    <w:p w14:paraId="22C5899A">
      <w:pPr>
        <w:widowControl/>
        <w:spacing w:before="100" w:beforeAutospacing="1" w:after="100" w:afterAutospacing="1" w:line="330" w:lineRule="atLeast"/>
        <w:jc w:val="left"/>
        <w:rPr>
          <w:rFonts w:hint="eastAsia" w:ascii="宋体" w:hAnsi="宋体" w:cs="宋体"/>
          <w:color w:val="auto"/>
          <w:kern w:val="0"/>
          <w:sz w:val="24"/>
          <w:highlight w:val="none"/>
        </w:rPr>
      </w:pPr>
    </w:p>
    <w:p w14:paraId="5D9AA72C">
      <w:pPr>
        <w:widowControl/>
        <w:spacing w:before="100" w:beforeAutospacing="1" w:after="100" w:afterAutospacing="1" w:line="330" w:lineRule="atLeast"/>
        <w:jc w:val="left"/>
        <w:rPr>
          <w:rFonts w:hint="eastAsia" w:ascii="宋体" w:hAnsi="宋体" w:cs="宋体"/>
          <w:color w:val="auto"/>
          <w:kern w:val="0"/>
          <w:sz w:val="24"/>
          <w:highlight w:val="none"/>
        </w:rPr>
      </w:pPr>
    </w:p>
    <w:p w14:paraId="02F0F550">
      <w:pPr>
        <w:spacing w:line="240" w:lineRule="atLeast"/>
        <w:ind w:left="1079" w:leftChars="257" w:hanging="540"/>
        <w:jc w:val="center"/>
        <w:rPr>
          <w:rFonts w:hint="eastAsia" w:ascii="宋体" w:hAnsi="宋体" w:cs="宋体"/>
          <w:b/>
          <w:color w:val="auto"/>
          <w:kern w:val="0"/>
          <w:sz w:val="24"/>
          <w:szCs w:val="20"/>
          <w:highlight w:val="none"/>
        </w:rPr>
      </w:pPr>
      <w:r>
        <w:rPr>
          <w:rFonts w:hint="eastAsia" w:ascii="宋体" w:hAnsi="宋体" w:cs="宋体"/>
          <w:b/>
          <w:color w:val="auto"/>
          <w:kern w:val="0"/>
          <w:sz w:val="24"/>
          <w:szCs w:val="20"/>
          <w:highlight w:val="none"/>
        </w:rPr>
        <w:t>　</w:t>
      </w:r>
    </w:p>
    <w:p w14:paraId="59A1AE07">
      <w:pPr>
        <w:widowControl/>
        <w:spacing w:before="100" w:beforeAutospacing="1" w:after="100" w:afterAutospacing="1" w:line="330" w:lineRule="atLeast"/>
        <w:ind w:firstLine="3960" w:firstLineChars="165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投标人名称（盖单位章）：</w:t>
      </w:r>
      <w:r>
        <w:rPr>
          <w:rFonts w:hint="eastAsia" w:ascii="宋体" w:hAnsi="宋体" w:cs="宋体"/>
          <w:color w:val="auto"/>
          <w:kern w:val="0"/>
          <w:sz w:val="24"/>
          <w:highlight w:val="none"/>
          <w:u w:val="single"/>
        </w:rPr>
        <w:t xml:space="preserve">             </w:t>
      </w:r>
    </w:p>
    <w:p w14:paraId="507FEC47">
      <w:pPr>
        <w:widowControl/>
        <w:spacing w:before="100" w:beforeAutospacing="1" w:after="100" w:afterAutospacing="1" w:line="330" w:lineRule="atLeast"/>
        <w:ind w:firstLine="3720" w:firstLineChars="1550"/>
        <w:jc w:val="left"/>
        <w:rPr>
          <w:rFonts w:hint="eastAsia" w:ascii="宋体" w:hAnsi="宋体" w:cs="宋体"/>
          <w:color w:val="auto"/>
          <w:kern w:val="0"/>
          <w:sz w:val="24"/>
          <w:highlight w:val="none"/>
          <w:u w:val="single"/>
        </w:rPr>
      </w:pPr>
      <w:r>
        <w:rPr>
          <w:rFonts w:hint="eastAsia" w:ascii="宋体" w:hAnsi="宋体" w:cs="宋体"/>
          <w:color w:val="auto"/>
          <w:kern w:val="0"/>
          <w:sz w:val="24"/>
          <w:highlight w:val="none"/>
        </w:rPr>
        <w:t>　日　                期：</w:t>
      </w:r>
      <w:r>
        <w:rPr>
          <w:rFonts w:hint="eastAsia" w:ascii="宋体" w:hAnsi="宋体" w:cs="宋体"/>
          <w:color w:val="auto"/>
          <w:kern w:val="0"/>
          <w:sz w:val="24"/>
          <w:highlight w:val="none"/>
          <w:u w:val="single"/>
        </w:rPr>
        <w:t xml:space="preserve">             </w:t>
      </w:r>
    </w:p>
    <w:p w14:paraId="3F4AE823">
      <w:pPr>
        <w:pStyle w:val="9"/>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 </w:t>
      </w:r>
    </w:p>
    <w:p w14:paraId="72CF68BA">
      <w:pPr>
        <w:pStyle w:val="5"/>
        <w:ind w:left="0" w:leftChars="0" w:firstLine="0" w:firstLineChars="0"/>
        <w:rPr>
          <w:rFonts w:hint="eastAsia" w:ascii="宋体" w:hAnsi="宋体" w:eastAsia="宋体" w:cs="宋体"/>
          <w:b w:val="0"/>
          <w:bCs/>
          <w:color w:val="auto"/>
          <w:highlight w:val="none"/>
        </w:rPr>
      </w:pPr>
    </w:p>
    <w:p w14:paraId="47F68A4B">
      <w:pPr>
        <w:pStyle w:val="5"/>
        <w:ind w:left="0" w:leftChars="0" w:firstLine="0" w:firstLineChars="0"/>
        <w:rPr>
          <w:rFonts w:hint="eastAsia" w:ascii="宋体" w:hAnsi="宋体" w:eastAsia="宋体" w:cs="宋体"/>
          <w:b w:val="0"/>
          <w:bCs/>
          <w:color w:val="auto"/>
          <w:highlight w:val="none"/>
        </w:rPr>
      </w:pPr>
    </w:p>
    <w:p w14:paraId="1D240C42">
      <w:pPr>
        <w:pStyle w:val="5"/>
        <w:ind w:left="0" w:leftChars="0" w:firstLine="0" w:firstLineChars="0"/>
        <w:rPr>
          <w:rFonts w:hint="eastAsia" w:ascii="宋体" w:hAnsi="宋体" w:eastAsia="宋体" w:cs="宋体"/>
          <w:b w:val="0"/>
          <w:bCs/>
          <w:color w:val="auto"/>
          <w:highlight w:val="none"/>
        </w:rPr>
      </w:pPr>
    </w:p>
    <w:p w14:paraId="6CB8C626">
      <w:pPr>
        <w:pStyle w:val="29"/>
        <w:keepNext w:val="0"/>
        <w:keepLines w:val="0"/>
        <w:widowControl/>
        <w:suppressLineNumbers w:val="0"/>
        <w:spacing w:line="420" w:lineRule="atLeast"/>
        <w:ind w:left="0" w:firstLine="420"/>
        <w:jc w:val="center"/>
        <w:rPr>
          <w:rFonts w:hint="eastAsia" w:ascii="Times New Roman" w:hAnsi="Times New Roman" w:eastAsia="宋体" w:cs="Times New Roman"/>
          <w:i w:val="0"/>
          <w:iCs w:val="0"/>
          <w:caps w:val="0"/>
          <w:color w:val="auto"/>
          <w:spacing w:val="0"/>
          <w:sz w:val="24"/>
          <w:szCs w:val="24"/>
          <w:highlight w:val="none"/>
          <w:lang w:eastAsia="zh-CN"/>
        </w:rPr>
      </w:pPr>
      <w:r>
        <w:rPr>
          <w:rStyle w:val="37"/>
          <w:rFonts w:hint="eastAsia" w:ascii="Times New Roman" w:hAnsi="Times New Roman" w:cs="Times New Roman"/>
          <w:i w:val="0"/>
          <w:iCs w:val="0"/>
          <w:caps w:val="0"/>
          <w:color w:val="auto"/>
          <w:spacing w:val="0"/>
          <w:sz w:val="24"/>
          <w:szCs w:val="24"/>
          <w:highlight w:val="none"/>
          <w:lang w:val="en-US" w:eastAsia="zh-CN"/>
        </w:rPr>
        <w:t>6-1</w:t>
      </w:r>
      <w:r>
        <w:rPr>
          <w:rStyle w:val="37"/>
          <w:rFonts w:hint="default" w:ascii="Times New Roman" w:hAnsi="Times New Roman" w:cs="Times New Roman"/>
          <w:i w:val="0"/>
          <w:iCs w:val="0"/>
          <w:caps w:val="0"/>
          <w:color w:val="auto"/>
          <w:spacing w:val="0"/>
          <w:sz w:val="24"/>
          <w:szCs w:val="24"/>
          <w:highlight w:val="none"/>
        </w:rPr>
        <w:t>中小企业声明函</w:t>
      </w:r>
      <w:r>
        <w:rPr>
          <w:rStyle w:val="37"/>
          <w:rFonts w:hint="eastAsia" w:ascii="Times New Roman" w:hAnsi="Times New Roman" w:cs="Times New Roman"/>
          <w:i w:val="0"/>
          <w:iCs w:val="0"/>
          <w:caps w:val="0"/>
          <w:color w:val="auto"/>
          <w:spacing w:val="0"/>
          <w:sz w:val="24"/>
          <w:szCs w:val="24"/>
          <w:highlight w:val="none"/>
          <w:lang w:eastAsia="zh-CN"/>
        </w:rPr>
        <w:t>（</w:t>
      </w:r>
      <w:r>
        <w:rPr>
          <w:rStyle w:val="37"/>
          <w:rFonts w:hint="eastAsia" w:ascii="Times New Roman" w:hAnsi="Times New Roman" w:cs="Times New Roman"/>
          <w:i w:val="0"/>
          <w:iCs w:val="0"/>
          <w:caps w:val="0"/>
          <w:color w:val="auto"/>
          <w:spacing w:val="0"/>
          <w:sz w:val="24"/>
          <w:szCs w:val="24"/>
          <w:highlight w:val="none"/>
          <w:lang w:val="en-US" w:eastAsia="zh-CN"/>
        </w:rPr>
        <w:t>货物</w:t>
      </w:r>
      <w:r>
        <w:rPr>
          <w:rStyle w:val="37"/>
          <w:rFonts w:hint="eastAsia" w:ascii="Times New Roman" w:hAnsi="Times New Roman" w:cs="Times New Roman"/>
          <w:i w:val="0"/>
          <w:iCs w:val="0"/>
          <w:caps w:val="0"/>
          <w:color w:val="auto"/>
          <w:spacing w:val="0"/>
          <w:sz w:val="24"/>
          <w:szCs w:val="24"/>
          <w:highlight w:val="none"/>
          <w:lang w:eastAsia="zh-CN"/>
        </w:rPr>
        <w:t>）</w:t>
      </w:r>
    </w:p>
    <w:p w14:paraId="258AA1B2">
      <w:pPr>
        <w:pStyle w:val="29"/>
        <w:keepNext w:val="0"/>
        <w:keepLines w:val="0"/>
        <w:widowControl/>
        <w:suppressLineNumbers w:val="0"/>
        <w:spacing w:line="420" w:lineRule="atLeast"/>
        <w:ind w:left="0" w:firstLine="420"/>
        <w:rPr>
          <w:rFonts w:hint="default" w:ascii="Times New Roman" w:hAnsi="Times New Roman" w:cs="Times New Roman"/>
          <w:i w:val="0"/>
          <w:iCs w:val="0"/>
          <w:caps w:val="0"/>
          <w:color w:val="auto"/>
          <w:spacing w:val="0"/>
          <w:sz w:val="24"/>
          <w:szCs w:val="24"/>
          <w:highlight w:val="none"/>
        </w:rPr>
      </w:pPr>
      <w:r>
        <w:rPr>
          <w:rFonts w:hint="default" w:ascii="Times New Roman" w:hAnsi="Times New Roman" w:cs="Times New Roman"/>
          <w:i w:val="0"/>
          <w:iCs w:val="0"/>
          <w:caps w:val="0"/>
          <w:color w:val="auto"/>
          <w:spacing w:val="0"/>
          <w:sz w:val="24"/>
          <w:szCs w:val="24"/>
          <w:highlight w:val="none"/>
        </w:rPr>
        <w:t> </w:t>
      </w:r>
    </w:p>
    <w:p w14:paraId="506D2C54">
      <w:pPr>
        <w:pStyle w:val="29"/>
        <w:keepNext w:val="0"/>
        <w:keepLines w:val="0"/>
        <w:widowControl/>
        <w:suppressLineNumbers w:val="0"/>
        <w:spacing w:line="420" w:lineRule="atLeast"/>
        <w:ind w:left="0" w:firstLine="420"/>
        <w:rPr>
          <w:rFonts w:hint="default" w:ascii="Times New Roman" w:hAnsi="Times New Roman" w:cs="Times New Roman"/>
          <w:i w:val="0"/>
          <w:iCs w:val="0"/>
          <w:caps w:val="0"/>
          <w:color w:val="auto"/>
          <w:spacing w:val="0"/>
          <w:sz w:val="24"/>
          <w:szCs w:val="24"/>
          <w:highlight w:val="none"/>
        </w:rPr>
      </w:pPr>
      <w:r>
        <w:rPr>
          <w:rFonts w:hint="default" w:ascii="Times New Roman" w:hAnsi="Times New Roman" w:cs="Times New Roman"/>
          <w:i w:val="0"/>
          <w:iCs w:val="0"/>
          <w:caps w:val="0"/>
          <w:color w:val="auto"/>
          <w:spacing w:val="0"/>
          <w:sz w:val="24"/>
          <w:szCs w:val="24"/>
          <w:highlight w:val="none"/>
        </w:rPr>
        <w:t>本公司（联合体）郑重声明，根据《政府采购促进中小企业发展管理办法》（财库〔2020〕46号）的规定，本公司参加（单位名称）的（项目名称）采购活动，提供的货物全部由符合政策要求的中小企业制造。相关企业（含联合体中的中小企业、签订分包意向协议的中小企业）的具体情况如下：</w:t>
      </w:r>
    </w:p>
    <w:p w14:paraId="3920DAEB">
      <w:pPr>
        <w:pStyle w:val="29"/>
        <w:keepNext w:val="0"/>
        <w:keepLines w:val="0"/>
        <w:widowControl/>
        <w:suppressLineNumbers w:val="0"/>
        <w:spacing w:line="420" w:lineRule="atLeast"/>
        <w:ind w:left="0" w:firstLine="420"/>
        <w:rPr>
          <w:rFonts w:hint="default" w:ascii="Times New Roman" w:hAnsi="Times New Roman" w:cs="Times New Roman"/>
          <w:i w:val="0"/>
          <w:iCs w:val="0"/>
          <w:caps w:val="0"/>
          <w:color w:val="auto"/>
          <w:spacing w:val="0"/>
          <w:sz w:val="24"/>
          <w:szCs w:val="24"/>
          <w:highlight w:val="none"/>
        </w:rPr>
      </w:pPr>
      <w:r>
        <w:rPr>
          <w:rFonts w:hint="default" w:ascii="Times New Roman" w:hAnsi="Times New Roman" w:cs="Times New Roman"/>
          <w:i w:val="0"/>
          <w:iCs w:val="0"/>
          <w:caps w:val="0"/>
          <w:color w:val="auto"/>
          <w:spacing w:val="0"/>
          <w:sz w:val="24"/>
          <w:szCs w:val="24"/>
          <w:highlight w:val="none"/>
        </w:rPr>
        <w:t>1.（标的名称），属于（采购文件中明确的所属行业）；制造商为（企业名称），从业人员</w:t>
      </w:r>
      <w:r>
        <w:rPr>
          <w:rFonts w:hint="eastAsia" w:cs="Times New Roman"/>
          <w:i w:val="0"/>
          <w:iCs w:val="0"/>
          <w:caps w:val="0"/>
          <w:color w:val="auto"/>
          <w:spacing w:val="0"/>
          <w:sz w:val="24"/>
          <w:szCs w:val="24"/>
          <w:highlight w:val="none"/>
          <w:lang w:val="en-US" w:eastAsia="zh-CN"/>
        </w:rPr>
        <w:t xml:space="preserve"> </w:t>
      </w:r>
      <w:r>
        <w:rPr>
          <w:rFonts w:hint="eastAsia" w:cs="Times New Roman"/>
          <w:i w:val="0"/>
          <w:iCs w:val="0"/>
          <w:caps w:val="0"/>
          <w:color w:val="auto"/>
          <w:spacing w:val="0"/>
          <w:sz w:val="24"/>
          <w:szCs w:val="24"/>
          <w:highlight w:val="none"/>
          <w:u w:val="single"/>
          <w:lang w:val="en-US" w:eastAsia="zh-CN"/>
        </w:rPr>
        <w:t xml:space="preserve">  </w:t>
      </w:r>
      <w:r>
        <w:rPr>
          <w:rFonts w:hint="default" w:ascii="Times New Roman" w:hAnsi="Times New Roman" w:cs="Times New Roman"/>
          <w:i w:val="0"/>
          <w:iCs w:val="0"/>
          <w:caps w:val="0"/>
          <w:color w:val="auto"/>
          <w:spacing w:val="0"/>
          <w:sz w:val="24"/>
          <w:szCs w:val="24"/>
          <w:highlight w:val="none"/>
          <w:u w:val="single"/>
        </w:rPr>
        <w:t>  </w:t>
      </w:r>
      <w:r>
        <w:rPr>
          <w:rFonts w:hint="default" w:ascii="Times New Roman" w:hAnsi="Times New Roman" w:cs="Times New Roman"/>
          <w:i w:val="0"/>
          <w:iCs w:val="0"/>
          <w:caps w:val="0"/>
          <w:color w:val="auto"/>
          <w:spacing w:val="0"/>
          <w:sz w:val="24"/>
          <w:szCs w:val="24"/>
          <w:highlight w:val="none"/>
        </w:rPr>
        <w:t>人，营业收入为</w:t>
      </w:r>
      <w:r>
        <w:rPr>
          <w:rFonts w:hint="default" w:ascii="Times New Roman" w:hAnsi="Times New Roman" w:cs="Times New Roman"/>
          <w:i w:val="0"/>
          <w:iCs w:val="0"/>
          <w:caps w:val="0"/>
          <w:color w:val="auto"/>
          <w:spacing w:val="0"/>
          <w:sz w:val="24"/>
          <w:szCs w:val="24"/>
          <w:highlight w:val="none"/>
          <w:u w:val="single"/>
        </w:rPr>
        <w:t>  </w:t>
      </w:r>
      <w:r>
        <w:rPr>
          <w:rFonts w:hint="eastAsia" w:ascii="Times New Roman" w:hAnsi="Times New Roman" w:cs="Times New Roman"/>
          <w:i w:val="0"/>
          <w:iCs w:val="0"/>
          <w:caps w:val="0"/>
          <w:color w:val="auto"/>
          <w:spacing w:val="0"/>
          <w:sz w:val="24"/>
          <w:szCs w:val="24"/>
          <w:highlight w:val="none"/>
          <w:u w:val="single"/>
          <w:lang w:val="en-US" w:eastAsia="zh-CN"/>
        </w:rPr>
        <w:t xml:space="preserve">   </w:t>
      </w:r>
      <w:r>
        <w:rPr>
          <w:rFonts w:hint="default" w:ascii="Times New Roman" w:hAnsi="Times New Roman" w:cs="Times New Roman"/>
          <w:i w:val="0"/>
          <w:iCs w:val="0"/>
          <w:caps w:val="0"/>
          <w:color w:val="auto"/>
          <w:spacing w:val="0"/>
          <w:sz w:val="24"/>
          <w:szCs w:val="24"/>
          <w:highlight w:val="none"/>
        </w:rPr>
        <w:t>万元，资产总额为 </w:t>
      </w:r>
      <w:r>
        <w:rPr>
          <w:rFonts w:hint="default" w:ascii="Times New Roman" w:hAnsi="Times New Roman" w:cs="Times New Roman"/>
          <w:i w:val="0"/>
          <w:iCs w:val="0"/>
          <w:caps w:val="0"/>
          <w:color w:val="auto"/>
          <w:spacing w:val="0"/>
          <w:sz w:val="24"/>
          <w:szCs w:val="24"/>
          <w:highlight w:val="none"/>
          <w:u w:val="single"/>
        </w:rPr>
        <w:t> </w:t>
      </w:r>
      <w:r>
        <w:rPr>
          <w:rFonts w:hint="eastAsia" w:ascii="Times New Roman" w:hAnsi="Times New Roman" w:cs="Times New Roman"/>
          <w:i w:val="0"/>
          <w:iCs w:val="0"/>
          <w:caps w:val="0"/>
          <w:color w:val="auto"/>
          <w:spacing w:val="0"/>
          <w:sz w:val="24"/>
          <w:szCs w:val="24"/>
          <w:highlight w:val="none"/>
          <w:u w:val="single"/>
          <w:lang w:val="en-US" w:eastAsia="zh-CN"/>
        </w:rPr>
        <w:t xml:space="preserve">   </w:t>
      </w:r>
      <w:r>
        <w:rPr>
          <w:rFonts w:hint="default" w:ascii="Times New Roman" w:hAnsi="Times New Roman" w:cs="Times New Roman"/>
          <w:i w:val="0"/>
          <w:iCs w:val="0"/>
          <w:caps w:val="0"/>
          <w:color w:val="auto"/>
          <w:spacing w:val="0"/>
          <w:sz w:val="24"/>
          <w:szCs w:val="24"/>
          <w:highlight w:val="none"/>
        </w:rPr>
        <w:t>万元，属于（中型企业、小型企业、微型企业）；</w:t>
      </w:r>
    </w:p>
    <w:p w14:paraId="4E7E9DD0">
      <w:pPr>
        <w:pStyle w:val="29"/>
        <w:keepNext w:val="0"/>
        <w:keepLines w:val="0"/>
        <w:widowControl/>
        <w:suppressLineNumbers w:val="0"/>
        <w:spacing w:line="420" w:lineRule="atLeast"/>
        <w:ind w:left="0" w:firstLine="420"/>
        <w:rPr>
          <w:rFonts w:hint="default" w:ascii="Times New Roman" w:hAnsi="Times New Roman" w:cs="Times New Roman"/>
          <w:i w:val="0"/>
          <w:iCs w:val="0"/>
          <w:caps w:val="0"/>
          <w:color w:val="auto"/>
          <w:spacing w:val="0"/>
          <w:sz w:val="24"/>
          <w:szCs w:val="24"/>
          <w:highlight w:val="none"/>
        </w:rPr>
      </w:pPr>
      <w:r>
        <w:rPr>
          <w:rFonts w:hint="eastAsia" w:cs="Times New Roman"/>
          <w:i w:val="0"/>
          <w:iCs w:val="0"/>
          <w:caps w:val="0"/>
          <w:color w:val="auto"/>
          <w:spacing w:val="0"/>
          <w:sz w:val="24"/>
          <w:szCs w:val="24"/>
          <w:highlight w:val="none"/>
          <w:lang w:val="en-US" w:eastAsia="zh-CN"/>
        </w:rPr>
        <w:t>2</w:t>
      </w:r>
      <w:r>
        <w:rPr>
          <w:rFonts w:hint="default" w:ascii="Times New Roman" w:hAnsi="Times New Roman" w:cs="Times New Roman"/>
          <w:i w:val="0"/>
          <w:iCs w:val="0"/>
          <w:caps w:val="0"/>
          <w:color w:val="auto"/>
          <w:spacing w:val="0"/>
          <w:sz w:val="24"/>
          <w:szCs w:val="24"/>
          <w:highlight w:val="none"/>
        </w:rPr>
        <w:t>.（标的名称），属于（采购文件中明确的所属行业）；制造商为（企业名称），从业人员</w:t>
      </w:r>
      <w:r>
        <w:rPr>
          <w:rFonts w:hint="eastAsia" w:cs="Times New Roman"/>
          <w:i w:val="0"/>
          <w:iCs w:val="0"/>
          <w:caps w:val="0"/>
          <w:color w:val="auto"/>
          <w:spacing w:val="0"/>
          <w:sz w:val="24"/>
          <w:szCs w:val="24"/>
          <w:highlight w:val="none"/>
          <w:lang w:val="en-US" w:eastAsia="zh-CN"/>
        </w:rPr>
        <w:t xml:space="preserve"> </w:t>
      </w:r>
      <w:r>
        <w:rPr>
          <w:rFonts w:hint="eastAsia" w:cs="Times New Roman"/>
          <w:i w:val="0"/>
          <w:iCs w:val="0"/>
          <w:caps w:val="0"/>
          <w:color w:val="auto"/>
          <w:spacing w:val="0"/>
          <w:sz w:val="24"/>
          <w:szCs w:val="24"/>
          <w:highlight w:val="none"/>
          <w:u w:val="single"/>
          <w:lang w:val="en-US" w:eastAsia="zh-CN"/>
        </w:rPr>
        <w:t xml:space="preserve">  </w:t>
      </w:r>
      <w:r>
        <w:rPr>
          <w:rFonts w:hint="default" w:ascii="Times New Roman" w:hAnsi="Times New Roman" w:cs="Times New Roman"/>
          <w:i w:val="0"/>
          <w:iCs w:val="0"/>
          <w:caps w:val="0"/>
          <w:color w:val="auto"/>
          <w:spacing w:val="0"/>
          <w:sz w:val="24"/>
          <w:szCs w:val="24"/>
          <w:highlight w:val="none"/>
          <w:u w:val="single"/>
        </w:rPr>
        <w:t>  </w:t>
      </w:r>
      <w:r>
        <w:rPr>
          <w:rFonts w:hint="default" w:ascii="Times New Roman" w:hAnsi="Times New Roman" w:cs="Times New Roman"/>
          <w:i w:val="0"/>
          <w:iCs w:val="0"/>
          <w:caps w:val="0"/>
          <w:color w:val="auto"/>
          <w:spacing w:val="0"/>
          <w:sz w:val="24"/>
          <w:szCs w:val="24"/>
          <w:highlight w:val="none"/>
        </w:rPr>
        <w:t>人，营业收入为</w:t>
      </w:r>
      <w:r>
        <w:rPr>
          <w:rFonts w:hint="default" w:ascii="Times New Roman" w:hAnsi="Times New Roman" w:cs="Times New Roman"/>
          <w:i w:val="0"/>
          <w:iCs w:val="0"/>
          <w:caps w:val="0"/>
          <w:color w:val="auto"/>
          <w:spacing w:val="0"/>
          <w:sz w:val="24"/>
          <w:szCs w:val="24"/>
          <w:highlight w:val="none"/>
          <w:u w:val="single"/>
        </w:rPr>
        <w:t>  </w:t>
      </w:r>
      <w:r>
        <w:rPr>
          <w:rFonts w:hint="eastAsia" w:ascii="Times New Roman" w:hAnsi="Times New Roman" w:cs="Times New Roman"/>
          <w:i w:val="0"/>
          <w:iCs w:val="0"/>
          <w:caps w:val="0"/>
          <w:color w:val="auto"/>
          <w:spacing w:val="0"/>
          <w:sz w:val="24"/>
          <w:szCs w:val="24"/>
          <w:highlight w:val="none"/>
          <w:u w:val="single"/>
          <w:lang w:val="en-US" w:eastAsia="zh-CN"/>
        </w:rPr>
        <w:t xml:space="preserve">   </w:t>
      </w:r>
      <w:r>
        <w:rPr>
          <w:rFonts w:hint="default" w:ascii="Times New Roman" w:hAnsi="Times New Roman" w:cs="Times New Roman"/>
          <w:i w:val="0"/>
          <w:iCs w:val="0"/>
          <w:caps w:val="0"/>
          <w:color w:val="auto"/>
          <w:spacing w:val="0"/>
          <w:sz w:val="24"/>
          <w:szCs w:val="24"/>
          <w:highlight w:val="none"/>
        </w:rPr>
        <w:t>万元，资产总额为 </w:t>
      </w:r>
      <w:r>
        <w:rPr>
          <w:rFonts w:hint="default" w:ascii="Times New Roman" w:hAnsi="Times New Roman" w:cs="Times New Roman"/>
          <w:i w:val="0"/>
          <w:iCs w:val="0"/>
          <w:caps w:val="0"/>
          <w:color w:val="auto"/>
          <w:spacing w:val="0"/>
          <w:sz w:val="24"/>
          <w:szCs w:val="24"/>
          <w:highlight w:val="none"/>
          <w:u w:val="single"/>
        </w:rPr>
        <w:t> </w:t>
      </w:r>
      <w:r>
        <w:rPr>
          <w:rFonts w:hint="eastAsia" w:ascii="Times New Roman" w:hAnsi="Times New Roman" w:cs="Times New Roman"/>
          <w:i w:val="0"/>
          <w:iCs w:val="0"/>
          <w:caps w:val="0"/>
          <w:color w:val="auto"/>
          <w:spacing w:val="0"/>
          <w:sz w:val="24"/>
          <w:szCs w:val="24"/>
          <w:highlight w:val="none"/>
          <w:u w:val="single"/>
          <w:lang w:val="en-US" w:eastAsia="zh-CN"/>
        </w:rPr>
        <w:t xml:space="preserve">   </w:t>
      </w:r>
      <w:r>
        <w:rPr>
          <w:rFonts w:hint="default" w:ascii="Times New Roman" w:hAnsi="Times New Roman" w:cs="Times New Roman"/>
          <w:i w:val="0"/>
          <w:iCs w:val="0"/>
          <w:caps w:val="0"/>
          <w:color w:val="auto"/>
          <w:spacing w:val="0"/>
          <w:sz w:val="24"/>
          <w:szCs w:val="24"/>
          <w:highlight w:val="none"/>
        </w:rPr>
        <w:t>万元，属于（中型企业、小型企业、微型企业）；……</w:t>
      </w:r>
    </w:p>
    <w:p w14:paraId="37B94122">
      <w:pPr>
        <w:pStyle w:val="29"/>
        <w:keepNext w:val="0"/>
        <w:keepLines w:val="0"/>
        <w:widowControl/>
        <w:suppressLineNumbers w:val="0"/>
        <w:spacing w:line="420" w:lineRule="atLeast"/>
        <w:ind w:left="0" w:firstLine="420"/>
        <w:rPr>
          <w:rFonts w:hint="default" w:ascii="Times New Roman" w:hAnsi="Times New Roman" w:cs="Times New Roman"/>
          <w:i w:val="0"/>
          <w:iCs w:val="0"/>
          <w:caps w:val="0"/>
          <w:color w:val="auto"/>
          <w:spacing w:val="0"/>
          <w:sz w:val="24"/>
          <w:szCs w:val="24"/>
          <w:highlight w:val="none"/>
        </w:rPr>
      </w:pPr>
      <w:r>
        <w:rPr>
          <w:rFonts w:hint="default" w:ascii="Times New Roman" w:hAnsi="Times New Roman" w:cs="Times New Roman"/>
          <w:i w:val="0"/>
          <w:iCs w:val="0"/>
          <w:caps w:val="0"/>
          <w:color w:val="auto"/>
          <w:spacing w:val="0"/>
          <w:sz w:val="24"/>
          <w:szCs w:val="24"/>
          <w:highlight w:val="none"/>
        </w:rPr>
        <w:t>以上企业，不属于大企业的分支机构，不存在控股股东为大企业的情形，也不存在与大企业的负责人为同一人的情形。</w:t>
      </w:r>
    </w:p>
    <w:p w14:paraId="7C3E9329">
      <w:pPr>
        <w:pStyle w:val="29"/>
        <w:keepNext w:val="0"/>
        <w:keepLines w:val="0"/>
        <w:widowControl/>
        <w:suppressLineNumbers w:val="0"/>
        <w:spacing w:line="420" w:lineRule="atLeast"/>
        <w:ind w:left="0" w:firstLine="420"/>
        <w:rPr>
          <w:rFonts w:hint="default" w:ascii="Times New Roman" w:hAnsi="Times New Roman" w:cs="Times New Roman"/>
          <w:i w:val="0"/>
          <w:iCs w:val="0"/>
          <w:caps w:val="0"/>
          <w:color w:val="auto"/>
          <w:spacing w:val="0"/>
          <w:sz w:val="24"/>
          <w:szCs w:val="24"/>
          <w:highlight w:val="none"/>
        </w:rPr>
      </w:pPr>
      <w:r>
        <w:rPr>
          <w:rFonts w:hint="default" w:ascii="Times New Roman" w:hAnsi="Times New Roman" w:cs="Times New Roman"/>
          <w:i w:val="0"/>
          <w:iCs w:val="0"/>
          <w:caps w:val="0"/>
          <w:color w:val="auto"/>
          <w:spacing w:val="0"/>
          <w:sz w:val="24"/>
          <w:szCs w:val="24"/>
          <w:highlight w:val="none"/>
        </w:rPr>
        <w:t>本企业对上述声明内容的真实性负责。如有虚假，将依法承担相应责任。</w:t>
      </w:r>
    </w:p>
    <w:p w14:paraId="1D4C88CF">
      <w:pPr>
        <w:pStyle w:val="29"/>
        <w:keepNext w:val="0"/>
        <w:keepLines w:val="0"/>
        <w:widowControl/>
        <w:suppressLineNumbers w:val="0"/>
        <w:spacing w:line="420" w:lineRule="atLeast"/>
        <w:ind w:left="0" w:firstLine="420"/>
        <w:rPr>
          <w:rFonts w:hint="default" w:ascii="Times New Roman" w:hAnsi="Times New Roman" w:cs="Times New Roman"/>
          <w:i w:val="0"/>
          <w:iCs w:val="0"/>
          <w:caps w:val="0"/>
          <w:color w:val="auto"/>
          <w:spacing w:val="0"/>
          <w:sz w:val="24"/>
          <w:szCs w:val="24"/>
          <w:highlight w:val="none"/>
        </w:rPr>
      </w:pPr>
      <w:r>
        <w:rPr>
          <w:rFonts w:hint="default" w:ascii="Times New Roman" w:hAnsi="Times New Roman" w:cs="Times New Roman"/>
          <w:i w:val="0"/>
          <w:iCs w:val="0"/>
          <w:caps w:val="0"/>
          <w:color w:val="auto"/>
          <w:spacing w:val="0"/>
          <w:sz w:val="24"/>
          <w:szCs w:val="24"/>
          <w:highlight w:val="none"/>
        </w:rPr>
        <w:t> </w:t>
      </w:r>
    </w:p>
    <w:p w14:paraId="5392899D">
      <w:pPr>
        <w:pStyle w:val="29"/>
        <w:keepNext w:val="0"/>
        <w:keepLines w:val="0"/>
        <w:widowControl/>
        <w:suppressLineNumbers w:val="0"/>
        <w:spacing w:line="420" w:lineRule="atLeast"/>
        <w:ind w:left="0" w:firstLine="420"/>
        <w:jc w:val="right"/>
        <w:rPr>
          <w:rFonts w:hint="default" w:ascii="Times New Roman" w:hAnsi="Times New Roman" w:cs="Times New Roman"/>
          <w:i w:val="0"/>
          <w:iCs w:val="0"/>
          <w:caps w:val="0"/>
          <w:color w:val="auto"/>
          <w:spacing w:val="0"/>
          <w:sz w:val="24"/>
          <w:szCs w:val="24"/>
          <w:highlight w:val="none"/>
        </w:rPr>
      </w:pPr>
      <w:r>
        <w:rPr>
          <w:rFonts w:hint="default" w:ascii="Times New Roman" w:hAnsi="Times New Roman" w:cs="Times New Roman"/>
          <w:i w:val="0"/>
          <w:iCs w:val="0"/>
          <w:caps w:val="0"/>
          <w:color w:val="auto"/>
          <w:spacing w:val="0"/>
          <w:sz w:val="24"/>
          <w:szCs w:val="24"/>
          <w:highlight w:val="none"/>
        </w:rPr>
        <w:t>                     </w:t>
      </w:r>
    </w:p>
    <w:p w14:paraId="1B2B5252">
      <w:pPr>
        <w:pStyle w:val="29"/>
        <w:keepNext w:val="0"/>
        <w:keepLines w:val="0"/>
        <w:widowControl/>
        <w:suppressLineNumbers w:val="0"/>
        <w:spacing w:line="420" w:lineRule="atLeast"/>
        <w:ind w:left="0" w:firstLine="420"/>
        <w:jc w:val="right"/>
        <w:rPr>
          <w:rFonts w:hint="default" w:ascii="Times New Roman" w:hAnsi="Times New Roman" w:cs="Times New Roman"/>
          <w:i w:val="0"/>
          <w:iCs w:val="0"/>
          <w:caps w:val="0"/>
          <w:color w:val="auto"/>
          <w:spacing w:val="0"/>
          <w:sz w:val="24"/>
          <w:szCs w:val="24"/>
          <w:highlight w:val="none"/>
        </w:rPr>
      </w:pPr>
      <w:r>
        <w:rPr>
          <w:rFonts w:hint="default" w:ascii="Times New Roman" w:hAnsi="Times New Roman" w:cs="Times New Roman"/>
          <w:i w:val="0"/>
          <w:iCs w:val="0"/>
          <w:caps w:val="0"/>
          <w:color w:val="auto"/>
          <w:spacing w:val="0"/>
          <w:sz w:val="24"/>
          <w:szCs w:val="24"/>
          <w:highlight w:val="none"/>
        </w:rPr>
        <w:t> 企业名称（盖章）：</w:t>
      </w:r>
    </w:p>
    <w:p w14:paraId="2C47AD4F">
      <w:pPr>
        <w:pStyle w:val="29"/>
        <w:keepNext w:val="0"/>
        <w:keepLines w:val="0"/>
        <w:widowControl/>
        <w:suppressLineNumbers w:val="0"/>
        <w:spacing w:line="420" w:lineRule="atLeast"/>
        <w:ind w:left="0" w:firstLine="420"/>
        <w:jc w:val="right"/>
        <w:rPr>
          <w:rFonts w:hint="default" w:ascii="Times New Roman" w:hAnsi="Times New Roman" w:cs="Times New Roman"/>
          <w:i w:val="0"/>
          <w:iCs w:val="0"/>
          <w:caps w:val="0"/>
          <w:color w:val="auto"/>
          <w:spacing w:val="0"/>
          <w:sz w:val="27"/>
          <w:szCs w:val="27"/>
          <w:highlight w:val="none"/>
        </w:rPr>
      </w:pPr>
      <w:r>
        <w:rPr>
          <w:rFonts w:hint="default" w:ascii="Times New Roman" w:hAnsi="Times New Roman" w:cs="Times New Roman"/>
          <w:i w:val="0"/>
          <w:iCs w:val="0"/>
          <w:caps w:val="0"/>
          <w:color w:val="auto"/>
          <w:spacing w:val="0"/>
          <w:sz w:val="24"/>
          <w:szCs w:val="24"/>
          <w:highlight w:val="none"/>
        </w:rPr>
        <w:t> 日期：</w:t>
      </w:r>
      <w:r>
        <w:rPr>
          <w:rFonts w:hint="default" w:ascii="Times New Roman" w:hAnsi="Times New Roman" w:cs="Times New Roman"/>
          <w:i w:val="0"/>
          <w:iCs w:val="0"/>
          <w:caps w:val="0"/>
          <w:color w:val="auto"/>
          <w:spacing w:val="0"/>
          <w:sz w:val="27"/>
          <w:szCs w:val="27"/>
          <w:highlight w:val="none"/>
        </w:rPr>
        <w:t>                    </w:t>
      </w:r>
    </w:p>
    <w:p w14:paraId="7E640243">
      <w:pPr>
        <w:rPr>
          <w:rFonts w:hint="eastAsia" w:ascii="微软雅黑" w:hAnsi="微软雅黑" w:eastAsia="微软雅黑" w:cs="微软雅黑"/>
          <w:b/>
          <w:bCs/>
          <w:color w:val="auto"/>
          <w:kern w:val="0"/>
          <w:sz w:val="32"/>
          <w:szCs w:val="32"/>
          <w:highlight w:val="none"/>
          <w:lang w:val="en-US" w:eastAsia="zh-CN"/>
        </w:rPr>
      </w:pPr>
    </w:p>
    <w:p w14:paraId="4DD2B826">
      <w:pPr>
        <w:rPr>
          <w:rFonts w:hint="eastAsia" w:ascii="微软雅黑" w:hAnsi="微软雅黑" w:eastAsia="微软雅黑" w:cs="微软雅黑"/>
          <w:b/>
          <w:bCs/>
          <w:color w:val="auto"/>
          <w:kern w:val="0"/>
          <w:sz w:val="32"/>
          <w:szCs w:val="32"/>
          <w:highlight w:val="none"/>
          <w:lang w:val="en-US" w:eastAsia="zh-CN"/>
        </w:rPr>
      </w:pPr>
    </w:p>
    <w:p w14:paraId="6E722BD1">
      <w:pPr>
        <w:rPr>
          <w:rFonts w:hint="eastAsia" w:ascii="微软雅黑" w:hAnsi="微软雅黑" w:eastAsia="微软雅黑" w:cs="微软雅黑"/>
          <w:b/>
          <w:bCs/>
          <w:color w:val="auto"/>
          <w:kern w:val="0"/>
          <w:sz w:val="32"/>
          <w:szCs w:val="32"/>
          <w:highlight w:val="none"/>
          <w:lang w:val="en-US" w:eastAsia="zh-CN"/>
        </w:rPr>
      </w:pPr>
    </w:p>
    <w:p w14:paraId="2C180637">
      <w:pPr>
        <w:rPr>
          <w:rFonts w:hint="eastAsia" w:ascii="微软雅黑" w:hAnsi="微软雅黑" w:eastAsia="微软雅黑" w:cs="微软雅黑"/>
          <w:b/>
          <w:bCs/>
          <w:color w:val="auto"/>
          <w:kern w:val="0"/>
          <w:sz w:val="32"/>
          <w:szCs w:val="32"/>
          <w:highlight w:val="none"/>
          <w:lang w:val="en-US" w:eastAsia="zh-CN"/>
        </w:rPr>
      </w:pPr>
    </w:p>
    <w:p w14:paraId="1C233F10">
      <w:pPr>
        <w:rPr>
          <w:rFonts w:hint="default" w:ascii="宋体" w:hAnsi="宋体" w:eastAsia="微软雅黑" w:cs="宋体"/>
          <w:b/>
          <w:bCs/>
          <w:color w:val="auto"/>
          <w:kern w:val="0"/>
          <w:sz w:val="32"/>
          <w:szCs w:val="32"/>
          <w:highlight w:val="none"/>
          <w:lang w:val="en-US" w:eastAsia="zh-CN"/>
        </w:rPr>
      </w:pPr>
      <w:r>
        <w:rPr>
          <w:rFonts w:hint="eastAsia" w:ascii="微软雅黑" w:hAnsi="微软雅黑" w:eastAsia="微软雅黑" w:cs="微软雅黑"/>
          <w:b/>
          <w:bCs/>
          <w:color w:val="auto"/>
          <w:kern w:val="0"/>
          <w:sz w:val="32"/>
          <w:szCs w:val="32"/>
          <w:highlight w:val="none"/>
          <w:lang w:val="en-US" w:eastAsia="zh-CN"/>
        </w:rPr>
        <w:t>本项目所属行业为工业、批发业、零售业。</w:t>
      </w:r>
    </w:p>
    <w:p w14:paraId="6A349CFE">
      <w:pPr>
        <w:pStyle w:val="9"/>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注：潜在投标企业属于中小微企业的，请在投标文件中提供“投标人企业（单位）类型声明函”，如果未提供或提供虚假的“中小企业声明函”，投标企业将承担由此造成的一切不利后果。</w:t>
      </w:r>
    </w:p>
    <w:p w14:paraId="0E7C3C42">
      <w:pPr>
        <w:jc w:val="left"/>
        <w:rPr>
          <w:rFonts w:hint="eastAsia" w:ascii="宋体" w:hAnsi="宋体" w:eastAsia="宋体" w:cs="宋体"/>
          <w:b/>
          <w:bCs/>
          <w:color w:val="auto"/>
          <w:kern w:val="0"/>
          <w:sz w:val="24"/>
          <w:szCs w:val="24"/>
          <w:highlight w:val="none"/>
        </w:rPr>
      </w:pPr>
    </w:p>
    <w:p w14:paraId="245C51F6">
      <w:pPr>
        <w:jc w:val="left"/>
        <w:rPr>
          <w:rFonts w:hint="eastAsia" w:ascii="宋体" w:hAnsi="宋体" w:eastAsia="宋体" w:cs="宋体"/>
          <w:b/>
          <w:bCs/>
          <w:color w:val="auto"/>
          <w:kern w:val="0"/>
          <w:sz w:val="24"/>
          <w:szCs w:val="24"/>
          <w:highlight w:val="none"/>
        </w:rPr>
      </w:pPr>
    </w:p>
    <w:p w14:paraId="2791CADF">
      <w:pPr>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附：</w:t>
      </w:r>
    </w:p>
    <w:p w14:paraId="55BDCFB4">
      <w:pP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中小微企业划型标准</w:t>
      </w:r>
    </w:p>
    <w:tbl>
      <w:tblPr>
        <w:tblStyle w:val="34"/>
        <w:tblW w:w="9610" w:type="dxa"/>
        <w:jc w:val="center"/>
        <w:tblLayout w:type="fixed"/>
        <w:tblCellMar>
          <w:top w:w="0" w:type="dxa"/>
          <w:left w:w="108" w:type="dxa"/>
          <w:bottom w:w="0" w:type="dxa"/>
          <w:right w:w="108" w:type="dxa"/>
        </w:tblCellMar>
      </w:tblPr>
      <w:tblGrid>
        <w:gridCol w:w="1570"/>
        <w:gridCol w:w="1660"/>
        <w:gridCol w:w="1466"/>
        <w:gridCol w:w="1903"/>
        <w:gridCol w:w="1877"/>
        <w:gridCol w:w="1134"/>
      </w:tblGrid>
      <w:tr w14:paraId="6F1D5F8B">
        <w:tblPrEx>
          <w:tblCellMar>
            <w:top w:w="0" w:type="dxa"/>
            <w:left w:w="108" w:type="dxa"/>
            <w:bottom w:w="0" w:type="dxa"/>
            <w:right w:w="108" w:type="dxa"/>
          </w:tblCellMar>
        </w:tblPrEx>
        <w:trPr>
          <w:trHeight w:val="451"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14:paraId="1195E0A5">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行业名称</w:t>
            </w:r>
          </w:p>
        </w:tc>
        <w:tc>
          <w:tcPr>
            <w:tcW w:w="1660" w:type="dxa"/>
            <w:tcBorders>
              <w:top w:val="single" w:color="auto" w:sz="4" w:space="0"/>
              <w:left w:val="nil"/>
              <w:bottom w:val="single" w:color="auto" w:sz="4" w:space="0"/>
              <w:right w:val="single" w:color="auto" w:sz="4" w:space="0"/>
            </w:tcBorders>
            <w:vAlign w:val="center"/>
          </w:tcPr>
          <w:p w14:paraId="2EF3115A">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指标名称</w:t>
            </w:r>
          </w:p>
        </w:tc>
        <w:tc>
          <w:tcPr>
            <w:tcW w:w="1466" w:type="dxa"/>
            <w:tcBorders>
              <w:top w:val="single" w:color="auto" w:sz="4" w:space="0"/>
              <w:left w:val="nil"/>
              <w:bottom w:val="single" w:color="auto" w:sz="4" w:space="0"/>
              <w:right w:val="single" w:color="auto" w:sz="4" w:space="0"/>
            </w:tcBorders>
            <w:vAlign w:val="center"/>
          </w:tcPr>
          <w:p w14:paraId="020AAEAB">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计量单位</w:t>
            </w:r>
          </w:p>
        </w:tc>
        <w:tc>
          <w:tcPr>
            <w:tcW w:w="1903" w:type="dxa"/>
            <w:tcBorders>
              <w:top w:val="single" w:color="auto" w:sz="4" w:space="0"/>
              <w:left w:val="nil"/>
              <w:bottom w:val="single" w:color="auto" w:sz="4" w:space="0"/>
              <w:right w:val="single" w:color="auto" w:sz="4" w:space="0"/>
            </w:tcBorders>
            <w:vAlign w:val="center"/>
          </w:tcPr>
          <w:p w14:paraId="4AD96EDB">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中型</w:t>
            </w:r>
          </w:p>
        </w:tc>
        <w:tc>
          <w:tcPr>
            <w:tcW w:w="1877" w:type="dxa"/>
            <w:tcBorders>
              <w:top w:val="single" w:color="auto" w:sz="4" w:space="0"/>
              <w:left w:val="nil"/>
              <w:bottom w:val="single" w:color="auto" w:sz="4" w:space="0"/>
              <w:right w:val="single" w:color="auto" w:sz="4" w:space="0"/>
            </w:tcBorders>
            <w:vAlign w:val="center"/>
          </w:tcPr>
          <w:p w14:paraId="1C30C68E">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小型</w:t>
            </w:r>
          </w:p>
        </w:tc>
        <w:tc>
          <w:tcPr>
            <w:tcW w:w="1134" w:type="dxa"/>
            <w:tcBorders>
              <w:top w:val="single" w:color="auto" w:sz="4" w:space="0"/>
              <w:left w:val="nil"/>
              <w:bottom w:val="single" w:color="auto" w:sz="4" w:space="0"/>
              <w:right w:val="single" w:color="auto" w:sz="4" w:space="0"/>
            </w:tcBorders>
            <w:vAlign w:val="center"/>
          </w:tcPr>
          <w:p w14:paraId="7A007DB3">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微型</w:t>
            </w:r>
          </w:p>
        </w:tc>
      </w:tr>
      <w:tr w14:paraId="3C7EEE6B">
        <w:tblPrEx>
          <w:tblCellMar>
            <w:top w:w="0" w:type="dxa"/>
            <w:left w:w="108" w:type="dxa"/>
            <w:bottom w:w="0" w:type="dxa"/>
            <w:right w:w="108" w:type="dxa"/>
          </w:tblCellMar>
        </w:tblPrEx>
        <w:trPr>
          <w:trHeight w:val="505" w:hRule="atLeast"/>
          <w:jc w:val="center"/>
        </w:trPr>
        <w:tc>
          <w:tcPr>
            <w:tcW w:w="1570" w:type="dxa"/>
            <w:tcBorders>
              <w:top w:val="nil"/>
              <w:left w:val="single" w:color="auto" w:sz="4" w:space="0"/>
              <w:bottom w:val="single" w:color="auto" w:sz="4" w:space="0"/>
              <w:right w:val="single" w:color="auto" w:sz="4" w:space="0"/>
            </w:tcBorders>
            <w:vAlign w:val="center"/>
          </w:tcPr>
          <w:p w14:paraId="15640E6B">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农、林、牧、渔</w:t>
            </w:r>
          </w:p>
        </w:tc>
        <w:tc>
          <w:tcPr>
            <w:tcW w:w="1660" w:type="dxa"/>
            <w:tcBorders>
              <w:top w:val="nil"/>
              <w:left w:val="nil"/>
              <w:bottom w:val="single" w:color="auto" w:sz="4" w:space="0"/>
              <w:right w:val="single" w:color="auto" w:sz="4" w:space="0"/>
            </w:tcBorders>
            <w:vAlign w:val="center"/>
          </w:tcPr>
          <w:p w14:paraId="3B7BF93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vAlign w:val="center"/>
          </w:tcPr>
          <w:p w14:paraId="1FACBF8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vAlign w:val="center"/>
          </w:tcPr>
          <w:p w14:paraId="549ED89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500≤Y＜20000</w:t>
            </w:r>
          </w:p>
        </w:tc>
        <w:tc>
          <w:tcPr>
            <w:tcW w:w="1877" w:type="dxa"/>
            <w:tcBorders>
              <w:top w:val="nil"/>
              <w:left w:val="nil"/>
              <w:bottom w:val="single" w:color="auto" w:sz="4" w:space="0"/>
              <w:right w:val="single" w:color="auto" w:sz="4" w:space="0"/>
            </w:tcBorders>
            <w:vAlign w:val="center"/>
          </w:tcPr>
          <w:p w14:paraId="41AF149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50≤Y＜500</w:t>
            </w:r>
          </w:p>
        </w:tc>
        <w:tc>
          <w:tcPr>
            <w:tcW w:w="1134" w:type="dxa"/>
            <w:tcBorders>
              <w:top w:val="nil"/>
              <w:left w:val="nil"/>
              <w:bottom w:val="single" w:color="auto" w:sz="4" w:space="0"/>
              <w:right w:val="single" w:color="auto" w:sz="4" w:space="0"/>
            </w:tcBorders>
            <w:vAlign w:val="center"/>
          </w:tcPr>
          <w:p w14:paraId="37C7039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Y＜50</w:t>
            </w:r>
          </w:p>
        </w:tc>
      </w:tr>
      <w:tr w14:paraId="2DE3F029">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2A3FFA05">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工业</w:t>
            </w:r>
          </w:p>
        </w:tc>
        <w:tc>
          <w:tcPr>
            <w:tcW w:w="1660" w:type="dxa"/>
            <w:tcBorders>
              <w:top w:val="nil"/>
              <w:left w:val="nil"/>
              <w:bottom w:val="single" w:color="auto" w:sz="4" w:space="0"/>
              <w:right w:val="single" w:color="auto" w:sz="4" w:space="0"/>
            </w:tcBorders>
            <w:vAlign w:val="center"/>
          </w:tcPr>
          <w:p w14:paraId="5428753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vAlign w:val="center"/>
          </w:tcPr>
          <w:p w14:paraId="4E2BDE3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vAlign w:val="center"/>
          </w:tcPr>
          <w:p w14:paraId="1E3D8DC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877" w:type="dxa"/>
            <w:tcBorders>
              <w:top w:val="nil"/>
              <w:left w:val="nil"/>
              <w:bottom w:val="single" w:color="auto" w:sz="4" w:space="0"/>
              <w:right w:val="single" w:color="auto" w:sz="4" w:space="0"/>
            </w:tcBorders>
            <w:vAlign w:val="center"/>
          </w:tcPr>
          <w:p w14:paraId="65732F6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134" w:type="dxa"/>
            <w:tcBorders>
              <w:top w:val="nil"/>
              <w:left w:val="nil"/>
              <w:bottom w:val="single" w:color="auto" w:sz="4" w:space="0"/>
              <w:right w:val="single" w:color="auto" w:sz="4" w:space="0"/>
            </w:tcBorders>
            <w:vAlign w:val="center"/>
          </w:tcPr>
          <w:p w14:paraId="4BC49DD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74AECAF1">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053383A0">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vAlign w:val="center"/>
          </w:tcPr>
          <w:p w14:paraId="130EC67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vAlign w:val="center"/>
          </w:tcPr>
          <w:p w14:paraId="1979AA7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vAlign w:val="center"/>
          </w:tcPr>
          <w:p w14:paraId="2387F29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2000≤Y＜40000</w:t>
            </w:r>
          </w:p>
        </w:tc>
        <w:tc>
          <w:tcPr>
            <w:tcW w:w="1877" w:type="dxa"/>
            <w:tcBorders>
              <w:top w:val="nil"/>
              <w:left w:val="nil"/>
              <w:bottom w:val="single" w:color="auto" w:sz="4" w:space="0"/>
              <w:right w:val="single" w:color="auto" w:sz="4" w:space="0"/>
            </w:tcBorders>
            <w:vAlign w:val="center"/>
          </w:tcPr>
          <w:p w14:paraId="5256734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300≤Y＜2000</w:t>
            </w:r>
          </w:p>
        </w:tc>
        <w:tc>
          <w:tcPr>
            <w:tcW w:w="1134" w:type="dxa"/>
            <w:tcBorders>
              <w:top w:val="nil"/>
              <w:left w:val="nil"/>
              <w:bottom w:val="single" w:color="auto" w:sz="4" w:space="0"/>
              <w:right w:val="single" w:color="auto" w:sz="4" w:space="0"/>
            </w:tcBorders>
            <w:vAlign w:val="center"/>
          </w:tcPr>
          <w:p w14:paraId="3F087E8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Y＜300</w:t>
            </w:r>
          </w:p>
        </w:tc>
      </w:tr>
      <w:tr w14:paraId="440B1764">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31BDF247">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建筑业</w:t>
            </w:r>
          </w:p>
        </w:tc>
        <w:tc>
          <w:tcPr>
            <w:tcW w:w="1660" w:type="dxa"/>
            <w:tcBorders>
              <w:top w:val="nil"/>
              <w:left w:val="nil"/>
              <w:bottom w:val="single" w:color="auto" w:sz="4" w:space="0"/>
              <w:right w:val="single" w:color="auto" w:sz="4" w:space="0"/>
            </w:tcBorders>
            <w:vAlign w:val="center"/>
          </w:tcPr>
          <w:p w14:paraId="52BA30D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vAlign w:val="center"/>
          </w:tcPr>
          <w:p w14:paraId="618F797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vAlign w:val="center"/>
          </w:tcPr>
          <w:p w14:paraId="6F89C01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6000≤Y＜80000</w:t>
            </w:r>
          </w:p>
        </w:tc>
        <w:tc>
          <w:tcPr>
            <w:tcW w:w="1877" w:type="dxa"/>
            <w:tcBorders>
              <w:top w:val="nil"/>
              <w:left w:val="nil"/>
              <w:bottom w:val="single" w:color="auto" w:sz="4" w:space="0"/>
              <w:right w:val="single" w:color="auto" w:sz="4" w:space="0"/>
            </w:tcBorders>
            <w:vAlign w:val="center"/>
          </w:tcPr>
          <w:p w14:paraId="73C775F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300≤Y＜6000</w:t>
            </w:r>
          </w:p>
        </w:tc>
        <w:tc>
          <w:tcPr>
            <w:tcW w:w="1134" w:type="dxa"/>
            <w:tcBorders>
              <w:top w:val="nil"/>
              <w:left w:val="nil"/>
              <w:bottom w:val="single" w:color="auto" w:sz="4" w:space="0"/>
              <w:right w:val="single" w:color="auto" w:sz="4" w:space="0"/>
            </w:tcBorders>
            <w:vAlign w:val="center"/>
          </w:tcPr>
          <w:p w14:paraId="651F3A2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Y＜300</w:t>
            </w:r>
          </w:p>
        </w:tc>
      </w:tr>
      <w:tr w14:paraId="347878FD">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2F5F2E2C">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vAlign w:val="center"/>
          </w:tcPr>
          <w:p w14:paraId="5D46C85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资产总额（Z）</w:t>
            </w:r>
          </w:p>
        </w:tc>
        <w:tc>
          <w:tcPr>
            <w:tcW w:w="1466" w:type="dxa"/>
            <w:tcBorders>
              <w:top w:val="nil"/>
              <w:left w:val="nil"/>
              <w:bottom w:val="single" w:color="auto" w:sz="4" w:space="0"/>
              <w:right w:val="single" w:color="auto" w:sz="4" w:space="0"/>
            </w:tcBorders>
            <w:vAlign w:val="center"/>
          </w:tcPr>
          <w:p w14:paraId="52FA3BE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vAlign w:val="center"/>
          </w:tcPr>
          <w:p w14:paraId="67D16B9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5000≤Z＜80000</w:t>
            </w:r>
          </w:p>
        </w:tc>
        <w:tc>
          <w:tcPr>
            <w:tcW w:w="1877" w:type="dxa"/>
            <w:tcBorders>
              <w:top w:val="nil"/>
              <w:left w:val="nil"/>
              <w:bottom w:val="single" w:color="auto" w:sz="4" w:space="0"/>
              <w:right w:val="single" w:color="auto" w:sz="4" w:space="0"/>
            </w:tcBorders>
            <w:vAlign w:val="center"/>
          </w:tcPr>
          <w:p w14:paraId="5DC0434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300≤Z＜5000</w:t>
            </w:r>
          </w:p>
        </w:tc>
        <w:tc>
          <w:tcPr>
            <w:tcW w:w="1134" w:type="dxa"/>
            <w:tcBorders>
              <w:top w:val="nil"/>
              <w:left w:val="nil"/>
              <w:bottom w:val="single" w:color="auto" w:sz="4" w:space="0"/>
              <w:right w:val="single" w:color="auto" w:sz="4" w:space="0"/>
            </w:tcBorders>
            <w:vAlign w:val="center"/>
          </w:tcPr>
          <w:p w14:paraId="0EC520F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Z＜300</w:t>
            </w:r>
          </w:p>
        </w:tc>
      </w:tr>
      <w:tr w14:paraId="16B9EFAE">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145E7C93">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批发业</w:t>
            </w:r>
          </w:p>
        </w:tc>
        <w:tc>
          <w:tcPr>
            <w:tcW w:w="1660" w:type="dxa"/>
            <w:tcBorders>
              <w:top w:val="nil"/>
              <w:left w:val="nil"/>
              <w:bottom w:val="single" w:color="auto" w:sz="4" w:space="0"/>
              <w:right w:val="single" w:color="auto" w:sz="4" w:space="0"/>
            </w:tcBorders>
            <w:vAlign w:val="center"/>
          </w:tcPr>
          <w:p w14:paraId="1224EB6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vAlign w:val="center"/>
          </w:tcPr>
          <w:p w14:paraId="0449958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vAlign w:val="center"/>
          </w:tcPr>
          <w:p w14:paraId="1ED5B33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20≤X＜200</w:t>
            </w:r>
          </w:p>
        </w:tc>
        <w:tc>
          <w:tcPr>
            <w:tcW w:w="1877" w:type="dxa"/>
            <w:tcBorders>
              <w:top w:val="nil"/>
              <w:left w:val="nil"/>
              <w:bottom w:val="single" w:color="auto" w:sz="4" w:space="0"/>
              <w:right w:val="single" w:color="auto" w:sz="4" w:space="0"/>
            </w:tcBorders>
            <w:vAlign w:val="center"/>
          </w:tcPr>
          <w:p w14:paraId="23BFCB5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5≤X＜20</w:t>
            </w:r>
          </w:p>
        </w:tc>
        <w:tc>
          <w:tcPr>
            <w:tcW w:w="1134" w:type="dxa"/>
            <w:tcBorders>
              <w:top w:val="nil"/>
              <w:left w:val="nil"/>
              <w:bottom w:val="single" w:color="auto" w:sz="4" w:space="0"/>
              <w:right w:val="single" w:color="auto" w:sz="4" w:space="0"/>
            </w:tcBorders>
            <w:vAlign w:val="center"/>
          </w:tcPr>
          <w:p w14:paraId="08D52A0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X＜5</w:t>
            </w:r>
          </w:p>
        </w:tc>
      </w:tr>
      <w:tr w14:paraId="733EB2CC">
        <w:tblPrEx>
          <w:tblCellMar>
            <w:top w:w="0" w:type="dxa"/>
            <w:left w:w="108" w:type="dxa"/>
            <w:bottom w:w="0" w:type="dxa"/>
            <w:right w:w="108" w:type="dxa"/>
          </w:tblCellMar>
        </w:tblPrEx>
        <w:trPr>
          <w:trHeight w:val="90"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1FFABB08">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vAlign w:val="center"/>
          </w:tcPr>
          <w:p w14:paraId="29D2F89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vAlign w:val="center"/>
          </w:tcPr>
          <w:p w14:paraId="1E3D869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vAlign w:val="center"/>
          </w:tcPr>
          <w:p w14:paraId="720E8C9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5000≤Y＜40000</w:t>
            </w:r>
          </w:p>
        </w:tc>
        <w:tc>
          <w:tcPr>
            <w:tcW w:w="1877" w:type="dxa"/>
            <w:tcBorders>
              <w:top w:val="nil"/>
              <w:left w:val="nil"/>
              <w:bottom w:val="single" w:color="auto" w:sz="4" w:space="0"/>
              <w:right w:val="single" w:color="auto" w:sz="4" w:space="0"/>
            </w:tcBorders>
            <w:vAlign w:val="center"/>
          </w:tcPr>
          <w:p w14:paraId="4918057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1000≤Y＜5000</w:t>
            </w:r>
          </w:p>
        </w:tc>
        <w:tc>
          <w:tcPr>
            <w:tcW w:w="1134" w:type="dxa"/>
            <w:tcBorders>
              <w:top w:val="nil"/>
              <w:left w:val="nil"/>
              <w:bottom w:val="single" w:color="auto" w:sz="4" w:space="0"/>
              <w:right w:val="single" w:color="auto" w:sz="4" w:space="0"/>
            </w:tcBorders>
            <w:vAlign w:val="center"/>
          </w:tcPr>
          <w:p w14:paraId="50326BB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Y＜1000</w:t>
            </w:r>
          </w:p>
        </w:tc>
      </w:tr>
      <w:tr w14:paraId="0818F401">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615243B2">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零售业</w:t>
            </w:r>
          </w:p>
        </w:tc>
        <w:tc>
          <w:tcPr>
            <w:tcW w:w="1660" w:type="dxa"/>
            <w:tcBorders>
              <w:top w:val="nil"/>
              <w:left w:val="nil"/>
              <w:bottom w:val="single" w:color="auto" w:sz="4" w:space="0"/>
              <w:right w:val="single" w:color="auto" w:sz="4" w:space="0"/>
            </w:tcBorders>
            <w:vAlign w:val="center"/>
          </w:tcPr>
          <w:p w14:paraId="4FF88DF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vAlign w:val="center"/>
          </w:tcPr>
          <w:p w14:paraId="6FBAB6C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vAlign w:val="center"/>
          </w:tcPr>
          <w:p w14:paraId="234113F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50≤X＜300</w:t>
            </w:r>
          </w:p>
        </w:tc>
        <w:tc>
          <w:tcPr>
            <w:tcW w:w="1877" w:type="dxa"/>
            <w:tcBorders>
              <w:top w:val="nil"/>
              <w:left w:val="nil"/>
              <w:bottom w:val="single" w:color="auto" w:sz="4" w:space="0"/>
              <w:right w:val="single" w:color="auto" w:sz="4" w:space="0"/>
            </w:tcBorders>
            <w:vAlign w:val="center"/>
          </w:tcPr>
          <w:p w14:paraId="2ACEF4B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10≤X＜50</w:t>
            </w:r>
          </w:p>
        </w:tc>
        <w:tc>
          <w:tcPr>
            <w:tcW w:w="1134" w:type="dxa"/>
            <w:tcBorders>
              <w:top w:val="nil"/>
              <w:left w:val="nil"/>
              <w:bottom w:val="single" w:color="auto" w:sz="4" w:space="0"/>
              <w:right w:val="single" w:color="auto" w:sz="4" w:space="0"/>
            </w:tcBorders>
            <w:vAlign w:val="center"/>
          </w:tcPr>
          <w:p w14:paraId="5DEF138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3337DA05">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58E693D0">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vAlign w:val="center"/>
          </w:tcPr>
          <w:p w14:paraId="6817757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vAlign w:val="center"/>
          </w:tcPr>
          <w:p w14:paraId="0149311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vAlign w:val="center"/>
          </w:tcPr>
          <w:p w14:paraId="02ED214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500≤Y＜20000</w:t>
            </w:r>
          </w:p>
        </w:tc>
        <w:tc>
          <w:tcPr>
            <w:tcW w:w="1877" w:type="dxa"/>
            <w:tcBorders>
              <w:top w:val="nil"/>
              <w:left w:val="nil"/>
              <w:bottom w:val="single" w:color="auto" w:sz="4" w:space="0"/>
              <w:right w:val="single" w:color="auto" w:sz="4" w:space="0"/>
            </w:tcBorders>
            <w:vAlign w:val="center"/>
          </w:tcPr>
          <w:p w14:paraId="3FCDE45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100≤Y＜500</w:t>
            </w:r>
          </w:p>
        </w:tc>
        <w:tc>
          <w:tcPr>
            <w:tcW w:w="1134" w:type="dxa"/>
            <w:tcBorders>
              <w:top w:val="nil"/>
              <w:left w:val="nil"/>
              <w:bottom w:val="single" w:color="auto" w:sz="4" w:space="0"/>
              <w:right w:val="single" w:color="auto" w:sz="4" w:space="0"/>
            </w:tcBorders>
            <w:vAlign w:val="center"/>
          </w:tcPr>
          <w:p w14:paraId="751B59E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69D77E7A">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512DE0D3">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交通运输业</w:t>
            </w:r>
          </w:p>
        </w:tc>
        <w:tc>
          <w:tcPr>
            <w:tcW w:w="1660" w:type="dxa"/>
            <w:tcBorders>
              <w:top w:val="nil"/>
              <w:left w:val="nil"/>
              <w:bottom w:val="single" w:color="auto" w:sz="4" w:space="0"/>
              <w:right w:val="single" w:color="auto" w:sz="4" w:space="0"/>
            </w:tcBorders>
            <w:vAlign w:val="center"/>
          </w:tcPr>
          <w:p w14:paraId="158C0B6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vAlign w:val="center"/>
          </w:tcPr>
          <w:p w14:paraId="6081403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vAlign w:val="center"/>
          </w:tcPr>
          <w:p w14:paraId="65270A0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877" w:type="dxa"/>
            <w:tcBorders>
              <w:top w:val="nil"/>
              <w:left w:val="nil"/>
              <w:bottom w:val="single" w:color="auto" w:sz="4" w:space="0"/>
              <w:right w:val="single" w:color="auto" w:sz="4" w:space="0"/>
            </w:tcBorders>
            <w:vAlign w:val="center"/>
          </w:tcPr>
          <w:p w14:paraId="3CC24B5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134" w:type="dxa"/>
            <w:tcBorders>
              <w:top w:val="nil"/>
              <w:left w:val="nil"/>
              <w:bottom w:val="single" w:color="auto" w:sz="4" w:space="0"/>
              <w:right w:val="single" w:color="auto" w:sz="4" w:space="0"/>
            </w:tcBorders>
            <w:vAlign w:val="center"/>
          </w:tcPr>
          <w:p w14:paraId="51A1615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378EBAB7">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7A962110">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vAlign w:val="center"/>
          </w:tcPr>
          <w:p w14:paraId="5C71E03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vAlign w:val="center"/>
          </w:tcPr>
          <w:p w14:paraId="2586124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vAlign w:val="center"/>
          </w:tcPr>
          <w:p w14:paraId="2B39902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3000≤Y＜30000</w:t>
            </w:r>
          </w:p>
        </w:tc>
        <w:tc>
          <w:tcPr>
            <w:tcW w:w="1877" w:type="dxa"/>
            <w:tcBorders>
              <w:top w:val="nil"/>
              <w:left w:val="nil"/>
              <w:bottom w:val="single" w:color="auto" w:sz="4" w:space="0"/>
              <w:right w:val="single" w:color="auto" w:sz="4" w:space="0"/>
            </w:tcBorders>
            <w:vAlign w:val="center"/>
          </w:tcPr>
          <w:p w14:paraId="7A0E530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200≤Y＜3000</w:t>
            </w:r>
          </w:p>
        </w:tc>
        <w:tc>
          <w:tcPr>
            <w:tcW w:w="1134" w:type="dxa"/>
            <w:tcBorders>
              <w:top w:val="nil"/>
              <w:left w:val="nil"/>
              <w:bottom w:val="single" w:color="auto" w:sz="4" w:space="0"/>
              <w:right w:val="single" w:color="auto" w:sz="4" w:space="0"/>
            </w:tcBorders>
            <w:vAlign w:val="center"/>
          </w:tcPr>
          <w:p w14:paraId="688223B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Y＜200</w:t>
            </w:r>
          </w:p>
        </w:tc>
      </w:tr>
      <w:tr w14:paraId="1981905B">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564AA4E5">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仓储业</w:t>
            </w:r>
          </w:p>
        </w:tc>
        <w:tc>
          <w:tcPr>
            <w:tcW w:w="1660" w:type="dxa"/>
            <w:tcBorders>
              <w:top w:val="nil"/>
              <w:left w:val="nil"/>
              <w:bottom w:val="single" w:color="auto" w:sz="4" w:space="0"/>
              <w:right w:val="single" w:color="auto" w:sz="4" w:space="0"/>
            </w:tcBorders>
            <w:vAlign w:val="center"/>
          </w:tcPr>
          <w:p w14:paraId="1B927D0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vAlign w:val="center"/>
          </w:tcPr>
          <w:p w14:paraId="408E768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vAlign w:val="center"/>
          </w:tcPr>
          <w:p w14:paraId="6F92CF7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100≤X＜200</w:t>
            </w:r>
          </w:p>
        </w:tc>
        <w:tc>
          <w:tcPr>
            <w:tcW w:w="1877" w:type="dxa"/>
            <w:tcBorders>
              <w:top w:val="nil"/>
              <w:left w:val="nil"/>
              <w:bottom w:val="single" w:color="auto" w:sz="4" w:space="0"/>
              <w:right w:val="single" w:color="auto" w:sz="4" w:space="0"/>
            </w:tcBorders>
            <w:vAlign w:val="center"/>
          </w:tcPr>
          <w:p w14:paraId="0B41363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20≤X＜100</w:t>
            </w:r>
          </w:p>
        </w:tc>
        <w:tc>
          <w:tcPr>
            <w:tcW w:w="1134" w:type="dxa"/>
            <w:tcBorders>
              <w:top w:val="nil"/>
              <w:left w:val="nil"/>
              <w:bottom w:val="single" w:color="auto" w:sz="4" w:space="0"/>
              <w:right w:val="single" w:color="auto" w:sz="4" w:space="0"/>
            </w:tcBorders>
            <w:vAlign w:val="center"/>
          </w:tcPr>
          <w:p w14:paraId="33CD265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0ECE2B14">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0E46A1C4">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vAlign w:val="center"/>
          </w:tcPr>
          <w:p w14:paraId="6FEF556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vAlign w:val="center"/>
          </w:tcPr>
          <w:p w14:paraId="2DE0812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vAlign w:val="center"/>
          </w:tcPr>
          <w:p w14:paraId="420C555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1000≤Y＜30000</w:t>
            </w:r>
          </w:p>
        </w:tc>
        <w:tc>
          <w:tcPr>
            <w:tcW w:w="1877" w:type="dxa"/>
            <w:tcBorders>
              <w:top w:val="nil"/>
              <w:left w:val="nil"/>
              <w:bottom w:val="single" w:color="auto" w:sz="4" w:space="0"/>
              <w:right w:val="single" w:color="auto" w:sz="4" w:space="0"/>
            </w:tcBorders>
            <w:vAlign w:val="center"/>
          </w:tcPr>
          <w:p w14:paraId="5EB3514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100≤Y＜1000</w:t>
            </w:r>
          </w:p>
        </w:tc>
        <w:tc>
          <w:tcPr>
            <w:tcW w:w="1134" w:type="dxa"/>
            <w:tcBorders>
              <w:top w:val="nil"/>
              <w:left w:val="nil"/>
              <w:bottom w:val="single" w:color="auto" w:sz="4" w:space="0"/>
              <w:right w:val="single" w:color="auto" w:sz="4" w:space="0"/>
            </w:tcBorders>
            <w:vAlign w:val="center"/>
          </w:tcPr>
          <w:p w14:paraId="5C7CC56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3A99A9B6">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0147EDD7">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邮政业</w:t>
            </w:r>
          </w:p>
        </w:tc>
        <w:tc>
          <w:tcPr>
            <w:tcW w:w="1660" w:type="dxa"/>
            <w:tcBorders>
              <w:top w:val="nil"/>
              <w:left w:val="nil"/>
              <w:bottom w:val="single" w:color="auto" w:sz="4" w:space="0"/>
              <w:right w:val="single" w:color="auto" w:sz="4" w:space="0"/>
            </w:tcBorders>
            <w:vAlign w:val="center"/>
          </w:tcPr>
          <w:p w14:paraId="68BF572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vAlign w:val="center"/>
          </w:tcPr>
          <w:p w14:paraId="4694D1D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vAlign w:val="center"/>
          </w:tcPr>
          <w:p w14:paraId="09E8B85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877" w:type="dxa"/>
            <w:tcBorders>
              <w:top w:val="nil"/>
              <w:left w:val="nil"/>
              <w:bottom w:val="single" w:color="auto" w:sz="4" w:space="0"/>
              <w:right w:val="single" w:color="auto" w:sz="4" w:space="0"/>
            </w:tcBorders>
            <w:vAlign w:val="center"/>
          </w:tcPr>
          <w:p w14:paraId="254283A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134" w:type="dxa"/>
            <w:tcBorders>
              <w:top w:val="nil"/>
              <w:left w:val="nil"/>
              <w:bottom w:val="single" w:color="auto" w:sz="4" w:space="0"/>
              <w:right w:val="single" w:color="auto" w:sz="4" w:space="0"/>
            </w:tcBorders>
            <w:vAlign w:val="center"/>
          </w:tcPr>
          <w:p w14:paraId="785F7F1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2B50BF68">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233D7993">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vAlign w:val="center"/>
          </w:tcPr>
          <w:p w14:paraId="7DEFB75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vAlign w:val="center"/>
          </w:tcPr>
          <w:p w14:paraId="7746186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vAlign w:val="center"/>
          </w:tcPr>
          <w:p w14:paraId="724207C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2000≤Y＜30000</w:t>
            </w:r>
          </w:p>
        </w:tc>
        <w:tc>
          <w:tcPr>
            <w:tcW w:w="1877" w:type="dxa"/>
            <w:tcBorders>
              <w:top w:val="nil"/>
              <w:left w:val="nil"/>
              <w:bottom w:val="single" w:color="auto" w:sz="4" w:space="0"/>
              <w:right w:val="single" w:color="auto" w:sz="4" w:space="0"/>
            </w:tcBorders>
            <w:vAlign w:val="center"/>
          </w:tcPr>
          <w:p w14:paraId="67110B1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134" w:type="dxa"/>
            <w:tcBorders>
              <w:top w:val="nil"/>
              <w:left w:val="nil"/>
              <w:bottom w:val="single" w:color="auto" w:sz="4" w:space="0"/>
              <w:right w:val="single" w:color="auto" w:sz="4" w:space="0"/>
            </w:tcBorders>
            <w:vAlign w:val="center"/>
          </w:tcPr>
          <w:p w14:paraId="1E79B5E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51D31AEC">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5111D574">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住宿业</w:t>
            </w:r>
          </w:p>
        </w:tc>
        <w:tc>
          <w:tcPr>
            <w:tcW w:w="1660" w:type="dxa"/>
            <w:tcBorders>
              <w:top w:val="nil"/>
              <w:left w:val="nil"/>
              <w:bottom w:val="single" w:color="auto" w:sz="4" w:space="0"/>
              <w:right w:val="single" w:color="auto" w:sz="4" w:space="0"/>
            </w:tcBorders>
            <w:vAlign w:val="center"/>
          </w:tcPr>
          <w:p w14:paraId="4BBB929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vAlign w:val="center"/>
          </w:tcPr>
          <w:p w14:paraId="540597C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vAlign w:val="center"/>
          </w:tcPr>
          <w:p w14:paraId="73412A6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877" w:type="dxa"/>
            <w:tcBorders>
              <w:top w:val="nil"/>
              <w:left w:val="nil"/>
              <w:bottom w:val="single" w:color="auto" w:sz="4" w:space="0"/>
              <w:right w:val="single" w:color="auto" w:sz="4" w:space="0"/>
            </w:tcBorders>
            <w:vAlign w:val="center"/>
          </w:tcPr>
          <w:p w14:paraId="4DFB2FD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134" w:type="dxa"/>
            <w:tcBorders>
              <w:top w:val="nil"/>
              <w:left w:val="nil"/>
              <w:bottom w:val="single" w:color="auto" w:sz="4" w:space="0"/>
              <w:right w:val="single" w:color="auto" w:sz="4" w:space="0"/>
            </w:tcBorders>
            <w:vAlign w:val="center"/>
          </w:tcPr>
          <w:p w14:paraId="48F59E9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3E78F9BB">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5640E037">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vAlign w:val="center"/>
          </w:tcPr>
          <w:p w14:paraId="09CEB40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vAlign w:val="center"/>
          </w:tcPr>
          <w:p w14:paraId="331A9E5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vAlign w:val="center"/>
          </w:tcPr>
          <w:p w14:paraId="07BDBD1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2000≤Y＜10000</w:t>
            </w:r>
          </w:p>
        </w:tc>
        <w:tc>
          <w:tcPr>
            <w:tcW w:w="1877" w:type="dxa"/>
            <w:tcBorders>
              <w:top w:val="nil"/>
              <w:left w:val="nil"/>
              <w:bottom w:val="single" w:color="auto" w:sz="4" w:space="0"/>
              <w:right w:val="single" w:color="auto" w:sz="4" w:space="0"/>
            </w:tcBorders>
            <w:vAlign w:val="center"/>
          </w:tcPr>
          <w:p w14:paraId="173E5AE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134" w:type="dxa"/>
            <w:tcBorders>
              <w:top w:val="nil"/>
              <w:left w:val="nil"/>
              <w:bottom w:val="single" w:color="auto" w:sz="4" w:space="0"/>
              <w:right w:val="single" w:color="auto" w:sz="4" w:space="0"/>
            </w:tcBorders>
            <w:vAlign w:val="center"/>
          </w:tcPr>
          <w:p w14:paraId="6D24B41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36DEBFCA">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49D2E114">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餐饮业</w:t>
            </w:r>
          </w:p>
        </w:tc>
        <w:tc>
          <w:tcPr>
            <w:tcW w:w="1660" w:type="dxa"/>
            <w:tcBorders>
              <w:top w:val="nil"/>
              <w:left w:val="nil"/>
              <w:bottom w:val="single" w:color="auto" w:sz="4" w:space="0"/>
              <w:right w:val="single" w:color="auto" w:sz="4" w:space="0"/>
            </w:tcBorders>
            <w:vAlign w:val="center"/>
          </w:tcPr>
          <w:p w14:paraId="21EDE5B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vAlign w:val="center"/>
          </w:tcPr>
          <w:p w14:paraId="2BA03D6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vAlign w:val="center"/>
          </w:tcPr>
          <w:p w14:paraId="2A65F31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877" w:type="dxa"/>
            <w:tcBorders>
              <w:top w:val="nil"/>
              <w:left w:val="nil"/>
              <w:bottom w:val="single" w:color="auto" w:sz="4" w:space="0"/>
              <w:right w:val="single" w:color="auto" w:sz="4" w:space="0"/>
            </w:tcBorders>
            <w:vAlign w:val="center"/>
          </w:tcPr>
          <w:p w14:paraId="5CBC25D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134" w:type="dxa"/>
            <w:tcBorders>
              <w:top w:val="nil"/>
              <w:left w:val="nil"/>
              <w:bottom w:val="single" w:color="auto" w:sz="4" w:space="0"/>
              <w:right w:val="single" w:color="auto" w:sz="4" w:space="0"/>
            </w:tcBorders>
            <w:vAlign w:val="center"/>
          </w:tcPr>
          <w:p w14:paraId="70A185A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4C576214">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4EB38860">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vAlign w:val="center"/>
          </w:tcPr>
          <w:p w14:paraId="6736073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vAlign w:val="center"/>
          </w:tcPr>
          <w:p w14:paraId="4021893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vAlign w:val="center"/>
          </w:tcPr>
          <w:p w14:paraId="342EACC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2000≤Y＜10000</w:t>
            </w:r>
          </w:p>
        </w:tc>
        <w:tc>
          <w:tcPr>
            <w:tcW w:w="1877" w:type="dxa"/>
            <w:tcBorders>
              <w:top w:val="nil"/>
              <w:left w:val="nil"/>
              <w:bottom w:val="single" w:color="auto" w:sz="4" w:space="0"/>
              <w:right w:val="single" w:color="auto" w:sz="4" w:space="0"/>
            </w:tcBorders>
            <w:vAlign w:val="center"/>
          </w:tcPr>
          <w:p w14:paraId="0196CCC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134" w:type="dxa"/>
            <w:tcBorders>
              <w:top w:val="nil"/>
              <w:left w:val="nil"/>
              <w:bottom w:val="single" w:color="auto" w:sz="4" w:space="0"/>
              <w:right w:val="single" w:color="auto" w:sz="4" w:space="0"/>
            </w:tcBorders>
            <w:vAlign w:val="center"/>
          </w:tcPr>
          <w:p w14:paraId="71ED7C5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7BEFCC95">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0E7F0915">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信息传输业</w:t>
            </w:r>
          </w:p>
        </w:tc>
        <w:tc>
          <w:tcPr>
            <w:tcW w:w="1660" w:type="dxa"/>
            <w:tcBorders>
              <w:top w:val="nil"/>
              <w:left w:val="nil"/>
              <w:bottom w:val="single" w:color="auto" w:sz="4" w:space="0"/>
              <w:right w:val="single" w:color="auto" w:sz="4" w:space="0"/>
            </w:tcBorders>
            <w:vAlign w:val="center"/>
          </w:tcPr>
          <w:p w14:paraId="25C5B1B0">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从业人员（X）</w:t>
            </w:r>
          </w:p>
        </w:tc>
        <w:tc>
          <w:tcPr>
            <w:tcW w:w="1466" w:type="dxa"/>
            <w:tcBorders>
              <w:top w:val="nil"/>
              <w:left w:val="nil"/>
              <w:bottom w:val="single" w:color="auto" w:sz="4" w:space="0"/>
              <w:right w:val="single" w:color="auto" w:sz="4" w:space="0"/>
            </w:tcBorders>
            <w:vAlign w:val="center"/>
          </w:tcPr>
          <w:p w14:paraId="031006FF">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人</w:t>
            </w:r>
          </w:p>
        </w:tc>
        <w:tc>
          <w:tcPr>
            <w:tcW w:w="1903" w:type="dxa"/>
            <w:tcBorders>
              <w:top w:val="nil"/>
              <w:left w:val="nil"/>
              <w:bottom w:val="single" w:color="auto" w:sz="4" w:space="0"/>
              <w:right w:val="single" w:color="auto" w:sz="4" w:space="0"/>
            </w:tcBorders>
            <w:vAlign w:val="center"/>
          </w:tcPr>
          <w:p w14:paraId="00E683AE">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100≤X＜2000</w:t>
            </w:r>
          </w:p>
        </w:tc>
        <w:tc>
          <w:tcPr>
            <w:tcW w:w="1877" w:type="dxa"/>
            <w:tcBorders>
              <w:top w:val="nil"/>
              <w:left w:val="nil"/>
              <w:bottom w:val="single" w:color="auto" w:sz="4" w:space="0"/>
              <w:right w:val="single" w:color="auto" w:sz="4" w:space="0"/>
            </w:tcBorders>
            <w:vAlign w:val="center"/>
          </w:tcPr>
          <w:p w14:paraId="25F02790">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10≤X＜100</w:t>
            </w:r>
          </w:p>
        </w:tc>
        <w:tc>
          <w:tcPr>
            <w:tcW w:w="1134" w:type="dxa"/>
            <w:tcBorders>
              <w:top w:val="nil"/>
              <w:left w:val="nil"/>
              <w:bottom w:val="single" w:color="auto" w:sz="4" w:space="0"/>
              <w:right w:val="single" w:color="auto" w:sz="4" w:space="0"/>
            </w:tcBorders>
            <w:vAlign w:val="center"/>
          </w:tcPr>
          <w:p w14:paraId="15F1AE04">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X＜10</w:t>
            </w:r>
          </w:p>
        </w:tc>
      </w:tr>
      <w:tr w14:paraId="66AD5AF6">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6593ACA9">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vAlign w:val="center"/>
          </w:tcPr>
          <w:p w14:paraId="1E432CCE">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营业收入（Y）</w:t>
            </w:r>
          </w:p>
        </w:tc>
        <w:tc>
          <w:tcPr>
            <w:tcW w:w="1466" w:type="dxa"/>
            <w:tcBorders>
              <w:top w:val="nil"/>
              <w:left w:val="nil"/>
              <w:bottom w:val="single" w:color="auto" w:sz="4" w:space="0"/>
              <w:right w:val="single" w:color="auto" w:sz="4" w:space="0"/>
            </w:tcBorders>
            <w:vAlign w:val="center"/>
          </w:tcPr>
          <w:p w14:paraId="03CF3AB3">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万元</w:t>
            </w:r>
          </w:p>
        </w:tc>
        <w:tc>
          <w:tcPr>
            <w:tcW w:w="1903" w:type="dxa"/>
            <w:tcBorders>
              <w:top w:val="nil"/>
              <w:left w:val="nil"/>
              <w:bottom w:val="single" w:color="auto" w:sz="4" w:space="0"/>
              <w:right w:val="single" w:color="auto" w:sz="4" w:space="0"/>
            </w:tcBorders>
            <w:vAlign w:val="center"/>
          </w:tcPr>
          <w:p w14:paraId="78AC360A">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1000≤Y＜100000</w:t>
            </w:r>
          </w:p>
        </w:tc>
        <w:tc>
          <w:tcPr>
            <w:tcW w:w="1877" w:type="dxa"/>
            <w:tcBorders>
              <w:top w:val="nil"/>
              <w:left w:val="nil"/>
              <w:bottom w:val="single" w:color="auto" w:sz="4" w:space="0"/>
              <w:right w:val="single" w:color="auto" w:sz="4" w:space="0"/>
            </w:tcBorders>
            <w:vAlign w:val="center"/>
          </w:tcPr>
          <w:p w14:paraId="1ED6EAA7">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100≤Y＜1000</w:t>
            </w:r>
          </w:p>
        </w:tc>
        <w:tc>
          <w:tcPr>
            <w:tcW w:w="1134" w:type="dxa"/>
            <w:tcBorders>
              <w:top w:val="nil"/>
              <w:left w:val="nil"/>
              <w:bottom w:val="single" w:color="auto" w:sz="4" w:space="0"/>
              <w:right w:val="single" w:color="auto" w:sz="4" w:space="0"/>
            </w:tcBorders>
            <w:vAlign w:val="center"/>
          </w:tcPr>
          <w:p w14:paraId="198AD6BD">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Y＜100</w:t>
            </w:r>
          </w:p>
        </w:tc>
      </w:tr>
      <w:tr w14:paraId="040CC0ED">
        <w:tblPrEx>
          <w:tblCellMar>
            <w:top w:w="0" w:type="dxa"/>
            <w:left w:w="108" w:type="dxa"/>
            <w:bottom w:w="0" w:type="dxa"/>
            <w:right w:w="108" w:type="dxa"/>
          </w:tblCellMar>
        </w:tblPrEx>
        <w:trPr>
          <w:trHeight w:val="394"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419421BB">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软件和信息技术服务业</w:t>
            </w:r>
          </w:p>
        </w:tc>
        <w:tc>
          <w:tcPr>
            <w:tcW w:w="1660" w:type="dxa"/>
            <w:tcBorders>
              <w:top w:val="nil"/>
              <w:left w:val="nil"/>
              <w:bottom w:val="single" w:color="auto" w:sz="4" w:space="0"/>
              <w:right w:val="single" w:color="auto" w:sz="4" w:space="0"/>
            </w:tcBorders>
            <w:vAlign w:val="center"/>
          </w:tcPr>
          <w:p w14:paraId="2F907F4D">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从业人员（X）</w:t>
            </w:r>
          </w:p>
        </w:tc>
        <w:tc>
          <w:tcPr>
            <w:tcW w:w="1466" w:type="dxa"/>
            <w:tcBorders>
              <w:top w:val="nil"/>
              <w:left w:val="nil"/>
              <w:bottom w:val="single" w:color="auto" w:sz="4" w:space="0"/>
              <w:right w:val="single" w:color="auto" w:sz="4" w:space="0"/>
            </w:tcBorders>
            <w:vAlign w:val="center"/>
          </w:tcPr>
          <w:p w14:paraId="0B16D367">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人</w:t>
            </w:r>
          </w:p>
        </w:tc>
        <w:tc>
          <w:tcPr>
            <w:tcW w:w="1903" w:type="dxa"/>
            <w:tcBorders>
              <w:top w:val="nil"/>
              <w:left w:val="nil"/>
              <w:bottom w:val="single" w:color="auto" w:sz="4" w:space="0"/>
              <w:right w:val="single" w:color="auto" w:sz="4" w:space="0"/>
            </w:tcBorders>
            <w:vAlign w:val="center"/>
          </w:tcPr>
          <w:p w14:paraId="052B0D1E">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100≤X＜300</w:t>
            </w:r>
          </w:p>
        </w:tc>
        <w:tc>
          <w:tcPr>
            <w:tcW w:w="1877" w:type="dxa"/>
            <w:tcBorders>
              <w:top w:val="nil"/>
              <w:left w:val="nil"/>
              <w:bottom w:val="single" w:color="auto" w:sz="4" w:space="0"/>
              <w:right w:val="single" w:color="auto" w:sz="4" w:space="0"/>
            </w:tcBorders>
            <w:vAlign w:val="center"/>
          </w:tcPr>
          <w:p w14:paraId="45CBA01B">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10≤X＜100</w:t>
            </w:r>
          </w:p>
        </w:tc>
        <w:tc>
          <w:tcPr>
            <w:tcW w:w="1134" w:type="dxa"/>
            <w:tcBorders>
              <w:top w:val="nil"/>
              <w:left w:val="nil"/>
              <w:bottom w:val="single" w:color="auto" w:sz="4" w:space="0"/>
              <w:right w:val="single" w:color="auto" w:sz="4" w:space="0"/>
            </w:tcBorders>
            <w:vAlign w:val="center"/>
          </w:tcPr>
          <w:p w14:paraId="7C809438">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X＜10</w:t>
            </w:r>
          </w:p>
        </w:tc>
      </w:tr>
      <w:tr w14:paraId="185AC4B6">
        <w:tblPrEx>
          <w:tblCellMar>
            <w:top w:w="0" w:type="dxa"/>
            <w:left w:w="108" w:type="dxa"/>
            <w:bottom w:w="0" w:type="dxa"/>
            <w:right w:w="108" w:type="dxa"/>
          </w:tblCellMar>
        </w:tblPrEx>
        <w:trPr>
          <w:trHeight w:val="377"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5514F507">
            <w:pPr>
              <w:widowControl/>
              <w:snapToGrid w:val="0"/>
              <w:contextualSpacing/>
              <w:jc w:val="center"/>
              <w:rPr>
                <w:rFonts w:hint="eastAsia" w:ascii="宋体" w:hAnsi="宋体" w:eastAsia="宋体" w:cs="宋体"/>
                <w:b w:val="0"/>
                <w:bCs w:val="0"/>
                <w:color w:val="auto"/>
                <w:kern w:val="0"/>
                <w:sz w:val="24"/>
                <w:szCs w:val="24"/>
                <w:highlight w:val="none"/>
              </w:rPr>
            </w:pPr>
          </w:p>
        </w:tc>
        <w:tc>
          <w:tcPr>
            <w:tcW w:w="1660" w:type="dxa"/>
            <w:tcBorders>
              <w:top w:val="nil"/>
              <w:left w:val="nil"/>
              <w:bottom w:val="single" w:color="auto" w:sz="4" w:space="0"/>
              <w:right w:val="single" w:color="auto" w:sz="4" w:space="0"/>
            </w:tcBorders>
            <w:vAlign w:val="center"/>
          </w:tcPr>
          <w:p w14:paraId="1488BE69">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营业收入（Y）</w:t>
            </w:r>
          </w:p>
        </w:tc>
        <w:tc>
          <w:tcPr>
            <w:tcW w:w="1466" w:type="dxa"/>
            <w:tcBorders>
              <w:top w:val="nil"/>
              <w:left w:val="nil"/>
              <w:bottom w:val="single" w:color="auto" w:sz="4" w:space="0"/>
              <w:right w:val="single" w:color="auto" w:sz="4" w:space="0"/>
            </w:tcBorders>
            <w:vAlign w:val="center"/>
          </w:tcPr>
          <w:p w14:paraId="5929A1CB">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万元</w:t>
            </w:r>
          </w:p>
        </w:tc>
        <w:tc>
          <w:tcPr>
            <w:tcW w:w="1903" w:type="dxa"/>
            <w:tcBorders>
              <w:top w:val="nil"/>
              <w:left w:val="nil"/>
              <w:bottom w:val="single" w:color="auto" w:sz="4" w:space="0"/>
              <w:right w:val="single" w:color="auto" w:sz="4" w:space="0"/>
            </w:tcBorders>
            <w:vAlign w:val="center"/>
          </w:tcPr>
          <w:p w14:paraId="27765204">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1000≤Y＜10000</w:t>
            </w:r>
          </w:p>
        </w:tc>
        <w:tc>
          <w:tcPr>
            <w:tcW w:w="1877" w:type="dxa"/>
            <w:tcBorders>
              <w:top w:val="nil"/>
              <w:left w:val="nil"/>
              <w:bottom w:val="single" w:color="auto" w:sz="4" w:space="0"/>
              <w:right w:val="single" w:color="auto" w:sz="4" w:space="0"/>
            </w:tcBorders>
            <w:vAlign w:val="center"/>
          </w:tcPr>
          <w:p w14:paraId="528020F0">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50≤Y＜1000</w:t>
            </w:r>
          </w:p>
        </w:tc>
        <w:tc>
          <w:tcPr>
            <w:tcW w:w="1134" w:type="dxa"/>
            <w:tcBorders>
              <w:top w:val="nil"/>
              <w:left w:val="nil"/>
              <w:bottom w:val="single" w:color="auto" w:sz="4" w:space="0"/>
              <w:right w:val="single" w:color="auto" w:sz="4" w:space="0"/>
            </w:tcBorders>
            <w:vAlign w:val="center"/>
          </w:tcPr>
          <w:p w14:paraId="11B4CCE9">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Y＜50</w:t>
            </w:r>
          </w:p>
        </w:tc>
      </w:tr>
      <w:tr w14:paraId="02239AC6">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562FA501">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房地产开发经营</w:t>
            </w:r>
          </w:p>
        </w:tc>
        <w:tc>
          <w:tcPr>
            <w:tcW w:w="1660" w:type="dxa"/>
            <w:tcBorders>
              <w:top w:val="nil"/>
              <w:left w:val="nil"/>
              <w:bottom w:val="single" w:color="auto" w:sz="4" w:space="0"/>
              <w:right w:val="single" w:color="auto" w:sz="4" w:space="0"/>
            </w:tcBorders>
            <w:vAlign w:val="center"/>
          </w:tcPr>
          <w:p w14:paraId="394ECE7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vAlign w:val="center"/>
          </w:tcPr>
          <w:p w14:paraId="2987D66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vAlign w:val="center"/>
          </w:tcPr>
          <w:p w14:paraId="0C18350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1000≤Y＜200000</w:t>
            </w:r>
          </w:p>
        </w:tc>
        <w:tc>
          <w:tcPr>
            <w:tcW w:w="1877" w:type="dxa"/>
            <w:tcBorders>
              <w:top w:val="nil"/>
              <w:left w:val="nil"/>
              <w:bottom w:val="single" w:color="auto" w:sz="4" w:space="0"/>
              <w:right w:val="single" w:color="auto" w:sz="4" w:space="0"/>
            </w:tcBorders>
            <w:vAlign w:val="center"/>
          </w:tcPr>
          <w:p w14:paraId="2BFAE15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100≤X＜1000</w:t>
            </w:r>
          </w:p>
        </w:tc>
        <w:tc>
          <w:tcPr>
            <w:tcW w:w="1134" w:type="dxa"/>
            <w:tcBorders>
              <w:top w:val="nil"/>
              <w:left w:val="nil"/>
              <w:bottom w:val="single" w:color="auto" w:sz="4" w:space="0"/>
              <w:right w:val="single" w:color="auto" w:sz="4" w:space="0"/>
            </w:tcBorders>
            <w:vAlign w:val="center"/>
          </w:tcPr>
          <w:p w14:paraId="31186D4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X＜100</w:t>
            </w:r>
          </w:p>
        </w:tc>
      </w:tr>
      <w:tr w14:paraId="563B8F37">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26AF6406">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vAlign w:val="center"/>
          </w:tcPr>
          <w:p w14:paraId="7CA7434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资产总额（Z）</w:t>
            </w:r>
          </w:p>
        </w:tc>
        <w:tc>
          <w:tcPr>
            <w:tcW w:w="1466" w:type="dxa"/>
            <w:tcBorders>
              <w:top w:val="nil"/>
              <w:left w:val="nil"/>
              <w:bottom w:val="single" w:color="auto" w:sz="4" w:space="0"/>
              <w:right w:val="single" w:color="auto" w:sz="4" w:space="0"/>
            </w:tcBorders>
            <w:vAlign w:val="center"/>
          </w:tcPr>
          <w:p w14:paraId="572FDAB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vAlign w:val="center"/>
          </w:tcPr>
          <w:p w14:paraId="4CE014D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5000≤Z＜10000</w:t>
            </w:r>
          </w:p>
        </w:tc>
        <w:tc>
          <w:tcPr>
            <w:tcW w:w="1877" w:type="dxa"/>
            <w:tcBorders>
              <w:top w:val="nil"/>
              <w:left w:val="nil"/>
              <w:bottom w:val="single" w:color="auto" w:sz="4" w:space="0"/>
              <w:right w:val="single" w:color="auto" w:sz="4" w:space="0"/>
            </w:tcBorders>
            <w:vAlign w:val="center"/>
          </w:tcPr>
          <w:p w14:paraId="58C3A41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2000≤Y＜5000</w:t>
            </w:r>
          </w:p>
        </w:tc>
        <w:tc>
          <w:tcPr>
            <w:tcW w:w="1134" w:type="dxa"/>
            <w:tcBorders>
              <w:top w:val="nil"/>
              <w:left w:val="nil"/>
              <w:bottom w:val="single" w:color="auto" w:sz="4" w:space="0"/>
              <w:right w:val="single" w:color="auto" w:sz="4" w:space="0"/>
            </w:tcBorders>
            <w:vAlign w:val="center"/>
          </w:tcPr>
          <w:p w14:paraId="49EF1C7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Y＜2000</w:t>
            </w:r>
          </w:p>
        </w:tc>
      </w:tr>
      <w:tr w14:paraId="6659538D">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3D4DEBD1">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物业管理</w:t>
            </w:r>
          </w:p>
        </w:tc>
        <w:tc>
          <w:tcPr>
            <w:tcW w:w="1660" w:type="dxa"/>
            <w:tcBorders>
              <w:top w:val="nil"/>
              <w:left w:val="nil"/>
              <w:bottom w:val="single" w:color="auto" w:sz="4" w:space="0"/>
              <w:right w:val="single" w:color="auto" w:sz="4" w:space="0"/>
            </w:tcBorders>
            <w:vAlign w:val="center"/>
          </w:tcPr>
          <w:p w14:paraId="0468759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vAlign w:val="center"/>
          </w:tcPr>
          <w:p w14:paraId="69C5752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vAlign w:val="center"/>
          </w:tcPr>
          <w:p w14:paraId="1026C67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877" w:type="dxa"/>
            <w:tcBorders>
              <w:top w:val="nil"/>
              <w:left w:val="nil"/>
              <w:bottom w:val="single" w:color="auto" w:sz="4" w:space="0"/>
              <w:right w:val="single" w:color="auto" w:sz="4" w:space="0"/>
            </w:tcBorders>
            <w:vAlign w:val="center"/>
          </w:tcPr>
          <w:p w14:paraId="53E0766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134" w:type="dxa"/>
            <w:tcBorders>
              <w:top w:val="nil"/>
              <w:left w:val="nil"/>
              <w:bottom w:val="single" w:color="auto" w:sz="4" w:space="0"/>
              <w:right w:val="single" w:color="auto" w:sz="4" w:space="0"/>
            </w:tcBorders>
            <w:vAlign w:val="center"/>
          </w:tcPr>
          <w:p w14:paraId="7A1EE3E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X＜100</w:t>
            </w:r>
          </w:p>
        </w:tc>
      </w:tr>
      <w:tr w14:paraId="02E5983D">
        <w:tblPrEx>
          <w:tblCellMar>
            <w:top w:w="0" w:type="dxa"/>
            <w:left w:w="108" w:type="dxa"/>
            <w:bottom w:w="0" w:type="dxa"/>
            <w:right w:w="108" w:type="dxa"/>
          </w:tblCellMar>
        </w:tblPrEx>
        <w:trPr>
          <w:trHeight w:val="90"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6170AC81">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vAlign w:val="center"/>
          </w:tcPr>
          <w:p w14:paraId="110CBEE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vAlign w:val="center"/>
          </w:tcPr>
          <w:p w14:paraId="769A076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vAlign w:val="center"/>
          </w:tcPr>
          <w:p w14:paraId="00B27EC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1000≤Y＜5000</w:t>
            </w:r>
          </w:p>
        </w:tc>
        <w:tc>
          <w:tcPr>
            <w:tcW w:w="1877" w:type="dxa"/>
            <w:tcBorders>
              <w:top w:val="nil"/>
              <w:left w:val="nil"/>
              <w:bottom w:val="single" w:color="auto" w:sz="4" w:space="0"/>
              <w:right w:val="single" w:color="auto" w:sz="4" w:space="0"/>
            </w:tcBorders>
            <w:vAlign w:val="center"/>
          </w:tcPr>
          <w:p w14:paraId="6E6691C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500≤Y＜1000</w:t>
            </w:r>
          </w:p>
        </w:tc>
        <w:tc>
          <w:tcPr>
            <w:tcW w:w="1134" w:type="dxa"/>
            <w:tcBorders>
              <w:top w:val="nil"/>
              <w:left w:val="nil"/>
              <w:bottom w:val="single" w:color="auto" w:sz="4" w:space="0"/>
              <w:right w:val="single" w:color="auto" w:sz="4" w:space="0"/>
            </w:tcBorders>
            <w:vAlign w:val="center"/>
          </w:tcPr>
          <w:p w14:paraId="2832CEE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Y＜500</w:t>
            </w:r>
          </w:p>
        </w:tc>
      </w:tr>
      <w:tr w14:paraId="5697395D">
        <w:tblPrEx>
          <w:tblCellMar>
            <w:top w:w="0" w:type="dxa"/>
            <w:left w:w="108" w:type="dxa"/>
            <w:bottom w:w="0" w:type="dxa"/>
            <w:right w:w="108" w:type="dxa"/>
          </w:tblCellMar>
        </w:tblPrEx>
        <w:trPr>
          <w:trHeight w:val="242"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7A844DFA">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租赁和商务服务业</w:t>
            </w:r>
          </w:p>
        </w:tc>
        <w:tc>
          <w:tcPr>
            <w:tcW w:w="1660" w:type="dxa"/>
            <w:tcBorders>
              <w:top w:val="nil"/>
              <w:left w:val="nil"/>
              <w:bottom w:val="single" w:color="auto" w:sz="4" w:space="0"/>
              <w:right w:val="single" w:color="auto" w:sz="4" w:space="0"/>
            </w:tcBorders>
            <w:vAlign w:val="center"/>
          </w:tcPr>
          <w:p w14:paraId="29C48FB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vAlign w:val="center"/>
          </w:tcPr>
          <w:p w14:paraId="620A644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vAlign w:val="center"/>
          </w:tcPr>
          <w:p w14:paraId="31CA94B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877" w:type="dxa"/>
            <w:tcBorders>
              <w:top w:val="nil"/>
              <w:left w:val="nil"/>
              <w:bottom w:val="single" w:color="auto" w:sz="4" w:space="0"/>
              <w:right w:val="single" w:color="auto" w:sz="4" w:space="0"/>
            </w:tcBorders>
            <w:vAlign w:val="center"/>
          </w:tcPr>
          <w:p w14:paraId="3AA5D5D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134" w:type="dxa"/>
            <w:tcBorders>
              <w:top w:val="nil"/>
              <w:left w:val="nil"/>
              <w:bottom w:val="single" w:color="auto" w:sz="4" w:space="0"/>
              <w:right w:val="single" w:color="auto" w:sz="4" w:space="0"/>
            </w:tcBorders>
            <w:vAlign w:val="center"/>
          </w:tcPr>
          <w:p w14:paraId="73BB2D8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3F34A348">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7DFFF971">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vAlign w:val="center"/>
          </w:tcPr>
          <w:p w14:paraId="2EDF4A9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资产总额（Z）</w:t>
            </w:r>
          </w:p>
        </w:tc>
        <w:tc>
          <w:tcPr>
            <w:tcW w:w="1466" w:type="dxa"/>
            <w:tcBorders>
              <w:top w:val="nil"/>
              <w:left w:val="nil"/>
              <w:bottom w:val="single" w:color="auto" w:sz="4" w:space="0"/>
              <w:right w:val="single" w:color="auto" w:sz="4" w:space="0"/>
            </w:tcBorders>
            <w:vAlign w:val="center"/>
          </w:tcPr>
          <w:p w14:paraId="3671F80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vAlign w:val="center"/>
          </w:tcPr>
          <w:p w14:paraId="3A57D52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8000≤Z＜120000</w:t>
            </w:r>
          </w:p>
        </w:tc>
        <w:tc>
          <w:tcPr>
            <w:tcW w:w="1877" w:type="dxa"/>
            <w:tcBorders>
              <w:top w:val="nil"/>
              <w:left w:val="nil"/>
              <w:bottom w:val="single" w:color="auto" w:sz="4" w:space="0"/>
              <w:right w:val="single" w:color="auto" w:sz="4" w:space="0"/>
            </w:tcBorders>
            <w:vAlign w:val="center"/>
          </w:tcPr>
          <w:p w14:paraId="2489AB2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100≤Z＜8000</w:t>
            </w:r>
          </w:p>
        </w:tc>
        <w:tc>
          <w:tcPr>
            <w:tcW w:w="1134" w:type="dxa"/>
            <w:tcBorders>
              <w:top w:val="nil"/>
              <w:left w:val="nil"/>
              <w:bottom w:val="single" w:color="auto" w:sz="4" w:space="0"/>
              <w:right w:val="single" w:color="auto" w:sz="4" w:space="0"/>
            </w:tcBorders>
            <w:vAlign w:val="center"/>
          </w:tcPr>
          <w:p w14:paraId="0236F10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778726F8">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vAlign w:val="center"/>
          </w:tcPr>
          <w:p w14:paraId="525F9D24">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其他未列明行业</w:t>
            </w:r>
          </w:p>
        </w:tc>
        <w:tc>
          <w:tcPr>
            <w:tcW w:w="1660" w:type="dxa"/>
            <w:tcBorders>
              <w:top w:val="nil"/>
              <w:left w:val="nil"/>
              <w:bottom w:val="single" w:color="auto" w:sz="4" w:space="0"/>
              <w:right w:val="single" w:color="auto" w:sz="4" w:space="0"/>
            </w:tcBorders>
            <w:vAlign w:val="center"/>
          </w:tcPr>
          <w:p w14:paraId="44C3756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vAlign w:val="center"/>
          </w:tcPr>
          <w:p w14:paraId="0A9A6D6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vAlign w:val="center"/>
          </w:tcPr>
          <w:p w14:paraId="1A93707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877" w:type="dxa"/>
            <w:tcBorders>
              <w:top w:val="nil"/>
              <w:left w:val="nil"/>
              <w:bottom w:val="single" w:color="auto" w:sz="4" w:space="0"/>
              <w:right w:val="single" w:color="auto" w:sz="4" w:space="0"/>
            </w:tcBorders>
            <w:vAlign w:val="center"/>
          </w:tcPr>
          <w:p w14:paraId="0A7CD47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134" w:type="dxa"/>
            <w:tcBorders>
              <w:top w:val="nil"/>
              <w:left w:val="nil"/>
              <w:bottom w:val="single" w:color="auto" w:sz="4" w:space="0"/>
              <w:right w:val="single" w:color="auto" w:sz="4" w:space="0"/>
            </w:tcBorders>
            <w:vAlign w:val="center"/>
          </w:tcPr>
          <w:p w14:paraId="6FA7494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bl>
    <w:p w14:paraId="311E0C1A">
      <w:pPr>
        <w:keepNext w:val="0"/>
        <w:keepLines w:val="0"/>
        <w:widowControl/>
        <w:suppressLineNumbers w:val="0"/>
        <w:jc w:val="left"/>
        <w:rPr>
          <w:rFonts w:hint="eastAsia" w:hAnsi="宋体" w:cs="宋体"/>
          <w:color w:val="auto"/>
          <w:sz w:val="24"/>
          <w:szCs w:val="24"/>
          <w:highlight w:val="none"/>
        </w:rPr>
        <w:sectPr>
          <w:footerReference r:id="rId9" w:type="first"/>
          <w:headerReference r:id="rId6" w:type="default"/>
          <w:footerReference r:id="rId7" w:type="default"/>
          <w:footerReference r:id="rId8" w:type="even"/>
          <w:pgSz w:w="11906" w:h="16838"/>
          <w:pgMar w:top="1474" w:right="1701" w:bottom="1474" w:left="1701"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r>
        <w:rPr>
          <w:rFonts w:hint="eastAsia" w:ascii="宋体" w:hAnsi="宋体" w:eastAsia="宋体" w:cs="宋体"/>
          <w:b/>
          <w:color w:val="auto"/>
          <w:sz w:val="24"/>
          <w:szCs w:val="24"/>
          <w:highlight w:val="none"/>
        </w:rPr>
        <w:t>说明：</w:t>
      </w:r>
      <w:r>
        <w:rPr>
          <w:rFonts w:hint="eastAsia" w:ascii="宋体" w:hAnsi="宋体" w:eastAsia="宋体" w:cs="宋体"/>
          <w:color w:val="auto"/>
          <w:sz w:val="24"/>
          <w:szCs w:val="24"/>
          <w:highlight w:val="none"/>
        </w:rPr>
        <w:t>上述标准参照</w:t>
      </w:r>
      <w:r>
        <w:rPr>
          <w:rFonts w:hint="eastAsia" w:ascii="宋体" w:hAnsi="宋体" w:eastAsia="宋体" w:cs="宋体"/>
          <w:color w:val="auto"/>
          <w:sz w:val="24"/>
          <w:szCs w:val="24"/>
          <w:highlight w:val="none"/>
          <w:lang w:val="en-US" w:eastAsia="zh-CN"/>
        </w:rPr>
        <w:t>《中华人民共和国中小企业促进法》和《国务院关于进一步促进中小企业发展的若干意见》(国发(2022)36号)，</w:t>
      </w:r>
      <w:r>
        <w:rPr>
          <w:rFonts w:hint="eastAsia" w:ascii="宋体" w:hAnsi="宋体" w:eastAsia="宋体" w:cs="宋体"/>
          <w:color w:val="auto"/>
          <w:sz w:val="24"/>
          <w:szCs w:val="24"/>
          <w:highlight w:val="none"/>
        </w:rPr>
        <w:t>大型、中型和小型企业须同时满足所列指标的下限，否则下划一档；微型企业只须满足所列指标中的一项即可</w:t>
      </w:r>
    </w:p>
    <w:p w14:paraId="17DF3839">
      <w:pPr>
        <w:pStyle w:val="5"/>
        <w:ind w:left="1918" w:leftChars="684" w:hanging="482" w:hangingChars="200"/>
        <w:rPr>
          <w:rFonts w:hint="eastAsia" w:ascii="宋体" w:hAnsi="宋体" w:eastAsia="宋体" w:cs="宋体"/>
          <w:b/>
          <w:color w:val="auto"/>
          <w:kern w:val="0"/>
          <w:sz w:val="24"/>
          <w:szCs w:val="20"/>
          <w:highlight w:val="none"/>
        </w:rPr>
      </w:pPr>
      <w:r>
        <w:rPr>
          <w:rFonts w:hint="eastAsia" w:ascii="宋体" w:hAnsi="宋体" w:eastAsia="宋体" w:cs="宋体"/>
          <w:b/>
          <w:color w:val="auto"/>
          <w:kern w:val="0"/>
          <w:sz w:val="24"/>
          <w:szCs w:val="20"/>
          <w:highlight w:val="none"/>
        </w:rPr>
        <w:t> </w:t>
      </w:r>
    </w:p>
    <w:p w14:paraId="3B60C6A8">
      <w:pPr>
        <w:pStyle w:val="3"/>
        <w:spacing w:before="0" w:line="600" w:lineRule="auto"/>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7、投标人关联单位的说明（格式自拟）</w:t>
      </w:r>
    </w:p>
    <w:p w14:paraId="342E3912">
      <w:pPr>
        <w:pStyle w:val="3"/>
        <w:spacing w:before="0" w:line="600" w:lineRule="auto"/>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8、投标人可提供有利于投标的其他资格证明材料</w:t>
      </w:r>
    </w:p>
    <w:p w14:paraId="59577637">
      <w:pPr>
        <w:pStyle w:val="3"/>
        <w:spacing w:before="0" w:line="600" w:lineRule="auto"/>
        <w:jc w:val="both"/>
        <w:rPr>
          <w:rFonts w:hint="eastAsia" w:ascii="宋体" w:hAnsi="宋体" w:eastAsia="宋体" w:cs="宋体"/>
          <w:b/>
          <w:color w:val="auto"/>
          <w:kern w:val="0"/>
          <w:sz w:val="24"/>
          <w:szCs w:val="20"/>
          <w:highlight w:val="none"/>
        </w:rPr>
      </w:pPr>
      <w:r>
        <w:rPr>
          <w:rFonts w:hint="eastAsia" w:ascii="宋体" w:hAnsi="宋体" w:eastAsia="宋体" w:cs="宋体"/>
          <w:color w:val="auto"/>
          <w:sz w:val="24"/>
          <w:highlight w:val="none"/>
        </w:rPr>
        <w:br w:type="page"/>
      </w:r>
      <w:r>
        <w:rPr>
          <w:rFonts w:hint="eastAsia" w:ascii="宋体" w:hAnsi="宋体" w:eastAsia="宋体" w:cs="宋体"/>
          <w:color w:val="auto"/>
          <w:sz w:val="24"/>
          <w:highlight w:val="none"/>
          <w:lang w:val="en-US" w:eastAsia="zh-CN"/>
        </w:rPr>
        <w:t>9.投标文件格式范本</w:t>
      </w:r>
    </w:p>
    <w:tbl>
      <w:tblPr>
        <w:tblStyle w:val="34"/>
        <w:tblpPr w:leftFromText="180" w:rightFromText="180" w:vertAnchor="text" w:horzAnchor="page" w:tblpX="2052" w:tblpY="275"/>
        <w:tblOverlap w:val="never"/>
        <w:tblW w:w="8060" w:type="dxa"/>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8060"/>
      </w:tblGrid>
      <w:tr w14:paraId="64504BF7">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1733" w:hRule="atLeast"/>
        </w:trPr>
        <w:tc>
          <w:tcPr>
            <w:tcW w:w="8060" w:type="dxa"/>
            <w:shd w:val="clear" w:color="auto" w:fill="FCFEEA"/>
            <w:vAlign w:val="top"/>
          </w:tcPr>
          <w:p w14:paraId="346D931E">
            <w:pPr>
              <w:pStyle w:val="9"/>
              <w:jc w:val="right"/>
              <w:rPr>
                <w:rFonts w:hint="eastAsia" w:ascii="宋体" w:hAnsi="宋体" w:eastAsia="宋体" w:cs="宋体"/>
                <w:b/>
                <w:bCs/>
                <w:color w:val="auto"/>
                <w:sz w:val="28"/>
                <w:szCs w:val="28"/>
                <w:highlight w:val="none"/>
              </w:rPr>
            </w:pPr>
          </w:p>
          <w:p w14:paraId="78420C9D">
            <w:pPr>
              <w:pStyle w:val="9"/>
              <w:ind w:firstLine="4216" w:firstLineChars="1500"/>
              <w:rPr>
                <w:rFonts w:hint="eastAsia" w:ascii="宋体" w:hAnsi="宋体" w:eastAsia="宋体" w:cs="宋体"/>
                <w:b/>
                <w:bCs/>
                <w:color w:val="auto"/>
                <w:sz w:val="28"/>
                <w:szCs w:val="28"/>
                <w:highlight w:val="none"/>
              </w:rPr>
            </w:pPr>
          </w:p>
          <w:p w14:paraId="2F5646CD">
            <w:pPr>
              <w:pStyle w:val="9"/>
              <w:ind w:firstLine="4216" w:firstLineChars="1500"/>
              <w:rPr>
                <w:rFonts w:hint="eastAsia" w:ascii="宋体" w:hAnsi="宋体" w:eastAsia="宋体" w:cs="宋体"/>
                <w:b/>
                <w:bCs/>
                <w:color w:val="auto"/>
                <w:sz w:val="28"/>
                <w:szCs w:val="28"/>
                <w:highlight w:val="none"/>
              </w:rPr>
            </w:pPr>
          </w:p>
          <w:p w14:paraId="67023372">
            <w:pPr>
              <w:pStyle w:val="9"/>
              <w:rPr>
                <w:rFonts w:hint="eastAsia" w:ascii="宋体" w:hAnsi="宋体" w:eastAsia="宋体" w:cs="宋体"/>
                <w:b/>
                <w:bCs/>
                <w:color w:val="auto"/>
                <w:sz w:val="28"/>
                <w:szCs w:val="28"/>
                <w:highlight w:val="none"/>
              </w:rPr>
            </w:pPr>
          </w:p>
          <w:p w14:paraId="7B7307AF">
            <w:pPr>
              <w:pStyle w:val="9"/>
              <w:ind w:firstLine="2530" w:firstLineChars="9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 *** *** ***   项目</w:t>
            </w:r>
          </w:p>
          <w:p w14:paraId="58EC239B">
            <w:pPr>
              <w:pStyle w:val="9"/>
              <w:jc w:val="center"/>
              <w:rPr>
                <w:rFonts w:hint="eastAsia" w:ascii="宋体" w:hAnsi="宋体" w:eastAsia="宋体" w:cs="宋体"/>
                <w:b/>
                <w:bCs/>
                <w:color w:val="auto"/>
                <w:sz w:val="21"/>
                <w:szCs w:val="21"/>
                <w:highlight w:val="none"/>
              </w:rPr>
            </w:pPr>
          </w:p>
          <w:p w14:paraId="662EC5C7">
            <w:pPr>
              <w:pStyle w:val="9"/>
              <w:ind w:firstLine="3162" w:firstLineChars="15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编号</w:t>
            </w:r>
            <w:r>
              <w:rPr>
                <w:rFonts w:hint="eastAsia" w:ascii="宋体" w:hAnsi="宋体" w:eastAsia="宋体" w:cs="宋体"/>
                <w:b/>
                <w:bCs/>
                <w:color w:val="auto"/>
                <w:sz w:val="21"/>
                <w:szCs w:val="21"/>
                <w:highlight w:val="none"/>
                <w:lang w:val="en-US" w:eastAsia="zh-CN"/>
              </w:rPr>
              <w:t>*****************</w:t>
            </w:r>
          </w:p>
          <w:p w14:paraId="5DBDC37E">
            <w:pPr>
              <w:pStyle w:val="9"/>
              <w:jc w:val="center"/>
              <w:rPr>
                <w:rFonts w:hint="eastAsia" w:ascii="宋体" w:hAnsi="宋体" w:eastAsia="宋体" w:cs="宋体"/>
                <w:b/>
                <w:bCs/>
                <w:color w:val="auto"/>
                <w:sz w:val="48"/>
                <w:highlight w:val="none"/>
              </w:rPr>
            </w:pPr>
          </w:p>
          <w:p w14:paraId="47914E59">
            <w:pPr>
              <w:pStyle w:val="9"/>
              <w:jc w:val="center"/>
              <w:rPr>
                <w:rFonts w:hint="eastAsia" w:ascii="宋体" w:hAnsi="宋体" w:eastAsia="宋体" w:cs="宋体"/>
                <w:b/>
                <w:bCs/>
                <w:color w:val="auto"/>
                <w:sz w:val="48"/>
                <w:highlight w:val="none"/>
              </w:rPr>
            </w:pPr>
            <w:r>
              <w:rPr>
                <w:rFonts w:hint="eastAsia" w:ascii="宋体" w:hAnsi="宋体" w:eastAsia="宋体" w:cs="宋体"/>
                <w:b/>
                <w:bCs/>
                <w:color w:val="auto"/>
                <w:sz w:val="48"/>
                <w:highlight w:val="none"/>
                <w:lang w:val="en-US" w:eastAsia="zh-CN"/>
              </w:rPr>
              <w:t>投标</w:t>
            </w:r>
            <w:r>
              <w:rPr>
                <w:rFonts w:hint="eastAsia" w:ascii="宋体" w:hAnsi="宋体" w:eastAsia="宋体" w:cs="宋体"/>
                <w:b/>
                <w:bCs/>
                <w:color w:val="auto"/>
                <w:sz w:val="48"/>
                <w:highlight w:val="none"/>
                <w:lang w:eastAsia="zh-CN"/>
              </w:rPr>
              <w:t>文件</w:t>
            </w:r>
          </w:p>
          <w:p w14:paraId="10C58ABE">
            <w:pPr>
              <w:jc w:val="center"/>
              <w:rPr>
                <w:rFonts w:hint="eastAsia" w:ascii="宋体" w:hAnsi="宋体" w:eastAsia="宋体" w:cs="宋体"/>
                <w:b/>
                <w:color w:val="auto"/>
                <w:sz w:val="32"/>
                <w:highlight w:val="none"/>
              </w:rPr>
            </w:pPr>
          </w:p>
          <w:p w14:paraId="53584955">
            <w:pPr>
              <w:pStyle w:val="5"/>
              <w:rPr>
                <w:rFonts w:hint="eastAsia" w:ascii="宋体" w:hAnsi="宋体" w:eastAsia="宋体" w:cs="宋体"/>
                <w:b/>
                <w:color w:val="auto"/>
                <w:sz w:val="32"/>
                <w:highlight w:val="none"/>
              </w:rPr>
            </w:pPr>
          </w:p>
          <w:p w14:paraId="68F48A5F">
            <w:pPr>
              <w:pStyle w:val="5"/>
              <w:rPr>
                <w:rFonts w:hint="eastAsia" w:ascii="宋体" w:hAnsi="宋体" w:eastAsia="宋体" w:cs="宋体"/>
                <w:b/>
                <w:color w:val="auto"/>
                <w:sz w:val="32"/>
                <w:highlight w:val="none"/>
              </w:rPr>
            </w:pPr>
          </w:p>
          <w:p w14:paraId="07E1DD8D">
            <w:pPr>
              <w:spacing w:line="360" w:lineRule="auto"/>
              <w:ind w:left="176" w:leftChars="84"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投标单位：（公章）</w:t>
            </w:r>
          </w:p>
          <w:p w14:paraId="4A540CC7">
            <w:pPr>
              <w:spacing w:line="360" w:lineRule="auto"/>
              <w:ind w:left="176" w:leftChars="84"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项目名称：</w:t>
            </w:r>
          </w:p>
          <w:p w14:paraId="19B46B78">
            <w:pPr>
              <w:spacing w:line="360" w:lineRule="auto"/>
              <w:ind w:left="176" w:leftChars="84"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项目编号：</w:t>
            </w:r>
          </w:p>
          <w:p w14:paraId="1BD8666C">
            <w:pPr>
              <w:spacing w:line="360" w:lineRule="auto"/>
              <w:ind w:left="176" w:leftChars="84"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联系人：</w:t>
            </w:r>
          </w:p>
          <w:p w14:paraId="763484B5">
            <w:pPr>
              <w:spacing w:line="360" w:lineRule="auto"/>
              <w:ind w:left="176" w:leftChars="84"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p w14:paraId="713C6E01">
            <w:pPr>
              <w:spacing w:line="360" w:lineRule="auto"/>
              <w:ind w:left="176" w:leftChars="84"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地址：</w:t>
            </w:r>
          </w:p>
          <w:p w14:paraId="65A99244">
            <w:pPr>
              <w:spacing w:line="360" w:lineRule="auto"/>
              <w:ind w:left="176" w:leftChars="84" w:firstLine="960" w:firstLineChars="400"/>
              <w:rPr>
                <w:rFonts w:hint="eastAsia" w:ascii="宋体" w:hAnsi="宋体" w:eastAsia="宋体" w:cs="宋体"/>
                <w:color w:val="auto"/>
                <w:sz w:val="24"/>
                <w:highlight w:val="none"/>
              </w:rPr>
            </w:pPr>
          </w:p>
          <w:p w14:paraId="7C640F32">
            <w:pPr>
              <w:jc w:val="center"/>
              <w:rPr>
                <w:rFonts w:hint="eastAsia" w:ascii="宋体" w:hAnsi="宋体" w:eastAsia="宋体" w:cs="宋体"/>
                <w:b/>
                <w:bCs/>
                <w:color w:val="auto"/>
                <w:highlight w:val="none"/>
              </w:rPr>
            </w:pPr>
          </w:p>
          <w:p w14:paraId="53A248EB">
            <w:pPr>
              <w:jc w:val="center"/>
              <w:rPr>
                <w:rFonts w:hint="eastAsia" w:ascii="宋体" w:hAnsi="宋体" w:eastAsia="宋体" w:cs="宋体"/>
                <w:b/>
                <w:bCs/>
                <w:color w:val="auto"/>
                <w:highlight w:val="none"/>
              </w:rPr>
            </w:pPr>
          </w:p>
          <w:p w14:paraId="5F3DF3F8">
            <w:pPr>
              <w:jc w:val="center"/>
              <w:rPr>
                <w:rFonts w:hint="eastAsia" w:ascii="宋体" w:hAnsi="宋体" w:eastAsia="宋体" w:cs="宋体"/>
                <w:b/>
                <w:bCs/>
                <w:color w:val="auto"/>
                <w:highlight w:val="none"/>
              </w:rPr>
            </w:pPr>
          </w:p>
        </w:tc>
      </w:tr>
    </w:tbl>
    <w:p w14:paraId="042B0991">
      <w:pPr>
        <w:pStyle w:val="5"/>
        <w:rPr>
          <w:rFonts w:hint="eastAsia" w:ascii="宋体" w:hAnsi="宋体" w:eastAsia="宋体" w:cs="宋体"/>
          <w:color w:val="auto"/>
          <w:highlight w:val="none"/>
        </w:rPr>
      </w:pPr>
    </w:p>
    <w:p w14:paraId="1392394F">
      <w:pPr>
        <w:spacing w:line="240" w:lineRule="atLeast"/>
        <w:ind w:left="1080" w:leftChars="257" w:hanging="540"/>
        <w:jc w:val="center"/>
        <w:rPr>
          <w:rFonts w:hint="eastAsia" w:ascii="宋体" w:hAnsi="宋体" w:eastAsia="宋体" w:cs="宋体"/>
          <w:b/>
          <w:color w:val="auto"/>
          <w:sz w:val="48"/>
          <w:szCs w:val="48"/>
          <w:highlight w:val="none"/>
        </w:rPr>
      </w:pPr>
    </w:p>
    <w:p w14:paraId="2ACB1C14">
      <w:pPr>
        <w:spacing w:line="240" w:lineRule="atLeast"/>
        <w:ind w:left="1080" w:leftChars="257" w:hanging="540"/>
        <w:jc w:val="center"/>
        <w:rPr>
          <w:rFonts w:hint="eastAsia" w:ascii="宋体" w:hAnsi="宋体" w:eastAsia="宋体" w:cs="宋体"/>
          <w:b/>
          <w:color w:val="auto"/>
          <w:sz w:val="48"/>
          <w:szCs w:val="48"/>
          <w:highlight w:val="none"/>
        </w:rPr>
      </w:pPr>
    </w:p>
    <w:p w14:paraId="78650E19">
      <w:pPr>
        <w:spacing w:line="240" w:lineRule="atLeast"/>
        <w:ind w:left="1080" w:leftChars="257" w:hanging="540"/>
        <w:jc w:val="center"/>
        <w:rPr>
          <w:rFonts w:hint="eastAsia" w:ascii="宋体" w:hAnsi="宋体" w:eastAsia="宋体" w:cs="宋体"/>
          <w:b/>
          <w:color w:val="auto"/>
          <w:sz w:val="48"/>
          <w:szCs w:val="48"/>
          <w:highlight w:val="none"/>
        </w:rPr>
      </w:pPr>
    </w:p>
    <w:p w14:paraId="71135635">
      <w:pPr>
        <w:spacing w:line="240" w:lineRule="atLeast"/>
        <w:ind w:left="1080" w:leftChars="257" w:hanging="540"/>
        <w:jc w:val="center"/>
        <w:rPr>
          <w:rFonts w:hint="eastAsia" w:ascii="宋体" w:hAnsi="宋体" w:eastAsia="宋体" w:cs="宋体"/>
          <w:b/>
          <w:color w:val="auto"/>
          <w:sz w:val="48"/>
          <w:szCs w:val="48"/>
          <w:highlight w:val="none"/>
        </w:rPr>
      </w:pPr>
    </w:p>
    <w:p w14:paraId="72A140C7">
      <w:pPr>
        <w:pStyle w:val="5"/>
        <w:rPr>
          <w:rFonts w:hint="eastAsia" w:ascii="宋体" w:hAnsi="宋体" w:eastAsia="宋体" w:cs="宋体"/>
          <w:b/>
          <w:color w:val="auto"/>
          <w:sz w:val="48"/>
          <w:szCs w:val="48"/>
          <w:highlight w:val="none"/>
        </w:rPr>
      </w:pPr>
    </w:p>
    <w:p w14:paraId="4E65BF0E">
      <w:pPr>
        <w:pStyle w:val="5"/>
        <w:rPr>
          <w:rFonts w:hint="eastAsia" w:ascii="宋体" w:hAnsi="宋体" w:eastAsia="宋体" w:cs="宋体"/>
          <w:b/>
          <w:color w:val="auto"/>
          <w:sz w:val="48"/>
          <w:szCs w:val="48"/>
          <w:highlight w:val="none"/>
        </w:rPr>
      </w:pPr>
    </w:p>
    <w:p w14:paraId="59A3F9E7">
      <w:pPr>
        <w:pStyle w:val="5"/>
        <w:rPr>
          <w:rFonts w:hint="eastAsia" w:ascii="宋体" w:hAnsi="宋体" w:eastAsia="宋体" w:cs="宋体"/>
          <w:b/>
          <w:color w:val="auto"/>
          <w:sz w:val="48"/>
          <w:szCs w:val="48"/>
          <w:highlight w:val="none"/>
        </w:rPr>
      </w:pPr>
    </w:p>
    <w:p w14:paraId="18DFA0AF">
      <w:pPr>
        <w:pStyle w:val="5"/>
        <w:rPr>
          <w:rFonts w:hint="eastAsia" w:ascii="宋体" w:hAnsi="宋体" w:eastAsia="宋体" w:cs="宋体"/>
          <w:b/>
          <w:color w:val="auto"/>
          <w:sz w:val="48"/>
          <w:szCs w:val="48"/>
          <w:highlight w:val="none"/>
        </w:rPr>
      </w:pPr>
    </w:p>
    <w:p w14:paraId="16165B04">
      <w:pPr>
        <w:rPr>
          <w:rFonts w:hint="eastAsia"/>
        </w:rPr>
      </w:pPr>
    </w:p>
    <w:p w14:paraId="7A50D530">
      <w:pPr>
        <w:spacing w:line="240" w:lineRule="atLeast"/>
        <w:ind w:left="1080" w:leftChars="257" w:hanging="540"/>
        <w:jc w:val="center"/>
        <w:rPr>
          <w:rFonts w:hint="eastAsia" w:ascii="宋体" w:hAnsi="宋体" w:eastAsia="宋体" w:cs="宋体"/>
          <w:b/>
          <w:color w:val="auto"/>
          <w:sz w:val="48"/>
          <w:szCs w:val="48"/>
          <w:highlight w:val="none"/>
        </w:rPr>
      </w:pPr>
    </w:p>
    <w:p w14:paraId="587596C9">
      <w:pPr>
        <w:spacing w:line="240" w:lineRule="atLeast"/>
        <w:ind w:left="1080" w:leftChars="257" w:hanging="540"/>
        <w:jc w:val="center"/>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第二册</w:t>
      </w:r>
    </w:p>
    <w:p w14:paraId="6D23E8E3">
      <w:pPr>
        <w:spacing w:line="240" w:lineRule="atLeast"/>
        <w:ind w:left="1080" w:leftChars="257" w:hanging="540"/>
        <w:rPr>
          <w:rFonts w:hint="eastAsia" w:ascii="宋体" w:hAnsi="宋体" w:eastAsia="宋体" w:cs="宋体"/>
          <w:b/>
          <w:color w:val="auto"/>
          <w:sz w:val="28"/>
          <w:highlight w:val="none"/>
        </w:rPr>
      </w:pPr>
    </w:p>
    <w:p w14:paraId="1DD152D9">
      <w:pPr>
        <w:spacing w:line="240" w:lineRule="atLeast"/>
        <w:ind w:left="1080" w:leftChars="257" w:hanging="540"/>
        <w:rPr>
          <w:rFonts w:hint="eastAsia" w:ascii="宋体" w:hAnsi="宋体" w:eastAsia="宋体" w:cs="宋体"/>
          <w:b/>
          <w:color w:val="auto"/>
          <w:sz w:val="28"/>
          <w:highlight w:val="none"/>
        </w:rPr>
      </w:pPr>
    </w:p>
    <w:p w14:paraId="416CB395">
      <w:pPr>
        <w:spacing w:line="240" w:lineRule="atLeast"/>
        <w:ind w:left="1080" w:leftChars="257" w:hanging="540"/>
        <w:rPr>
          <w:rFonts w:hint="eastAsia" w:ascii="宋体" w:hAnsi="宋体" w:eastAsia="宋体" w:cs="宋体"/>
          <w:b/>
          <w:color w:val="auto"/>
          <w:sz w:val="28"/>
          <w:highlight w:val="none"/>
        </w:rPr>
      </w:pPr>
    </w:p>
    <w:p w14:paraId="67E229D0">
      <w:pPr>
        <w:spacing w:line="240" w:lineRule="atLeast"/>
        <w:ind w:left="1080" w:leftChars="257" w:hanging="540"/>
        <w:rPr>
          <w:rFonts w:hint="eastAsia" w:ascii="宋体" w:hAnsi="宋体" w:eastAsia="宋体" w:cs="宋体"/>
          <w:b/>
          <w:color w:val="auto"/>
          <w:sz w:val="28"/>
          <w:highlight w:val="none"/>
        </w:rPr>
      </w:pPr>
    </w:p>
    <w:p w14:paraId="55B24AE8">
      <w:pPr>
        <w:spacing w:line="240" w:lineRule="atLeast"/>
        <w:ind w:left="1080" w:leftChars="257" w:hanging="540"/>
        <w:jc w:val="center"/>
        <w:rPr>
          <w:rFonts w:hint="eastAsia" w:ascii="宋体" w:hAnsi="宋体" w:eastAsia="宋体" w:cs="宋体"/>
          <w:b/>
          <w:color w:val="auto"/>
          <w:sz w:val="52"/>
          <w:highlight w:val="none"/>
        </w:rPr>
      </w:pPr>
    </w:p>
    <w:p w14:paraId="1AD590B5">
      <w:pPr>
        <w:spacing w:line="240" w:lineRule="atLeast"/>
        <w:ind w:left="1080" w:leftChars="257" w:hanging="540"/>
        <w:jc w:val="center"/>
        <w:rPr>
          <w:rFonts w:hint="eastAsia" w:ascii="宋体" w:hAnsi="宋体" w:eastAsia="宋体" w:cs="宋体"/>
          <w:b/>
          <w:color w:val="auto"/>
          <w:sz w:val="52"/>
          <w:highlight w:val="none"/>
        </w:rPr>
      </w:pPr>
    </w:p>
    <w:p w14:paraId="6AFC23F2">
      <w:pPr>
        <w:spacing w:line="240" w:lineRule="atLeast"/>
        <w:ind w:left="1080" w:leftChars="257" w:hanging="540"/>
        <w:jc w:val="center"/>
        <w:rPr>
          <w:rFonts w:hint="eastAsia" w:ascii="宋体" w:hAnsi="宋体" w:eastAsia="宋体" w:cs="宋体"/>
          <w:b/>
          <w:color w:val="auto"/>
          <w:sz w:val="52"/>
          <w:highlight w:val="none"/>
        </w:rPr>
      </w:pPr>
    </w:p>
    <w:p w14:paraId="6934D701">
      <w:pPr>
        <w:spacing w:line="240" w:lineRule="atLeast"/>
        <w:ind w:left="1080" w:leftChars="257" w:hanging="540"/>
        <w:jc w:val="center"/>
        <w:rPr>
          <w:rFonts w:hint="eastAsia" w:ascii="宋体" w:hAnsi="宋体" w:eastAsia="宋体" w:cs="宋体"/>
          <w:b/>
          <w:color w:val="auto"/>
          <w:sz w:val="52"/>
          <w:highlight w:val="none"/>
        </w:rPr>
      </w:pPr>
    </w:p>
    <w:p w14:paraId="7AED1FE3">
      <w:pPr>
        <w:spacing w:line="240" w:lineRule="atLeast"/>
        <w:rPr>
          <w:rFonts w:hint="eastAsia" w:ascii="宋体" w:hAnsi="宋体" w:eastAsia="宋体" w:cs="宋体"/>
          <w:b/>
          <w:color w:val="auto"/>
          <w:sz w:val="52"/>
          <w:highlight w:val="none"/>
        </w:rPr>
      </w:pPr>
    </w:p>
    <w:p w14:paraId="0037A82D">
      <w:pPr>
        <w:pStyle w:val="5"/>
        <w:rPr>
          <w:rFonts w:hint="eastAsia" w:ascii="宋体" w:hAnsi="宋体" w:eastAsia="宋体" w:cs="宋体"/>
          <w:b/>
          <w:color w:val="auto"/>
          <w:sz w:val="52"/>
          <w:highlight w:val="none"/>
        </w:rPr>
      </w:pPr>
    </w:p>
    <w:p w14:paraId="59F77206">
      <w:pPr>
        <w:pStyle w:val="7"/>
        <w:rPr>
          <w:rFonts w:hint="eastAsia" w:ascii="宋体" w:hAnsi="宋体" w:eastAsia="宋体" w:cs="宋体"/>
          <w:b/>
          <w:color w:val="auto"/>
          <w:sz w:val="52"/>
          <w:highlight w:val="none"/>
        </w:rPr>
      </w:pPr>
    </w:p>
    <w:p w14:paraId="67029D78">
      <w:pPr>
        <w:rPr>
          <w:rFonts w:hint="eastAsia" w:ascii="宋体" w:hAnsi="宋体" w:eastAsia="宋体" w:cs="宋体"/>
          <w:color w:val="auto"/>
          <w:highlight w:val="none"/>
        </w:rPr>
      </w:pPr>
    </w:p>
    <w:p w14:paraId="7A03E080">
      <w:pPr>
        <w:pStyle w:val="5"/>
        <w:rPr>
          <w:rFonts w:hint="eastAsia" w:ascii="宋体" w:hAnsi="宋体" w:eastAsia="宋体" w:cs="宋体"/>
          <w:b/>
          <w:color w:val="auto"/>
          <w:sz w:val="52"/>
          <w:highlight w:val="none"/>
        </w:rPr>
      </w:pPr>
    </w:p>
    <w:p w14:paraId="3D4CA9B8">
      <w:pPr>
        <w:pStyle w:val="5"/>
        <w:rPr>
          <w:rFonts w:hint="eastAsia" w:ascii="宋体" w:hAnsi="宋体" w:eastAsia="宋体" w:cs="宋体"/>
          <w:b/>
          <w:color w:val="auto"/>
          <w:sz w:val="52"/>
          <w:highlight w:val="none"/>
        </w:rPr>
      </w:pPr>
    </w:p>
    <w:p w14:paraId="0B17A8FF">
      <w:pPr>
        <w:pStyle w:val="2"/>
        <w:numPr>
          <w:ilvl w:val="0"/>
          <w:numId w:val="0"/>
        </w:numPr>
        <w:tabs>
          <w:tab w:val="left" w:pos="0"/>
        </w:tabs>
        <w:spacing w:before="0" w:after="0" w:line="240" w:lineRule="atLeast"/>
        <w:ind w:leftChars="0"/>
        <w:jc w:val="center"/>
        <w:rPr>
          <w:rFonts w:hint="eastAsia" w:ascii="宋体" w:hAnsi="宋体" w:eastAsia="宋体" w:cs="宋体"/>
          <w:color w:val="auto"/>
          <w:sz w:val="32"/>
          <w:szCs w:val="32"/>
          <w:highlight w:val="none"/>
          <w:lang w:eastAsia="zh-CN"/>
        </w:rPr>
      </w:pPr>
      <w:r>
        <w:rPr>
          <w:rFonts w:hint="eastAsia" w:ascii="宋体" w:hAnsi="宋体" w:eastAsia="宋体" w:cs="宋体"/>
          <w:color w:val="auto"/>
          <w:sz w:val="28"/>
          <w:szCs w:val="18"/>
          <w:highlight w:val="none"/>
          <w:lang w:val="en-US" w:eastAsia="zh-CN"/>
        </w:rPr>
        <w:t>第3章  招标公告</w:t>
      </w:r>
    </w:p>
    <w:p w14:paraId="58D4CA5C">
      <w:pPr>
        <w:pStyle w:val="84"/>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eastAsia="宋体" w:cs="宋体"/>
          <w:color w:val="auto"/>
          <w:highlight w:val="none"/>
        </w:rPr>
      </w:pPr>
      <w:r>
        <w:rPr>
          <w:rFonts w:hint="eastAsia" w:ascii="宋体" w:hAnsi="宋体" w:eastAsia="宋体" w:cs="宋体"/>
          <w:b/>
          <w:bCs/>
          <w:color w:val="auto"/>
          <w:highlight w:val="none"/>
        </w:rPr>
        <w:t>一、项目基本情况</w:t>
      </w:r>
    </w:p>
    <w:p w14:paraId="572045F6">
      <w:pPr>
        <w:pStyle w:val="84"/>
        <w:keepNext w:val="0"/>
        <w:keepLines w:val="0"/>
        <w:pageBreakBefore w:val="0"/>
        <w:widowControl/>
        <w:kinsoku/>
        <w:wordWrap/>
        <w:overflowPunct/>
        <w:topLinePunct w:val="0"/>
        <w:autoSpaceDE/>
        <w:autoSpaceDN/>
        <w:bidi w:val="0"/>
        <w:adjustRightInd/>
        <w:snapToGrid/>
        <w:spacing w:line="280" w:lineRule="exact"/>
        <w:ind w:left="0" w:right="0" w:firstLine="480"/>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rPr>
        <w:t>项目编号：</w:t>
      </w:r>
      <w:r>
        <w:rPr>
          <w:rFonts w:hint="eastAsia" w:ascii="宋体" w:hAnsi="宋体" w:eastAsia="宋体" w:cs="宋体"/>
          <w:color w:val="auto"/>
          <w:highlight w:val="none"/>
          <w:lang w:val="en-US" w:eastAsia="zh-CN"/>
        </w:rPr>
        <w:t>XJHYCG-(TP)2025-05-1</w:t>
      </w:r>
    </w:p>
    <w:p w14:paraId="71EAB455">
      <w:pPr>
        <w:pStyle w:val="84"/>
        <w:keepNext w:val="0"/>
        <w:keepLines w:val="0"/>
        <w:pageBreakBefore w:val="0"/>
        <w:widowControl/>
        <w:kinsoku/>
        <w:wordWrap/>
        <w:overflowPunct/>
        <w:topLinePunct w:val="0"/>
        <w:autoSpaceDE/>
        <w:autoSpaceDN/>
        <w:bidi w:val="0"/>
        <w:adjustRightInd/>
        <w:snapToGrid/>
        <w:spacing w:line="280" w:lineRule="exact"/>
        <w:ind w:left="0" w:right="0"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项目名称：</w:t>
      </w:r>
      <w:r>
        <w:rPr>
          <w:rFonts w:hint="eastAsia" w:ascii="宋体" w:hAnsi="宋体" w:eastAsia="宋体" w:cs="宋体"/>
          <w:color w:val="auto"/>
          <w:highlight w:val="none"/>
          <w:lang w:eastAsia="zh-CN"/>
        </w:rPr>
        <w:t>莎车县特殊教育学校学生生活用品采购项目（二次）</w:t>
      </w:r>
      <w:r>
        <w:rPr>
          <w:rFonts w:hint="eastAsia" w:ascii="宋体" w:hAnsi="宋体" w:eastAsia="宋体" w:cs="宋体"/>
          <w:color w:val="auto"/>
          <w:highlight w:val="none"/>
        </w:rPr>
        <w:t> </w:t>
      </w:r>
    </w:p>
    <w:p w14:paraId="6A71FE64">
      <w:pPr>
        <w:pStyle w:val="84"/>
        <w:keepNext w:val="0"/>
        <w:keepLines w:val="0"/>
        <w:pageBreakBefore w:val="0"/>
        <w:widowControl/>
        <w:kinsoku/>
        <w:wordWrap/>
        <w:overflowPunct/>
        <w:topLinePunct w:val="0"/>
        <w:autoSpaceDE/>
        <w:autoSpaceDN/>
        <w:bidi w:val="0"/>
        <w:adjustRightInd/>
        <w:snapToGrid/>
        <w:spacing w:line="280" w:lineRule="exact"/>
        <w:ind w:left="0" w:right="0"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采购方式：竞争性谈判 </w:t>
      </w:r>
    </w:p>
    <w:p w14:paraId="742856A5">
      <w:pPr>
        <w:pStyle w:val="84"/>
        <w:keepNext w:val="0"/>
        <w:keepLines w:val="0"/>
        <w:pageBreakBefore w:val="0"/>
        <w:widowControl/>
        <w:kinsoku/>
        <w:wordWrap/>
        <w:overflowPunct/>
        <w:topLinePunct w:val="0"/>
        <w:autoSpaceDE/>
        <w:autoSpaceDN/>
        <w:bidi w:val="0"/>
        <w:adjustRightInd/>
        <w:snapToGrid/>
        <w:spacing w:line="280" w:lineRule="exact"/>
        <w:ind w:left="0" w:right="0"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预算金额（元）：</w:t>
      </w:r>
      <w:r>
        <w:rPr>
          <w:rFonts w:hint="eastAsia" w:ascii="宋体" w:hAnsi="宋体" w:eastAsia="宋体" w:cs="宋体"/>
          <w:color w:val="auto"/>
          <w:highlight w:val="none"/>
          <w:lang w:val="en-US" w:eastAsia="zh-CN"/>
        </w:rPr>
        <w:t>599000.00</w:t>
      </w:r>
    </w:p>
    <w:p w14:paraId="68FEE233">
      <w:pPr>
        <w:pStyle w:val="84"/>
        <w:keepNext w:val="0"/>
        <w:keepLines w:val="0"/>
        <w:pageBreakBefore w:val="0"/>
        <w:widowControl/>
        <w:kinsoku/>
        <w:wordWrap/>
        <w:overflowPunct/>
        <w:topLinePunct w:val="0"/>
        <w:autoSpaceDE/>
        <w:autoSpaceDN/>
        <w:bidi w:val="0"/>
        <w:adjustRightInd/>
        <w:snapToGrid/>
        <w:spacing w:line="280" w:lineRule="exact"/>
        <w:ind w:left="0" w:right="0" w:firstLine="480"/>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rPr>
        <w:t>最高限价（元）：</w:t>
      </w:r>
      <w:r>
        <w:rPr>
          <w:rFonts w:hint="eastAsia" w:ascii="宋体" w:hAnsi="宋体" w:eastAsia="宋体" w:cs="宋体"/>
          <w:color w:val="auto"/>
          <w:highlight w:val="none"/>
          <w:lang w:val="en-US" w:eastAsia="zh-CN"/>
        </w:rPr>
        <w:t>599000.00</w:t>
      </w:r>
    </w:p>
    <w:p w14:paraId="6D0080F8">
      <w:pPr>
        <w:pStyle w:val="84"/>
        <w:keepNext w:val="0"/>
        <w:keepLines w:val="0"/>
        <w:pageBreakBefore w:val="0"/>
        <w:widowControl/>
        <w:kinsoku/>
        <w:wordWrap/>
        <w:overflowPunct/>
        <w:topLinePunct w:val="0"/>
        <w:autoSpaceDE/>
        <w:autoSpaceDN/>
        <w:bidi w:val="0"/>
        <w:adjustRightInd/>
        <w:snapToGrid/>
        <w:spacing w:line="280" w:lineRule="exact"/>
        <w:ind w:left="0" w:right="0"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采购需求：</w:t>
      </w:r>
    </w:p>
    <w:p w14:paraId="3F40E3E1">
      <w:pPr>
        <w:pStyle w:val="84"/>
        <w:keepNext w:val="0"/>
        <w:keepLines w:val="0"/>
        <w:pageBreakBefore w:val="0"/>
        <w:widowControl/>
        <w:kinsoku/>
        <w:wordWrap/>
        <w:overflowPunct/>
        <w:topLinePunct w:val="0"/>
        <w:autoSpaceDE/>
        <w:autoSpaceDN/>
        <w:bidi w:val="0"/>
        <w:adjustRightInd/>
        <w:snapToGrid/>
        <w:spacing w:line="280" w:lineRule="exact"/>
        <w:ind w:left="0" w:right="0"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标项</w:t>
      </w:r>
      <w:r>
        <w:rPr>
          <w:rFonts w:hint="eastAsia" w:ascii="宋体" w:hAnsi="宋体" w:eastAsia="宋体" w:cs="宋体"/>
          <w:color w:val="auto"/>
          <w:highlight w:val="none"/>
        </w:rPr>
        <w:t>名称：</w:t>
      </w:r>
      <w:r>
        <w:rPr>
          <w:rFonts w:hint="eastAsia" w:ascii="宋体" w:hAnsi="宋体" w:eastAsia="宋体" w:cs="宋体"/>
          <w:color w:val="auto"/>
          <w:highlight w:val="none"/>
          <w:lang w:eastAsia="zh-CN"/>
        </w:rPr>
        <w:t>莎车县特殊教育学校学生生活用品采购项目（二次）</w:t>
      </w:r>
      <w:r>
        <w:rPr>
          <w:rFonts w:hint="eastAsia" w:ascii="宋体" w:hAnsi="宋体" w:eastAsia="宋体" w:cs="宋体"/>
          <w:color w:val="auto"/>
          <w:highlight w:val="none"/>
        </w:rPr>
        <w:t> </w:t>
      </w:r>
    </w:p>
    <w:p w14:paraId="745ED42E">
      <w:pPr>
        <w:pStyle w:val="84"/>
        <w:keepNext w:val="0"/>
        <w:keepLines w:val="0"/>
        <w:pageBreakBefore w:val="0"/>
        <w:widowControl/>
        <w:kinsoku/>
        <w:wordWrap/>
        <w:overflowPunct/>
        <w:topLinePunct w:val="0"/>
        <w:autoSpaceDE/>
        <w:autoSpaceDN/>
        <w:bidi w:val="0"/>
        <w:adjustRightInd/>
        <w:snapToGrid/>
        <w:spacing w:line="280" w:lineRule="exact"/>
        <w:ind w:left="0" w:right="0"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数量:1</w:t>
      </w:r>
    </w:p>
    <w:p w14:paraId="7C65093B">
      <w:pPr>
        <w:pStyle w:val="84"/>
        <w:keepNext w:val="0"/>
        <w:keepLines w:val="0"/>
        <w:pageBreakBefore w:val="0"/>
        <w:widowControl/>
        <w:kinsoku/>
        <w:wordWrap/>
        <w:overflowPunct/>
        <w:topLinePunct w:val="0"/>
        <w:autoSpaceDE/>
        <w:autoSpaceDN/>
        <w:bidi w:val="0"/>
        <w:adjustRightInd/>
        <w:snapToGrid/>
        <w:spacing w:line="28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预算金额（元）:</w:t>
      </w:r>
      <w:r>
        <w:rPr>
          <w:rFonts w:hint="eastAsia" w:ascii="宋体" w:hAnsi="宋体" w:eastAsia="宋体" w:cs="宋体"/>
          <w:color w:val="auto"/>
          <w:highlight w:val="none"/>
          <w:lang w:val="en-US" w:eastAsia="zh-CN"/>
        </w:rPr>
        <w:t>599000.00</w:t>
      </w:r>
    </w:p>
    <w:p w14:paraId="156578B1">
      <w:pPr>
        <w:pStyle w:val="84"/>
        <w:keepNext w:val="0"/>
        <w:keepLines w:val="0"/>
        <w:pageBreakBefore w:val="0"/>
        <w:widowControl/>
        <w:kinsoku/>
        <w:wordWrap/>
        <w:overflowPunct/>
        <w:topLinePunct w:val="0"/>
        <w:autoSpaceDE/>
        <w:autoSpaceDN/>
        <w:bidi w:val="0"/>
        <w:adjustRightInd/>
        <w:snapToGrid/>
        <w:spacing w:line="280" w:lineRule="exact"/>
        <w:ind w:left="0" w:right="0" w:firstLine="480"/>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单位：批</w:t>
      </w:r>
    </w:p>
    <w:p w14:paraId="17A00990">
      <w:pPr>
        <w:pStyle w:val="84"/>
        <w:keepNext w:val="0"/>
        <w:keepLines w:val="0"/>
        <w:pageBreakBefore w:val="0"/>
        <w:widowControl/>
        <w:kinsoku/>
        <w:wordWrap/>
        <w:overflowPunct/>
        <w:topLinePunct w:val="0"/>
        <w:autoSpaceDE/>
        <w:autoSpaceDN/>
        <w:bidi w:val="0"/>
        <w:adjustRightInd/>
        <w:snapToGrid/>
        <w:spacing w:line="280" w:lineRule="exact"/>
        <w:ind w:left="0" w:right="0" w:firstLine="48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简要规格描述：</w:t>
      </w:r>
      <w:r>
        <w:rPr>
          <w:rFonts w:hint="eastAsia" w:ascii="宋体" w:hAnsi="宋体" w:eastAsia="宋体" w:cs="宋体"/>
          <w:color w:val="auto"/>
          <w:highlight w:val="none"/>
          <w:lang w:eastAsia="zh-CN"/>
        </w:rPr>
        <w:t>学生生活用品</w:t>
      </w:r>
      <w:r>
        <w:rPr>
          <w:rFonts w:hint="eastAsia" w:ascii="宋体" w:hAnsi="宋体" w:eastAsia="宋体" w:cs="宋体"/>
          <w:color w:val="auto"/>
          <w:highlight w:val="none"/>
          <w:lang w:val="en-US" w:eastAsia="zh-CN"/>
        </w:rPr>
        <w:t>一批</w:t>
      </w:r>
      <w:r>
        <w:rPr>
          <w:rFonts w:hint="eastAsia" w:ascii="宋体" w:hAnsi="宋体" w:eastAsia="宋体" w:cs="宋体"/>
          <w:color w:val="auto"/>
          <w:highlight w:val="none"/>
          <w:lang w:eastAsia="zh-CN"/>
        </w:rPr>
        <w:t>。</w:t>
      </w:r>
    </w:p>
    <w:p w14:paraId="1FB4C313">
      <w:pPr>
        <w:pStyle w:val="84"/>
        <w:keepNext w:val="0"/>
        <w:keepLines w:val="0"/>
        <w:pageBreakBefore w:val="0"/>
        <w:widowControl/>
        <w:kinsoku/>
        <w:wordWrap/>
        <w:overflowPunct/>
        <w:topLinePunct w:val="0"/>
        <w:autoSpaceDE/>
        <w:autoSpaceDN/>
        <w:bidi w:val="0"/>
        <w:adjustRightInd/>
        <w:snapToGrid/>
        <w:spacing w:line="28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合同履约期限：标项1，</w:t>
      </w:r>
      <w:r>
        <w:rPr>
          <w:rFonts w:hint="eastAsia" w:ascii="宋体" w:hAnsi="宋体" w:eastAsia="宋体" w:cs="宋体"/>
          <w:color w:val="auto"/>
          <w:highlight w:val="none"/>
          <w:lang w:val="en-US" w:eastAsia="zh-CN"/>
        </w:rPr>
        <w:t>详见</w:t>
      </w:r>
      <w:r>
        <w:rPr>
          <w:rFonts w:hint="eastAsia" w:ascii="宋体" w:hAnsi="宋体" w:cs="宋体"/>
          <w:color w:val="auto"/>
          <w:highlight w:val="none"/>
          <w:lang w:val="en-US" w:eastAsia="zh-CN"/>
        </w:rPr>
        <w:t>采购</w:t>
      </w:r>
      <w:r>
        <w:rPr>
          <w:rFonts w:hint="eastAsia" w:ascii="宋体" w:hAnsi="宋体" w:eastAsia="宋体" w:cs="宋体"/>
          <w:color w:val="auto"/>
          <w:highlight w:val="none"/>
          <w:lang w:val="en-US" w:eastAsia="zh-CN"/>
        </w:rPr>
        <w:t>文件</w:t>
      </w:r>
    </w:p>
    <w:p w14:paraId="71493B56">
      <w:pPr>
        <w:pStyle w:val="84"/>
        <w:keepNext w:val="0"/>
        <w:keepLines w:val="0"/>
        <w:pageBreakBefore w:val="0"/>
        <w:widowControl/>
        <w:kinsoku/>
        <w:wordWrap/>
        <w:overflowPunct/>
        <w:topLinePunct w:val="0"/>
        <w:autoSpaceDE/>
        <w:autoSpaceDN/>
        <w:bidi w:val="0"/>
        <w:adjustRightInd/>
        <w:snapToGrid/>
        <w:spacing w:line="280" w:lineRule="exact"/>
        <w:ind w:left="0" w:right="0"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本项目（否）接受联合体投标。  </w:t>
      </w:r>
    </w:p>
    <w:p w14:paraId="4C86D358">
      <w:pPr>
        <w:pStyle w:val="84"/>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eastAsia="宋体" w:cs="宋体"/>
          <w:color w:val="auto"/>
          <w:highlight w:val="none"/>
        </w:rPr>
      </w:pPr>
      <w:r>
        <w:rPr>
          <w:rFonts w:hint="eastAsia" w:ascii="宋体" w:hAnsi="宋体" w:eastAsia="宋体" w:cs="宋体"/>
          <w:b/>
          <w:bCs/>
          <w:color w:val="auto"/>
          <w:highlight w:val="none"/>
        </w:rPr>
        <w:t>二、申请人的资格要求：</w:t>
      </w:r>
    </w:p>
    <w:p w14:paraId="372F848F">
      <w:pPr>
        <w:pStyle w:val="84"/>
        <w:keepNext w:val="0"/>
        <w:keepLines w:val="0"/>
        <w:pageBreakBefore w:val="0"/>
        <w:widowControl/>
        <w:kinsoku/>
        <w:wordWrap/>
        <w:overflowPunct/>
        <w:topLinePunct w:val="0"/>
        <w:autoSpaceDE/>
        <w:autoSpaceDN/>
        <w:bidi w:val="0"/>
        <w:adjustRightInd/>
        <w:snapToGrid/>
        <w:spacing w:line="280" w:lineRule="exact"/>
        <w:ind w:left="0" w:right="0" w:firstLine="48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1.满足《中华人民共和国政府采购法》第二十二条规定；</w:t>
      </w:r>
    </w:p>
    <w:p w14:paraId="4A610496">
      <w:pPr>
        <w:pStyle w:val="84"/>
        <w:keepNext w:val="0"/>
        <w:keepLines w:val="0"/>
        <w:pageBreakBefore w:val="0"/>
        <w:widowControl/>
        <w:kinsoku/>
        <w:wordWrap/>
        <w:overflowPunct/>
        <w:topLinePunct w:val="0"/>
        <w:autoSpaceDE/>
        <w:autoSpaceDN/>
        <w:bidi w:val="0"/>
        <w:adjustRightInd/>
        <w:snapToGrid/>
        <w:spacing w:line="280" w:lineRule="exact"/>
        <w:ind w:left="0" w:right="0" w:firstLine="48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2.落实政府采购政策需满足的资格要求：标项1：</w:t>
      </w:r>
      <w:r>
        <w:rPr>
          <w:rFonts w:hint="eastAsia" w:ascii="宋体" w:hAnsi="宋体" w:eastAsia="宋体" w:cs="宋体"/>
          <w:color w:val="auto"/>
          <w:highlight w:val="none"/>
          <w:lang w:val="en-US" w:eastAsia="zh-CN"/>
        </w:rPr>
        <w:t>专门面向中小微企业</w:t>
      </w:r>
    </w:p>
    <w:p w14:paraId="2BD3BA30">
      <w:pPr>
        <w:pStyle w:val="84"/>
        <w:keepNext w:val="0"/>
        <w:keepLines w:val="0"/>
        <w:pageBreakBefore w:val="0"/>
        <w:widowControl/>
        <w:kinsoku/>
        <w:wordWrap/>
        <w:overflowPunct/>
        <w:topLinePunct w:val="0"/>
        <w:autoSpaceDE/>
        <w:autoSpaceDN/>
        <w:bidi w:val="0"/>
        <w:adjustRightInd/>
        <w:snapToGrid/>
        <w:spacing w:line="28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3.本项目的特定资格要求：</w:t>
      </w:r>
    </w:p>
    <w:p w14:paraId="69B6AC98">
      <w:pPr>
        <w:pStyle w:val="84"/>
        <w:keepNext w:val="0"/>
        <w:keepLines w:val="0"/>
        <w:pageBreakBefore w:val="0"/>
        <w:widowControl/>
        <w:kinsoku/>
        <w:wordWrap/>
        <w:overflowPunct/>
        <w:topLinePunct w:val="0"/>
        <w:autoSpaceDE/>
        <w:autoSpaceDN/>
        <w:bidi w:val="0"/>
        <w:adjustRightInd/>
        <w:snapToGrid/>
        <w:spacing w:line="28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【标项1】：</w:t>
      </w:r>
    </w:p>
    <w:p w14:paraId="1229D369">
      <w:pPr>
        <w:pStyle w:val="84"/>
        <w:keepNext w:val="0"/>
        <w:keepLines w:val="0"/>
        <w:pageBreakBefore w:val="0"/>
        <w:widowControl/>
        <w:kinsoku/>
        <w:wordWrap/>
        <w:overflowPunct/>
        <w:topLinePunct w:val="0"/>
        <w:autoSpaceDE/>
        <w:autoSpaceDN/>
        <w:bidi w:val="0"/>
        <w:adjustRightInd/>
        <w:snapToGrid/>
        <w:spacing w:line="28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1.合格三证合一营业执照；</w:t>
      </w:r>
    </w:p>
    <w:p w14:paraId="15D09AF2">
      <w:pPr>
        <w:pStyle w:val="84"/>
        <w:keepNext w:val="0"/>
        <w:keepLines w:val="0"/>
        <w:pageBreakBefore w:val="0"/>
        <w:widowControl/>
        <w:kinsoku/>
        <w:wordWrap/>
        <w:overflowPunct/>
        <w:topLinePunct w:val="0"/>
        <w:autoSpaceDE/>
        <w:autoSpaceDN/>
        <w:bidi w:val="0"/>
        <w:adjustRightInd/>
        <w:snapToGrid/>
        <w:spacing w:line="28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2.法人本人投标的需提供法定代表人身份证明书；被授权委托人需提供法人授权委托书；</w:t>
      </w:r>
    </w:p>
    <w:p w14:paraId="3952A7B9">
      <w:pPr>
        <w:pStyle w:val="84"/>
        <w:keepNext w:val="0"/>
        <w:keepLines w:val="0"/>
        <w:pageBreakBefore w:val="0"/>
        <w:widowControl/>
        <w:kinsoku/>
        <w:wordWrap/>
        <w:overflowPunct/>
        <w:topLinePunct w:val="0"/>
        <w:autoSpaceDE/>
        <w:autoSpaceDN/>
        <w:bidi w:val="0"/>
        <w:adjustRightInd/>
        <w:snapToGrid/>
        <w:spacing w:line="28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3.2023年度或2024年度经会计事务所出具财务审计报告（新成立的公司须提供近一个月的银行资信证明）；</w:t>
      </w:r>
    </w:p>
    <w:p w14:paraId="6C4487B1">
      <w:pPr>
        <w:pStyle w:val="84"/>
        <w:keepNext w:val="0"/>
        <w:keepLines w:val="0"/>
        <w:pageBreakBefore w:val="0"/>
        <w:widowControl/>
        <w:kinsoku/>
        <w:wordWrap/>
        <w:overflowPunct/>
        <w:topLinePunct w:val="0"/>
        <w:autoSpaceDE/>
        <w:autoSpaceDN/>
        <w:bidi w:val="0"/>
        <w:adjustRightInd/>
        <w:snapToGrid/>
        <w:spacing w:line="28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4.依法缴纳近三个月中任意一个月的社保缴纳凭证；依法缴纳近三个月任意一个月的税收良好记录证明（完税证明为非社保缴纳明细）；</w:t>
      </w:r>
    </w:p>
    <w:p w14:paraId="7BFD7898">
      <w:pPr>
        <w:pStyle w:val="84"/>
        <w:keepNext w:val="0"/>
        <w:keepLines w:val="0"/>
        <w:pageBreakBefore w:val="0"/>
        <w:widowControl/>
        <w:kinsoku/>
        <w:wordWrap/>
        <w:overflowPunct/>
        <w:topLinePunct w:val="0"/>
        <w:autoSpaceDE/>
        <w:autoSpaceDN/>
        <w:bidi w:val="0"/>
        <w:adjustRightInd/>
        <w:snapToGrid/>
        <w:spacing w:line="28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5.在“信用中国”网站 被列入失信被执行人、重大税收违法案件当事人名单；“中国政府采购网”</w:t>
      </w:r>
      <w:r>
        <w:rPr>
          <w:rFonts w:hint="eastAsia" w:ascii="宋体" w:hAnsi="宋体" w:eastAsia="宋体" w:cs="宋体"/>
          <w:color w:val="auto"/>
          <w:highlight w:val="none"/>
          <w:lang w:val="en-US" w:eastAsia="zh-CN"/>
        </w:rPr>
        <w:fldChar w:fldCharType="begin"/>
      </w:r>
      <w:r>
        <w:rPr>
          <w:rFonts w:hint="eastAsia" w:ascii="宋体" w:hAnsi="宋体" w:eastAsia="宋体" w:cs="宋体"/>
          <w:color w:val="auto"/>
          <w:highlight w:val="none"/>
          <w:lang w:val="en-US" w:eastAsia="zh-CN"/>
        </w:rPr>
        <w:instrText xml:space="preserve"> HYPERLINK "http://www.ccgp.gov.cn/search/cr/%EF%BC%89%E4%B8%A5%E9%87%8D%E8%BF%9D%E6%B3%95%E5%A4%B1%E4%BF%A1%E8%A1%8C%E4%B8%BA%E8%AE%B0%E5%BD%95%E5%90%8D%E5%8D%95%E7%9A%84%EF%BC%88%E5%B0%9A%E5%9C%A8%E5%A4%84%E7%BD%9A%E6%9C%9F%E5%86%85%E7%9A%84%EF%BC%89%EF%BC%8C%E2%80%9C%E5%9B%BD%E5%AE%B6%E4%BC%81%E4%B8%9A%E4%BF%A1%E7%94%A8%E4%BF%A1%E6%81%AF%E5%85%AC%E7%A4%BA%E7%B3%BB%E7%BB%9F%EF%BC%88http://www.gsxt.gov.cn%EF%BC%89%E2%80%9D%E5%88%97%E5%85%A5%E7%BB%8F%E8%90%A5%E5%BC%82%E5%B8%B8%E5%90%8D%E5%BD%95%E4%BF%A1%E6%81%AF%E3%80%81%E5%88%97%E5%85%A5%E4%B8%A5%E9%87%8D%E8%BF%9D%E6%B3%95%E5%A4%B1%E4%BF%A1%E4%BC%81%E4%B8%9A%E5%90%8D%E5%8D%95%EF%BC%88%E9%BB%91%E5%90%8D%E5%8D%95%EF%BC%89%E4%BF%A1%E6%81%AF%E5%8F%8A%E4%BC%81%E4%B8%9A%E4%BF%A1%E7%94%A8%E4%BF%A1%E6%81%AF%E5%85%AC%E7%A4%BA%E6%8A%A5%E5%91%8A%EF%BC%9B%EF%BC%88%E4%BB%A5%E6%8B%9B%E6%A0%87%E4%BB%A3%E7%90%86%E6%88%96%E6%8B%9B%E6%A0%87%E4%BA%BA%E6%9F%A5%E8%AF%A2%E4%B8%BA%E5%87%86%EF%BC%89" </w:instrText>
      </w:r>
      <w:r>
        <w:rPr>
          <w:rFonts w:hint="eastAsia" w:ascii="宋体" w:hAnsi="宋体" w:eastAsia="宋体" w:cs="宋体"/>
          <w:color w:val="auto"/>
          <w:highlight w:val="none"/>
          <w:lang w:val="en-US" w:eastAsia="zh-CN"/>
        </w:rPr>
        <w:fldChar w:fldCharType="separate"/>
      </w:r>
      <w:r>
        <w:rPr>
          <w:rFonts w:hint="eastAsia" w:ascii="宋体" w:hAnsi="宋体" w:eastAsia="宋体" w:cs="宋体"/>
          <w:color w:val="auto"/>
          <w:highlight w:val="none"/>
          <w:lang w:val="en-US" w:eastAsia="zh-CN"/>
        </w:rPr>
        <w:t>严重违法失信行为记录名单的（尚在处罚期内的）；“国家企业信用信息公示系统”列入经营异常名录信息、列入严重违法失信企业名单（黑名单）信息的企业</w:t>
      </w:r>
      <w:r>
        <w:rPr>
          <w:rFonts w:hint="eastAsia" w:ascii="宋体" w:hAnsi="宋体" w:eastAsia="宋体" w:cs="宋体"/>
          <w:color w:val="auto"/>
          <w:highlight w:val="none"/>
          <w:lang w:val="en-US" w:eastAsia="zh-CN"/>
        </w:rPr>
        <w:fldChar w:fldCharType="end"/>
      </w:r>
      <w:r>
        <w:rPr>
          <w:rFonts w:hint="eastAsia" w:ascii="宋体" w:hAnsi="宋体" w:eastAsia="宋体" w:cs="宋体"/>
          <w:color w:val="auto"/>
          <w:highlight w:val="none"/>
          <w:lang w:val="en-US" w:eastAsia="zh-CN"/>
        </w:rPr>
        <w:t>投标商，拒绝参与该项目投标</w:t>
      </w:r>
    </w:p>
    <w:p w14:paraId="5833E37C">
      <w:pPr>
        <w:pStyle w:val="84"/>
        <w:keepNext w:val="0"/>
        <w:keepLines w:val="0"/>
        <w:pageBreakBefore w:val="0"/>
        <w:widowControl/>
        <w:kinsoku/>
        <w:wordWrap/>
        <w:overflowPunct/>
        <w:topLinePunct w:val="0"/>
        <w:autoSpaceDE/>
        <w:autoSpaceDN/>
        <w:bidi w:val="0"/>
        <w:adjustRightInd/>
        <w:snapToGrid/>
        <w:spacing w:line="28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6.提供针对本次项目《反商业贿赂承诺书》；</w:t>
      </w:r>
    </w:p>
    <w:p w14:paraId="7692A03D">
      <w:pPr>
        <w:pStyle w:val="84"/>
        <w:keepNext w:val="0"/>
        <w:keepLines w:val="0"/>
        <w:pageBreakBefore w:val="0"/>
        <w:widowControl/>
        <w:kinsoku/>
        <w:wordWrap/>
        <w:overflowPunct/>
        <w:topLinePunct w:val="0"/>
        <w:autoSpaceDE/>
        <w:autoSpaceDN/>
        <w:bidi w:val="0"/>
        <w:adjustRightInd/>
        <w:snapToGrid/>
        <w:spacing w:line="28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7.提供本单位在参加政府采购活动中前三年内无重大违法记录的承诺声明函；</w:t>
      </w:r>
    </w:p>
    <w:p w14:paraId="156661FF">
      <w:pPr>
        <w:pStyle w:val="84"/>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eastAsia="宋体" w:cs="宋体"/>
          <w:color w:val="auto"/>
          <w:highlight w:val="none"/>
          <w:lang w:eastAsia="zh-CN"/>
        </w:rPr>
      </w:pPr>
      <w:r>
        <w:rPr>
          <w:rFonts w:hint="eastAsia" w:ascii="宋体" w:hAnsi="宋体" w:eastAsia="宋体" w:cs="宋体"/>
          <w:b/>
          <w:bCs/>
          <w:color w:val="auto"/>
          <w:highlight w:val="none"/>
        </w:rPr>
        <w:t>三、获取</w:t>
      </w:r>
      <w:r>
        <w:rPr>
          <w:rFonts w:hint="eastAsia" w:ascii="宋体" w:hAnsi="宋体" w:eastAsia="宋体" w:cs="宋体"/>
          <w:b/>
          <w:bCs/>
          <w:color w:val="auto"/>
          <w:highlight w:val="none"/>
          <w:lang w:val="en-US" w:eastAsia="zh-CN"/>
        </w:rPr>
        <w:t>招标文件</w:t>
      </w:r>
    </w:p>
    <w:p w14:paraId="5B3D2513">
      <w:pPr>
        <w:pStyle w:val="84"/>
        <w:keepNext w:val="0"/>
        <w:keepLines w:val="0"/>
        <w:pageBreakBefore w:val="0"/>
        <w:widowControl/>
        <w:kinsoku/>
        <w:wordWrap/>
        <w:overflowPunct/>
        <w:topLinePunct w:val="0"/>
        <w:autoSpaceDE/>
        <w:autoSpaceDN/>
        <w:bidi w:val="0"/>
        <w:adjustRightInd/>
        <w:snapToGrid/>
        <w:spacing w:line="28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时间：2025年</w:t>
      </w: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月</w:t>
      </w:r>
      <w:r>
        <w:rPr>
          <w:rFonts w:hint="eastAsia" w:ascii="宋体" w:hAnsi="宋体" w:cs="宋体"/>
          <w:color w:val="auto"/>
          <w:highlight w:val="none"/>
          <w:lang w:val="en-US" w:eastAsia="zh-CN"/>
        </w:rPr>
        <w:t>17</w:t>
      </w:r>
      <w:r>
        <w:rPr>
          <w:rFonts w:hint="eastAsia" w:ascii="宋体" w:hAnsi="宋体" w:eastAsia="宋体" w:cs="宋体"/>
          <w:color w:val="auto"/>
          <w:highlight w:val="none"/>
          <w:lang w:val="en-US" w:eastAsia="zh-CN"/>
        </w:rPr>
        <w:t>日至2025年4月</w:t>
      </w:r>
      <w:r>
        <w:rPr>
          <w:rFonts w:hint="eastAsia" w:ascii="宋体" w:hAnsi="宋体" w:cs="宋体"/>
          <w:color w:val="auto"/>
          <w:highlight w:val="none"/>
          <w:lang w:val="en-US" w:eastAsia="zh-CN"/>
        </w:rPr>
        <w:t>22</w:t>
      </w:r>
      <w:r>
        <w:rPr>
          <w:rFonts w:hint="eastAsia" w:ascii="宋体" w:hAnsi="宋体" w:eastAsia="宋体" w:cs="宋体"/>
          <w:color w:val="auto"/>
          <w:highlight w:val="none"/>
          <w:lang w:val="en-US" w:eastAsia="zh-CN"/>
        </w:rPr>
        <w:t>日，每天上午00:00至14:00，下午</w:t>
      </w:r>
      <w:r>
        <w:rPr>
          <w:rFonts w:hint="eastAsia" w:ascii="宋体" w:hAnsi="宋体" w:cs="宋体"/>
          <w:color w:val="auto"/>
          <w:highlight w:val="none"/>
          <w:lang w:val="en-US" w:eastAsia="zh-CN"/>
        </w:rPr>
        <w:t>14</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0</w:t>
      </w:r>
      <w:r>
        <w:rPr>
          <w:rFonts w:hint="eastAsia" w:ascii="宋体" w:hAnsi="宋体" w:eastAsia="宋体" w:cs="宋体"/>
          <w:color w:val="auto"/>
          <w:highlight w:val="none"/>
          <w:lang w:val="en-US" w:eastAsia="zh-CN"/>
        </w:rPr>
        <w:t>0至</w:t>
      </w:r>
      <w:r>
        <w:rPr>
          <w:rFonts w:hint="eastAsia" w:ascii="宋体" w:hAnsi="宋体" w:cs="宋体"/>
          <w:color w:val="auto"/>
          <w:highlight w:val="none"/>
          <w:lang w:val="en-US" w:eastAsia="zh-CN"/>
        </w:rPr>
        <w:t>23</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59</w:t>
      </w:r>
      <w:r>
        <w:rPr>
          <w:rFonts w:hint="eastAsia" w:ascii="宋体" w:hAnsi="宋体" w:eastAsia="宋体" w:cs="宋体"/>
          <w:color w:val="auto"/>
          <w:highlight w:val="none"/>
          <w:lang w:val="en-US" w:eastAsia="zh-CN"/>
        </w:rPr>
        <w:t>（北京时间，法定节假日除外）</w:t>
      </w:r>
    </w:p>
    <w:p w14:paraId="4C00D519">
      <w:pPr>
        <w:pStyle w:val="84"/>
        <w:keepNext w:val="0"/>
        <w:keepLines w:val="0"/>
        <w:pageBreakBefore w:val="0"/>
        <w:widowControl/>
        <w:kinsoku/>
        <w:wordWrap/>
        <w:overflowPunct/>
        <w:topLinePunct w:val="0"/>
        <w:autoSpaceDE/>
        <w:autoSpaceDN/>
        <w:bidi w:val="0"/>
        <w:adjustRightInd/>
        <w:snapToGrid/>
        <w:spacing w:line="28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地点：政采云平台线上</w:t>
      </w:r>
    </w:p>
    <w:p w14:paraId="71CED1BB">
      <w:pPr>
        <w:pStyle w:val="84"/>
        <w:keepNext w:val="0"/>
        <w:keepLines w:val="0"/>
        <w:pageBreakBefore w:val="0"/>
        <w:widowControl/>
        <w:kinsoku/>
        <w:wordWrap/>
        <w:overflowPunct/>
        <w:topLinePunct w:val="0"/>
        <w:autoSpaceDE/>
        <w:autoSpaceDN/>
        <w:bidi w:val="0"/>
        <w:adjustRightInd/>
        <w:snapToGrid/>
        <w:spacing w:line="28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5CE2DE59">
      <w:pPr>
        <w:pStyle w:val="84"/>
        <w:keepNext w:val="0"/>
        <w:keepLines w:val="0"/>
        <w:pageBreakBefore w:val="0"/>
        <w:widowControl/>
        <w:kinsoku/>
        <w:wordWrap/>
        <w:overflowPunct/>
        <w:topLinePunct w:val="0"/>
        <w:autoSpaceDE/>
        <w:autoSpaceDN/>
        <w:bidi w:val="0"/>
        <w:adjustRightInd/>
        <w:snapToGrid/>
        <w:spacing w:line="28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售价（元）：0</w:t>
      </w:r>
    </w:p>
    <w:p w14:paraId="44CF3A49">
      <w:pPr>
        <w:pStyle w:val="84"/>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四、响应文件提交</w:t>
      </w:r>
    </w:p>
    <w:p w14:paraId="2C454020">
      <w:pPr>
        <w:pStyle w:val="84"/>
        <w:keepNext w:val="0"/>
        <w:keepLines w:val="0"/>
        <w:pageBreakBefore w:val="0"/>
        <w:widowControl/>
        <w:kinsoku/>
        <w:wordWrap/>
        <w:overflowPunct/>
        <w:topLinePunct w:val="0"/>
        <w:autoSpaceDE/>
        <w:autoSpaceDN/>
        <w:bidi w:val="0"/>
        <w:adjustRightInd/>
        <w:snapToGrid/>
        <w:spacing w:line="28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截止时间：</w:t>
      </w:r>
      <w:r>
        <w:rPr>
          <w:rFonts w:hint="eastAsia" w:ascii="宋体" w:hAnsi="宋体" w:cs="宋体"/>
          <w:color w:val="auto"/>
          <w:highlight w:val="none"/>
          <w:lang w:val="en-US" w:eastAsia="zh-CN"/>
        </w:rPr>
        <w:t>2025年4月23日11:00</w:t>
      </w:r>
      <w:r>
        <w:rPr>
          <w:rFonts w:hint="eastAsia" w:ascii="宋体" w:hAnsi="宋体" w:eastAsia="宋体" w:cs="宋体"/>
          <w:color w:val="auto"/>
          <w:highlight w:val="none"/>
          <w:lang w:val="en-US" w:eastAsia="zh-CN"/>
        </w:rPr>
        <w:t>（北京时间）</w:t>
      </w:r>
    </w:p>
    <w:p w14:paraId="668CE3BB">
      <w:pPr>
        <w:pStyle w:val="84"/>
        <w:keepNext w:val="0"/>
        <w:keepLines w:val="0"/>
        <w:pageBreakBefore w:val="0"/>
        <w:widowControl/>
        <w:kinsoku/>
        <w:wordWrap/>
        <w:overflowPunct/>
        <w:topLinePunct w:val="0"/>
        <w:autoSpaceDE/>
        <w:autoSpaceDN/>
        <w:bidi w:val="0"/>
        <w:adjustRightInd/>
        <w:snapToGrid/>
        <w:spacing w:line="28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地点：请登录政采云投标客户端投标 </w:t>
      </w:r>
    </w:p>
    <w:p w14:paraId="7A709E36">
      <w:pPr>
        <w:pStyle w:val="84"/>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五、响应文件开启 </w:t>
      </w:r>
    </w:p>
    <w:p w14:paraId="4DE3C77B">
      <w:pPr>
        <w:pStyle w:val="84"/>
        <w:keepNext w:val="0"/>
        <w:keepLines w:val="0"/>
        <w:pageBreakBefore w:val="0"/>
        <w:widowControl/>
        <w:kinsoku/>
        <w:wordWrap/>
        <w:overflowPunct/>
        <w:topLinePunct w:val="0"/>
        <w:autoSpaceDE/>
        <w:autoSpaceDN/>
        <w:bidi w:val="0"/>
        <w:adjustRightInd/>
        <w:snapToGrid/>
        <w:spacing w:line="28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开启时间：</w:t>
      </w:r>
      <w:r>
        <w:rPr>
          <w:rFonts w:hint="eastAsia" w:ascii="宋体" w:hAnsi="宋体" w:cs="宋体"/>
          <w:color w:val="auto"/>
          <w:highlight w:val="none"/>
          <w:lang w:val="en-US" w:eastAsia="zh-CN"/>
        </w:rPr>
        <w:t>2025年4月23日11:00</w:t>
      </w:r>
      <w:r>
        <w:rPr>
          <w:rFonts w:hint="eastAsia" w:ascii="宋体" w:hAnsi="宋体" w:eastAsia="宋体" w:cs="宋体"/>
          <w:color w:val="auto"/>
          <w:highlight w:val="none"/>
          <w:lang w:val="en-US" w:eastAsia="zh-CN"/>
        </w:rPr>
        <w:t>（北京时间）</w:t>
      </w:r>
    </w:p>
    <w:p w14:paraId="7585E4A1">
      <w:pPr>
        <w:pStyle w:val="84"/>
        <w:keepNext w:val="0"/>
        <w:keepLines w:val="0"/>
        <w:pageBreakBefore w:val="0"/>
        <w:widowControl/>
        <w:kinsoku/>
        <w:wordWrap/>
        <w:overflowPunct/>
        <w:topLinePunct w:val="0"/>
        <w:autoSpaceDE/>
        <w:autoSpaceDN/>
        <w:bidi w:val="0"/>
        <w:adjustRightInd/>
        <w:snapToGrid/>
        <w:spacing w:line="28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地点：投标人登录政采云平台https://www.zcygov.cn/，进入“项目采购-开标评标-右边选择对应项目点击“进入项目”进入开标大厅。</w:t>
      </w:r>
    </w:p>
    <w:p w14:paraId="2F3475BA">
      <w:pPr>
        <w:pStyle w:val="84"/>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eastAsia="宋体" w:cs="宋体"/>
          <w:color w:val="auto"/>
          <w:highlight w:val="none"/>
        </w:rPr>
      </w:pPr>
      <w:r>
        <w:rPr>
          <w:rFonts w:hint="eastAsia" w:ascii="宋体" w:hAnsi="宋体" w:cs="宋体"/>
          <w:b/>
          <w:bCs/>
          <w:color w:val="auto"/>
          <w:highlight w:val="none"/>
          <w:lang w:val="en-US" w:eastAsia="zh-CN"/>
        </w:rPr>
        <w:t>六</w:t>
      </w:r>
      <w:r>
        <w:rPr>
          <w:rFonts w:hint="eastAsia" w:ascii="宋体" w:hAnsi="宋体" w:eastAsia="宋体" w:cs="宋体"/>
          <w:b/>
          <w:bCs/>
          <w:color w:val="auto"/>
          <w:highlight w:val="none"/>
        </w:rPr>
        <w:t>、公告期限</w:t>
      </w:r>
    </w:p>
    <w:p w14:paraId="398ADDEE">
      <w:pPr>
        <w:pStyle w:val="84"/>
        <w:keepNext w:val="0"/>
        <w:keepLines w:val="0"/>
        <w:pageBreakBefore w:val="0"/>
        <w:widowControl/>
        <w:kinsoku/>
        <w:wordWrap/>
        <w:overflowPunct/>
        <w:topLinePunct w:val="0"/>
        <w:autoSpaceDE/>
        <w:autoSpaceDN/>
        <w:bidi w:val="0"/>
        <w:adjustRightInd/>
        <w:snapToGrid/>
        <w:spacing w:line="280" w:lineRule="exact"/>
        <w:ind w:left="0" w:right="0"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自本公告发布之日起</w:t>
      </w:r>
      <w:r>
        <w:rPr>
          <w:rFonts w:hint="eastAsia" w:ascii="宋体" w:hAnsi="宋体" w:cs="宋体"/>
          <w:color w:val="auto"/>
          <w:highlight w:val="none"/>
          <w:lang w:val="en-US" w:eastAsia="zh-CN"/>
        </w:rPr>
        <w:t>3</w:t>
      </w:r>
      <w:r>
        <w:rPr>
          <w:rFonts w:hint="eastAsia" w:ascii="宋体" w:hAnsi="宋体" w:eastAsia="宋体" w:cs="宋体"/>
          <w:color w:val="auto"/>
          <w:highlight w:val="none"/>
        </w:rPr>
        <w:t>个工作日。</w:t>
      </w:r>
    </w:p>
    <w:p w14:paraId="415D2EA2">
      <w:pPr>
        <w:pStyle w:val="84"/>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eastAsia="宋体" w:cs="宋体"/>
          <w:color w:val="auto"/>
          <w:highlight w:val="none"/>
        </w:rPr>
      </w:pPr>
      <w:r>
        <w:rPr>
          <w:rFonts w:hint="eastAsia" w:ascii="宋体" w:hAnsi="宋体" w:cs="宋体"/>
          <w:b/>
          <w:bCs/>
          <w:color w:val="auto"/>
          <w:highlight w:val="none"/>
          <w:lang w:val="en-US" w:eastAsia="zh-CN"/>
        </w:rPr>
        <w:t>七</w:t>
      </w:r>
      <w:r>
        <w:rPr>
          <w:rFonts w:hint="eastAsia" w:ascii="宋体" w:hAnsi="宋体" w:eastAsia="宋体" w:cs="宋体"/>
          <w:b/>
          <w:bCs/>
          <w:color w:val="auto"/>
          <w:highlight w:val="none"/>
        </w:rPr>
        <w:t>、其他补充事宜</w:t>
      </w:r>
    </w:p>
    <w:p w14:paraId="633A8CF5">
      <w:pPr>
        <w:pStyle w:val="84"/>
        <w:keepNext w:val="0"/>
        <w:keepLines w:val="0"/>
        <w:pageBreakBefore w:val="0"/>
        <w:widowControl/>
        <w:kinsoku/>
        <w:wordWrap/>
        <w:overflowPunct/>
        <w:topLinePunct w:val="0"/>
        <w:autoSpaceDE/>
        <w:autoSpaceDN/>
        <w:bidi w:val="0"/>
        <w:adjustRightInd/>
        <w:snapToGrid/>
        <w:spacing w:before="60" w:after="60" w:line="28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1、本项目实行网上投标，采用电子投标文件。</w:t>
      </w:r>
    </w:p>
    <w:p w14:paraId="0B393647">
      <w:pPr>
        <w:pStyle w:val="84"/>
        <w:keepNext w:val="0"/>
        <w:keepLines w:val="0"/>
        <w:pageBreakBefore w:val="0"/>
        <w:widowControl/>
        <w:kinsoku/>
        <w:wordWrap/>
        <w:overflowPunct/>
        <w:topLinePunct w:val="0"/>
        <w:autoSpaceDE/>
        <w:autoSpaceDN/>
        <w:bidi w:val="0"/>
        <w:adjustRightInd/>
        <w:snapToGrid/>
        <w:spacing w:before="60" w:after="60" w:line="28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4514FEAE">
      <w:pPr>
        <w:pStyle w:val="84"/>
        <w:keepNext w:val="0"/>
        <w:keepLines w:val="0"/>
        <w:pageBreakBefore w:val="0"/>
        <w:widowControl/>
        <w:kinsoku/>
        <w:wordWrap/>
        <w:overflowPunct/>
        <w:topLinePunct w:val="0"/>
        <w:autoSpaceDE/>
        <w:autoSpaceDN/>
        <w:bidi w:val="0"/>
        <w:adjustRightInd/>
        <w:snapToGrid/>
        <w:spacing w:before="60" w:after="60" w:line="28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3、供应商将政采云电子交易客户端下载、安装完成后，可通过账号密码或CA登录客户端进行投标文件的制作。在使用政采云投标客户端时，建议使用WIN7及以上操作系统。</w:t>
      </w:r>
    </w:p>
    <w:p w14:paraId="0266988E">
      <w:pPr>
        <w:pStyle w:val="84"/>
        <w:keepNext w:val="0"/>
        <w:keepLines w:val="0"/>
        <w:pageBreakBefore w:val="0"/>
        <w:widowControl/>
        <w:kinsoku/>
        <w:wordWrap w:val="0"/>
        <w:overflowPunct/>
        <w:topLinePunct/>
        <w:autoSpaceDE/>
        <w:autoSpaceDN/>
        <w:bidi w:val="0"/>
        <w:adjustRightInd/>
        <w:snapToGrid/>
        <w:spacing w:line="280" w:lineRule="exact"/>
        <w:ind w:left="0" w:right="0" w:firstLine="482"/>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4、其他事项：各供应商对不见面开评标系统的技术操作咨询，可通过https://edu.zcygov.cn/luban/xinjiang-e-biding自助查询，也可在政采云帮助中心常见问题解答和操作流程讲解视频中自助查询，网址为：https://service.zcygov.cn/，“项目采购”—“操作流程-电子招投标”—“政府采购项目电子交易管理操作指南-供应商”版面获取操作指南，同时对自助查询无法解决的问题可通过政采云在线客服获取服务。</w:t>
      </w:r>
      <w:r>
        <w:rPr>
          <w:rFonts w:hint="eastAsia" w:ascii="宋体" w:hAnsi="宋体" w:eastAsia="宋体" w:cs="宋体"/>
          <w:color w:val="auto"/>
          <w:highlight w:val="none"/>
          <w:lang w:eastAsia="zh-CN"/>
        </w:rPr>
        <w:t>  </w:t>
      </w:r>
    </w:p>
    <w:p w14:paraId="7498BD6A">
      <w:pPr>
        <w:pStyle w:val="84"/>
        <w:keepNext w:val="0"/>
        <w:keepLines w:val="0"/>
        <w:pageBreakBefore w:val="0"/>
        <w:widowControl/>
        <w:numPr>
          <w:ilvl w:val="0"/>
          <w:numId w:val="0"/>
        </w:numPr>
        <w:kinsoku/>
        <w:wordWrap/>
        <w:overflowPunct/>
        <w:topLinePunct w:val="0"/>
        <w:autoSpaceDE/>
        <w:autoSpaceDN/>
        <w:bidi w:val="0"/>
        <w:adjustRightInd/>
        <w:snapToGrid/>
        <w:spacing w:line="280" w:lineRule="exact"/>
        <w:ind w:leftChars="0" w:right="0" w:rightChars="0"/>
        <w:textAlignment w:val="auto"/>
        <w:rPr>
          <w:rFonts w:hint="eastAsia" w:ascii="宋体" w:hAnsi="宋体" w:eastAsia="宋体" w:cs="宋体"/>
          <w:color w:val="auto"/>
          <w:highlight w:val="none"/>
        </w:rPr>
      </w:pPr>
      <w:r>
        <w:rPr>
          <w:rFonts w:hint="eastAsia" w:ascii="宋体" w:hAnsi="宋体" w:eastAsia="宋体" w:cs="宋体"/>
          <w:b/>
          <w:bCs/>
          <w:color w:val="auto"/>
          <w:highlight w:val="none"/>
          <w:lang w:val="en-US" w:eastAsia="zh-CN"/>
        </w:rPr>
        <w:t>八</w:t>
      </w:r>
      <w:r>
        <w:rPr>
          <w:rFonts w:hint="eastAsia" w:ascii="宋体" w:hAnsi="宋体" w:eastAsia="宋体" w:cs="宋体"/>
          <w:b/>
          <w:bCs/>
          <w:color w:val="auto"/>
          <w:highlight w:val="none"/>
        </w:rPr>
        <w:t>、对本次招标提出询问，请按以下方式联系</w:t>
      </w:r>
    </w:p>
    <w:p w14:paraId="501E4D6A">
      <w:pPr>
        <w:pStyle w:val="84"/>
        <w:keepNext w:val="0"/>
        <w:keepLines w:val="0"/>
        <w:pageBreakBefore w:val="0"/>
        <w:widowControl/>
        <w:kinsoku/>
        <w:wordWrap/>
        <w:overflowPunct/>
        <w:topLinePunct w:val="0"/>
        <w:autoSpaceDE/>
        <w:autoSpaceDN/>
        <w:bidi w:val="0"/>
        <w:adjustRightInd/>
        <w:snapToGrid/>
        <w:spacing w:line="28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1.采购人信息</w:t>
      </w:r>
    </w:p>
    <w:p w14:paraId="0FBAF7CC">
      <w:pPr>
        <w:pStyle w:val="84"/>
        <w:keepNext w:val="0"/>
        <w:keepLines w:val="0"/>
        <w:pageBreakBefore w:val="0"/>
        <w:widowControl/>
        <w:kinsoku/>
        <w:wordWrap/>
        <w:overflowPunct/>
        <w:topLinePunct w:val="0"/>
        <w:autoSpaceDE/>
        <w:autoSpaceDN/>
        <w:bidi w:val="0"/>
        <w:adjustRightInd/>
        <w:snapToGrid/>
        <w:spacing w:line="280" w:lineRule="exact"/>
        <w:ind w:left="0" w:right="0" w:firstLine="480"/>
        <w:textAlignment w:val="auto"/>
        <w:rPr>
          <w:rFonts w:hint="eastAsia" w:ascii="宋体" w:hAnsi="宋体" w:eastAsia="宋体" w:cs="宋体"/>
          <w:color w:val="auto"/>
          <w:highlight w:val="none"/>
          <w:lang w:val="en-US" w:eastAsia="zh-CN"/>
        </w:rPr>
      </w:pPr>
      <w:bookmarkStart w:id="354" w:name="_Toc28359009"/>
      <w:bookmarkStart w:id="355" w:name="_Toc28359086"/>
      <w:r>
        <w:rPr>
          <w:rFonts w:hint="eastAsia" w:ascii="宋体" w:hAnsi="宋体" w:eastAsia="宋体" w:cs="宋体"/>
          <w:color w:val="auto"/>
          <w:highlight w:val="none"/>
          <w:lang w:val="en-US" w:eastAsia="zh-CN"/>
        </w:rPr>
        <w:t>名 称：</w:t>
      </w:r>
      <w:r>
        <w:rPr>
          <w:rFonts w:hint="eastAsia" w:ascii="宋体" w:hAnsi="宋体" w:cs="宋体"/>
          <w:color w:val="auto"/>
          <w:highlight w:val="none"/>
          <w:lang w:val="en-US" w:eastAsia="zh-CN"/>
        </w:rPr>
        <w:t>莎车县特殊教育学校</w:t>
      </w:r>
    </w:p>
    <w:p w14:paraId="32AC39EF">
      <w:pPr>
        <w:pStyle w:val="84"/>
        <w:keepNext w:val="0"/>
        <w:keepLines w:val="0"/>
        <w:pageBreakBefore w:val="0"/>
        <w:widowControl/>
        <w:kinsoku/>
        <w:wordWrap/>
        <w:overflowPunct/>
        <w:topLinePunct w:val="0"/>
        <w:autoSpaceDE/>
        <w:autoSpaceDN/>
        <w:bidi w:val="0"/>
        <w:adjustRightInd/>
        <w:snapToGrid/>
        <w:spacing w:line="28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地 址：</w:t>
      </w:r>
      <w:r>
        <w:rPr>
          <w:rFonts w:hint="eastAsia" w:ascii="宋体" w:hAnsi="宋体" w:cs="宋体"/>
          <w:color w:val="auto"/>
          <w:highlight w:val="none"/>
          <w:lang w:val="en-US" w:eastAsia="zh-CN"/>
        </w:rPr>
        <w:t>莎车县特殊教育学校</w:t>
      </w:r>
    </w:p>
    <w:p w14:paraId="6639A256">
      <w:pPr>
        <w:pStyle w:val="84"/>
        <w:keepNext w:val="0"/>
        <w:keepLines w:val="0"/>
        <w:pageBreakBefore w:val="0"/>
        <w:widowControl/>
        <w:kinsoku/>
        <w:wordWrap/>
        <w:overflowPunct/>
        <w:topLinePunct w:val="0"/>
        <w:autoSpaceDE/>
        <w:autoSpaceDN/>
        <w:bidi w:val="0"/>
        <w:adjustRightInd/>
        <w:snapToGrid/>
        <w:spacing w:line="280" w:lineRule="exact"/>
        <w:ind w:left="0" w:right="0" w:firstLine="480"/>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联系方式：</w:t>
      </w:r>
      <w:r>
        <w:rPr>
          <w:rFonts w:hint="eastAsia" w:ascii="宋体" w:hAnsi="宋体" w:cs="宋体"/>
          <w:color w:val="auto"/>
          <w:highlight w:val="none"/>
          <w:lang w:val="en-US" w:eastAsia="zh-CN"/>
        </w:rPr>
        <w:t>13999632272</w:t>
      </w:r>
    </w:p>
    <w:bookmarkEnd w:id="354"/>
    <w:bookmarkEnd w:id="355"/>
    <w:p w14:paraId="038D3978">
      <w:pPr>
        <w:pStyle w:val="84"/>
        <w:keepNext w:val="0"/>
        <w:keepLines w:val="0"/>
        <w:pageBreakBefore w:val="0"/>
        <w:widowControl/>
        <w:kinsoku/>
        <w:wordWrap/>
        <w:overflowPunct/>
        <w:topLinePunct w:val="0"/>
        <w:autoSpaceDE/>
        <w:autoSpaceDN/>
        <w:bidi w:val="0"/>
        <w:adjustRightInd/>
        <w:snapToGrid/>
        <w:spacing w:line="28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2.采购代理机构信息</w:t>
      </w:r>
    </w:p>
    <w:p w14:paraId="7F8177D0">
      <w:pPr>
        <w:pStyle w:val="84"/>
        <w:keepNext w:val="0"/>
        <w:keepLines w:val="0"/>
        <w:pageBreakBefore w:val="0"/>
        <w:widowControl/>
        <w:kinsoku/>
        <w:wordWrap/>
        <w:overflowPunct/>
        <w:topLinePunct w:val="0"/>
        <w:autoSpaceDE/>
        <w:autoSpaceDN/>
        <w:bidi w:val="0"/>
        <w:adjustRightInd/>
        <w:snapToGrid/>
        <w:spacing w:line="28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名 称：</w:t>
      </w:r>
      <w:r>
        <w:rPr>
          <w:rFonts w:hint="eastAsia" w:ascii="宋体" w:hAnsi="宋体" w:cs="宋体"/>
          <w:color w:val="auto"/>
          <w:highlight w:val="none"/>
          <w:lang w:val="en-US" w:eastAsia="zh-CN"/>
        </w:rPr>
        <w:t>新疆宏宇建设工程项目管理有限责任公司</w:t>
      </w:r>
      <w:r>
        <w:rPr>
          <w:rFonts w:hint="eastAsia" w:ascii="宋体" w:hAnsi="宋体" w:eastAsia="宋体" w:cs="宋体"/>
          <w:color w:val="auto"/>
          <w:highlight w:val="none"/>
          <w:lang w:val="en-US" w:eastAsia="zh-CN"/>
        </w:rPr>
        <w:t>　</w:t>
      </w:r>
    </w:p>
    <w:p w14:paraId="5DD83CC7">
      <w:pPr>
        <w:pStyle w:val="84"/>
        <w:keepNext w:val="0"/>
        <w:keepLines w:val="0"/>
        <w:pageBreakBefore w:val="0"/>
        <w:widowControl/>
        <w:kinsoku/>
        <w:wordWrap/>
        <w:overflowPunct/>
        <w:topLinePunct w:val="0"/>
        <w:autoSpaceDE/>
        <w:autoSpaceDN/>
        <w:bidi w:val="0"/>
        <w:adjustRightInd/>
        <w:snapToGrid/>
        <w:spacing w:line="28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地 址：</w:t>
      </w:r>
      <w:r>
        <w:rPr>
          <w:rFonts w:hint="eastAsia" w:ascii="宋体" w:hAnsi="宋体" w:cs="宋体"/>
          <w:color w:val="auto"/>
          <w:highlight w:val="none"/>
          <w:lang w:val="en-US" w:eastAsia="zh-CN"/>
        </w:rPr>
        <w:t>喀什市深喀大道西泓世贸大厦406室</w:t>
      </w:r>
      <w:r>
        <w:rPr>
          <w:rFonts w:hint="eastAsia" w:ascii="宋体" w:hAnsi="宋体" w:eastAsia="宋体" w:cs="宋体"/>
          <w:color w:val="auto"/>
          <w:highlight w:val="none"/>
          <w:lang w:val="en-US" w:eastAsia="zh-CN"/>
        </w:rPr>
        <w:t>　</w:t>
      </w:r>
    </w:p>
    <w:p w14:paraId="71D85A95">
      <w:pPr>
        <w:pStyle w:val="84"/>
        <w:keepNext w:val="0"/>
        <w:keepLines w:val="0"/>
        <w:pageBreakBefore w:val="0"/>
        <w:widowControl/>
        <w:kinsoku/>
        <w:wordWrap/>
        <w:overflowPunct/>
        <w:topLinePunct w:val="0"/>
        <w:autoSpaceDE/>
        <w:autoSpaceDN/>
        <w:bidi w:val="0"/>
        <w:adjustRightInd/>
        <w:snapToGrid/>
        <w:spacing w:line="28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联系方式：</w:t>
      </w:r>
      <w:r>
        <w:rPr>
          <w:rFonts w:hint="eastAsia" w:ascii="宋体" w:hAnsi="宋体" w:cs="宋体"/>
          <w:color w:val="auto"/>
          <w:highlight w:val="none"/>
          <w:lang w:val="en-US" w:eastAsia="zh-CN"/>
        </w:rPr>
        <w:t>19909980987</w:t>
      </w:r>
      <w:r>
        <w:rPr>
          <w:rFonts w:hint="eastAsia" w:ascii="宋体" w:hAnsi="宋体" w:eastAsia="宋体" w:cs="宋体"/>
          <w:color w:val="auto"/>
          <w:highlight w:val="none"/>
          <w:lang w:val="en-US" w:eastAsia="zh-CN"/>
        </w:rPr>
        <w:t xml:space="preserve"> 　</w:t>
      </w:r>
    </w:p>
    <w:p w14:paraId="04818F82">
      <w:pPr>
        <w:pStyle w:val="84"/>
        <w:keepNext w:val="0"/>
        <w:keepLines w:val="0"/>
        <w:pageBreakBefore w:val="0"/>
        <w:widowControl/>
        <w:kinsoku/>
        <w:wordWrap/>
        <w:overflowPunct/>
        <w:topLinePunct w:val="0"/>
        <w:autoSpaceDE/>
        <w:autoSpaceDN/>
        <w:bidi w:val="0"/>
        <w:adjustRightInd/>
        <w:snapToGrid/>
        <w:spacing w:line="28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3.项目联系方式</w:t>
      </w:r>
    </w:p>
    <w:p w14:paraId="5AA4A1D8">
      <w:pPr>
        <w:pStyle w:val="84"/>
        <w:keepNext w:val="0"/>
        <w:keepLines w:val="0"/>
        <w:pageBreakBefore w:val="0"/>
        <w:widowControl/>
        <w:kinsoku/>
        <w:wordWrap/>
        <w:overflowPunct/>
        <w:topLinePunct w:val="0"/>
        <w:autoSpaceDE/>
        <w:autoSpaceDN/>
        <w:bidi w:val="0"/>
        <w:adjustRightInd/>
        <w:snapToGrid/>
        <w:spacing w:line="28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项目联系人：</w:t>
      </w:r>
      <w:r>
        <w:rPr>
          <w:rFonts w:hint="eastAsia" w:ascii="宋体" w:hAnsi="宋体" w:cs="宋体"/>
          <w:color w:val="auto"/>
          <w:highlight w:val="none"/>
          <w:lang w:val="en-US" w:eastAsia="zh-CN"/>
        </w:rPr>
        <w:t>焦敏钰</w:t>
      </w:r>
    </w:p>
    <w:p w14:paraId="5EEBE0F6">
      <w:pPr>
        <w:pStyle w:val="84"/>
        <w:keepNext w:val="0"/>
        <w:keepLines w:val="0"/>
        <w:pageBreakBefore w:val="0"/>
        <w:widowControl/>
        <w:kinsoku/>
        <w:wordWrap/>
        <w:overflowPunct/>
        <w:topLinePunct w:val="0"/>
        <w:autoSpaceDE/>
        <w:autoSpaceDN/>
        <w:bidi w:val="0"/>
        <w:adjustRightInd/>
        <w:snapToGrid/>
        <w:spacing w:line="28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电 话：</w:t>
      </w:r>
      <w:r>
        <w:rPr>
          <w:rFonts w:hint="eastAsia" w:ascii="宋体" w:hAnsi="宋体" w:cs="宋体"/>
          <w:color w:val="auto"/>
          <w:highlight w:val="none"/>
          <w:lang w:val="en-US" w:eastAsia="zh-CN"/>
        </w:rPr>
        <w:t>19909980987</w:t>
      </w:r>
    </w:p>
    <w:p w14:paraId="48F0C74F">
      <w:pPr>
        <w:pStyle w:val="2"/>
        <w:numPr>
          <w:ilvl w:val="0"/>
          <w:numId w:val="0"/>
        </w:numPr>
        <w:tabs>
          <w:tab w:val="left" w:pos="0"/>
        </w:tabs>
        <w:spacing w:before="0" w:after="0" w:line="240" w:lineRule="atLeast"/>
        <w:ind w:leftChars="0"/>
        <w:jc w:val="center"/>
        <w:rPr>
          <w:rFonts w:hint="eastAsia" w:ascii="宋体" w:hAnsi="宋体" w:eastAsia="宋体" w:cs="宋体"/>
          <w:b w:val="0"/>
          <w:color w:val="auto"/>
          <w:szCs w:val="32"/>
          <w:highlight w:val="none"/>
        </w:rPr>
      </w:pPr>
      <w:r>
        <w:rPr>
          <w:rFonts w:hint="eastAsia" w:ascii="宋体" w:hAnsi="宋体" w:eastAsia="宋体" w:cs="宋体"/>
          <w:b/>
          <w:color w:val="auto"/>
          <w:highlight w:val="none"/>
          <w:lang w:eastAsia="zh-CN"/>
        </w:rPr>
        <w:br w:type="page"/>
      </w:r>
      <w:r>
        <w:rPr>
          <w:rFonts w:hint="eastAsia" w:ascii="宋体" w:hAnsi="宋体" w:eastAsia="宋体" w:cs="宋体"/>
          <w:b/>
          <w:color w:val="auto"/>
          <w:highlight w:val="none"/>
          <w:lang w:eastAsia="zh-CN"/>
        </w:rPr>
        <w:t>第</w:t>
      </w:r>
      <w:r>
        <w:rPr>
          <w:rFonts w:hint="eastAsia" w:ascii="宋体" w:hAnsi="宋体" w:eastAsia="宋体" w:cs="宋体"/>
          <w:b/>
          <w:color w:val="auto"/>
          <w:highlight w:val="none"/>
          <w:lang w:val="en-US" w:eastAsia="zh-CN"/>
        </w:rPr>
        <w:t>4</w:t>
      </w:r>
      <w:r>
        <w:rPr>
          <w:rFonts w:hint="eastAsia" w:ascii="宋体" w:hAnsi="宋体" w:eastAsia="宋体" w:cs="宋体"/>
          <w:b/>
          <w:color w:val="auto"/>
          <w:highlight w:val="none"/>
          <w:lang w:eastAsia="zh-CN"/>
        </w:rPr>
        <w:t>章</w:t>
      </w:r>
      <w:r>
        <w:rPr>
          <w:rFonts w:hint="eastAsia" w:ascii="宋体" w:hAnsi="宋体" w:eastAsia="宋体" w:cs="宋体"/>
          <w:b/>
          <w:color w:val="auto"/>
          <w:highlight w:val="none"/>
        </w:rPr>
        <w:t xml:space="preserve"> </w:t>
      </w:r>
      <w:bookmarkStart w:id="356" w:name="_Toc31583"/>
      <w:bookmarkStart w:id="357" w:name="_Toc507399903"/>
      <w:bookmarkStart w:id="358" w:name="_Toc216582823"/>
      <w:bookmarkStart w:id="359" w:name="_Toc515647830"/>
      <w:bookmarkStart w:id="360" w:name="_Toc10488"/>
      <w:bookmarkStart w:id="361" w:name="_Toc20439"/>
      <w:bookmarkStart w:id="362" w:name="_Toc512937850"/>
      <w:r>
        <w:rPr>
          <w:rFonts w:hint="eastAsia" w:ascii="宋体" w:hAnsi="宋体" w:eastAsia="宋体" w:cs="宋体"/>
          <w:color w:val="auto"/>
          <w:highlight w:val="none"/>
        </w:rPr>
        <w:t>投标人须知资料表</w:t>
      </w:r>
      <w:bookmarkEnd w:id="356"/>
      <w:bookmarkEnd w:id="357"/>
      <w:bookmarkEnd w:id="358"/>
      <w:bookmarkEnd w:id="359"/>
      <w:bookmarkEnd w:id="360"/>
      <w:bookmarkEnd w:id="361"/>
    </w:p>
    <w:bookmarkEnd w:id="362"/>
    <w:p w14:paraId="4B0B3A0D">
      <w:pPr>
        <w:spacing w:line="240" w:lineRule="atLeast"/>
        <w:ind w:left="1080" w:leftChars="257" w:hanging="540"/>
        <w:rPr>
          <w:rFonts w:hint="eastAsia" w:ascii="宋体" w:hAnsi="宋体" w:eastAsia="宋体" w:cs="宋体"/>
          <w:color w:val="auto"/>
          <w:sz w:val="24"/>
          <w:highlight w:val="none"/>
        </w:rPr>
      </w:pPr>
    </w:p>
    <w:p w14:paraId="6983B7A2">
      <w:pPr>
        <w:spacing w:line="240" w:lineRule="atLeas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本表是本招标项目的具体资料，是对投标人须知的具体补充和修改，如有矛盾，应以本资料表为准。</w:t>
      </w:r>
    </w:p>
    <w:tbl>
      <w:tblPr>
        <w:tblStyle w:val="34"/>
        <w:tblW w:w="830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68"/>
        <w:gridCol w:w="6840"/>
      </w:tblGrid>
      <w:tr w14:paraId="7ED935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vAlign w:val="center"/>
          </w:tcPr>
          <w:p w14:paraId="77750473">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条款号</w:t>
            </w:r>
          </w:p>
        </w:tc>
        <w:tc>
          <w:tcPr>
            <w:tcW w:w="6840" w:type="dxa"/>
            <w:vAlign w:val="center"/>
          </w:tcPr>
          <w:p w14:paraId="071FB4CE">
            <w:pPr>
              <w:spacing w:line="240" w:lineRule="atLeas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内      容</w:t>
            </w:r>
          </w:p>
        </w:tc>
      </w:tr>
      <w:tr w14:paraId="7A2318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3" w:hRule="atLeast"/>
        </w:trPr>
        <w:tc>
          <w:tcPr>
            <w:tcW w:w="1468" w:type="dxa"/>
            <w:vAlign w:val="center"/>
          </w:tcPr>
          <w:p w14:paraId="460815D0">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p>
        </w:tc>
        <w:tc>
          <w:tcPr>
            <w:tcW w:w="6840" w:type="dxa"/>
            <w:vAlign w:val="center"/>
          </w:tcPr>
          <w:p w14:paraId="54ABAF61">
            <w:pPr>
              <w:spacing w:line="240" w:lineRule="atLeas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采 购 人：</w:t>
            </w:r>
            <w:r>
              <w:rPr>
                <w:rFonts w:hint="eastAsia" w:ascii="宋体" w:hAnsi="宋体" w:eastAsia="宋体" w:cs="宋体"/>
                <w:color w:val="auto"/>
                <w:sz w:val="24"/>
                <w:highlight w:val="none"/>
                <w:lang w:val="en-US" w:eastAsia="zh-CN"/>
              </w:rPr>
              <w:t>莎车县特殊教育学校</w:t>
            </w:r>
            <w:r>
              <w:rPr>
                <w:rFonts w:hint="eastAsia" w:ascii="宋体" w:hAnsi="宋体" w:eastAsia="宋体" w:cs="宋体"/>
                <w:color w:val="auto"/>
                <w:sz w:val="24"/>
                <w:highlight w:val="none"/>
                <w:lang w:eastAsia="zh-CN"/>
              </w:rPr>
              <w:t xml:space="preserve">　　　　 </w:t>
            </w:r>
          </w:p>
          <w:p w14:paraId="28C02226">
            <w:pPr>
              <w:spacing w:line="240" w:lineRule="atLeas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联系方式：</w:t>
            </w:r>
            <w:r>
              <w:rPr>
                <w:rFonts w:hint="eastAsia" w:ascii="宋体" w:hAnsi="宋体" w:eastAsia="宋体" w:cs="宋体"/>
                <w:color w:val="auto"/>
                <w:sz w:val="24"/>
                <w:highlight w:val="none"/>
                <w:lang w:val="en-US" w:eastAsia="zh-CN"/>
              </w:rPr>
              <w:t>13999632272</w:t>
            </w:r>
          </w:p>
        </w:tc>
      </w:tr>
      <w:tr w14:paraId="2AD0A0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vAlign w:val="center"/>
          </w:tcPr>
          <w:p w14:paraId="46C32CE2">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p>
        </w:tc>
        <w:tc>
          <w:tcPr>
            <w:tcW w:w="6840" w:type="dxa"/>
            <w:vAlign w:val="center"/>
          </w:tcPr>
          <w:p w14:paraId="5D3426A4">
            <w:pPr>
              <w:spacing w:line="240" w:lineRule="atLeas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采购代理机构：新疆宏宇建设工程项目管理有限责任公司</w:t>
            </w:r>
          </w:p>
          <w:p w14:paraId="393A9420">
            <w:pPr>
              <w:spacing w:line="240" w:lineRule="atLeas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地址：喀什市深喀大道西泓世贸大厦406室</w:t>
            </w:r>
          </w:p>
          <w:p w14:paraId="0BF6156C">
            <w:pPr>
              <w:spacing w:line="240" w:lineRule="atLeas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业务联系人：</w:t>
            </w:r>
            <w:r>
              <w:rPr>
                <w:rFonts w:hint="eastAsia" w:ascii="宋体" w:hAnsi="宋体" w:eastAsia="宋体" w:cs="宋体"/>
                <w:color w:val="auto"/>
                <w:sz w:val="24"/>
                <w:highlight w:val="none"/>
                <w:lang w:val="en-US" w:eastAsia="zh-CN"/>
              </w:rPr>
              <w:t>焦敏钰</w:t>
            </w:r>
            <w:r>
              <w:rPr>
                <w:rFonts w:hint="eastAsia" w:ascii="宋体" w:hAnsi="宋体" w:eastAsia="宋体" w:cs="宋体"/>
                <w:color w:val="auto"/>
                <w:sz w:val="24"/>
                <w:highlight w:val="none"/>
                <w:lang w:eastAsia="zh-CN"/>
              </w:rPr>
              <w:t xml:space="preserve"> 电话：19909980987 </w:t>
            </w:r>
          </w:p>
        </w:tc>
      </w:tr>
      <w:tr w14:paraId="62687D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vAlign w:val="center"/>
          </w:tcPr>
          <w:p w14:paraId="4E276C5C">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1.3.4</w:t>
            </w:r>
          </w:p>
        </w:tc>
        <w:tc>
          <w:tcPr>
            <w:tcW w:w="6840" w:type="dxa"/>
            <w:vAlign w:val="center"/>
          </w:tcPr>
          <w:p w14:paraId="782F79D9">
            <w:pPr>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合格投标人的其他资格要求：</w:t>
            </w:r>
          </w:p>
          <w:p w14:paraId="78628AEE">
            <w:pPr>
              <w:pStyle w:val="5"/>
              <w:ind w:firstLine="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1.满足《中华人民共和国政府采购法》第二十二条规定；</w:t>
            </w:r>
          </w:p>
          <w:p w14:paraId="392450B4">
            <w:pPr>
              <w:pStyle w:val="5"/>
              <w:ind w:firstLine="0"/>
              <w:rPr>
                <w:rFonts w:hint="eastAsia" w:ascii="宋体" w:hAnsi="宋体" w:eastAsia="宋体" w:cs="宋体"/>
                <w:b/>
                <w:bCs/>
                <w:color w:val="auto"/>
                <w:szCs w:val="24"/>
                <w:highlight w:val="none"/>
                <w:lang w:val="en-US" w:eastAsia="zh-CN"/>
              </w:rPr>
            </w:pPr>
            <w:r>
              <w:rPr>
                <w:rFonts w:hint="eastAsia" w:ascii="宋体" w:hAnsi="宋体" w:eastAsia="宋体" w:cs="宋体"/>
                <w:b/>
                <w:bCs/>
                <w:color w:val="auto"/>
                <w:szCs w:val="24"/>
                <w:highlight w:val="none"/>
                <w:lang w:val="en-US" w:eastAsia="zh-CN"/>
              </w:rPr>
              <w:t>2.合格三证合一营业执照；</w:t>
            </w:r>
          </w:p>
          <w:p w14:paraId="64DCCE53">
            <w:pPr>
              <w:pStyle w:val="5"/>
              <w:ind w:firstLine="0"/>
              <w:rPr>
                <w:rFonts w:hint="eastAsia" w:ascii="宋体" w:hAnsi="宋体" w:eastAsia="宋体" w:cs="宋体"/>
                <w:b/>
                <w:bCs/>
                <w:color w:val="auto"/>
                <w:szCs w:val="24"/>
                <w:highlight w:val="none"/>
                <w:lang w:val="en-US" w:eastAsia="zh-CN"/>
              </w:rPr>
            </w:pPr>
            <w:r>
              <w:rPr>
                <w:rFonts w:hint="eastAsia" w:ascii="宋体" w:hAnsi="宋体" w:eastAsia="宋体" w:cs="宋体"/>
                <w:b/>
                <w:bCs/>
                <w:color w:val="auto"/>
                <w:szCs w:val="24"/>
                <w:highlight w:val="none"/>
                <w:lang w:val="en-US" w:eastAsia="zh-CN"/>
              </w:rPr>
              <w:t>3.法人本人投标的需提供法定代表人身份证明书；被授权委托人需提供法人授权委托书；</w:t>
            </w:r>
          </w:p>
          <w:p w14:paraId="200E880E">
            <w:pPr>
              <w:pStyle w:val="5"/>
              <w:ind w:firstLine="0"/>
              <w:rPr>
                <w:rFonts w:hint="eastAsia" w:ascii="宋体" w:hAnsi="宋体" w:eastAsia="宋体" w:cs="宋体"/>
                <w:b/>
                <w:bCs/>
                <w:color w:val="auto"/>
                <w:szCs w:val="24"/>
                <w:highlight w:val="none"/>
                <w:lang w:val="en-US" w:eastAsia="zh-CN"/>
              </w:rPr>
            </w:pPr>
            <w:r>
              <w:rPr>
                <w:rFonts w:hint="eastAsia" w:ascii="宋体" w:hAnsi="宋体" w:eastAsia="宋体" w:cs="宋体"/>
                <w:b/>
                <w:bCs/>
                <w:color w:val="auto"/>
                <w:szCs w:val="24"/>
                <w:highlight w:val="none"/>
                <w:lang w:val="en-US" w:eastAsia="zh-CN"/>
              </w:rPr>
              <w:t>4.</w:t>
            </w:r>
            <w:r>
              <w:rPr>
                <w:rFonts w:hint="eastAsia" w:hAnsi="宋体" w:cs="宋体"/>
                <w:b/>
                <w:bCs/>
                <w:color w:val="auto"/>
                <w:szCs w:val="24"/>
                <w:highlight w:val="none"/>
                <w:lang w:val="en-US" w:eastAsia="zh-CN"/>
              </w:rPr>
              <w:t>2023年度或2024年度</w:t>
            </w:r>
            <w:r>
              <w:rPr>
                <w:rFonts w:hint="eastAsia" w:ascii="宋体" w:hAnsi="宋体" w:eastAsia="宋体" w:cs="宋体"/>
                <w:b/>
                <w:bCs/>
                <w:color w:val="auto"/>
                <w:szCs w:val="24"/>
                <w:highlight w:val="none"/>
                <w:lang w:val="en-US" w:eastAsia="zh-CN"/>
              </w:rPr>
              <w:t>经会计事务所出具财务审计报告（新成立的公司须提供近一个月的银行资信证明）；</w:t>
            </w:r>
          </w:p>
          <w:p w14:paraId="2EC162BF">
            <w:pPr>
              <w:pStyle w:val="5"/>
              <w:ind w:firstLine="0"/>
              <w:rPr>
                <w:rFonts w:hint="eastAsia" w:ascii="宋体" w:hAnsi="宋体" w:eastAsia="宋体" w:cs="宋体"/>
                <w:b/>
                <w:bCs/>
                <w:color w:val="auto"/>
                <w:szCs w:val="24"/>
                <w:highlight w:val="none"/>
                <w:lang w:val="en-US" w:eastAsia="zh-CN"/>
              </w:rPr>
            </w:pPr>
            <w:r>
              <w:rPr>
                <w:rFonts w:hint="eastAsia" w:ascii="宋体" w:hAnsi="宋体" w:eastAsia="宋体" w:cs="宋体"/>
                <w:b/>
                <w:bCs/>
                <w:color w:val="auto"/>
                <w:szCs w:val="24"/>
                <w:highlight w:val="none"/>
                <w:lang w:val="en-US" w:eastAsia="zh-CN"/>
              </w:rPr>
              <w:t>5.</w:t>
            </w:r>
            <w:r>
              <w:rPr>
                <w:rFonts w:hint="eastAsia" w:hAnsi="宋体" w:cs="宋体"/>
                <w:b/>
                <w:bCs/>
                <w:color w:val="auto"/>
                <w:szCs w:val="24"/>
                <w:highlight w:val="none"/>
                <w:lang w:val="en-US" w:eastAsia="zh-CN"/>
              </w:rPr>
              <w:t>依法缴纳近三个月中任意一个月的社保缴纳凭证；依法缴纳近三个月任意一个月的税收良好记录证明（完税证明为非社保缴纳明细）；</w:t>
            </w:r>
          </w:p>
          <w:p w14:paraId="543BB052">
            <w:pPr>
              <w:pStyle w:val="5"/>
              <w:ind w:firstLine="0"/>
              <w:rPr>
                <w:rFonts w:hint="eastAsia" w:ascii="宋体" w:hAnsi="宋体" w:eastAsia="宋体" w:cs="宋体"/>
                <w:b/>
                <w:bCs/>
                <w:color w:val="auto"/>
                <w:szCs w:val="24"/>
                <w:highlight w:val="none"/>
                <w:lang w:val="en-US" w:eastAsia="zh-CN"/>
              </w:rPr>
            </w:pPr>
            <w:r>
              <w:rPr>
                <w:rFonts w:hint="eastAsia" w:ascii="宋体" w:hAnsi="宋体" w:eastAsia="宋体" w:cs="宋体"/>
                <w:b/>
                <w:bCs/>
                <w:color w:val="auto"/>
                <w:szCs w:val="24"/>
                <w:highlight w:val="none"/>
                <w:lang w:val="en-US" w:eastAsia="zh-CN"/>
              </w:rPr>
              <w:t>6.在“信用中国”网站 被列入失信被执行人、重大税收违法案件当事人名单；“中国政府采购网”</w:t>
            </w:r>
            <w:r>
              <w:rPr>
                <w:rFonts w:hint="eastAsia" w:ascii="宋体" w:hAnsi="宋体" w:eastAsia="宋体" w:cs="宋体"/>
                <w:b/>
                <w:bCs/>
                <w:color w:val="auto"/>
                <w:szCs w:val="24"/>
                <w:highlight w:val="none"/>
                <w:lang w:val="en-US" w:eastAsia="zh-CN"/>
              </w:rPr>
              <w:fldChar w:fldCharType="begin"/>
            </w:r>
            <w:r>
              <w:rPr>
                <w:rFonts w:hint="eastAsia" w:ascii="宋体" w:hAnsi="宋体" w:eastAsia="宋体" w:cs="宋体"/>
                <w:b/>
                <w:bCs/>
                <w:color w:val="auto"/>
                <w:szCs w:val="24"/>
                <w:highlight w:val="none"/>
                <w:lang w:val="en-US" w:eastAsia="zh-CN"/>
              </w:rPr>
              <w:instrText xml:space="preserve"> HYPERLINK "http://www.ccgp.gov.cn/search/cr/%EF%BC%89%E4%B8%A5%E9%87%8D%E8%BF%9D%E6%B3%95%E5%A4%B1%E4%BF%A1%E8%A1%8C%E4%B8%BA%E8%AE%B0%E5%BD%95%E5%90%8D%E5%8D%95%E7%9A%84%EF%BC%88%E5%B0%9A%E5%9C%A8%E5%A4%84%E7%BD%9A%E6%9C%9F%E5%86%85%E7%9A%84%EF%BC%89%EF%BC%8C%E2%80%9C%E5%9B%BD%E5%AE%B6%E4%BC%81%E4%B8%9A%E4%BF%A1%E7%94%A8%E4%BF%A1%E6%81%AF%E5%85%AC%E7%A4%BA%E7%B3%BB%E7%BB%9F%EF%BC%88http://www.gsxt.gov.cn%EF%BC%89%E2%80%9D%E5%88%97%E5%85%A5%E7%BB%8F%E8%90%A5%E5%BC%82%E5%B8%B8%E5%90%8D%E5%BD%95%E4%BF%A1%E6%81%AF%E3%80%81%E5%88%97%E5%85%A5%E4%B8%A5%E9%87%8D%E8%BF%9D%E6%B3%95%E5%A4%B1%E4%BF%A1%E4%BC%81%E4%B8%9A%E5%90%8D%E5%8D%95%EF%BC%88%E9%BB%91%E5%90%8D%E5%8D%95%EF%BC%89%E4%BF%A1%E6%81%AF%E5%8F%8A%E4%BC%81%E4%B8%9A%E4%BF%A1%E7%94%A8%E4%BF%A1%E6%81%AF%E5%85%AC%E7%A4%BA%E6%8A%A5%E5%91%8A%EF%BC%9B%EF%BC%88%E4%BB%A5%E6%8B%9B%E6%A0%87%E4%BB%A3%E7%90%86%E6%88%96%E6%8B%9B%E6%A0%87%E4%BA%BA%E6%9F%A5%E8%AF%A2%E4%B8%BA%E5%87%86%EF%BC%89" </w:instrText>
            </w:r>
            <w:r>
              <w:rPr>
                <w:rFonts w:hint="eastAsia" w:ascii="宋体" w:hAnsi="宋体" w:eastAsia="宋体" w:cs="宋体"/>
                <w:b/>
                <w:bCs/>
                <w:color w:val="auto"/>
                <w:szCs w:val="24"/>
                <w:highlight w:val="none"/>
                <w:lang w:val="en-US" w:eastAsia="zh-CN"/>
              </w:rPr>
              <w:fldChar w:fldCharType="separate"/>
            </w:r>
            <w:r>
              <w:rPr>
                <w:rFonts w:hint="eastAsia" w:ascii="宋体" w:hAnsi="宋体" w:eastAsia="宋体" w:cs="宋体"/>
                <w:b/>
                <w:bCs/>
                <w:color w:val="auto"/>
                <w:szCs w:val="24"/>
                <w:highlight w:val="none"/>
                <w:lang w:val="en-US" w:eastAsia="zh-CN"/>
              </w:rPr>
              <w:t>严重违法失信行为记录名单的（尚在处罚期内的）；“国家企业信用信息公示系统”列入经营异常名录信息、列入严重违法失信企业名单（黑名单）信息的企业</w:t>
            </w:r>
            <w:r>
              <w:rPr>
                <w:rFonts w:hint="eastAsia" w:ascii="宋体" w:hAnsi="宋体" w:eastAsia="宋体" w:cs="宋体"/>
                <w:b/>
                <w:bCs/>
                <w:color w:val="auto"/>
                <w:szCs w:val="24"/>
                <w:highlight w:val="none"/>
                <w:lang w:val="en-US" w:eastAsia="zh-CN"/>
              </w:rPr>
              <w:fldChar w:fldCharType="end"/>
            </w:r>
            <w:r>
              <w:rPr>
                <w:rFonts w:hint="eastAsia" w:ascii="宋体" w:hAnsi="宋体" w:eastAsia="宋体" w:cs="宋体"/>
                <w:b/>
                <w:bCs/>
                <w:color w:val="auto"/>
                <w:szCs w:val="24"/>
                <w:highlight w:val="none"/>
                <w:lang w:val="en-US" w:eastAsia="zh-CN"/>
              </w:rPr>
              <w:t>投标商，拒绝参与该项目投标；</w:t>
            </w:r>
          </w:p>
          <w:p w14:paraId="11F022C5">
            <w:pPr>
              <w:pStyle w:val="5"/>
              <w:ind w:firstLine="0"/>
              <w:rPr>
                <w:rFonts w:hint="eastAsia" w:ascii="宋体" w:hAnsi="宋体" w:eastAsia="宋体" w:cs="宋体"/>
                <w:b/>
                <w:bCs/>
                <w:color w:val="auto"/>
                <w:szCs w:val="24"/>
                <w:highlight w:val="none"/>
                <w:lang w:val="en-US" w:eastAsia="zh-CN"/>
              </w:rPr>
            </w:pPr>
            <w:r>
              <w:rPr>
                <w:rFonts w:hint="eastAsia" w:ascii="宋体" w:hAnsi="宋体" w:eastAsia="宋体" w:cs="宋体"/>
                <w:b/>
                <w:bCs/>
                <w:color w:val="auto"/>
                <w:szCs w:val="24"/>
                <w:highlight w:val="none"/>
                <w:lang w:val="en-US" w:eastAsia="zh-CN"/>
              </w:rPr>
              <w:t>7.提供针对本次项目《反商业贿赂承诺书》；</w:t>
            </w:r>
          </w:p>
          <w:p w14:paraId="1D3B684F">
            <w:pPr>
              <w:pStyle w:val="5"/>
              <w:ind w:firstLine="0"/>
              <w:rPr>
                <w:rFonts w:hint="eastAsia" w:ascii="宋体" w:hAnsi="宋体" w:eastAsia="宋体" w:cs="宋体"/>
                <w:b/>
                <w:bCs/>
                <w:color w:val="auto"/>
                <w:szCs w:val="24"/>
                <w:highlight w:val="none"/>
                <w:lang w:val="en-US" w:eastAsia="zh-CN"/>
              </w:rPr>
            </w:pPr>
            <w:r>
              <w:rPr>
                <w:rFonts w:hint="eastAsia" w:ascii="宋体" w:hAnsi="宋体" w:eastAsia="宋体" w:cs="宋体"/>
                <w:b/>
                <w:bCs/>
                <w:color w:val="auto"/>
                <w:szCs w:val="24"/>
                <w:highlight w:val="none"/>
                <w:lang w:val="en-US" w:eastAsia="zh-CN"/>
              </w:rPr>
              <w:t>8.提供本单位在参加政府采购活动中前三年内无重大违法记录的承诺声明函；</w:t>
            </w:r>
          </w:p>
          <w:p w14:paraId="267F0C63">
            <w:pPr>
              <w:pStyle w:val="5"/>
              <w:ind w:firstLine="0"/>
              <w:rPr>
                <w:rFonts w:hint="eastAsia" w:ascii="宋体" w:hAnsi="宋体" w:eastAsia="宋体" w:cs="宋体"/>
                <w:color w:val="auto"/>
                <w:sz w:val="24"/>
                <w:highlight w:val="none"/>
              </w:rPr>
            </w:pPr>
            <w:r>
              <w:rPr>
                <w:rFonts w:hint="eastAsia" w:ascii="宋体" w:hAnsi="宋体" w:eastAsia="宋体" w:cs="宋体"/>
                <w:b/>
                <w:bCs/>
                <w:color w:val="auto"/>
                <w:szCs w:val="24"/>
                <w:highlight w:val="none"/>
                <w:lang w:val="en-US" w:eastAsia="zh-CN"/>
              </w:rPr>
              <w:t xml:space="preserve">9、投标保证金缴纳凭证或投标担保函；  </w:t>
            </w:r>
          </w:p>
        </w:tc>
      </w:tr>
      <w:tr w14:paraId="6C90A3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1" w:hRule="atLeast"/>
        </w:trPr>
        <w:tc>
          <w:tcPr>
            <w:tcW w:w="1468" w:type="dxa"/>
            <w:vAlign w:val="center"/>
          </w:tcPr>
          <w:p w14:paraId="0CA52D2A">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1.3.5</w:t>
            </w:r>
          </w:p>
        </w:tc>
        <w:tc>
          <w:tcPr>
            <w:tcW w:w="6840" w:type="dxa"/>
            <w:vAlign w:val="center"/>
          </w:tcPr>
          <w:p w14:paraId="7A102546">
            <w:pPr>
              <w:spacing w:line="240" w:lineRule="atLeas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是否允许采购进口产品：</w:t>
            </w:r>
            <w:r>
              <w:rPr>
                <w:rFonts w:hint="eastAsia" w:ascii="宋体" w:hAnsi="宋体" w:eastAsia="宋体" w:cs="宋体"/>
                <w:color w:val="auto"/>
                <w:sz w:val="24"/>
                <w:highlight w:val="none"/>
                <w:u w:val="single"/>
              </w:rPr>
              <w:t>否</w:t>
            </w:r>
          </w:p>
        </w:tc>
      </w:tr>
      <w:tr w14:paraId="012AB6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0" w:hRule="atLeast"/>
        </w:trPr>
        <w:tc>
          <w:tcPr>
            <w:tcW w:w="1468" w:type="dxa"/>
            <w:vAlign w:val="center"/>
          </w:tcPr>
          <w:p w14:paraId="3BDE3E94">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1.3.6</w:t>
            </w:r>
          </w:p>
        </w:tc>
        <w:tc>
          <w:tcPr>
            <w:tcW w:w="6840" w:type="dxa"/>
            <w:vAlign w:val="center"/>
          </w:tcPr>
          <w:p w14:paraId="190E3F32">
            <w:pPr>
              <w:spacing w:line="240" w:lineRule="atLeast"/>
              <w:rPr>
                <w:rFonts w:hint="eastAsia" w:ascii="宋体" w:hAnsi="宋体" w:eastAsia="宋体" w:cs="宋体"/>
                <w:color w:val="auto"/>
                <w:highlight w:val="none"/>
                <w:lang w:val="en-US" w:eastAsia="zh-CN"/>
              </w:rPr>
            </w:pPr>
            <w:r>
              <w:rPr>
                <w:rFonts w:hint="eastAsia" w:ascii="宋体" w:hAnsi="宋体" w:eastAsia="宋体" w:cs="宋体"/>
                <w:color w:val="auto"/>
                <w:sz w:val="24"/>
                <w:highlight w:val="none"/>
              </w:rPr>
              <w:t>是否为专门面向中小企业采购：</w:t>
            </w:r>
            <w:r>
              <w:rPr>
                <w:rFonts w:hint="eastAsia" w:ascii="宋体" w:hAnsi="宋体" w:cs="宋体"/>
                <w:color w:val="auto"/>
                <w:sz w:val="24"/>
                <w:highlight w:val="none"/>
                <w:u w:val="single"/>
                <w:lang w:val="en-US" w:eastAsia="zh-CN"/>
              </w:rPr>
              <w:t>是</w:t>
            </w:r>
          </w:p>
        </w:tc>
      </w:tr>
      <w:tr w14:paraId="2019FB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468" w:type="dxa"/>
            <w:vAlign w:val="center"/>
          </w:tcPr>
          <w:p w14:paraId="3ED38B8F">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1.4</w:t>
            </w:r>
          </w:p>
        </w:tc>
        <w:tc>
          <w:tcPr>
            <w:tcW w:w="6840" w:type="dxa"/>
            <w:vAlign w:val="center"/>
          </w:tcPr>
          <w:p w14:paraId="544B585D">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是否允许联合体投标：否</w:t>
            </w:r>
          </w:p>
        </w:tc>
      </w:tr>
      <w:tr w14:paraId="7B6D8A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8" w:hRule="atLeast"/>
        </w:trPr>
        <w:tc>
          <w:tcPr>
            <w:tcW w:w="1468" w:type="dxa"/>
            <w:vAlign w:val="center"/>
          </w:tcPr>
          <w:p w14:paraId="2CD698BC">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2.2</w:t>
            </w:r>
          </w:p>
        </w:tc>
        <w:tc>
          <w:tcPr>
            <w:tcW w:w="6840" w:type="dxa"/>
            <w:vAlign w:val="center"/>
          </w:tcPr>
          <w:p w14:paraId="398EAEE2">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预算价：599000.00元；最高限价：599000.00元；</w:t>
            </w:r>
          </w:p>
        </w:tc>
      </w:tr>
      <w:tr w14:paraId="1960EE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4" w:hRule="atLeast"/>
        </w:trPr>
        <w:tc>
          <w:tcPr>
            <w:tcW w:w="1468" w:type="dxa"/>
            <w:vAlign w:val="center"/>
          </w:tcPr>
          <w:p w14:paraId="606F5827">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12.1</w:t>
            </w:r>
          </w:p>
        </w:tc>
        <w:tc>
          <w:tcPr>
            <w:tcW w:w="6840" w:type="dxa"/>
            <w:vAlign w:val="center"/>
          </w:tcPr>
          <w:p w14:paraId="73DD950E">
            <w:pPr>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保证金形式：☑保函  ☑电汇  ☑支票</w:t>
            </w:r>
          </w:p>
          <w:p w14:paraId="3D1BCCE5">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 xml:space="preserve">网银 （本项目允许的其他形式） </w:t>
            </w:r>
          </w:p>
          <w:p w14:paraId="44C3441D">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保证金数额：</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en-US" w:eastAsia="zh-CN"/>
              </w:rPr>
              <w:t>000.00元（</w:t>
            </w:r>
            <w:r>
              <w:rPr>
                <w:rFonts w:hint="eastAsia" w:ascii="宋体" w:hAnsi="宋体" w:cs="宋体"/>
                <w:color w:val="auto"/>
                <w:sz w:val="24"/>
                <w:highlight w:val="none"/>
                <w:lang w:val="en-US" w:eastAsia="zh-CN"/>
              </w:rPr>
              <w:t>陆仟元整</w:t>
            </w:r>
            <w:r>
              <w:rPr>
                <w:rFonts w:hint="eastAsia" w:ascii="宋体" w:hAnsi="宋体" w:eastAsia="宋体" w:cs="宋体"/>
                <w:color w:val="auto"/>
                <w:sz w:val="24"/>
                <w:highlight w:val="none"/>
                <w:lang w:val="en-US" w:eastAsia="zh-CN"/>
              </w:rPr>
              <w:t>）</w:t>
            </w:r>
          </w:p>
          <w:p w14:paraId="433B83AC">
            <w:pPr>
              <w:spacing w:line="240" w:lineRule="atLeast"/>
              <w:rPr>
                <w:rFonts w:hint="eastAsia" w:ascii="宋体" w:hAnsi="宋体" w:cs="宋体"/>
                <w:color w:val="000000"/>
                <w:sz w:val="24"/>
              </w:rPr>
            </w:pPr>
            <w:r>
              <w:rPr>
                <w:rFonts w:hint="eastAsia" w:ascii="宋体" w:hAnsi="宋体" w:cs="宋体"/>
                <w:color w:val="000000"/>
                <w:sz w:val="24"/>
              </w:rPr>
              <w:t>开户名称：新疆宏宇建设工程项目管理有限责任公司喀什分公司</w:t>
            </w:r>
          </w:p>
          <w:p w14:paraId="4A770D7A">
            <w:pPr>
              <w:spacing w:line="240" w:lineRule="atLeast"/>
              <w:rPr>
                <w:rFonts w:hint="eastAsia" w:ascii="宋体" w:hAnsi="宋体" w:cs="宋体"/>
                <w:color w:val="000000"/>
                <w:sz w:val="24"/>
              </w:rPr>
            </w:pPr>
            <w:r>
              <w:rPr>
                <w:rFonts w:hint="eastAsia" w:ascii="宋体" w:hAnsi="宋体" w:cs="宋体"/>
                <w:color w:val="000000"/>
                <w:sz w:val="24"/>
              </w:rPr>
              <w:t>开户银行：中国银行股份有限公司喀什市克孜都维路支行</w:t>
            </w:r>
          </w:p>
          <w:p w14:paraId="670A23C2">
            <w:pPr>
              <w:spacing w:line="240" w:lineRule="atLeast"/>
              <w:rPr>
                <w:rFonts w:hint="eastAsia" w:ascii="宋体" w:hAnsi="宋体" w:cs="宋体"/>
                <w:color w:val="000000"/>
                <w:sz w:val="24"/>
              </w:rPr>
            </w:pPr>
            <w:r>
              <w:rPr>
                <w:rFonts w:hint="eastAsia" w:ascii="宋体" w:hAnsi="宋体" w:cs="宋体"/>
                <w:color w:val="000000"/>
                <w:sz w:val="24"/>
              </w:rPr>
              <w:t>行号：104894001038</w:t>
            </w:r>
          </w:p>
          <w:p w14:paraId="31380ED0">
            <w:pPr>
              <w:spacing w:line="240" w:lineRule="atLeast"/>
              <w:rPr>
                <w:rFonts w:hint="eastAsia" w:ascii="宋体" w:hAnsi="宋体" w:cs="宋体"/>
                <w:color w:val="000000"/>
                <w:sz w:val="24"/>
              </w:rPr>
            </w:pPr>
            <w:r>
              <w:rPr>
                <w:rFonts w:hint="eastAsia" w:ascii="宋体" w:hAnsi="宋体" w:cs="宋体"/>
                <w:color w:val="000000"/>
                <w:sz w:val="24"/>
              </w:rPr>
              <w:t xml:space="preserve">开户账号：107077046505 </w:t>
            </w:r>
          </w:p>
          <w:p w14:paraId="47EDC51F">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到账截止时间：</w:t>
            </w:r>
            <w:r>
              <w:rPr>
                <w:rFonts w:hint="eastAsia" w:ascii="宋体" w:hAnsi="宋体" w:cs="宋体"/>
                <w:color w:val="auto"/>
                <w:sz w:val="24"/>
                <w:highlight w:val="none"/>
                <w:lang w:val="en-US" w:eastAsia="zh-CN"/>
              </w:rPr>
              <w:t>2025年4月23日11:00</w:t>
            </w:r>
            <w:r>
              <w:rPr>
                <w:rFonts w:hint="eastAsia" w:ascii="宋体" w:hAnsi="宋体" w:eastAsia="宋体" w:cs="宋体"/>
                <w:color w:val="auto"/>
                <w:sz w:val="24"/>
                <w:highlight w:val="none"/>
                <w:lang w:val="en-US" w:eastAsia="zh-CN"/>
              </w:rPr>
              <w:t>（北京时间）</w:t>
            </w:r>
          </w:p>
          <w:p w14:paraId="534E5B77">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根据《政府采购活动中进一步推动开展信用担保工作的通知》相关文件要求，本项目允许供应商以专业担保机构出具的保函形式提交政府采购投标（响应）保证金或履约保证金，鼓励使用电子保函。</w:t>
            </w:r>
          </w:p>
          <w:p w14:paraId="66825EA7">
            <w:pPr>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莎车县宏远融资担保有限责任公司</w:t>
            </w:r>
          </w:p>
          <w:p w14:paraId="3C3C5D1E">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联系人：王升           联系电话18699899296</w:t>
            </w:r>
          </w:p>
          <w:p w14:paraId="4347A57F">
            <w:pPr>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地址：莎车县新城 16号</w:t>
            </w:r>
          </w:p>
          <w:p w14:paraId="77FAD881">
            <w:pPr>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邮箱：</w:t>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"mailto:188069076@qq.com"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lang w:eastAsia="zh-CN"/>
              </w:rPr>
              <w:t>245462334@qq.com</w:t>
            </w:r>
            <w:r>
              <w:rPr>
                <w:rFonts w:hint="eastAsia" w:ascii="宋体" w:hAnsi="宋体" w:eastAsia="宋体" w:cs="宋体"/>
                <w:color w:val="auto"/>
                <w:sz w:val="24"/>
                <w:highlight w:val="none"/>
              </w:rPr>
              <w:fldChar w:fldCharType="end"/>
            </w:r>
          </w:p>
          <w:p w14:paraId="7AE700D4">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以上担保机构只是给各投标单位多一项选择，最终选择哪个合法的担保机构，不影响正常项目投标</w:t>
            </w:r>
            <w:r>
              <w:rPr>
                <w:rFonts w:hint="eastAsia" w:ascii="宋体" w:hAnsi="宋体" w:eastAsia="宋体" w:cs="宋体"/>
                <w:color w:val="auto"/>
                <w:sz w:val="24"/>
                <w:highlight w:val="none"/>
                <w:lang w:eastAsia="zh-CN"/>
              </w:rPr>
              <w:t>）</w:t>
            </w:r>
          </w:p>
          <w:p w14:paraId="0EECF636">
            <w:pPr>
              <w:keepNext w:val="0"/>
              <w:keepLines w:val="0"/>
              <w:pageBreakBefore w:val="0"/>
              <w:widowControl w:val="0"/>
              <w:kinsoku/>
              <w:wordWrap w:val="0"/>
              <w:overflowPunct/>
              <w:topLinePunct/>
              <w:autoSpaceDE/>
              <w:autoSpaceDN/>
              <w:bidi w:val="0"/>
              <w:adjustRightInd/>
              <w:snapToGrid/>
              <w:spacing w:line="240" w:lineRule="atLeas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1.打款时必须注明投标保证金项目名称或项目编号（否则视为无效打款）。到账截止时间：投标截止时间前（以到账时间为准，节假日除外）。</w:t>
            </w:r>
          </w:p>
          <w:p w14:paraId="6EE8D709">
            <w:pPr>
              <w:keepNext w:val="0"/>
              <w:keepLines w:val="0"/>
              <w:pageBreakBefore w:val="0"/>
              <w:widowControl w:val="0"/>
              <w:kinsoku/>
              <w:wordWrap w:val="0"/>
              <w:overflowPunct/>
              <w:topLinePunct/>
              <w:autoSpaceDE/>
              <w:autoSpaceDN/>
              <w:bidi w:val="0"/>
              <w:adjustRightInd/>
              <w:snapToGrid/>
              <w:spacing w:line="240" w:lineRule="atLeas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2.打款后请联系是否到账，</w:t>
            </w:r>
            <w:r>
              <w:rPr>
                <w:rFonts w:hint="eastAsia" w:ascii="宋体" w:hAnsi="宋体" w:eastAsia="宋体" w:cs="宋体"/>
                <w:color w:val="auto"/>
                <w:sz w:val="24"/>
                <w:highlight w:val="none"/>
                <w:lang w:val="en-US" w:eastAsia="zh-CN"/>
              </w:rPr>
              <w:t>投标单位需将投标保证金或投标保函放入投标文件中</w:t>
            </w:r>
            <w:r>
              <w:rPr>
                <w:rFonts w:hint="eastAsia" w:ascii="宋体" w:hAnsi="宋体" w:eastAsia="宋体" w:cs="宋体"/>
                <w:color w:val="auto"/>
                <w:sz w:val="24"/>
                <w:highlight w:val="none"/>
              </w:rPr>
              <w:t>。如因投标人自身原因打款不成功的，代理公司不承担任何责任。</w:t>
            </w:r>
          </w:p>
          <w:p w14:paraId="54F82DE9">
            <w:pPr>
              <w:keepNext w:val="0"/>
              <w:keepLines w:val="0"/>
              <w:pageBreakBefore w:val="0"/>
              <w:widowControl w:val="0"/>
              <w:kinsoku/>
              <w:wordWrap w:val="0"/>
              <w:overflowPunct/>
              <w:topLinePunct/>
              <w:autoSpaceDE/>
              <w:autoSpaceDN/>
              <w:bidi w:val="0"/>
              <w:adjustRightInd/>
              <w:snapToGrid/>
              <w:spacing w:line="240" w:lineRule="atLeas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3、根据《关于在政府采购活动中进一步推动开展信用担保工作的通知》，鼓励使用电子保函。</w:t>
            </w:r>
          </w:p>
          <w:p w14:paraId="668DC418">
            <w:pPr>
              <w:keepNext w:val="0"/>
              <w:keepLines w:val="0"/>
              <w:pageBreakBefore w:val="0"/>
              <w:widowControl w:val="0"/>
              <w:kinsoku/>
              <w:wordWrap w:val="0"/>
              <w:overflowPunct/>
              <w:topLinePunct/>
              <w:autoSpaceDE/>
              <w:autoSpaceDN/>
              <w:bidi w:val="0"/>
              <w:adjustRightInd/>
              <w:snapToGrid/>
              <w:spacing w:line="240" w:lineRule="atLeas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4、使用保函的，保函有效期不得低于投标有效期。</w:t>
            </w:r>
          </w:p>
          <w:p w14:paraId="7C5060B2">
            <w:pPr>
              <w:keepNext w:val="0"/>
              <w:keepLines w:val="0"/>
              <w:pageBreakBefore w:val="0"/>
              <w:widowControl w:val="0"/>
              <w:kinsoku/>
              <w:wordWrap w:val="0"/>
              <w:overflowPunct/>
              <w:topLinePunct/>
              <w:autoSpaceDE/>
              <w:autoSpaceDN/>
              <w:bidi w:val="0"/>
              <w:adjustRightInd/>
              <w:snapToGrid/>
              <w:spacing w:line="240" w:lineRule="atLeas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本项目接受电子（商业保函、政采云电子保函）均可</w:t>
            </w:r>
          </w:p>
          <w:p w14:paraId="7EEBAA0E">
            <w:pPr>
              <w:keepNext w:val="0"/>
              <w:keepLines w:val="0"/>
              <w:pageBreakBefore w:val="0"/>
              <w:widowControl w:val="0"/>
              <w:kinsoku/>
              <w:wordWrap w:val="0"/>
              <w:overflowPunct/>
              <w:topLinePunct/>
              <w:autoSpaceDE/>
              <w:autoSpaceDN/>
              <w:bidi w:val="0"/>
              <w:adjustRightInd/>
              <w:snapToGrid/>
              <w:spacing w:line="240" w:lineRule="atLeas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.政采云电子保函须知</w:t>
            </w:r>
          </w:p>
          <w:p w14:paraId="62202FA3">
            <w:pPr>
              <w:keepNext w:val="0"/>
              <w:keepLines w:val="0"/>
              <w:pageBreakBefore w:val="0"/>
              <w:widowControl w:val="0"/>
              <w:kinsoku/>
              <w:wordWrap w:val="0"/>
              <w:overflowPunct/>
              <w:topLinePunct/>
              <w:autoSpaceDE/>
              <w:autoSpaceDN/>
              <w:bidi w:val="0"/>
              <w:adjustRightInd/>
              <w:snapToGrid/>
              <w:spacing w:line="240" w:lineRule="atLeas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.1政采云电子保函形式缴纳投标保证金，在线完成保函的申请、审核、开票、出函等环节；</w:t>
            </w:r>
          </w:p>
          <w:p w14:paraId="6E5C6D47">
            <w:pPr>
              <w:keepNext w:val="0"/>
              <w:keepLines w:val="0"/>
              <w:pageBreakBefore w:val="0"/>
              <w:widowControl w:val="0"/>
              <w:kinsoku/>
              <w:wordWrap w:val="0"/>
              <w:overflowPunct/>
              <w:topLinePunct/>
              <w:autoSpaceDE/>
              <w:autoSpaceDN/>
              <w:bidi w:val="0"/>
              <w:adjustRightInd/>
              <w:snapToGrid/>
              <w:spacing w:line="240" w:lineRule="atLeas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5.2如采用政采云电子保函形式，可按照以下形式进行在线申请，电子保函申请链接（https://jinrong.zcygov.cn/finance/letter/product/detail?id=30&amp;source=41），如遇问题可拨打客服电话：4009039583；</w:t>
            </w:r>
          </w:p>
          <w:p w14:paraId="14DF4973">
            <w:pPr>
              <w:keepNext w:val="0"/>
              <w:keepLines w:val="0"/>
              <w:pageBreakBefore w:val="0"/>
              <w:widowControl w:val="0"/>
              <w:kinsoku/>
              <w:wordWrap w:val="0"/>
              <w:overflowPunct/>
              <w:topLinePunct/>
              <w:autoSpaceDE/>
              <w:autoSpaceDN/>
              <w:bidi w:val="0"/>
              <w:adjustRightInd/>
              <w:snapToGrid/>
              <w:spacing w:line="240" w:lineRule="atLeas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5.将保函制作到电子投标文件即可。</w:t>
            </w:r>
          </w:p>
          <w:p w14:paraId="4288A4F7">
            <w:pPr>
              <w:keepNext w:val="0"/>
              <w:keepLines w:val="0"/>
              <w:pageBreakBefore w:val="0"/>
              <w:widowControl w:val="0"/>
              <w:kinsoku/>
              <w:wordWrap w:val="0"/>
              <w:overflowPunct/>
              <w:topLinePunct/>
              <w:autoSpaceDE/>
              <w:autoSpaceDN/>
              <w:bidi w:val="0"/>
              <w:adjustRightInd/>
              <w:snapToGrid/>
              <w:spacing w:line="240" w:lineRule="atLeas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 中标人应在与采购人签订合同之日起5个工作日内，保证金收受机构根据中标人提供的打款凭证及时办理投标保证金无息退还手续。</w:t>
            </w:r>
          </w:p>
          <w:p w14:paraId="172BB16A">
            <w:pPr>
              <w:keepNext w:val="0"/>
              <w:keepLines w:val="0"/>
              <w:pageBreakBefore w:val="0"/>
              <w:widowControl w:val="0"/>
              <w:kinsoku/>
              <w:wordWrap w:val="0"/>
              <w:overflowPunct/>
              <w:topLinePunct/>
              <w:autoSpaceDE/>
              <w:autoSpaceDN/>
              <w:bidi w:val="0"/>
              <w:adjustRightInd/>
              <w:snapToGrid/>
              <w:spacing w:line="240" w:lineRule="atLeas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.未中标投标人的投标保证金将在中标通知书发出之日暨中标结果公告公布之日起5个工作日内无息退还，保证金收受机构根据未中标人提供的打款凭证及时办理退还投标保证金手续。</w:t>
            </w:r>
          </w:p>
        </w:tc>
      </w:tr>
      <w:tr w14:paraId="2DCA1E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468" w:type="dxa"/>
            <w:vAlign w:val="center"/>
          </w:tcPr>
          <w:p w14:paraId="77AA2E78">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13.1</w:t>
            </w:r>
          </w:p>
        </w:tc>
        <w:tc>
          <w:tcPr>
            <w:tcW w:w="6840" w:type="dxa"/>
            <w:vAlign w:val="center"/>
          </w:tcPr>
          <w:p w14:paraId="1723EF82">
            <w:pPr>
              <w:spacing w:line="240" w:lineRule="atLeas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投标有效期：</w:t>
            </w:r>
            <w:r>
              <w:rPr>
                <w:rFonts w:hint="eastAsia" w:ascii="宋体" w:hAnsi="宋体" w:cs="宋体"/>
                <w:color w:val="auto"/>
                <w:sz w:val="24"/>
                <w:highlight w:val="none"/>
                <w:u w:val="single"/>
                <w:lang w:val="en-US" w:eastAsia="zh-CN"/>
              </w:rPr>
              <w:t>6</w:t>
            </w:r>
            <w:r>
              <w:rPr>
                <w:rFonts w:hint="eastAsia" w:ascii="宋体" w:hAnsi="宋体" w:eastAsia="宋体" w:cs="宋体"/>
                <w:color w:val="auto"/>
                <w:sz w:val="24"/>
                <w:highlight w:val="none"/>
                <w:u w:val="single"/>
                <w:lang w:val="en-US" w:eastAsia="zh-CN"/>
              </w:rPr>
              <w:t>0</w:t>
            </w:r>
            <w:r>
              <w:rPr>
                <w:rFonts w:hint="eastAsia" w:ascii="宋体" w:hAnsi="宋体" w:eastAsia="宋体" w:cs="宋体"/>
                <w:color w:val="auto"/>
                <w:sz w:val="24"/>
                <w:highlight w:val="none"/>
              </w:rPr>
              <w:t>日历日</w:t>
            </w:r>
          </w:p>
        </w:tc>
      </w:tr>
      <w:tr w14:paraId="560273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468" w:type="dxa"/>
            <w:vAlign w:val="center"/>
          </w:tcPr>
          <w:p w14:paraId="4962A3B7">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14.1</w:t>
            </w:r>
          </w:p>
        </w:tc>
        <w:tc>
          <w:tcPr>
            <w:tcW w:w="6840" w:type="dxa"/>
            <w:vAlign w:val="center"/>
          </w:tcPr>
          <w:p w14:paraId="2AFB4ED4">
            <w:pPr>
              <w:keepNext w:val="0"/>
              <w:keepLines w:val="0"/>
              <w:pageBreakBefore w:val="0"/>
              <w:widowControl w:val="0"/>
              <w:numPr>
                <w:ilvl w:val="0"/>
                <w:numId w:val="0"/>
              </w:numPr>
              <w:kinsoku/>
              <w:wordWrap w:val="0"/>
              <w:overflowPunct/>
              <w:topLinePunct/>
              <w:autoSpaceDE/>
              <w:autoSpaceDN/>
              <w:bidi w:val="0"/>
              <w:adjustRightInd/>
              <w:snapToGrid/>
              <w:spacing w:line="240" w:lineRule="atLeast"/>
              <w:textAlignment w:val="auto"/>
              <w:rPr>
                <w:rFonts w:hint="eastAsia" w:ascii="宋体" w:hAnsi="宋体" w:eastAsia="宋体" w:cs="宋体"/>
                <w:color w:val="auto"/>
                <w:sz w:val="24"/>
                <w:highlight w:val="none"/>
              </w:rPr>
            </w:pPr>
            <w:r>
              <w:rPr>
                <w:rFonts w:hint="eastAsia" w:ascii="宋体" w:hAnsi="宋体" w:eastAsia="宋体" w:cs="宋体"/>
                <w:color w:val="auto"/>
                <w:kern w:val="2"/>
                <w:sz w:val="24"/>
                <w:szCs w:val="24"/>
                <w:lang w:val="en-US" w:eastAsia="zh-CN" w:bidi="ar-SA"/>
              </w:rPr>
              <w:t>1.</w:t>
            </w:r>
            <w:r>
              <w:rPr>
                <w:rFonts w:hint="eastAsia" w:ascii="宋体" w:hAnsi="宋体" w:eastAsia="宋体" w:cs="宋体"/>
                <w:color w:val="auto"/>
                <w:sz w:val="24"/>
                <w:highlight w:val="none"/>
              </w:rPr>
              <w:t xml:space="preserve">本项目为电子招投标，供应商需要使用 CA 加密设备，凡参加本项目必须 可自主通过新疆 CA 申领渠道“新疆政务通 ” 申请政采云平台可使用的 CA 设备，如原有兵团或公共资源使用的 CA，可与新疆 CA 联系，申请增加电子 证书即可，无需重复申领。如需咨询，请联系新疆 CA 服务热线 0991-2819290 </w:t>
            </w:r>
          </w:p>
          <w:p w14:paraId="68B46919">
            <w:pPr>
              <w:keepNext w:val="0"/>
              <w:keepLines w:val="0"/>
              <w:pageBreakBefore w:val="0"/>
              <w:widowControl w:val="0"/>
              <w:numPr>
                <w:ilvl w:val="0"/>
                <w:numId w:val="0"/>
              </w:numPr>
              <w:kinsoku/>
              <w:wordWrap w:val="0"/>
              <w:overflowPunct/>
              <w:topLinePunct/>
              <w:autoSpaceDE/>
              <w:autoSpaceDN/>
              <w:bidi w:val="0"/>
              <w:adjustRightInd/>
              <w:snapToGrid/>
              <w:spacing w:line="240" w:lineRule="atLeas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2.本项目实行网上投标，采用电子投标文件(供应商须使用 CA 加密设备通 过政采云电子投标客户端制作投标文件)。若供应商参与投标， 自行承担投 标一切费用。</w:t>
            </w:r>
          </w:p>
          <w:p w14:paraId="524FC761">
            <w:pPr>
              <w:keepNext w:val="0"/>
              <w:keepLines w:val="0"/>
              <w:pageBreakBefore w:val="0"/>
              <w:widowControl w:val="0"/>
              <w:kinsoku/>
              <w:wordWrap w:val="0"/>
              <w:overflowPunct/>
              <w:topLinePunct/>
              <w:autoSpaceDE/>
              <w:autoSpaceDN/>
              <w:bidi w:val="0"/>
              <w:adjustRightInd/>
              <w:snapToGrid/>
              <w:spacing w:line="240" w:lineRule="atLeas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3.各供应商应在开标前应确保成为新疆政府采购网正式注册入库供应商， 并完成 CA 数字证书申领。 因未注册入库、未办理 CA 数字证书等原因造成 无法投标或投标失败等后果由供应商自行承担。</w:t>
            </w:r>
          </w:p>
          <w:p w14:paraId="2B32A771">
            <w:pPr>
              <w:keepNext w:val="0"/>
              <w:keepLines w:val="0"/>
              <w:pageBreakBefore w:val="0"/>
              <w:widowControl w:val="0"/>
              <w:kinsoku/>
              <w:wordWrap w:val="0"/>
              <w:overflowPunct/>
              <w:topLinePunct/>
              <w:autoSpaceDE/>
              <w:autoSpaceDN/>
              <w:bidi w:val="0"/>
              <w:adjustRightInd/>
              <w:snapToGrid/>
              <w:spacing w:line="240" w:lineRule="atLeas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4.供应商将政采云电子交易客户端下载、安装完成后，可通过账号密码或 CA 登录客户端进行投标文件制作。在使用政采云投标客户端时，建议使用 WIN7 及 以 上 操 作 系 统 。 客 户 端 请 至 新 疆 政 府 采 购 网 （ </w:t>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"http://www.ccgp-xinjiang.gov.cn/"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http://www.ccgp-xinjiang.gov.cn/</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）下载专区查看，如有问题可拨打 政采云客户服务热线 400-881-7190 进行咨询。</w:t>
            </w:r>
          </w:p>
          <w:p w14:paraId="506A0AFC">
            <w:pPr>
              <w:keepNext w:val="0"/>
              <w:keepLines w:val="0"/>
              <w:pageBreakBefore w:val="0"/>
              <w:widowControl w:val="0"/>
              <w:kinsoku/>
              <w:wordWrap w:val="0"/>
              <w:overflowPunct/>
              <w:topLinePunct/>
              <w:autoSpaceDE/>
              <w:autoSpaceDN/>
              <w:bidi w:val="0"/>
              <w:adjustRightInd/>
              <w:snapToGrid/>
              <w:spacing w:line="240" w:lineRule="atLeas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5.供应商在开标时须使用制作加密电子投标文件所使用的 CA 锁及电脑，电 脑须提前配置好浏览器（建议使用 360 浏览器或谷歌浏览器） ， 以便开标 时解锁。</w:t>
            </w:r>
          </w:p>
          <w:p w14:paraId="65C7DB6E">
            <w:pPr>
              <w:keepNext w:val="0"/>
              <w:keepLines w:val="0"/>
              <w:pageBreakBefore w:val="0"/>
              <w:widowControl w:val="0"/>
              <w:kinsoku/>
              <w:wordWrap w:val="0"/>
              <w:overflowPunct/>
              <w:topLinePunct/>
              <w:autoSpaceDE/>
              <w:autoSpaceDN/>
              <w:bidi w:val="0"/>
              <w:adjustRightInd/>
              <w:snapToGrid/>
              <w:spacing w:line="240" w:lineRule="atLeas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6.投标保证金缴纳及确认时间：凡拟参加本次招标项目的供应商，必须在 开标前将投标保证金汇入指定账户。否则，届时其投标将被拒绝。</w:t>
            </w:r>
          </w:p>
          <w:p w14:paraId="7DAB1F98">
            <w:pPr>
              <w:keepNext w:val="0"/>
              <w:keepLines w:val="0"/>
              <w:pageBreakBefore w:val="0"/>
              <w:widowControl w:val="0"/>
              <w:kinsoku/>
              <w:wordWrap w:val="0"/>
              <w:overflowPunct/>
              <w:topLinePunct/>
              <w:autoSpaceDE/>
              <w:autoSpaceDN/>
              <w:bidi w:val="0"/>
              <w:adjustRightInd/>
              <w:snapToGrid/>
              <w:spacing w:line="240" w:lineRule="atLeas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7. 供 应 商 对 不 见 面 开 评 标 系 统 的 技 术 操 作 咨 询 ， 可 通 过 </w:t>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"https://edu.zcygov.cn/luban/xinjiang-e-biding"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https://edu.zcygov.cn/luban/xinjiang-e-biding</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 xml:space="preserve"> 自助查询，也可在政采 云帮助中心常见问题解答和操作流程讲解视频中自助查询 ， 网址为： </w:t>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"https://service.zcygov.cn/#/help"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https://service.zcygov.cn/#/help</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，“项目采购 ”—“操作流程-电子招 投标 ”—“政府采购项目电子交易管理操作指南-供应商 ”版面获取操作指 南， 同时对自助查询无法解决的问题可通过钉钉群及政采云在线客服获取 服务支持。供应商钉钉群号：政采云新疆网超供应商服务二十群：35547618 （如已加入 1-19 群，无需重复加入），钉钉工具软件具有回放功能，直播 培训结束后可在钉钉群中回放观看学习。</w:t>
            </w:r>
          </w:p>
          <w:p w14:paraId="31CDF3D4">
            <w:pPr>
              <w:keepNext w:val="0"/>
              <w:keepLines w:val="0"/>
              <w:pageBreakBefore w:val="0"/>
              <w:widowControl w:val="0"/>
              <w:kinsoku/>
              <w:wordWrap w:val="0"/>
              <w:overflowPunct/>
              <w:topLinePunct/>
              <w:autoSpaceDE/>
              <w:autoSpaceDN/>
              <w:bidi w:val="0"/>
              <w:adjustRightInd/>
              <w:snapToGrid/>
              <w:spacing w:line="240" w:lineRule="atLeas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8.各供应商须在投标截止时间前完成在系统上递交电子投标文件。投标供 应商的电子投标文件是经过 CA 证书加密后上传提交的，任何单位或个人均 无法在投标截止时间(即开标时间)之前查看或篡改，不存在泄密风险。（严格按照政采云电子投标流程制作并上传电子投标文件）</w:t>
            </w:r>
          </w:p>
          <w:p w14:paraId="04F1F1F5">
            <w:pPr>
              <w:keepNext w:val="0"/>
              <w:keepLines w:val="0"/>
              <w:pageBreakBefore w:val="0"/>
              <w:widowControl w:val="0"/>
              <w:kinsoku/>
              <w:wordWrap w:val="0"/>
              <w:overflowPunct/>
              <w:topLinePunct/>
              <w:autoSpaceDE/>
              <w:autoSpaceDN/>
              <w:bidi w:val="0"/>
              <w:adjustRightInd/>
              <w:snapToGrid/>
              <w:spacing w:line="240" w:lineRule="atLeas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9.各供应商在投标截止时间前将“投标文件 ”上传至政采云平台。投标文件包括“开标一览表及资格证明文件 ”与“ 商务及技术文件 ”两部分合并成一册。投标文件应按照</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规定的格式填写、签署和盖章，并</w:t>
            </w:r>
            <w:r>
              <w:rPr>
                <w:rFonts w:hint="eastAsia" w:ascii="宋体" w:hAnsi="宋体" w:eastAsia="宋体" w:cs="宋体"/>
                <w:color w:val="auto"/>
                <w:sz w:val="24"/>
                <w:highlight w:val="none"/>
                <w:lang w:val="en-US" w:eastAsia="zh-CN"/>
              </w:rPr>
              <w:t>将第一部分资格要求和第二部分商务技术合并</w:t>
            </w:r>
            <w:r>
              <w:rPr>
                <w:rFonts w:hint="eastAsia" w:ascii="宋体" w:hAnsi="宋体" w:eastAsia="宋体" w:cs="宋体"/>
                <w:color w:val="auto"/>
                <w:sz w:val="24"/>
                <w:highlight w:val="none"/>
              </w:rPr>
              <w:t>上传至政采云开评标平台。</w:t>
            </w:r>
          </w:p>
          <w:p w14:paraId="58F11110">
            <w:pPr>
              <w:keepNext w:val="0"/>
              <w:keepLines w:val="0"/>
              <w:pageBreakBefore w:val="0"/>
              <w:widowControl w:val="0"/>
              <w:kinsoku/>
              <w:wordWrap w:val="0"/>
              <w:overflowPunct/>
              <w:topLinePunct/>
              <w:autoSpaceDE/>
              <w:autoSpaceDN/>
              <w:bidi w:val="0"/>
              <w:adjustRightInd/>
              <w:snapToGrid/>
              <w:spacing w:line="240" w:lineRule="atLeas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10.解密时长为 30 分钟。</w:t>
            </w:r>
          </w:p>
          <w:p w14:paraId="72D94D98">
            <w:pPr>
              <w:keepNext w:val="0"/>
              <w:keepLines w:val="0"/>
              <w:pageBreakBefore w:val="0"/>
              <w:widowControl w:val="0"/>
              <w:kinsoku/>
              <w:wordWrap w:val="0"/>
              <w:overflowPunct/>
              <w:topLinePunct/>
              <w:autoSpaceDE/>
              <w:autoSpaceDN/>
              <w:bidi w:val="0"/>
              <w:adjustRightInd/>
              <w:snapToGrid/>
              <w:spacing w:line="240" w:lineRule="atLeast"/>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11.中标单位中标后需提供纸质版投标文件及电子标书（具体以采单位要求为准）</w:t>
            </w:r>
          </w:p>
        </w:tc>
      </w:tr>
      <w:tr w14:paraId="2385A6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68" w:type="dxa"/>
            <w:vAlign w:val="center"/>
          </w:tcPr>
          <w:p w14:paraId="20A9FF6B">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16.1</w:t>
            </w:r>
          </w:p>
        </w:tc>
        <w:tc>
          <w:tcPr>
            <w:tcW w:w="6840" w:type="dxa"/>
            <w:vAlign w:val="center"/>
          </w:tcPr>
          <w:p w14:paraId="61494161">
            <w:pPr>
              <w:spacing w:line="240" w:lineRule="atLeast"/>
              <w:rPr>
                <w:rFonts w:hint="eastAsia" w:ascii="宋体" w:hAnsi="宋体" w:eastAsia="宋体" w:cs="宋体"/>
                <w:color w:val="auto"/>
                <w:sz w:val="24"/>
                <w:szCs w:val="32"/>
                <w:highlight w:val="none"/>
                <w:lang w:eastAsia="zh-CN"/>
              </w:rPr>
            </w:pPr>
            <w:r>
              <w:rPr>
                <w:rFonts w:hint="eastAsia" w:ascii="宋体" w:hAnsi="宋体" w:eastAsia="宋体" w:cs="宋体"/>
                <w:color w:val="auto"/>
                <w:sz w:val="24"/>
                <w:szCs w:val="32"/>
                <w:highlight w:val="none"/>
              </w:rPr>
              <w:t>提交投标文件截止时间：</w:t>
            </w:r>
            <w:r>
              <w:rPr>
                <w:rFonts w:hint="eastAsia" w:ascii="宋体" w:hAnsi="宋体" w:cs="宋体"/>
                <w:color w:val="auto"/>
                <w:sz w:val="24"/>
                <w:highlight w:val="none"/>
                <w:lang w:val="en-US" w:eastAsia="zh-CN"/>
              </w:rPr>
              <w:t>2025年4月23日11:00</w:t>
            </w:r>
            <w:r>
              <w:rPr>
                <w:rFonts w:hint="eastAsia" w:ascii="宋体" w:hAnsi="宋体" w:eastAsia="宋体" w:cs="宋体"/>
                <w:color w:val="auto"/>
                <w:sz w:val="24"/>
                <w:szCs w:val="32"/>
                <w:highlight w:val="none"/>
                <w:lang w:eastAsia="zh-CN"/>
              </w:rPr>
              <w:t>（北京时间）</w:t>
            </w:r>
          </w:p>
          <w:p w14:paraId="2CB2FF47">
            <w:pPr>
              <w:spacing w:line="240" w:lineRule="atLeast"/>
              <w:rPr>
                <w:rFonts w:hint="eastAsia" w:ascii="宋体" w:hAnsi="宋体" w:eastAsia="宋体" w:cs="宋体"/>
                <w:color w:val="auto"/>
                <w:highlight w:val="none"/>
              </w:rPr>
            </w:pPr>
            <w:r>
              <w:rPr>
                <w:rFonts w:hint="eastAsia" w:ascii="宋体" w:hAnsi="宋体" w:eastAsia="宋体" w:cs="宋体"/>
                <w:color w:val="auto"/>
                <w:sz w:val="24"/>
                <w:szCs w:val="32"/>
                <w:highlight w:val="none"/>
                <w:lang w:val="en-US" w:eastAsia="zh-CN"/>
              </w:rPr>
              <w:t>投标地点（网址）：</w:t>
            </w:r>
            <w:r>
              <w:rPr>
                <w:rFonts w:hint="eastAsia" w:ascii="宋体" w:hAnsi="宋体" w:eastAsia="宋体" w:cs="宋体"/>
                <w:color w:val="auto"/>
                <w:sz w:val="24"/>
                <w:szCs w:val="32"/>
                <w:highlight w:val="none"/>
                <w:lang w:val="en-US" w:eastAsia="zh-CN"/>
              </w:rPr>
              <w:fldChar w:fldCharType="begin"/>
            </w:r>
            <w:r>
              <w:rPr>
                <w:rFonts w:hint="eastAsia" w:ascii="宋体" w:hAnsi="宋体" w:eastAsia="宋体" w:cs="宋体"/>
                <w:color w:val="auto"/>
                <w:sz w:val="24"/>
                <w:szCs w:val="32"/>
                <w:highlight w:val="none"/>
                <w:lang w:val="en-US" w:eastAsia="zh-CN"/>
              </w:rPr>
              <w:instrText xml:space="preserve"> HYPERLINK "https://www.zcygov.cn" </w:instrText>
            </w:r>
            <w:r>
              <w:rPr>
                <w:rFonts w:hint="eastAsia" w:ascii="宋体" w:hAnsi="宋体" w:eastAsia="宋体" w:cs="宋体"/>
                <w:color w:val="auto"/>
                <w:sz w:val="24"/>
                <w:szCs w:val="32"/>
                <w:highlight w:val="none"/>
                <w:lang w:val="en-US" w:eastAsia="zh-CN"/>
              </w:rPr>
              <w:fldChar w:fldCharType="separate"/>
            </w:r>
            <w:r>
              <w:rPr>
                <w:rFonts w:hint="eastAsia" w:ascii="宋体" w:hAnsi="宋体" w:eastAsia="宋体" w:cs="宋体"/>
                <w:color w:val="auto"/>
                <w:sz w:val="24"/>
                <w:szCs w:val="32"/>
                <w:highlight w:val="none"/>
                <w:lang w:val="en-US" w:eastAsia="zh-CN"/>
              </w:rPr>
              <w:t>https://www.zcygov.cn</w:t>
            </w:r>
            <w:r>
              <w:rPr>
                <w:rFonts w:hint="eastAsia" w:ascii="宋体" w:hAnsi="宋体" w:eastAsia="宋体" w:cs="宋体"/>
                <w:color w:val="auto"/>
                <w:sz w:val="24"/>
                <w:szCs w:val="32"/>
                <w:highlight w:val="none"/>
                <w:lang w:val="en-US" w:eastAsia="zh-CN"/>
              </w:rPr>
              <w:fldChar w:fldCharType="end"/>
            </w:r>
            <w:r>
              <w:rPr>
                <w:rFonts w:hint="eastAsia" w:ascii="宋体" w:hAnsi="宋体" w:eastAsia="宋体" w:cs="宋体"/>
                <w:color w:val="auto"/>
                <w:sz w:val="24"/>
                <w:szCs w:val="32"/>
                <w:highlight w:val="none"/>
                <w:lang w:val="en-US" w:eastAsia="zh-CN"/>
              </w:rPr>
              <w:t>在线投标</w:t>
            </w:r>
          </w:p>
        </w:tc>
      </w:tr>
      <w:tr w14:paraId="5B9E53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68" w:type="dxa"/>
            <w:vAlign w:val="center"/>
          </w:tcPr>
          <w:p w14:paraId="3BDC99F6">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18.1</w:t>
            </w:r>
          </w:p>
        </w:tc>
        <w:tc>
          <w:tcPr>
            <w:tcW w:w="6840" w:type="dxa"/>
            <w:vAlign w:val="center"/>
          </w:tcPr>
          <w:p w14:paraId="7588AD0D">
            <w:pPr>
              <w:spacing w:line="240" w:lineRule="atLeast"/>
              <w:rPr>
                <w:rFonts w:hint="eastAsia" w:ascii="宋体" w:hAnsi="宋体" w:eastAsia="宋体" w:cs="宋体"/>
                <w:color w:val="auto"/>
                <w:sz w:val="24"/>
                <w:szCs w:val="32"/>
                <w:highlight w:val="none"/>
                <w:lang w:eastAsia="zh-CN"/>
              </w:rPr>
            </w:pPr>
            <w:r>
              <w:rPr>
                <w:rFonts w:hint="eastAsia" w:ascii="宋体" w:hAnsi="宋体" w:eastAsia="宋体" w:cs="宋体"/>
                <w:color w:val="auto"/>
                <w:sz w:val="24"/>
                <w:szCs w:val="32"/>
                <w:highlight w:val="none"/>
              </w:rPr>
              <w:t>开标时间：</w:t>
            </w:r>
            <w:r>
              <w:rPr>
                <w:rFonts w:hint="eastAsia" w:ascii="宋体" w:hAnsi="宋体" w:cs="宋体"/>
                <w:color w:val="auto"/>
                <w:sz w:val="24"/>
                <w:highlight w:val="none"/>
                <w:lang w:val="en-US" w:eastAsia="zh-CN"/>
              </w:rPr>
              <w:t>2025年4月23日11:00</w:t>
            </w:r>
            <w:r>
              <w:rPr>
                <w:rFonts w:hint="eastAsia" w:ascii="宋体" w:hAnsi="宋体" w:eastAsia="宋体" w:cs="宋体"/>
                <w:color w:val="auto"/>
                <w:sz w:val="24"/>
                <w:szCs w:val="32"/>
                <w:highlight w:val="none"/>
                <w:lang w:eastAsia="zh-CN"/>
              </w:rPr>
              <w:t>（北京时间）</w:t>
            </w:r>
          </w:p>
          <w:p w14:paraId="5570A41F">
            <w:pPr>
              <w:spacing w:line="240" w:lineRule="atLeast"/>
              <w:rPr>
                <w:rFonts w:hint="eastAsia" w:ascii="宋体" w:hAnsi="宋体" w:eastAsia="宋体" w:cs="宋体"/>
                <w:color w:val="auto"/>
                <w:highlight w:val="none"/>
              </w:rPr>
            </w:pPr>
            <w:r>
              <w:rPr>
                <w:rFonts w:hint="eastAsia" w:ascii="宋体" w:hAnsi="宋体" w:eastAsia="宋体" w:cs="宋体"/>
                <w:color w:val="auto"/>
                <w:sz w:val="24"/>
                <w:szCs w:val="32"/>
                <w:highlight w:val="none"/>
                <w:lang w:val="en-US" w:eastAsia="zh-CN"/>
              </w:rPr>
              <w:t>开标地点：https://www.zcygov.cn  </w:t>
            </w:r>
          </w:p>
        </w:tc>
      </w:tr>
      <w:tr w14:paraId="56975E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468" w:type="dxa"/>
            <w:vAlign w:val="center"/>
          </w:tcPr>
          <w:p w14:paraId="451D26BF">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20.5</w:t>
            </w:r>
          </w:p>
        </w:tc>
        <w:tc>
          <w:tcPr>
            <w:tcW w:w="6840" w:type="dxa"/>
            <w:vAlign w:val="center"/>
          </w:tcPr>
          <w:p w14:paraId="789836D9">
            <w:pPr>
              <w:spacing w:line="240" w:lineRule="atLeas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核心产品：</w:t>
            </w:r>
            <w:r>
              <w:rPr>
                <w:rFonts w:hint="eastAsia" w:ascii="宋体" w:hAnsi="宋体" w:cs="宋体"/>
                <w:color w:val="auto"/>
                <w:sz w:val="24"/>
                <w:highlight w:val="none"/>
                <w:lang w:val="en-US" w:eastAsia="zh-CN"/>
              </w:rPr>
              <w:t>带★产品</w:t>
            </w:r>
          </w:p>
        </w:tc>
      </w:tr>
      <w:tr w14:paraId="762959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1" w:hRule="atLeast"/>
        </w:trPr>
        <w:tc>
          <w:tcPr>
            <w:tcW w:w="1468" w:type="dxa"/>
            <w:vAlign w:val="center"/>
          </w:tcPr>
          <w:p w14:paraId="61919C4A">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23.2</w:t>
            </w:r>
          </w:p>
        </w:tc>
        <w:tc>
          <w:tcPr>
            <w:tcW w:w="6840" w:type="dxa"/>
            <w:vAlign w:val="center"/>
          </w:tcPr>
          <w:p w14:paraId="6A4614B3">
            <w:pPr>
              <w:spacing w:line="240" w:lineRule="atLeast"/>
              <w:rPr>
                <w:rFonts w:hint="eastAsia" w:ascii="宋体" w:hAnsi="宋体" w:eastAsia="宋体" w:cs="宋体"/>
                <w:i/>
                <w:color w:val="auto"/>
                <w:sz w:val="24"/>
                <w:highlight w:val="none"/>
              </w:rPr>
            </w:pPr>
            <w:r>
              <w:rPr>
                <w:rFonts w:hint="eastAsia" w:ascii="宋体" w:hAnsi="宋体" w:eastAsia="宋体" w:cs="宋体"/>
                <w:color w:val="auto"/>
                <w:sz w:val="24"/>
                <w:highlight w:val="none"/>
              </w:rPr>
              <w:t>评标方法：最低评标价　　　　　</w:t>
            </w:r>
          </w:p>
        </w:tc>
      </w:tr>
      <w:tr w14:paraId="35D14E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8" w:hRule="atLeast"/>
        </w:trPr>
        <w:tc>
          <w:tcPr>
            <w:tcW w:w="1468" w:type="dxa"/>
            <w:vAlign w:val="center"/>
          </w:tcPr>
          <w:p w14:paraId="68F1C2B9">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27</w:t>
            </w:r>
          </w:p>
        </w:tc>
        <w:tc>
          <w:tcPr>
            <w:tcW w:w="6840" w:type="dxa"/>
            <w:vAlign w:val="center"/>
          </w:tcPr>
          <w:p w14:paraId="39865C67">
            <w:pPr>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推荐中标候选供应商的数量：</w:t>
            </w:r>
            <w:r>
              <w:rPr>
                <w:rFonts w:hint="eastAsia" w:ascii="宋体" w:hAnsi="宋体" w:eastAsia="宋体" w:cs="宋体"/>
                <w:color w:val="auto"/>
                <w:sz w:val="24"/>
                <w:highlight w:val="none"/>
                <w:u w:val="single"/>
              </w:rPr>
              <w:t>3个</w:t>
            </w:r>
          </w:p>
        </w:tc>
      </w:tr>
      <w:tr w14:paraId="672FE5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468" w:type="dxa"/>
            <w:vAlign w:val="center"/>
          </w:tcPr>
          <w:p w14:paraId="183E071D">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27</w:t>
            </w:r>
          </w:p>
        </w:tc>
        <w:tc>
          <w:tcPr>
            <w:tcW w:w="6840" w:type="dxa"/>
            <w:vAlign w:val="center"/>
          </w:tcPr>
          <w:p w14:paraId="4DDF4D74">
            <w:pPr>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招标人是否委托评标委员会直接确定中标人：</w:t>
            </w:r>
            <w:r>
              <w:rPr>
                <w:rFonts w:hint="eastAsia" w:ascii="宋体" w:hAnsi="宋体" w:eastAsia="宋体" w:cs="宋体"/>
                <w:color w:val="auto"/>
                <w:sz w:val="24"/>
                <w:highlight w:val="none"/>
                <w:u w:val="single"/>
              </w:rPr>
              <w:t>否</w:t>
            </w:r>
            <w:r>
              <w:rPr>
                <w:rFonts w:hint="eastAsia" w:ascii="宋体" w:hAnsi="宋体" w:eastAsia="宋体" w:cs="宋体"/>
                <w:color w:val="auto"/>
                <w:sz w:val="24"/>
                <w:highlight w:val="none"/>
              </w:rPr>
              <w:t xml:space="preserve"> </w:t>
            </w:r>
          </w:p>
        </w:tc>
      </w:tr>
      <w:tr w14:paraId="10B8A0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68" w:type="dxa"/>
            <w:vAlign w:val="center"/>
          </w:tcPr>
          <w:p w14:paraId="7D681318">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31.1</w:t>
            </w:r>
          </w:p>
        </w:tc>
        <w:tc>
          <w:tcPr>
            <w:tcW w:w="6840" w:type="dxa"/>
            <w:vAlign w:val="center"/>
          </w:tcPr>
          <w:p w14:paraId="3F1467A5">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履约保证金金额：</w:t>
            </w:r>
            <w:r>
              <w:rPr>
                <w:rFonts w:hint="eastAsia" w:ascii="宋体" w:hAnsi="宋体" w:eastAsia="宋体" w:cs="宋体"/>
                <w:color w:val="auto"/>
                <w:sz w:val="24"/>
                <w:highlight w:val="none"/>
                <w:lang w:eastAsia="zh-CN"/>
              </w:rPr>
              <w:t>中标价的</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val="en-US" w:eastAsia="zh-CN"/>
              </w:rPr>
              <w:t>%。</w:t>
            </w:r>
          </w:p>
          <w:p w14:paraId="0B10B6F7">
            <w:pPr>
              <w:spacing w:line="240" w:lineRule="atLeas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履约保证金形式：</w:t>
            </w:r>
            <w:r>
              <w:rPr>
                <w:rFonts w:hint="eastAsia" w:ascii="宋体" w:hAnsi="宋体" w:eastAsia="宋体" w:cs="宋体"/>
                <w:color w:val="auto"/>
                <w:sz w:val="24"/>
                <w:highlight w:val="none"/>
                <w:lang w:eastAsia="zh-CN"/>
              </w:rPr>
              <w:t>转账、电汇</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保函</w:t>
            </w:r>
          </w:p>
          <w:p w14:paraId="42BE7ED3">
            <w:pPr>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提交履约保证金的时间：签订合同</w:t>
            </w:r>
            <w:r>
              <w:rPr>
                <w:rFonts w:hint="eastAsia" w:ascii="宋体" w:hAnsi="宋体" w:cs="宋体"/>
                <w:color w:val="auto"/>
                <w:sz w:val="24"/>
                <w:highlight w:val="none"/>
                <w:lang w:val="en-US" w:eastAsia="zh-CN"/>
              </w:rPr>
              <w:t>后</w:t>
            </w:r>
            <w:r>
              <w:rPr>
                <w:rFonts w:hint="eastAsia" w:ascii="宋体" w:hAnsi="宋体" w:eastAsia="宋体" w:cs="宋体"/>
                <w:color w:val="auto"/>
                <w:sz w:val="24"/>
                <w:highlight w:val="none"/>
              </w:rPr>
              <w:t>5日内</w:t>
            </w:r>
          </w:p>
          <w:p w14:paraId="3EEFE546">
            <w:pPr>
              <w:spacing w:line="240" w:lineRule="atLeast"/>
              <w:rPr>
                <w:rFonts w:hint="eastAsia" w:ascii="宋体" w:hAnsi="宋体" w:eastAsia="宋体" w:cs="宋体"/>
                <w:color w:val="auto"/>
                <w:highlight w:val="none"/>
                <w:lang w:eastAsia="zh-CN"/>
              </w:rPr>
            </w:pPr>
            <w:r>
              <w:rPr>
                <w:rFonts w:hint="eastAsia" w:ascii="宋体" w:hAnsi="宋体" w:eastAsia="宋体" w:cs="宋体"/>
                <w:color w:val="auto"/>
                <w:sz w:val="24"/>
                <w:highlight w:val="none"/>
                <w:lang w:val="en-US" w:eastAsia="zh-CN"/>
              </w:rPr>
              <w:t>服务验收合格后无息返还（双方也可以通过协商另行约定其他退还时间和方式及用途）。</w:t>
            </w:r>
          </w:p>
        </w:tc>
      </w:tr>
      <w:tr w14:paraId="6A720F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vAlign w:val="center"/>
          </w:tcPr>
          <w:p w14:paraId="11A8BF92">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32</w:t>
            </w:r>
          </w:p>
        </w:tc>
        <w:tc>
          <w:tcPr>
            <w:tcW w:w="6840" w:type="dxa"/>
            <w:vAlign w:val="center"/>
          </w:tcPr>
          <w:p w14:paraId="4AB0B8FF">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招标代理服务费：根据发改价格【2015】299号文件《关于进一步放开建设项目专业服务价格的通知》协商确定，由</w:t>
            </w:r>
            <w:r>
              <w:rPr>
                <w:rFonts w:hint="eastAsia" w:ascii="宋体" w:hAnsi="宋体" w:cs="宋体"/>
                <w:color w:val="auto"/>
                <w:sz w:val="24"/>
                <w:highlight w:val="none"/>
                <w:lang w:val="en-US" w:eastAsia="zh-CN"/>
              </w:rPr>
              <w:t>成交供应商</w:t>
            </w:r>
            <w:r>
              <w:rPr>
                <w:rFonts w:hint="eastAsia" w:ascii="宋体" w:hAnsi="宋体" w:eastAsia="宋体" w:cs="宋体"/>
                <w:color w:val="auto"/>
                <w:sz w:val="24"/>
                <w:highlight w:val="none"/>
                <w:lang w:val="en-US" w:eastAsia="zh-CN"/>
              </w:rPr>
              <w:t>支付，收费标准：</w:t>
            </w:r>
            <w:r>
              <w:rPr>
                <w:rFonts w:hint="eastAsia" w:ascii="宋体" w:hAnsi="宋体" w:cs="宋体"/>
                <w:color w:val="auto"/>
                <w:sz w:val="24"/>
                <w:highlight w:val="none"/>
                <w:lang w:val="en-US" w:eastAsia="zh-CN"/>
              </w:rPr>
              <w:t>成交</w:t>
            </w:r>
            <w:r>
              <w:rPr>
                <w:rFonts w:hint="eastAsia" w:ascii="宋体" w:hAnsi="宋体" w:eastAsia="宋体" w:cs="宋体"/>
                <w:color w:val="auto"/>
                <w:sz w:val="24"/>
                <w:highlight w:val="none"/>
                <w:lang w:val="en-US" w:eastAsia="zh-CN"/>
              </w:rPr>
              <w:t xml:space="preserve">金额的1.5%计取 </w:t>
            </w:r>
          </w:p>
          <w:p w14:paraId="41C699CD">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支付形式：对公转账  </w:t>
            </w:r>
          </w:p>
          <w:p w14:paraId="67CAC48C">
            <w:pPr>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支付时间：领取</w:t>
            </w:r>
            <w:r>
              <w:rPr>
                <w:rFonts w:hint="eastAsia" w:ascii="宋体" w:hAnsi="宋体" w:cs="宋体"/>
                <w:color w:val="auto"/>
                <w:sz w:val="24"/>
                <w:highlight w:val="none"/>
                <w:lang w:val="en-US" w:eastAsia="zh-CN"/>
              </w:rPr>
              <w:t>成交通知书</w:t>
            </w:r>
            <w:r>
              <w:rPr>
                <w:rFonts w:hint="eastAsia" w:ascii="宋体" w:hAnsi="宋体" w:eastAsia="宋体" w:cs="宋体"/>
                <w:color w:val="auto"/>
                <w:sz w:val="24"/>
                <w:highlight w:val="none"/>
                <w:lang w:val="en-US" w:eastAsia="zh-CN"/>
              </w:rPr>
              <w:t>时</w:t>
            </w:r>
          </w:p>
        </w:tc>
      </w:tr>
      <w:tr w14:paraId="638D6C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6" w:hRule="atLeast"/>
        </w:trPr>
        <w:tc>
          <w:tcPr>
            <w:tcW w:w="1468" w:type="dxa"/>
            <w:vAlign w:val="center"/>
          </w:tcPr>
          <w:p w14:paraId="0FF64F1E">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33.1</w:t>
            </w:r>
          </w:p>
        </w:tc>
        <w:tc>
          <w:tcPr>
            <w:tcW w:w="6840" w:type="dxa"/>
            <w:vAlign w:val="center"/>
          </w:tcPr>
          <w:p w14:paraId="617413B6">
            <w:pPr>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本项目是否属于信用担保试点范围：否</w:t>
            </w:r>
          </w:p>
        </w:tc>
      </w:tr>
      <w:tr w14:paraId="47F80C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1" w:hRule="atLeast"/>
        </w:trPr>
        <w:tc>
          <w:tcPr>
            <w:tcW w:w="1468" w:type="dxa"/>
            <w:vAlign w:val="center"/>
          </w:tcPr>
          <w:p w14:paraId="2D2C76E0">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36.3</w:t>
            </w:r>
          </w:p>
        </w:tc>
        <w:tc>
          <w:tcPr>
            <w:tcW w:w="6840" w:type="dxa"/>
            <w:vAlign w:val="center"/>
          </w:tcPr>
          <w:p w14:paraId="54130252">
            <w:pPr>
              <w:spacing w:line="240" w:lineRule="atLeas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政府采购监管：莎车县财政局采购办 联系电话：0998-8512578</w:t>
            </w:r>
          </w:p>
        </w:tc>
      </w:tr>
      <w:tr w14:paraId="197643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1" w:hRule="atLeast"/>
        </w:trPr>
        <w:tc>
          <w:tcPr>
            <w:tcW w:w="8308" w:type="dxa"/>
            <w:gridSpan w:val="2"/>
            <w:shd w:val="clear" w:color="auto" w:fill="auto"/>
            <w:vAlign w:val="center"/>
          </w:tcPr>
          <w:p w14:paraId="7DF0237B">
            <w:pPr>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适用于本投标人须知的额外增加的变动：</w:t>
            </w:r>
          </w:p>
        </w:tc>
      </w:tr>
      <w:tr w14:paraId="5ED6CA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1" w:hRule="atLeast"/>
        </w:trPr>
        <w:tc>
          <w:tcPr>
            <w:tcW w:w="1468" w:type="dxa"/>
            <w:shd w:val="clear" w:color="auto" w:fill="auto"/>
            <w:vAlign w:val="center"/>
          </w:tcPr>
          <w:p w14:paraId="4F520365">
            <w:pPr>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w:t>
            </w:r>
          </w:p>
        </w:tc>
        <w:tc>
          <w:tcPr>
            <w:tcW w:w="6840" w:type="dxa"/>
            <w:shd w:val="clear" w:color="auto" w:fill="auto"/>
            <w:vAlign w:val="top"/>
          </w:tcPr>
          <w:p w14:paraId="60B2BFCE">
            <w:pPr>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①严禁恶意竞标，必须保证所投产品达到甲方要求</w:t>
            </w:r>
          </w:p>
          <w:p w14:paraId="2B189E7B">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b/>
                <w:bCs/>
                <w:color w:val="auto"/>
                <w:sz w:val="24"/>
                <w:highlight w:val="none"/>
              </w:rPr>
              <w:t>②中标后</w:t>
            </w:r>
            <w:r>
              <w:rPr>
                <w:rFonts w:hint="eastAsia" w:ascii="宋体" w:hAnsi="宋体" w:eastAsia="宋体" w:cs="宋体"/>
                <w:b/>
                <w:bCs/>
                <w:color w:val="auto"/>
                <w:sz w:val="24"/>
                <w:highlight w:val="none"/>
                <w:lang w:val="en-US" w:eastAsia="zh-CN"/>
              </w:rPr>
              <w:t>需提供样品</w:t>
            </w:r>
            <w:r>
              <w:rPr>
                <w:rFonts w:hint="eastAsia" w:ascii="宋体" w:hAnsi="宋体" w:eastAsia="宋体" w:cs="宋体"/>
                <w:b/>
                <w:bCs/>
                <w:color w:val="auto"/>
                <w:sz w:val="24"/>
                <w:highlight w:val="none"/>
              </w:rPr>
              <w:t>，中标人向采购人提供的产品与投标文件中技术参数不一致的，采购人有权拒收，期间所产生的任何费用由中标人承担。</w:t>
            </w:r>
          </w:p>
        </w:tc>
      </w:tr>
      <w:tr w14:paraId="2FA169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1" w:hRule="atLeast"/>
        </w:trPr>
        <w:tc>
          <w:tcPr>
            <w:tcW w:w="1468" w:type="dxa"/>
            <w:shd w:val="clear" w:color="auto" w:fill="auto"/>
            <w:vAlign w:val="center"/>
          </w:tcPr>
          <w:p w14:paraId="1A204EF7">
            <w:pPr>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2</w:t>
            </w:r>
          </w:p>
        </w:tc>
        <w:tc>
          <w:tcPr>
            <w:tcW w:w="6840" w:type="dxa"/>
            <w:shd w:val="clear" w:color="auto" w:fill="auto"/>
            <w:vAlign w:val="top"/>
          </w:tcPr>
          <w:p w14:paraId="1F5C956F">
            <w:pPr>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低于成本价不正当竞争预防措施：</w:t>
            </w:r>
          </w:p>
          <w:p w14:paraId="77A25A14">
            <w:pPr>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根据“ 财政部87号令《政府采购货物服务招标投标管理办法》” 第六十条之规定：评标委员会认为供应商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56BF7FDB">
            <w:pPr>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评标委员会应当要求其在评标现场合理的时间内提供成本构成书 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14:paraId="5876CE19">
            <w:pPr>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供应商书面说明应当签字确认或者加盖公章，否则无效。书面说</w:t>
            </w:r>
          </w:p>
          <w:p w14:paraId="70EA2CBD">
            <w:pPr>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明的签字确认，供应商为法人的，由其法定代表人或者代理人签字确认；供应商为其他组织的，由其主要负责人或者代理人签字确认；供应商为自然人的，由其本人或者代理人签字确认。</w:t>
            </w:r>
          </w:p>
          <w:p w14:paraId="45CFD856">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bl>
    <w:p w14:paraId="7AAEF88D">
      <w:pPr>
        <w:spacing w:line="240" w:lineRule="atLeast"/>
        <w:ind w:left="1080" w:leftChars="257" w:hanging="540"/>
        <w:rPr>
          <w:rFonts w:hint="eastAsia" w:ascii="宋体" w:hAnsi="宋体" w:eastAsia="宋体" w:cs="宋体"/>
          <w:color w:val="auto"/>
          <w:sz w:val="24"/>
          <w:highlight w:val="none"/>
        </w:rPr>
        <w:sectPr>
          <w:headerReference r:id="rId10" w:type="default"/>
          <w:headerReference r:id="rId11" w:type="even"/>
          <w:footerReference r:id="rId12" w:type="even"/>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p w14:paraId="11892DCE">
      <w:pPr>
        <w:pStyle w:val="2"/>
        <w:numPr>
          <w:ilvl w:val="0"/>
          <w:numId w:val="0"/>
        </w:numPr>
        <w:tabs>
          <w:tab w:val="left" w:pos="0"/>
        </w:tabs>
        <w:spacing w:before="0" w:after="0" w:line="240" w:lineRule="atLeast"/>
        <w:ind w:leftChars="0"/>
        <w:jc w:val="center"/>
        <w:rPr>
          <w:rFonts w:hint="eastAsia" w:ascii="宋体" w:hAnsi="宋体" w:eastAsia="宋体" w:cs="宋体"/>
          <w:color w:val="auto"/>
          <w:highlight w:val="none"/>
        </w:rPr>
      </w:pPr>
      <w:bookmarkStart w:id="363" w:name="_Toc515647831"/>
      <w:bookmarkStart w:id="364" w:name="_Toc216582825"/>
      <w:bookmarkStart w:id="365" w:name="_Toc507399906"/>
      <w:bookmarkStart w:id="366" w:name="_Toc218935354"/>
      <w:bookmarkStart w:id="367" w:name="_Toc219175638"/>
      <w:bookmarkStart w:id="368" w:name="_Toc9032"/>
      <w:bookmarkStart w:id="369" w:name="_Toc22779"/>
      <w:bookmarkStart w:id="370" w:name="_Toc9887"/>
      <w:bookmarkStart w:id="371" w:name="_Toc512937852"/>
      <w:r>
        <w:rPr>
          <w:rFonts w:hint="eastAsia" w:ascii="宋体" w:hAnsi="宋体" w:eastAsia="宋体" w:cs="宋体"/>
          <w:color w:val="auto"/>
          <w:highlight w:val="none"/>
          <w:lang w:eastAsia="zh-CN"/>
        </w:rPr>
        <w:t>第</w:t>
      </w:r>
      <w:r>
        <w:rPr>
          <w:rFonts w:hint="eastAsia" w:ascii="宋体" w:hAnsi="宋体" w:eastAsia="宋体" w:cs="宋体"/>
          <w:color w:val="auto"/>
          <w:highlight w:val="none"/>
          <w:lang w:val="en-US" w:eastAsia="zh-CN"/>
        </w:rPr>
        <w:t>5章</w:t>
      </w:r>
      <w:r>
        <w:rPr>
          <w:rFonts w:hint="eastAsia" w:hAnsi="宋体" w:cs="宋体"/>
          <w:color w:val="auto"/>
          <w:highlight w:val="none"/>
          <w:lang w:val="en-US" w:eastAsia="zh-CN"/>
        </w:rPr>
        <w:t xml:space="preserve">  </w:t>
      </w:r>
      <w:r>
        <w:rPr>
          <w:rFonts w:hint="eastAsia" w:ascii="宋体" w:hAnsi="宋体" w:eastAsia="宋体" w:cs="宋体"/>
          <w:color w:val="auto"/>
          <w:highlight w:val="none"/>
        </w:rPr>
        <w:t>货物需求一览表及技术规格</w:t>
      </w:r>
      <w:bookmarkEnd w:id="363"/>
      <w:bookmarkEnd w:id="364"/>
      <w:bookmarkEnd w:id="365"/>
      <w:bookmarkEnd w:id="366"/>
      <w:bookmarkEnd w:id="367"/>
      <w:bookmarkEnd w:id="368"/>
      <w:bookmarkEnd w:id="369"/>
      <w:bookmarkEnd w:id="370"/>
    </w:p>
    <w:bookmarkEnd w:id="371"/>
    <w:tbl>
      <w:tblPr>
        <w:tblStyle w:val="34"/>
        <w:tblW w:w="860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6"/>
        <w:gridCol w:w="1656"/>
        <w:gridCol w:w="4856"/>
        <w:gridCol w:w="696"/>
        <w:gridCol w:w="696"/>
      </w:tblGrid>
      <w:tr w14:paraId="6B88D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600" w:type="dxa"/>
            <w:gridSpan w:val="5"/>
            <w:tcBorders>
              <w:top w:val="nil"/>
              <w:left w:val="nil"/>
              <w:bottom w:val="nil"/>
              <w:right w:val="nil"/>
            </w:tcBorders>
            <w:vAlign w:val="center"/>
          </w:tcPr>
          <w:p w14:paraId="2B18416D">
            <w:pPr>
              <w:keepNext w:val="0"/>
              <w:keepLines w:val="0"/>
              <w:widowControl/>
              <w:suppressLineNumbers w:val="0"/>
              <w:jc w:val="center"/>
              <w:textAlignment w:val="center"/>
              <w:rPr>
                <w:rFonts w:hint="eastAsia" w:ascii="楷体" w:hAnsi="楷体" w:eastAsia="楷体" w:cs="楷体"/>
                <w:b/>
                <w:bCs/>
                <w:i w:val="0"/>
                <w:iCs w:val="0"/>
                <w:color w:val="000000"/>
                <w:sz w:val="44"/>
                <w:szCs w:val="44"/>
                <w:u w:val="none"/>
              </w:rPr>
            </w:pPr>
            <w:r>
              <w:rPr>
                <w:rFonts w:hint="eastAsia" w:ascii="宋体" w:hAnsi="宋体" w:eastAsia="宋体" w:cs="宋体"/>
                <w:b/>
                <w:bCs/>
                <w:i w:val="0"/>
                <w:iCs w:val="0"/>
                <w:color w:val="000000"/>
                <w:kern w:val="0"/>
                <w:sz w:val="32"/>
                <w:szCs w:val="32"/>
                <w:u w:val="none"/>
                <w:lang w:val="en-US" w:eastAsia="zh-CN" w:bidi="ar"/>
              </w:rPr>
              <w:t>莎车县特殊教育学校（特教班）学生生活用品采购清单</w:t>
            </w:r>
          </w:p>
        </w:tc>
      </w:tr>
      <w:tr w14:paraId="3E767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6" w:type="dxa"/>
            <w:tcBorders>
              <w:top w:val="single" w:color="000000" w:sz="4" w:space="0"/>
              <w:left w:val="single" w:color="000000" w:sz="4" w:space="0"/>
              <w:bottom w:val="single" w:color="000000" w:sz="4" w:space="0"/>
              <w:right w:val="single" w:color="000000" w:sz="4" w:space="0"/>
            </w:tcBorders>
            <w:vAlign w:val="center"/>
          </w:tcPr>
          <w:p w14:paraId="73858482">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序号</w:t>
            </w:r>
          </w:p>
        </w:tc>
        <w:tc>
          <w:tcPr>
            <w:tcW w:w="1656" w:type="dxa"/>
            <w:tcBorders>
              <w:top w:val="single" w:color="000000" w:sz="4" w:space="0"/>
              <w:left w:val="single" w:color="000000" w:sz="4" w:space="0"/>
              <w:bottom w:val="single" w:color="000000" w:sz="4" w:space="0"/>
              <w:right w:val="single" w:color="000000" w:sz="4" w:space="0"/>
            </w:tcBorders>
            <w:vAlign w:val="center"/>
          </w:tcPr>
          <w:p w14:paraId="0AE1A982">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名称</w:t>
            </w:r>
          </w:p>
        </w:tc>
        <w:tc>
          <w:tcPr>
            <w:tcW w:w="4856" w:type="dxa"/>
            <w:tcBorders>
              <w:top w:val="single" w:color="000000" w:sz="4" w:space="0"/>
              <w:left w:val="single" w:color="000000" w:sz="4" w:space="0"/>
              <w:bottom w:val="single" w:color="000000" w:sz="4" w:space="0"/>
              <w:right w:val="single" w:color="000000" w:sz="4" w:space="0"/>
            </w:tcBorders>
            <w:vAlign w:val="center"/>
          </w:tcPr>
          <w:p w14:paraId="2022955F">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规格参数</w:t>
            </w:r>
          </w:p>
        </w:tc>
        <w:tc>
          <w:tcPr>
            <w:tcW w:w="696" w:type="dxa"/>
            <w:tcBorders>
              <w:top w:val="single" w:color="000000" w:sz="4" w:space="0"/>
              <w:left w:val="single" w:color="000000" w:sz="4" w:space="0"/>
              <w:bottom w:val="single" w:color="000000" w:sz="4" w:space="0"/>
              <w:right w:val="single" w:color="000000" w:sz="4" w:space="0"/>
            </w:tcBorders>
            <w:vAlign w:val="center"/>
          </w:tcPr>
          <w:p w14:paraId="63589E57">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数量</w:t>
            </w:r>
          </w:p>
        </w:tc>
        <w:tc>
          <w:tcPr>
            <w:tcW w:w="696" w:type="dxa"/>
            <w:tcBorders>
              <w:top w:val="single" w:color="000000" w:sz="4" w:space="0"/>
              <w:left w:val="single" w:color="000000" w:sz="4" w:space="0"/>
              <w:bottom w:val="single" w:color="000000" w:sz="4" w:space="0"/>
              <w:right w:val="single" w:color="000000" w:sz="4" w:space="0"/>
            </w:tcBorders>
            <w:vAlign w:val="center"/>
          </w:tcPr>
          <w:p w14:paraId="68B4644B">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单位</w:t>
            </w:r>
          </w:p>
        </w:tc>
      </w:tr>
      <w:tr w14:paraId="76F5F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6" w:type="dxa"/>
            <w:tcBorders>
              <w:top w:val="single" w:color="000000" w:sz="4" w:space="0"/>
              <w:left w:val="single" w:color="000000" w:sz="4" w:space="0"/>
              <w:bottom w:val="single" w:color="000000" w:sz="4" w:space="0"/>
              <w:right w:val="single" w:color="000000" w:sz="4" w:space="0"/>
            </w:tcBorders>
            <w:vAlign w:val="center"/>
          </w:tcPr>
          <w:p w14:paraId="67998DD9">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p>
        </w:tc>
        <w:tc>
          <w:tcPr>
            <w:tcW w:w="1656" w:type="dxa"/>
            <w:tcBorders>
              <w:top w:val="single" w:color="000000" w:sz="4" w:space="0"/>
              <w:left w:val="single" w:color="000000" w:sz="4" w:space="0"/>
              <w:bottom w:val="single" w:color="000000" w:sz="4" w:space="0"/>
              <w:right w:val="single" w:color="000000" w:sz="4" w:space="0"/>
            </w:tcBorders>
            <w:vAlign w:val="center"/>
          </w:tcPr>
          <w:p w14:paraId="2EFC0540">
            <w:pPr>
              <w:spacing w:line="240" w:lineRule="atLeast"/>
              <w:jc w:val="center"/>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lang w:val="en-US" w:eastAsia="zh-CN"/>
              </w:rPr>
              <w:t>棉马夹</w:t>
            </w:r>
          </w:p>
        </w:tc>
        <w:tc>
          <w:tcPr>
            <w:tcW w:w="4856" w:type="dxa"/>
            <w:tcBorders>
              <w:top w:val="single" w:color="000000" w:sz="4" w:space="0"/>
              <w:left w:val="single" w:color="000000" w:sz="4" w:space="0"/>
              <w:bottom w:val="single" w:color="000000" w:sz="4" w:space="0"/>
              <w:right w:val="single" w:color="000000" w:sz="4" w:space="0"/>
            </w:tcBorders>
            <w:vAlign w:val="center"/>
          </w:tcPr>
          <w:p w14:paraId="5E404D08">
            <w:pPr>
              <w:spacing w:line="240" w:lineRule="atLeas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青少年马夹秋冬款内外穿，防风防水防污抗旱面料，100%羊毛填充，亲肤绒里层。</w:t>
            </w:r>
          </w:p>
        </w:tc>
        <w:tc>
          <w:tcPr>
            <w:tcW w:w="696" w:type="dxa"/>
            <w:tcBorders>
              <w:top w:val="single" w:color="000000" w:sz="4" w:space="0"/>
              <w:left w:val="single" w:color="000000" w:sz="4" w:space="0"/>
              <w:bottom w:val="single" w:color="000000" w:sz="4" w:space="0"/>
              <w:right w:val="single" w:color="000000" w:sz="4" w:space="0"/>
            </w:tcBorders>
            <w:vAlign w:val="center"/>
          </w:tcPr>
          <w:p w14:paraId="20A182E9">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599</w:t>
            </w:r>
          </w:p>
        </w:tc>
        <w:tc>
          <w:tcPr>
            <w:tcW w:w="696" w:type="dxa"/>
            <w:tcBorders>
              <w:top w:val="single" w:color="000000" w:sz="4" w:space="0"/>
              <w:left w:val="single" w:color="000000" w:sz="4" w:space="0"/>
              <w:bottom w:val="single" w:color="000000" w:sz="4" w:space="0"/>
              <w:right w:val="single" w:color="000000" w:sz="4" w:space="0"/>
            </w:tcBorders>
            <w:vAlign w:val="center"/>
          </w:tcPr>
          <w:p w14:paraId="6E541007">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件</w:t>
            </w:r>
          </w:p>
        </w:tc>
      </w:tr>
      <w:tr w14:paraId="55644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6" w:type="dxa"/>
            <w:tcBorders>
              <w:top w:val="single" w:color="000000" w:sz="4" w:space="0"/>
              <w:left w:val="single" w:color="000000" w:sz="4" w:space="0"/>
              <w:bottom w:val="single" w:color="000000" w:sz="4" w:space="0"/>
              <w:right w:val="single" w:color="000000" w:sz="4" w:space="0"/>
            </w:tcBorders>
            <w:vAlign w:val="center"/>
          </w:tcPr>
          <w:p w14:paraId="29596592">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p>
        </w:tc>
        <w:tc>
          <w:tcPr>
            <w:tcW w:w="1656" w:type="dxa"/>
            <w:tcBorders>
              <w:top w:val="single" w:color="000000" w:sz="4" w:space="0"/>
              <w:left w:val="single" w:color="000000" w:sz="4" w:space="0"/>
              <w:bottom w:val="single" w:color="000000" w:sz="4" w:space="0"/>
              <w:right w:val="single" w:color="000000" w:sz="4" w:space="0"/>
            </w:tcBorders>
            <w:vAlign w:val="center"/>
          </w:tcPr>
          <w:p w14:paraId="75484775">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抓绒马甲</w:t>
            </w:r>
          </w:p>
        </w:tc>
        <w:tc>
          <w:tcPr>
            <w:tcW w:w="4856" w:type="dxa"/>
            <w:tcBorders>
              <w:top w:val="single" w:color="000000" w:sz="4" w:space="0"/>
              <w:left w:val="single" w:color="000000" w:sz="4" w:space="0"/>
              <w:bottom w:val="single" w:color="000000" w:sz="4" w:space="0"/>
              <w:right w:val="single" w:color="000000" w:sz="4" w:space="0"/>
            </w:tcBorders>
            <w:vAlign w:val="center"/>
          </w:tcPr>
          <w:p w14:paraId="5A4F65E3">
            <w:pPr>
              <w:spacing w:line="240" w:lineRule="atLeas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常规马甲，面料材质：涤纶（聚酯纤维），拉链拼接纯色，宽松加绒。适合8-16岁。</w:t>
            </w:r>
          </w:p>
        </w:tc>
        <w:tc>
          <w:tcPr>
            <w:tcW w:w="696" w:type="dxa"/>
            <w:tcBorders>
              <w:top w:val="single" w:color="000000" w:sz="4" w:space="0"/>
              <w:left w:val="single" w:color="000000" w:sz="4" w:space="0"/>
              <w:bottom w:val="single" w:color="000000" w:sz="4" w:space="0"/>
              <w:right w:val="single" w:color="000000" w:sz="4" w:space="0"/>
            </w:tcBorders>
            <w:vAlign w:val="center"/>
          </w:tcPr>
          <w:p w14:paraId="134601B1">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599</w:t>
            </w:r>
          </w:p>
        </w:tc>
        <w:tc>
          <w:tcPr>
            <w:tcW w:w="696" w:type="dxa"/>
            <w:tcBorders>
              <w:top w:val="single" w:color="000000" w:sz="4" w:space="0"/>
              <w:left w:val="single" w:color="000000" w:sz="4" w:space="0"/>
              <w:bottom w:val="single" w:color="000000" w:sz="4" w:space="0"/>
              <w:right w:val="single" w:color="000000" w:sz="4" w:space="0"/>
            </w:tcBorders>
            <w:vAlign w:val="center"/>
          </w:tcPr>
          <w:p w14:paraId="5787F5FD">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件</w:t>
            </w:r>
          </w:p>
        </w:tc>
      </w:tr>
      <w:tr w14:paraId="60F6B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5" w:hRule="atLeast"/>
        </w:trPr>
        <w:tc>
          <w:tcPr>
            <w:tcW w:w="696" w:type="dxa"/>
            <w:tcBorders>
              <w:top w:val="single" w:color="000000" w:sz="4" w:space="0"/>
              <w:left w:val="single" w:color="000000" w:sz="4" w:space="0"/>
              <w:bottom w:val="single" w:color="000000" w:sz="4" w:space="0"/>
              <w:right w:val="single" w:color="000000" w:sz="4" w:space="0"/>
            </w:tcBorders>
            <w:vAlign w:val="center"/>
          </w:tcPr>
          <w:p w14:paraId="6FB31D6F">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p>
        </w:tc>
        <w:tc>
          <w:tcPr>
            <w:tcW w:w="1656" w:type="dxa"/>
            <w:tcBorders>
              <w:top w:val="single" w:color="000000" w:sz="4" w:space="0"/>
              <w:left w:val="single" w:color="000000" w:sz="4" w:space="0"/>
              <w:bottom w:val="single" w:color="000000" w:sz="4" w:space="0"/>
              <w:right w:val="single" w:color="000000" w:sz="4" w:space="0"/>
            </w:tcBorders>
            <w:vAlign w:val="center"/>
          </w:tcPr>
          <w:p w14:paraId="19A0642B">
            <w:pPr>
              <w:spacing w:line="240" w:lineRule="atLeast"/>
              <w:jc w:val="center"/>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lang w:val="en-US" w:eastAsia="zh-CN"/>
              </w:rPr>
              <w:t>三合一冲锋衣套装上衣+裤子★</w:t>
            </w:r>
          </w:p>
        </w:tc>
        <w:tc>
          <w:tcPr>
            <w:tcW w:w="4856" w:type="dxa"/>
            <w:tcBorders>
              <w:top w:val="single" w:color="000000" w:sz="4" w:space="0"/>
              <w:left w:val="single" w:color="000000" w:sz="4" w:space="0"/>
              <w:bottom w:val="single" w:color="000000" w:sz="4" w:space="0"/>
              <w:right w:val="single" w:color="000000" w:sz="4" w:space="0"/>
            </w:tcBorders>
            <w:vAlign w:val="center"/>
          </w:tcPr>
          <w:p w14:paraId="053BD59F">
            <w:pPr>
              <w:spacing w:line="240" w:lineRule="atLeas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三合一可拆卸防水外套、连体帽、透气性好防风保暖，拉链口袋，收缩松紧扣，魔术贴袖口，高分子抗污；内胆是锁温保暖，耐磨耐穿，舒适摇粒绒，不起球，不掉色。裤子：基础版型，简易搭配，运动休闲加绒，两侧口袋，弹力松紧裤头搭配腰绳，亲肤舒坦棉感面料，松紧裤脚，不掉色、不缩水，耐磨不起球，针织运动长裤，优质面料，精选棉+涤纶面料。</w:t>
            </w:r>
            <w:r>
              <w:rPr>
                <w:rFonts w:hint="eastAsia" w:ascii="宋体" w:hAnsi="宋体" w:cs="宋体"/>
                <w:color w:val="auto"/>
                <w:sz w:val="24"/>
                <w:highlight w:val="none"/>
                <w:lang w:val="en-US" w:eastAsia="zh-CN"/>
              </w:rPr>
              <w:t>（可分开或合并提供检验报告）</w:t>
            </w:r>
          </w:p>
        </w:tc>
        <w:tc>
          <w:tcPr>
            <w:tcW w:w="696" w:type="dxa"/>
            <w:tcBorders>
              <w:top w:val="single" w:color="000000" w:sz="4" w:space="0"/>
              <w:left w:val="single" w:color="000000" w:sz="4" w:space="0"/>
              <w:bottom w:val="single" w:color="000000" w:sz="4" w:space="0"/>
              <w:right w:val="single" w:color="000000" w:sz="4" w:space="0"/>
            </w:tcBorders>
            <w:vAlign w:val="center"/>
          </w:tcPr>
          <w:p w14:paraId="3BA6104D">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1198</w:t>
            </w:r>
          </w:p>
        </w:tc>
        <w:tc>
          <w:tcPr>
            <w:tcW w:w="696" w:type="dxa"/>
            <w:tcBorders>
              <w:top w:val="single" w:color="000000" w:sz="4" w:space="0"/>
              <w:left w:val="single" w:color="000000" w:sz="4" w:space="0"/>
              <w:bottom w:val="single" w:color="000000" w:sz="4" w:space="0"/>
              <w:right w:val="single" w:color="000000" w:sz="4" w:space="0"/>
            </w:tcBorders>
            <w:vAlign w:val="center"/>
          </w:tcPr>
          <w:p w14:paraId="197CD10E">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套</w:t>
            </w:r>
          </w:p>
        </w:tc>
      </w:tr>
      <w:tr w14:paraId="0F153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696" w:type="dxa"/>
            <w:tcBorders>
              <w:top w:val="single" w:color="000000" w:sz="4" w:space="0"/>
              <w:left w:val="single" w:color="000000" w:sz="4" w:space="0"/>
              <w:bottom w:val="single" w:color="000000" w:sz="4" w:space="0"/>
              <w:right w:val="single" w:color="000000" w:sz="4" w:space="0"/>
            </w:tcBorders>
            <w:vAlign w:val="center"/>
          </w:tcPr>
          <w:p w14:paraId="02DF25B3">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p>
        </w:tc>
        <w:tc>
          <w:tcPr>
            <w:tcW w:w="1656" w:type="dxa"/>
            <w:tcBorders>
              <w:top w:val="single" w:color="000000" w:sz="4" w:space="0"/>
              <w:left w:val="single" w:color="000000" w:sz="4" w:space="0"/>
              <w:bottom w:val="single" w:color="000000" w:sz="4" w:space="0"/>
              <w:right w:val="single" w:color="000000" w:sz="4" w:space="0"/>
            </w:tcBorders>
            <w:vAlign w:val="center"/>
          </w:tcPr>
          <w:p w14:paraId="3757FEA2">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春秋款运动服三件套</w:t>
            </w:r>
          </w:p>
        </w:tc>
        <w:tc>
          <w:tcPr>
            <w:tcW w:w="4856" w:type="dxa"/>
            <w:tcBorders>
              <w:top w:val="single" w:color="000000" w:sz="4" w:space="0"/>
              <w:left w:val="single" w:color="000000" w:sz="4" w:space="0"/>
              <w:bottom w:val="single" w:color="000000" w:sz="4" w:space="0"/>
              <w:right w:val="single" w:color="000000" w:sz="4" w:space="0"/>
            </w:tcBorders>
            <w:vAlign w:val="center"/>
          </w:tcPr>
          <w:p w14:paraId="6AFFA442">
            <w:pPr>
              <w:spacing w:line="240" w:lineRule="atLeas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三件套（外套、T恤，裤子）运动休闲套装，透气柔软不掉色不起球，柔软亲肤，宽松版型，舒适面料，紧缩袖口，斜插口袋。适合8-16岁。</w:t>
            </w:r>
            <w:r>
              <w:rPr>
                <w:rFonts w:hint="eastAsia" w:ascii="宋体" w:hAnsi="宋体" w:cs="宋体"/>
                <w:color w:val="auto"/>
                <w:sz w:val="24"/>
                <w:highlight w:val="none"/>
                <w:lang w:val="en-US" w:eastAsia="zh-CN"/>
              </w:rPr>
              <w:t>（可分开或合并提供检验报告）</w:t>
            </w:r>
          </w:p>
        </w:tc>
        <w:tc>
          <w:tcPr>
            <w:tcW w:w="696" w:type="dxa"/>
            <w:tcBorders>
              <w:top w:val="single" w:color="000000" w:sz="4" w:space="0"/>
              <w:left w:val="single" w:color="000000" w:sz="4" w:space="0"/>
              <w:bottom w:val="single" w:color="000000" w:sz="4" w:space="0"/>
              <w:right w:val="single" w:color="000000" w:sz="4" w:space="0"/>
            </w:tcBorders>
            <w:vAlign w:val="center"/>
          </w:tcPr>
          <w:p w14:paraId="7278B1E6">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1198</w:t>
            </w:r>
          </w:p>
        </w:tc>
        <w:tc>
          <w:tcPr>
            <w:tcW w:w="696" w:type="dxa"/>
            <w:tcBorders>
              <w:top w:val="single" w:color="000000" w:sz="4" w:space="0"/>
              <w:left w:val="single" w:color="000000" w:sz="4" w:space="0"/>
              <w:bottom w:val="single" w:color="000000" w:sz="4" w:space="0"/>
              <w:right w:val="single" w:color="000000" w:sz="4" w:space="0"/>
            </w:tcBorders>
            <w:vAlign w:val="center"/>
          </w:tcPr>
          <w:p w14:paraId="3CB3E3C5">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套</w:t>
            </w:r>
          </w:p>
        </w:tc>
      </w:tr>
      <w:tr w14:paraId="470A6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6" w:type="dxa"/>
            <w:tcBorders>
              <w:top w:val="single" w:color="000000" w:sz="4" w:space="0"/>
              <w:left w:val="single" w:color="000000" w:sz="4" w:space="0"/>
              <w:bottom w:val="single" w:color="000000" w:sz="4" w:space="0"/>
              <w:right w:val="single" w:color="000000" w:sz="4" w:space="0"/>
            </w:tcBorders>
            <w:vAlign w:val="center"/>
          </w:tcPr>
          <w:p w14:paraId="41FAECF1">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p>
        </w:tc>
        <w:tc>
          <w:tcPr>
            <w:tcW w:w="1656" w:type="dxa"/>
            <w:tcBorders>
              <w:top w:val="single" w:color="000000" w:sz="4" w:space="0"/>
              <w:left w:val="single" w:color="000000" w:sz="4" w:space="0"/>
              <w:bottom w:val="single" w:color="000000" w:sz="4" w:space="0"/>
              <w:right w:val="single" w:color="000000" w:sz="4" w:space="0"/>
            </w:tcBorders>
            <w:vAlign w:val="center"/>
          </w:tcPr>
          <w:p w14:paraId="50091281">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学生纯棉背心</w:t>
            </w:r>
          </w:p>
        </w:tc>
        <w:tc>
          <w:tcPr>
            <w:tcW w:w="4856" w:type="dxa"/>
            <w:tcBorders>
              <w:top w:val="single" w:color="000000" w:sz="4" w:space="0"/>
              <w:left w:val="single" w:color="000000" w:sz="4" w:space="0"/>
              <w:bottom w:val="single" w:color="000000" w:sz="4" w:space="0"/>
              <w:right w:val="single" w:color="000000" w:sz="4" w:space="0"/>
            </w:tcBorders>
            <w:vAlign w:val="center"/>
          </w:tcPr>
          <w:p w14:paraId="78533944">
            <w:pPr>
              <w:spacing w:line="240" w:lineRule="atLeas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纯棉背心，舒适运动，无打扣，99.99%纯棉；适合8-16岁。</w:t>
            </w:r>
          </w:p>
        </w:tc>
        <w:tc>
          <w:tcPr>
            <w:tcW w:w="696" w:type="dxa"/>
            <w:tcBorders>
              <w:top w:val="single" w:color="000000" w:sz="4" w:space="0"/>
              <w:left w:val="single" w:color="000000" w:sz="4" w:space="0"/>
              <w:bottom w:val="single" w:color="000000" w:sz="4" w:space="0"/>
              <w:right w:val="single" w:color="000000" w:sz="4" w:space="0"/>
            </w:tcBorders>
            <w:vAlign w:val="center"/>
          </w:tcPr>
          <w:p w14:paraId="031A13BB">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4792</w:t>
            </w:r>
          </w:p>
        </w:tc>
        <w:tc>
          <w:tcPr>
            <w:tcW w:w="696" w:type="dxa"/>
            <w:tcBorders>
              <w:top w:val="single" w:color="000000" w:sz="4" w:space="0"/>
              <w:left w:val="single" w:color="000000" w:sz="4" w:space="0"/>
              <w:bottom w:val="single" w:color="000000" w:sz="4" w:space="0"/>
              <w:right w:val="single" w:color="000000" w:sz="4" w:space="0"/>
            </w:tcBorders>
            <w:vAlign w:val="center"/>
          </w:tcPr>
          <w:p w14:paraId="6EA73541">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件</w:t>
            </w:r>
          </w:p>
        </w:tc>
      </w:tr>
      <w:tr w14:paraId="7CA66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5" w:hRule="atLeast"/>
        </w:trPr>
        <w:tc>
          <w:tcPr>
            <w:tcW w:w="696" w:type="dxa"/>
            <w:tcBorders>
              <w:top w:val="single" w:color="000000" w:sz="4" w:space="0"/>
              <w:left w:val="single" w:color="000000" w:sz="4" w:space="0"/>
              <w:bottom w:val="single" w:color="000000" w:sz="4" w:space="0"/>
              <w:right w:val="single" w:color="000000" w:sz="4" w:space="0"/>
            </w:tcBorders>
            <w:vAlign w:val="center"/>
          </w:tcPr>
          <w:p w14:paraId="0980C326">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p>
        </w:tc>
        <w:tc>
          <w:tcPr>
            <w:tcW w:w="1656" w:type="dxa"/>
            <w:tcBorders>
              <w:top w:val="single" w:color="000000" w:sz="4" w:space="0"/>
              <w:left w:val="single" w:color="000000" w:sz="4" w:space="0"/>
              <w:bottom w:val="single" w:color="000000" w:sz="4" w:space="0"/>
              <w:right w:val="single" w:color="000000" w:sz="4" w:space="0"/>
            </w:tcBorders>
            <w:vAlign w:val="center"/>
          </w:tcPr>
          <w:p w14:paraId="5B282B5A">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枕巾</w:t>
            </w:r>
          </w:p>
        </w:tc>
        <w:tc>
          <w:tcPr>
            <w:tcW w:w="4856" w:type="dxa"/>
            <w:tcBorders>
              <w:top w:val="single" w:color="000000" w:sz="4" w:space="0"/>
              <w:left w:val="single" w:color="000000" w:sz="4" w:space="0"/>
              <w:bottom w:val="single" w:color="000000" w:sz="4" w:space="0"/>
              <w:right w:val="single" w:color="000000" w:sz="4" w:space="0"/>
            </w:tcBorders>
            <w:vAlign w:val="center"/>
          </w:tcPr>
          <w:p w14:paraId="0D8A9424">
            <w:pPr>
              <w:spacing w:line="240" w:lineRule="atLeas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舒适纯棉，面料密度200*95，成分含量95%，重量380g，单人简约、抗菌、防油头，双面绒，卡通类，柔软稀罕，清洗方便，透气性好，健康安全，环保，舒适亲肤，安全无刺激，80*60厘米</w:t>
            </w:r>
          </w:p>
        </w:tc>
        <w:tc>
          <w:tcPr>
            <w:tcW w:w="696" w:type="dxa"/>
            <w:tcBorders>
              <w:top w:val="single" w:color="000000" w:sz="4" w:space="0"/>
              <w:left w:val="single" w:color="000000" w:sz="4" w:space="0"/>
              <w:bottom w:val="single" w:color="000000" w:sz="4" w:space="0"/>
              <w:right w:val="single" w:color="000000" w:sz="4" w:space="0"/>
            </w:tcBorders>
            <w:vAlign w:val="center"/>
          </w:tcPr>
          <w:p w14:paraId="42086D22">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2396</w:t>
            </w:r>
          </w:p>
        </w:tc>
        <w:tc>
          <w:tcPr>
            <w:tcW w:w="696" w:type="dxa"/>
            <w:tcBorders>
              <w:top w:val="single" w:color="000000" w:sz="4" w:space="0"/>
              <w:left w:val="single" w:color="000000" w:sz="4" w:space="0"/>
              <w:bottom w:val="single" w:color="000000" w:sz="4" w:space="0"/>
              <w:right w:val="single" w:color="000000" w:sz="4" w:space="0"/>
            </w:tcBorders>
            <w:vAlign w:val="center"/>
          </w:tcPr>
          <w:p w14:paraId="743FDAE5">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条</w:t>
            </w:r>
          </w:p>
        </w:tc>
      </w:tr>
      <w:tr w14:paraId="4D410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6" w:type="dxa"/>
            <w:tcBorders>
              <w:top w:val="single" w:color="000000" w:sz="4" w:space="0"/>
              <w:left w:val="single" w:color="000000" w:sz="4" w:space="0"/>
              <w:bottom w:val="single" w:color="000000" w:sz="4" w:space="0"/>
              <w:right w:val="single" w:color="000000" w:sz="4" w:space="0"/>
            </w:tcBorders>
            <w:vAlign w:val="center"/>
          </w:tcPr>
          <w:p w14:paraId="1ACD9579">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p>
        </w:tc>
        <w:tc>
          <w:tcPr>
            <w:tcW w:w="1656" w:type="dxa"/>
            <w:tcBorders>
              <w:top w:val="single" w:color="000000" w:sz="4" w:space="0"/>
              <w:left w:val="single" w:color="000000" w:sz="4" w:space="0"/>
              <w:bottom w:val="single" w:color="000000" w:sz="4" w:space="0"/>
              <w:right w:val="single" w:color="000000" w:sz="4" w:space="0"/>
            </w:tcBorders>
            <w:vAlign w:val="center"/>
          </w:tcPr>
          <w:p w14:paraId="5B3D4511">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毛巾被</w:t>
            </w:r>
          </w:p>
        </w:tc>
        <w:tc>
          <w:tcPr>
            <w:tcW w:w="4856" w:type="dxa"/>
            <w:tcBorders>
              <w:top w:val="single" w:color="000000" w:sz="4" w:space="0"/>
              <w:left w:val="single" w:color="000000" w:sz="4" w:space="0"/>
              <w:bottom w:val="single" w:color="000000" w:sz="4" w:space="0"/>
              <w:right w:val="single" w:color="000000" w:sz="4" w:space="0"/>
            </w:tcBorders>
            <w:vAlign w:val="center"/>
          </w:tcPr>
          <w:p w14:paraId="170C4339">
            <w:pPr>
              <w:spacing w:line="240" w:lineRule="atLeas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毛巾被，尺寸：1.5*2.0米，纯棉，可洗式。</w:t>
            </w:r>
          </w:p>
        </w:tc>
        <w:tc>
          <w:tcPr>
            <w:tcW w:w="696" w:type="dxa"/>
            <w:tcBorders>
              <w:top w:val="single" w:color="000000" w:sz="4" w:space="0"/>
              <w:left w:val="single" w:color="000000" w:sz="4" w:space="0"/>
              <w:bottom w:val="single" w:color="000000" w:sz="4" w:space="0"/>
              <w:right w:val="single" w:color="000000" w:sz="4" w:space="0"/>
            </w:tcBorders>
            <w:vAlign w:val="center"/>
          </w:tcPr>
          <w:p w14:paraId="2AB12D23">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599</w:t>
            </w:r>
          </w:p>
        </w:tc>
        <w:tc>
          <w:tcPr>
            <w:tcW w:w="696" w:type="dxa"/>
            <w:tcBorders>
              <w:top w:val="single" w:color="000000" w:sz="4" w:space="0"/>
              <w:left w:val="single" w:color="000000" w:sz="4" w:space="0"/>
              <w:bottom w:val="single" w:color="000000" w:sz="4" w:space="0"/>
              <w:right w:val="single" w:color="000000" w:sz="4" w:space="0"/>
            </w:tcBorders>
            <w:vAlign w:val="center"/>
          </w:tcPr>
          <w:p w14:paraId="3E0EB5F1">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床</w:t>
            </w:r>
          </w:p>
        </w:tc>
      </w:tr>
      <w:tr w14:paraId="06532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6" w:type="dxa"/>
            <w:tcBorders>
              <w:top w:val="single" w:color="000000" w:sz="4" w:space="0"/>
              <w:left w:val="single" w:color="000000" w:sz="4" w:space="0"/>
              <w:bottom w:val="single" w:color="000000" w:sz="4" w:space="0"/>
              <w:right w:val="single" w:color="000000" w:sz="4" w:space="0"/>
            </w:tcBorders>
            <w:vAlign w:val="center"/>
          </w:tcPr>
          <w:p w14:paraId="2FBAE1DF">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p>
        </w:tc>
        <w:tc>
          <w:tcPr>
            <w:tcW w:w="1656" w:type="dxa"/>
            <w:tcBorders>
              <w:top w:val="single" w:color="000000" w:sz="4" w:space="0"/>
              <w:left w:val="single" w:color="000000" w:sz="4" w:space="0"/>
              <w:bottom w:val="single" w:color="000000" w:sz="4" w:space="0"/>
              <w:right w:val="single" w:color="000000" w:sz="4" w:space="0"/>
            </w:tcBorders>
            <w:vAlign w:val="center"/>
          </w:tcPr>
          <w:p w14:paraId="0FA7EB61">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棉花棉被</w:t>
            </w:r>
          </w:p>
        </w:tc>
        <w:tc>
          <w:tcPr>
            <w:tcW w:w="4856" w:type="dxa"/>
            <w:tcBorders>
              <w:top w:val="single" w:color="000000" w:sz="4" w:space="0"/>
              <w:left w:val="single" w:color="000000" w:sz="4" w:space="0"/>
              <w:bottom w:val="single" w:color="000000" w:sz="4" w:space="0"/>
              <w:right w:val="single" w:color="000000" w:sz="4" w:space="0"/>
            </w:tcBorders>
            <w:vAlign w:val="center"/>
          </w:tcPr>
          <w:p w14:paraId="32BE4166">
            <w:pPr>
              <w:spacing w:line="240" w:lineRule="atLeas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棉花棉被，尺寸：1.5*2.0米，重量不少于4公斤，柔软夹套。</w:t>
            </w:r>
          </w:p>
        </w:tc>
        <w:tc>
          <w:tcPr>
            <w:tcW w:w="696" w:type="dxa"/>
            <w:tcBorders>
              <w:top w:val="single" w:color="000000" w:sz="4" w:space="0"/>
              <w:left w:val="single" w:color="000000" w:sz="4" w:space="0"/>
              <w:bottom w:val="single" w:color="000000" w:sz="4" w:space="0"/>
              <w:right w:val="single" w:color="000000" w:sz="4" w:space="0"/>
            </w:tcBorders>
            <w:vAlign w:val="center"/>
          </w:tcPr>
          <w:p w14:paraId="1C3AF54F">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599</w:t>
            </w:r>
          </w:p>
        </w:tc>
        <w:tc>
          <w:tcPr>
            <w:tcW w:w="696" w:type="dxa"/>
            <w:tcBorders>
              <w:top w:val="single" w:color="000000" w:sz="4" w:space="0"/>
              <w:left w:val="single" w:color="000000" w:sz="4" w:space="0"/>
              <w:bottom w:val="single" w:color="000000" w:sz="4" w:space="0"/>
              <w:right w:val="single" w:color="000000" w:sz="4" w:space="0"/>
            </w:tcBorders>
            <w:vAlign w:val="center"/>
          </w:tcPr>
          <w:p w14:paraId="353DDE89">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床</w:t>
            </w:r>
          </w:p>
        </w:tc>
      </w:tr>
      <w:tr w14:paraId="348B1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trPr>
        <w:tc>
          <w:tcPr>
            <w:tcW w:w="696" w:type="dxa"/>
            <w:tcBorders>
              <w:top w:val="single" w:color="000000" w:sz="4" w:space="0"/>
              <w:left w:val="single" w:color="000000" w:sz="4" w:space="0"/>
              <w:bottom w:val="single" w:color="000000" w:sz="4" w:space="0"/>
              <w:right w:val="single" w:color="000000" w:sz="4" w:space="0"/>
            </w:tcBorders>
            <w:vAlign w:val="center"/>
          </w:tcPr>
          <w:p w14:paraId="77445ADC">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p>
        </w:tc>
        <w:tc>
          <w:tcPr>
            <w:tcW w:w="1656" w:type="dxa"/>
            <w:tcBorders>
              <w:top w:val="single" w:color="000000" w:sz="4" w:space="0"/>
              <w:left w:val="single" w:color="000000" w:sz="4" w:space="0"/>
              <w:bottom w:val="single" w:color="000000" w:sz="4" w:space="0"/>
              <w:right w:val="single" w:color="000000" w:sz="4" w:space="0"/>
            </w:tcBorders>
            <w:vAlign w:val="center"/>
          </w:tcPr>
          <w:p w14:paraId="7EF15D63">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夏凉被</w:t>
            </w:r>
          </w:p>
        </w:tc>
        <w:tc>
          <w:tcPr>
            <w:tcW w:w="4856" w:type="dxa"/>
            <w:tcBorders>
              <w:top w:val="single" w:color="000000" w:sz="4" w:space="0"/>
              <w:left w:val="single" w:color="000000" w:sz="4" w:space="0"/>
              <w:bottom w:val="single" w:color="000000" w:sz="4" w:space="0"/>
              <w:right w:val="single" w:color="000000" w:sz="4" w:space="0"/>
            </w:tcBorders>
            <w:vAlign w:val="center"/>
          </w:tcPr>
          <w:p w14:paraId="065B7601">
            <w:pPr>
              <w:spacing w:line="240" w:lineRule="atLeas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夏凉被。纯棉，可洗式，尺寸1.5*2.0米</w:t>
            </w:r>
          </w:p>
        </w:tc>
        <w:tc>
          <w:tcPr>
            <w:tcW w:w="696" w:type="dxa"/>
            <w:tcBorders>
              <w:top w:val="single" w:color="000000" w:sz="4" w:space="0"/>
              <w:left w:val="single" w:color="000000" w:sz="4" w:space="0"/>
              <w:bottom w:val="single" w:color="000000" w:sz="4" w:space="0"/>
              <w:right w:val="single" w:color="000000" w:sz="4" w:space="0"/>
            </w:tcBorders>
            <w:vAlign w:val="center"/>
          </w:tcPr>
          <w:p w14:paraId="4DABD873">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599</w:t>
            </w:r>
          </w:p>
        </w:tc>
        <w:tc>
          <w:tcPr>
            <w:tcW w:w="696" w:type="dxa"/>
            <w:tcBorders>
              <w:top w:val="single" w:color="000000" w:sz="4" w:space="0"/>
              <w:left w:val="single" w:color="000000" w:sz="4" w:space="0"/>
              <w:bottom w:val="single" w:color="000000" w:sz="4" w:space="0"/>
              <w:right w:val="single" w:color="000000" w:sz="4" w:space="0"/>
            </w:tcBorders>
            <w:vAlign w:val="center"/>
          </w:tcPr>
          <w:p w14:paraId="025B2CCD">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床</w:t>
            </w:r>
          </w:p>
        </w:tc>
      </w:tr>
    </w:tbl>
    <w:p w14:paraId="2807F61D">
      <w:pPr>
        <w:rPr>
          <w:rFonts w:hint="eastAsia" w:ascii="楷体" w:hAnsi="楷体" w:eastAsia="楷体" w:cs="楷体"/>
          <w:b/>
          <w:bCs/>
          <w:color w:val="FF0000"/>
          <w:sz w:val="44"/>
          <w:szCs w:val="44"/>
          <w:lang w:val="zh-CN"/>
        </w:rPr>
      </w:pPr>
      <w:r>
        <w:rPr>
          <w:rFonts w:hint="eastAsia" w:ascii="宋体" w:hAnsi="宋体" w:eastAsia="宋体" w:cs="宋体"/>
          <w:b/>
          <w:bCs/>
          <w:color w:val="auto"/>
          <w:sz w:val="24"/>
          <w:highlight w:val="none"/>
          <w:lang w:val="zh-CN" w:eastAsia="zh-CN"/>
        </w:rPr>
        <w:t>备注：“</w:t>
      </w:r>
      <w:r>
        <w:rPr>
          <w:rFonts w:hint="eastAsia" w:ascii="宋体" w:hAnsi="宋体" w:eastAsia="宋体" w:cs="宋体"/>
          <w:b/>
          <w:bCs/>
          <w:color w:val="auto"/>
          <w:sz w:val="24"/>
          <w:highlight w:val="none"/>
          <w:lang w:val="en-US" w:eastAsia="zh-CN"/>
        </w:rPr>
        <w:t>★</w:t>
      </w:r>
      <w:r>
        <w:rPr>
          <w:rFonts w:hint="eastAsia" w:ascii="宋体" w:hAnsi="宋体" w:eastAsia="宋体" w:cs="宋体"/>
          <w:b/>
          <w:bCs/>
          <w:color w:val="auto"/>
          <w:sz w:val="24"/>
          <w:highlight w:val="none"/>
          <w:lang w:val="zh-CN" w:eastAsia="zh-CN"/>
        </w:rPr>
        <w:t>” 为核心产品</w:t>
      </w:r>
      <w:r>
        <w:rPr>
          <w:rFonts w:hint="eastAsia" w:ascii="宋体" w:hAnsi="宋体" w:cs="宋体"/>
          <w:b/>
          <w:bCs/>
          <w:color w:val="auto"/>
          <w:sz w:val="24"/>
          <w:highlight w:val="none"/>
          <w:lang w:val="zh-CN" w:eastAsia="zh-CN"/>
        </w:rPr>
        <w:t>（</w:t>
      </w:r>
      <w:r>
        <w:rPr>
          <w:rFonts w:hint="eastAsia" w:ascii="宋体" w:hAnsi="宋体" w:cs="宋体"/>
          <w:b/>
          <w:bCs/>
          <w:color w:val="auto"/>
          <w:sz w:val="24"/>
          <w:highlight w:val="none"/>
          <w:lang w:val="en-US" w:eastAsia="zh-CN"/>
        </w:rPr>
        <w:t>上衣、裤子分开提供</w:t>
      </w:r>
      <w:r>
        <w:rPr>
          <w:rFonts w:hint="eastAsia" w:ascii="宋体" w:hAnsi="宋体" w:cs="宋体"/>
          <w:b/>
          <w:bCs/>
          <w:color w:val="auto"/>
          <w:sz w:val="24"/>
          <w:highlight w:val="none"/>
          <w:lang w:val="zh-CN" w:eastAsia="zh-CN"/>
        </w:rPr>
        <w:t>）</w:t>
      </w:r>
      <w:r>
        <w:rPr>
          <w:rFonts w:hint="eastAsia" w:ascii="宋体" w:hAnsi="宋体" w:eastAsia="宋体" w:cs="宋体"/>
          <w:b/>
          <w:bCs/>
          <w:color w:val="auto"/>
          <w:sz w:val="24"/>
          <w:highlight w:val="none"/>
          <w:lang w:val="zh-CN" w:eastAsia="zh-CN"/>
        </w:rPr>
        <w:t>，需提供</w:t>
      </w:r>
      <w:r>
        <w:rPr>
          <w:rFonts w:hint="eastAsia" w:ascii="宋体" w:hAnsi="宋体" w:cs="宋体"/>
          <w:b/>
          <w:bCs/>
          <w:color w:val="auto"/>
          <w:sz w:val="24"/>
          <w:highlight w:val="none"/>
          <w:lang w:val="en-US" w:eastAsia="zh-CN"/>
        </w:rPr>
        <w:t>第三方</w:t>
      </w:r>
      <w:r>
        <w:rPr>
          <w:rFonts w:hint="eastAsia" w:ascii="宋体" w:hAnsi="宋体" w:eastAsia="宋体" w:cs="宋体"/>
          <w:b/>
          <w:bCs/>
          <w:color w:val="auto"/>
          <w:sz w:val="24"/>
          <w:highlight w:val="none"/>
          <w:lang w:val="zh-CN" w:eastAsia="zh-CN"/>
        </w:rPr>
        <w:t>检测机构出具的检测报告 ，以上要求为实质性响应，未提供或不全投标无效。</w:t>
      </w:r>
      <w:r>
        <w:rPr>
          <w:rFonts w:hint="eastAsia" w:ascii="楷体" w:hAnsi="楷体" w:eastAsia="楷体" w:cs="仿宋"/>
          <w:b/>
          <w:bCs/>
          <w:color w:val="FF0000"/>
          <w:kern w:val="44"/>
          <w:sz w:val="32"/>
          <w:szCs w:val="20"/>
          <w:lang w:val="zh-CN" w:eastAsia="zh-CN" w:bidi="ar-SA"/>
        </w:rPr>
        <w:t xml:space="preserve"> </w:t>
      </w:r>
    </w:p>
    <w:p w14:paraId="12110D94">
      <w:pPr>
        <w:spacing w:line="240" w:lineRule="atLeast"/>
        <w:jc w:val="center"/>
        <w:rPr>
          <w:rFonts w:hint="eastAsia" w:ascii="宋体" w:hAnsi="宋体" w:eastAsia="宋体" w:cs="宋体"/>
          <w:b/>
          <w:bCs/>
          <w:color w:val="auto"/>
          <w:sz w:val="32"/>
          <w:szCs w:val="32"/>
          <w:highlight w:val="none"/>
          <w:lang w:val="zh-CN" w:eastAsia="zh-CN"/>
        </w:rPr>
      </w:pPr>
    </w:p>
    <w:p w14:paraId="61D89E32">
      <w:pPr>
        <w:spacing w:line="240" w:lineRule="atLeast"/>
        <w:jc w:val="center"/>
        <w:rPr>
          <w:rFonts w:hint="eastAsia" w:ascii="宋体" w:hAnsi="宋体" w:eastAsia="宋体" w:cs="宋体"/>
          <w:b/>
          <w:bCs/>
          <w:color w:val="auto"/>
          <w:sz w:val="32"/>
          <w:szCs w:val="32"/>
          <w:highlight w:val="none"/>
          <w:lang w:val="zh-CN" w:eastAsia="zh-CN"/>
        </w:rPr>
      </w:pPr>
      <w:r>
        <w:rPr>
          <w:rFonts w:hint="eastAsia" w:ascii="宋体" w:hAnsi="宋体" w:eastAsia="宋体" w:cs="宋体"/>
          <w:b/>
          <w:bCs/>
          <w:color w:val="auto"/>
          <w:sz w:val="32"/>
          <w:szCs w:val="32"/>
          <w:highlight w:val="none"/>
          <w:lang w:val="zh-CN" w:eastAsia="zh-CN"/>
        </w:rPr>
        <w:t>商务要求</w:t>
      </w:r>
    </w:p>
    <w:p w14:paraId="17287695">
      <w:pPr>
        <w:spacing w:line="240" w:lineRule="atLeas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1、本项目共分为</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zh-CN"/>
        </w:rPr>
        <w:t>个包进行招标。投标人所报价格应为含税全包价，包括产品的设计、制作、包装、保险、运输、装卸、检测、税费、验收、保修等所有一切费用。</w:t>
      </w:r>
    </w:p>
    <w:p w14:paraId="456B68CA">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val="zh-CN"/>
        </w:rPr>
        <w:t>交货期：</w:t>
      </w:r>
      <w:r>
        <w:rPr>
          <w:rFonts w:hint="eastAsia" w:ascii="宋体" w:hAnsi="宋体" w:eastAsia="宋体" w:cs="宋体"/>
          <w:color w:val="auto"/>
          <w:sz w:val="24"/>
          <w:highlight w:val="none"/>
          <w:lang w:val="en-US" w:eastAsia="zh-CN"/>
        </w:rPr>
        <w:t>签订合同后30天内完成供货（具体以签订合同为准）</w:t>
      </w:r>
    </w:p>
    <w:p w14:paraId="30E70191">
      <w:pPr>
        <w:spacing w:line="240" w:lineRule="atLeas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3、质保期</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lang w:val="en-US" w:eastAsia="zh-CN"/>
        </w:rPr>
        <w:t>6个月（如出现质量问题免费更换</w:t>
      </w:r>
      <w:r>
        <w:rPr>
          <w:rFonts w:hint="eastAsia" w:ascii="宋体" w:hAnsi="宋体" w:cs="宋体"/>
          <w:color w:val="auto"/>
          <w:sz w:val="24"/>
          <w:highlight w:val="none"/>
          <w:lang w:val="en-US" w:eastAsia="zh-CN"/>
        </w:rPr>
        <w:t>、质保期重新计算</w:t>
      </w:r>
      <w:r>
        <w:rPr>
          <w:rFonts w:hint="eastAsia" w:ascii="宋体" w:hAnsi="宋体" w:eastAsia="宋体" w:cs="宋体"/>
          <w:color w:val="auto"/>
          <w:sz w:val="24"/>
          <w:highlight w:val="none"/>
          <w:lang w:val="en-US" w:eastAsia="zh-CN"/>
        </w:rPr>
        <w:t>）</w:t>
      </w:r>
    </w:p>
    <w:p w14:paraId="28F3D52B">
      <w:pPr>
        <w:spacing w:line="240" w:lineRule="atLeast"/>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en-US" w:eastAsia="zh-CN"/>
        </w:rPr>
        <w:t>4、设备安装完毕后，投入使用前所需要到采购单位进行设备登记等所有的手续，由中标单位完成，所产生的一切费用，由中标单位支付。</w:t>
      </w:r>
      <w:r>
        <w:rPr>
          <w:rFonts w:hint="eastAsia" w:ascii="宋体" w:hAnsi="宋体" w:eastAsia="宋体" w:cs="宋体"/>
          <w:color w:val="auto"/>
          <w:sz w:val="24"/>
          <w:highlight w:val="none"/>
          <w:lang w:val="zh-CN" w:eastAsia="zh-CN"/>
        </w:rPr>
        <w:t>所提供</w:t>
      </w:r>
      <w:r>
        <w:rPr>
          <w:rFonts w:hint="eastAsia" w:ascii="宋体" w:hAnsi="宋体" w:eastAsia="宋体" w:cs="宋体"/>
          <w:color w:val="auto"/>
          <w:sz w:val="24"/>
          <w:highlight w:val="none"/>
          <w:lang w:val="en-US" w:eastAsia="zh-CN"/>
        </w:rPr>
        <w:t>的货物</w:t>
      </w:r>
      <w:r>
        <w:rPr>
          <w:rFonts w:hint="eastAsia" w:ascii="宋体" w:hAnsi="宋体" w:eastAsia="宋体" w:cs="宋体"/>
          <w:color w:val="auto"/>
          <w:sz w:val="24"/>
          <w:highlight w:val="none"/>
          <w:lang w:val="zh-CN" w:eastAsia="zh-CN"/>
        </w:rPr>
        <w:t>必须按照招标文件技术参数要求。</w:t>
      </w:r>
    </w:p>
    <w:p w14:paraId="3581E1E7">
      <w:pPr>
        <w:spacing w:line="240" w:lineRule="atLeast"/>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val="zh-CN" w:eastAsia="zh-CN"/>
        </w:rPr>
        <w:t>、付款方式：</w:t>
      </w:r>
      <w:r>
        <w:rPr>
          <w:rFonts w:hint="eastAsia" w:ascii="宋体" w:hAnsi="宋体" w:eastAsia="宋体" w:cs="宋体"/>
          <w:color w:val="auto"/>
          <w:sz w:val="24"/>
          <w:highlight w:val="none"/>
          <w:lang w:val="en-US" w:eastAsia="zh-CN"/>
        </w:rPr>
        <w:t>中标单位与采购单位签订合同后，供货完成验收合格后支付中标价款的100%；具体以双方签订合同为准。（供应商开具正规税务发票）</w:t>
      </w:r>
    </w:p>
    <w:p w14:paraId="7BB2F891">
      <w:pPr>
        <w:spacing w:line="240" w:lineRule="atLeas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6、</w:t>
      </w:r>
      <w:r>
        <w:rPr>
          <w:rFonts w:hint="default" w:ascii="宋体" w:hAnsi="宋体" w:eastAsia="宋体" w:cs="宋体"/>
          <w:color w:val="auto"/>
          <w:sz w:val="24"/>
          <w:highlight w:val="none"/>
          <w:lang w:val="en-US" w:eastAsia="zh-CN"/>
        </w:rPr>
        <w:t>投标单位中标后需要提供</w:t>
      </w:r>
      <w:r>
        <w:rPr>
          <w:rFonts w:hint="eastAsia" w:ascii="宋体" w:hAnsi="宋体" w:eastAsia="宋体" w:cs="宋体"/>
          <w:color w:val="auto"/>
          <w:sz w:val="24"/>
          <w:highlight w:val="none"/>
          <w:lang w:val="en-US" w:eastAsia="zh-CN"/>
        </w:rPr>
        <w:t>检测报告原件材料由我单位审查确认</w:t>
      </w:r>
      <w:r>
        <w:rPr>
          <w:rFonts w:hint="default" w:ascii="宋体" w:hAnsi="宋体" w:eastAsia="宋体" w:cs="宋体"/>
          <w:color w:val="auto"/>
          <w:sz w:val="24"/>
          <w:highlight w:val="none"/>
          <w:lang w:val="en-US" w:eastAsia="zh-CN"/>
        </w:rPr>
        <w:t>；若无法提供以上资料或所提供资料与实际情况不符，则视为</w:t>
      </w:r>
      <w:r>
        <w:rPr>
          <w:rFonts w:hint="eastAsia" w:ascii="宋体" w:hAnsi="宋体" w:eastAsia="宋体" w:cs="宋体"/>
          <w:color w:val="auto"/>
          <w:sz w:val="24"/>
          <w:highlight w:val="none"/>
          <w:lang w:val="en-US" w:eastAsia="zh-CN"/>
        </w:rPr>
        <w:t>中标</w:t>
      </w:r>
      <w:r>
        <w:rPr>
          <w:rFonts w:hint="default" w:ascii="宋体" w:hAnsi="宋体" w:eastAsia="宋体" w:cs="宋体"/>
          <w:color w:val="auto"/>
          <w:sz w:val="24"/>
          <w:highlight w:val="none"/>
          <w:lang w:val="en-US" w:eastAsia="zh-CN"/>
        </w:rPr>
        <w:t>无效</w:t>
      </w:r>
      <w:r>
        <w:rPr>
          <w:rFonts w:hint="eastAsia" w:ascii="宋体" w:hAnsi="宋体" w:eastAsia="宋体" w:cs="宋体"/>
          <w:color w:val="auto"/>
          <w:sz w:val="24"/>
          <w:highlight w:val="none"/>
          <w:lang w:val="en-US" w:eastAsia="zh-CN"/>
        </w:rPr>
        <w:t>，采购单位可按照《中华人民共和国政府采购法》规定顺延至下一中标人</w:t>
      </w:r>
      <w:r>
        <w:rPr>
          <w:rFonts w:hint="default" w:ascii="宋体" w:hAnsi="宋体" w:eastAsia="宋体" w:cs="宋体"/>
          <w:color w:val="auto"/>
          <w:sz w:val="24"/>
          <w:highlight w:val="none"/>
          <w:lang w:val="en-US" w:eastAsia="zh-CN"/>
        </w:rPr>
        <w:t>。</w:t>
      </w:r>
    </w:p>
    <w:p w14:paraId="50825C30">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lang w:val="en-US" w:eastAsia="en-US"/>
        </w:rPr>
        <w:t>、</w:t>
      </w:r>
      <w:r>
        <w:rPr>
          <w:rFonts w:hint="eastAsia" w:ascii="宋体" w:hAnsi="宋体" w:eastAsia="宋体" w:cs="宋体"/>
          <w:color w:val="auto"/>
          <w:sz w:val="24"/>
          <w:highlight w:val="none"/>
          <w:lang w:val="en-US" w:eastAsia="zh-CN"/>
        </w:rPr>
        <w:t>所提供的产品必须为全新正品。</w:t>
      </w:r>
    </w:p>
    <w:p w14:paraId="10A7F2A7">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8、验收</w:t>
      </w:r>
      <w:r>
        <w:rPr>
          <w:rFonts w:hint="default" w:ascii="宋体" w:hAnsi="宋体" w:eastAsia="宋体" w:cs="宋体"/>
          <w:color w:val="auto"/>
          <w:sz w:val="24"/>
          <w:highlight w:val="none"/>
          <w:lang w:val="en-US" w:eastAsia="zh-CN"/>
        </w:rPr>
        <w:t>时间</w:t>
      </w:r>
      <w:r>
        <w:rPr>
          <w:rFonts w:hint="eastAsia" w:ascii="宋体" w:hAnsi="宋体" w:eastAsia="宋体" w:cs="宋体"/>
          <w:color w:val="auto"/>
          <w:sz w:val="24"/>
          <w:highlight w:val="none"/>
          <w:lang w:val="en-US" w:eastAsia="zh-CN"/>
        </w:rPr>
        <w:t>：货物全部供货完成后，进行验收。</w:t>
      </w:r>
    </w:p>
    <w:p w14:paraId="1EC611FC">
      <w:pPr>
        <w:spacing w:line="240" w:lineRule="atLeast"/>
        <w:rPr>
          <w:rFonts w:hint="eastAsia" w:ascii="宋体" w:hAnsi="宋体" w:eastAsia="宋体" w:cs="宋体"/>
          <w:b/>
          <w:bCs/>
          <w:color w:val="auto"/>
          <w:sz w:val="24"/>
          <w:highlight w:val="none"/>
          <w:lang w:val="zh-CN" w:eastAsia="zh-CN"/>
        </w:rPr>
      </w:pPr>
      <w:r>
        <w:rPr>
          <w:rFonts w:hint="eastAsia" w:ascii="宋体" w:hAnsi="宋体" w:cs="宋体"/>
          <w:b/>
          <w:bCs/>
          <w:color w:val="auto"/>
          <w:sz w:val="24"/>
          <w:highlight w:val="none"/>
          <w:lang w:val="en-US" w:eastAsia="zh-CN"/>
        </w:rPr>
        <w:t>9</w:t>
      </w:r>
      <w:r>
        <w:rPr>
          <w:rFonts w:hint="eastAsia" w:ascii="宋体" w:hAnsi="宋体" w:eastAsia="宋体" w:cs="宋体"/>
          <w:b/>
          <w:bCs/>
          <w:color w:val="auto"/>
          <w:sz w:val="24"/>
          <w:highlight w:val="none"/>
          <w:lang w:val="zh-CN" w:eastAsia="zh-CN"/>
        </w:rPr>
        <w:t>、违约处罚：如核查中发现中标商所供货物与招标文件规定不符，则取消其中标资格，承担相应的法律后果并赔偿业主方的损失。</w:t>
      </w:r>
    </w:p>
    <w:p w14:paraId="6B5DD520">
      <w:pPr>
        <w:spacing w:line="240" w:lineRule="atLeast"/>
        <w:rPr>
          <w:rFonts w:hint="eastAsia" w:ascii="宋体" w:hAnsi="宋体" w:eastAsia="宋体" w:cs="宋体"/>
          <w:color w:val="auto"/>
          <w:sz w:val="24"/>
          <w:highlight w:val="none"/>
          <w:lang w:val="zh-CN" w:eastAsia="zh-CN"/>
        </w:rPr>
      </w:pPr>
      <w:r>
        <w:rPr>
          <w:rFonts w:hint="eastAsia" w:ascii="宋体" w:hAnsi="宋体" w:cs="宋体"/>
          <w:color w:val="auto"/>
          <w:sz w:val="24"/>
          <w:highlight w:val="none"/>
          <w:lang w:val="en-US" w:eastAsia="zh-CN"/>
        </w:rPr>
        <w:t>10</w:t>
      </w:r>
      <w:r>
        <w:rPr>
          <w:rFonts w:hint="eastAsia" w:ascii="宋体" w:hAnsi="宋体" w:eastAsia="宋体" w:cs="宋体"/>
          <w:color w:val="auto"/>
          <w:sz w:val="24"/>
          <w:highlight w:val="none"/>
          <w:lang w:val="zh-CN" w:eastAsia="zh-CN"/>
        </w:rPr>
        <w:t>、交货地点：采购单位指定地点。</w:t>
      </w:r>
    </w:p>
    <w:p w14:paraId="6A6A54A9">
      <w:pPr>
        <w:spacing w:line="240" w:lineRule="atLeast"/>
        <w:rPr>
          <w:rFonts w:hint="eastAsia" w:ascii="宋体" w:hAnsi="宋体" w:eastAsia="宋体" w:cs="宋体"/>
          <w:color w:val="auto"/>
          <w:sz w:val="24"/>
          <w:highlight w:val="none"/>
          <w:lang w:val="zh-CN"/>
        </w:rPr>
      </w:pPr>
      <w:r>
        <w:rPr>
          <w:rFonts w:hint="eastAsia" w:ascii="宋体" w:hAnsi="宋体" w:cs="宋体"/>
          <w:color w:val="auto"/>
          <w:sz w:val="24"/>
          <w:highlight w:val="none"/>
          <w:lang w:val="en-US" w:eastAsia="zh-CN"/>
        </w:rPr>
        <w:t>11</w:t>
      </w:r>
      <w:r>
        <w:rPr>
          <w:rFonts w:hint="eastAsia" w:ascii="宋体" w:hAnsi="宋体" w:eastAsia="宋体" w:cs="宋体"/>
          <w:color w:val="auto"/>
          <w:sz w:val="24"/>
          <w:highlight w:val="none"/>
          <w:lang w:val="zh-CN"/>
        </w:rPr>
        <w:t>、售后服务要求：</w:t>
      </w:r>
    </w:p>
    <w:p w14:paraId="493C71D4">
      <w:pPr>
        <w:spacing w:line="240" w:lineRule="atLeas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en-US" w:eastAsia="zh-CN"/>
        </w:rPr>
        <w:t>（1）投标单位必须严格按照招标文件参数要求供货，</w:t>
      </w:r>
      <w:r>
        <w:rPr>
          <w:rFonts w:hint="eastAsia" w:ascii="宋体" w:hAnsi="宋体" w:eastAsia="宋体" w:cs="宋体"/>
          <w:color w:val="auto"/>
          <w:sz w:val="24"/>
          <w:highlight w:val="none"/>
          <w:lang w:val="zh-CN"/>
        </w:rPr>
        <w:t>如产品质量存在问题，不得验收合格，中标单位需及时处理，并更换货物，送至业主方指定地点（所产生的一切费用由中标单位承担）。</w:t>
      </w:r>
    </w:p>
    <w:p w14:paraId="060C0F0F">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）为保证产品的正常使用，须提供7*24小时的售后服务，并附上联系人、联系方式。</w:t>
      </w:r>
    </w:p>
    <w:p w14:paraId="5B7F262F">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val="en-US" w:eastAsia="zh-CN"/>
        </w:rPr>
        <w:t>）供应商必须积极配采购人共同参与项目验收。</w:t>
      </w:r>
    </w:p>
    <w:p w14:paraId="372D7E6A">
      <w:pPr>
        <w:spacing w:line="240" w:lineRule="atLeas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val="en-US" w:eastAsia="zh-CN"/>
        </w:rPr>
        <w:t>）售后服务承诺：供应商应对质保期内及其以后的服务做出承诺，并具有切实可行的措施,不能及时兑现服务承诺内容而影响使用方使用，供应商应怎样给予补偿，维修人员应是供应商派出的具有一定专业技术水平的人员，并具有供应商的法人授权委托，并在相应文件中均应明确说明。</w:t>
      </w:r>
    </w:p>
    <w:p w14:paraId="4694C569">
      <w:pPr>
        <w:spacing w:line="240" w:lineRule="atLeas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val="zh-CN"/>
        </w:rPr>
        <w:t>、验收标准：所投产品需执行财库</w:t>
      </w:r>
      <w:r>
        <w:rPr>
          <w:rFonts w:hint="eastAsia" w:ascii="宋体" w:hAnsi="宋体" w:eastAsia="宋体" w:cs="宋体"/>
          <w:color w:val="auto"/>
          <w:sz w:val="24"/>
          <w:highlight w:val="none"/>
          <w:lang w:val="en-US" w:eastAsia="zh-CN"/>
        </w:rPr>
        <w:t>[2016]205号，甲方应当依法组织履约验收工作，完整细化验收方案，明确验收方式、时间、程序等内容。应当邀请实际使用人参与验收，甲方也可邀请第三方专业机构进行验收，并出具验收人员名单及意见，验收时严格按照采购合同对每项技术、安全标准的情况进行验收，并出具验收报告，验收结果报告由参与验收所有人员共同签署并存档。验收合格后，甲方根据采购合同支付采购资金，并报送本级财政部门。</w:t>
      </w:r>
    </w:p>
    <w:p w14:paraId="6889BBD3">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zh-CN" w:eastAsia="zh-CN"/>
        </w:rPr>
        <w:t>验收单位：</w:t>
      </w:r>
      <w:r>
        <w:rPr>
          <w:rFonts w:hint="eastAsia" w:ascii="宋体" w:hAnsi="宋体" w:eastAsia="宋体" w:cs="宋体"/>
          <w:color w:val="auto"/>
          <w:sz w:val="24"/>
          <w:highlight w:val="none"/>
          <w:lang w:val="en-US" w:eastAsia="zh-CN"/>
        </w:rPr>
        <w:t>莎车县特殊教育学校</w:t>
      </w:r>
      <w:r>
        <w:rPr>
          <w:rFonts w:hint="eastAsia" w:ascii="宋体" w:hAnsi="宋体" w:cs="宋体"/>
          <w:color w:val="auto"/>
          <w:sz w:val="24"/>
          <w:highlight w:val="none"/>
          <w:lang w:val="en-US" w:eastAsia="zh-CN"/>
        </w:rPr>
        <w:t>验收小组</w:t>
      </w:r>
    </w:p>
    <w:p w14:paraId="305C8C7F">
      <w:pPr>
        <w:spacing w:line="240" w:lineRule="atLeast"/>
        <w:rPr>
          <w:rFonts w:hint="default" w:ascii="宋体" w:hAnsi="宋体" w:eastAsia="宋体" w:cs="宋体"/>
          <w:color w:val="auto"/>
          <w:sz w:val="24"/>
          <w:highlight w:val="none"/>
          <w:lang w:val="en-US" w:eastAsia="zh-CN"/>
        </w:rPr>
      </w:pPr>
    </w:p>
    <w:p w14:paraId="14C02542">
      <w:pPr>
        <w:spacing w:line="240" w:lineRule="atLeast"/>
        <w:rPr>
          <w:rFonts w:hint="eastAsia" w:ascii="宋体" w:hAnsi="宋体" w:eastAsia="宋体" w:cs="宋体"/>
          <w:color w:val="auto"/>
          <w:sz w:val="24"/>
          <w:highlight w:val="none"/>
          <w:lang w:val="en-US" w:eastAsia="zh-CN"/>
        </w:rPr>
      </w:pPr>
    </w:p>
    <w:p w14:paraId="1A3C202B">
      <w:pPr>
        <w:pageBreakBefore w:val="0"/>
        <w:kinsoku/>
        <w:wordWrap/>
        <w:overflowPunct/>
        <w:topLinePunct w:val="0"/>
        <w:bidi w:val="0"/>
        <w:snapToGrid/>
        <w:spacing w:line="320" w:lineRule="exact"/>
        <w:ind w:left="0" w:leftChars="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br w:type="page"/>
      </w:r>
    </w:p>
    <w:p w14:paraId="4309A1A2">
      <w:pPr>
        <w:pStyle w:val="2"/>
        <w:numPr>
          <w:ilvl w:val="0"/>
          <w:numId w:val="0"/>
        </w:numPr>
        <w:tabs>
          <w:tab w:val="left" w:pos="0"/>
        </w:tabs>
        <w:spacing w:before="0" w:after="0" w:line="240" w:lineRule="atLeast"/>
        <w:jc w:val="center"/>
        <w:rPr>
          <w:rFonts w:hint="eastAsia" w:ascii="宋体" w:hAnsi="宋体" w:eastAsia="宋体" w:cs="宋体"/>
          <w:color w:val="auto"/>
          <w:highlight w:val="none"/>
        </w:rPr>
      </w:pPr>
      <w:bookmarkStart w:id="372" w:name="_Toc32647"/>
      <w:bookmarkStart w:id="373" w:name="_Toc7971"/>
      <w:bookmarkStart w:id="374" w:name="_Toc507399907"/>
      <w:bookmarkStart w:id="375" w:name="_Toc23331"/>
      <w:bookmarkStart w:id="376" w:name="_Toc515647832"/>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第</w:t>
      </w:r>
      <w:r>
        <w:rPr>
          <w:rFonts w:hint="eastAsia" w:ascii="宋体" w:hAnsi="宋体" w:eastAsia="宋体" w:cs="宋体"/>
          <w:color w:val="auto"/>
          <w:highlight w:val="none"/>
          <w:lang w:val="en-US" w:eastAsia="zh-CN"/>
        </w:rPr>
        <w:t>6章</w:t>
      </w:r>
      <w:r>
        <w:rPr>
          <w:rFonts w:hint="eastAsia" w:ascii="宋体" w:hAnsi="宋体" w:eastAsia="宋体" w:cs="宋体"/>
          <w:color w:val="auto"/>
          <w:highlight w:val="none"/>
        </w:rPr>
        <w:t>评标方法和标准</w:t>
      </w:r>
      <w:bookmarkEnd w:id="372"/>
      <w:bookmarkEnd w:id="373"/>
      <w:bookmarkEnd w:id="374"/>
      <w:bookmarkEnd w:id="375"/>
      <w:bookmarkEnd w:id="376"/>
    </w:p>
    <w:p w14:paraId="25ECBB5E">
      <w:pPr>
        <w:pStyle w:val="9"/>
        <w:tabs>
          <w:tab w:val="clear" w:pos="567"/>
        </w:tabs>
        <w:spacing w:before="0" w:line="240" w:lineRule="atLeast"/>
        <w:ind w:firstLine="540" w:firstLineChars="225"/>
        <w:rPr>
          <w:rFonts w:hint="eastAsia" w:ascii="宋体" w:hAnsi="宋体" w:eastAsia="宋体" w:cs="宋体"/>
          <w:color w:val="auto"/>
          <w:highlight w:val="none"/>
        </w:rPr>
      </w:pPr>
    </w:p>
    <w:p w14:paraId="540C64E2">
      <w:pPr>
        <w:pStyle w:val="9"/>
        <w:keepNext w:val="0"/>
        <w:keepLines w:val="0"/>
        <w:pageBreakBefore w:val="0"/>
        <w:numPr>
          <w:ilvl w:val="0"/>
          <w:numId w:val="0"/>
        </w:numPr>
        <w:tabs>
          <w:tab w:val="clear" w:pos="567"/>
        </w:tabs>
        <w:kinsoku/>
        <w:wordWrap/>
        <w:overflowPunct/>
        <w:topLinePunct w:val="0"/>
        <w:bidi w:val="0"/>
        <w:adjustRightInd/>
        <w:spacing w:before="0" w:line="400" w:lineRule="exact"/>
        <w:ind w:firstLine="480" w:firstLineChars="200"/>
        <w:jc w:val="left"/>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本项目将按照</w:t>
      </w:r>
      <w:r>
        <w:rPr>
          <w:rFonts w:hint="eastAsia" w:ascii="宋体" w:hAnsi="宋体" w:eastAsia="宋体" w:cs="宋体"/>
          <w:b w:val="0"/>
          <w:bCs w:val="0"/>
          <w:color w:val="auto"/>
          <w:highlight w:val="none"/>
          <w:lang w:eastAsia="zh-CN"/>
        </w:rPr>
        <w:t>招标文件</w:t>
      </w:r>
      <w:r>
        <w:rPr>
          <w:rFonts w:hint="eastAsia" w:ascii="宋体" w:hAnsi="宋体" w:eastAsia="宋体" w:cs="宋体"/>
          <w:b w:val="0"/>
          <w:bCs w:val="0"/>
          <w:color w:val="auto"/>
          <w:highlight w:val="none"/>
        </w:rPr>
        <w:t xml:space="preserve">第一章供应商须知中“五 </w:t>
      </w:r>
      <w:r>
        <w:rPr>
          <w:rFonts w:hint="eastAsia" w:ascii="宋体" w:hAnsi="宋体" w:eastAsia="宋体" w:cs="宋体"/>
          <w:b w:val="0"/>
          <w:bCs w:val="0"/>
          <w:color w:val="auto"/>
          <w:highlight w:val="none"/>
          <w:lang w:val="en-US" w:eastAsia="zh-CN"/>
        </w:rPr>
        <w:t>招标</w:t>
      </w:r>
      <w:r>
        <w:rPr>
          <w:rFonts w:hint="eastAsia" w:ascii="宋体" w:hAnsi="宋体" w:eastAsia="宋体" w:cs="宋体"/>
          <w:b w:val="0"/>
          <w:bCs w:val="0"/>
          <w:color w:val="auto"/>
          <w:highlight w:val="none"/>
        </w:rPr>
        <w:t>开启及评审”、“六 确定</w:t>
      </w:r>
      <w:r>
        <w:rPr>
          <w:rFonts w:hint="eastAsia" w:ascii="宋体" w:hAnsi="宋体" w:eastAsia="宋体" w:cs="宋体"/>
          <w:b w:val="0"/>
          <w:bCs w:val="0"/>
          <w:color w:val="auto"/>
          <w:highlight w:val="none"/>
          <w:lang w:eastAsia="zh-CN"/>
        </w:rPr>
        <w:t>中标</w:t>
      </w:r>
      <w:r>
        <w:rPr>
          <w:rFonts w:hint="eastAsia" w:ascii="宋体" w:hAnsi="宋体" w:eastAsia="宋体" w:cs="宋体"/>
          <w:b w:val="0"/>
          <w:bCs w:val="0"/>
          <w:color w:val="auto"/>
          <w:highlight w:val="none"/>
        </w:rPr>
        <w:t>”及本章的规定评标。</w:t>
      </w:r>
    </w:p>
    <w:p w14:paraId="12AEFEB0">
      <w:pPr>
        <w:keepNext w:val="0"/>
        <w:keepLines w:val="0"/>
        <w:pageBreakBefore w:val="0"/>
        <w:numPr>
          <w:ilvl w:val="0"/>
          <w:numId w:val="0"/>
        </w:numPr>
        <w:kinsoku/>
        <w:wordWrap/>
        <w:overflowPunct/>
        <w:topLinePunct w:val="0"/>
        <w:bidi w:val="0"/>
        <w:adjustRightInd/>
        <w:spacing w:line="40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i w:val="0"/>
          <w:caps w:val="0"/>
          <w:color w:val="auto"/>
          <w:spacing w:val="0"/>
          <w:kern w:val="0"/>
          <w:sz w:val="24"/>
          <w:szCs w:val="24"/>
          <w:highlight w:val="none"/>
          <w:lang w:val="en-US" w:eastAsia="zh-CN" w:bidi="ar"/>
        </w:rPr>
        <w:t>项目基本情况</w:t>
      </w:r>
    </w:p>
    <w:p w14:paraId="14E99622">
      <w:pPr>
        <w:keepNext w:val="0"/>
        <w:keepLines w:val="0"/>
        <w:pageBreakBefore w:val="0"/>
        <w:kinsoku/>
        <w:wordWrap/>
        <w:overflowPunct/>
        <w:topLinePunct w:val="0"/>
        <w:bidi w:val="0"/>
        <w:adjustRightInd/>
        <w:spacing w:line="4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项目名称：</w:t>
      </w:r>
      <w:r>
        <w:rPr>
          <w:rFonts w:hint="eastAsia" w:ascii="宋体" w:hAnsi="宋体" w:cs="宋体"/>
          <w:color w:val="auto"/>
          <w:sz w:val="24"/>
          <w:highlight w:val="none"/>
          <w:lang w:val="en-US" w:eastAsia="zh-CN"/>
        </w:rPr>
        <w:t>莎车县特殊教育学校学生生活用品采购项目（二次）</w:t>
      </w:r>
      <w:r>
        <w:rPr>
          <w:rFonts w:hint="eastAsia" w:ascii="宋体" w:hAnsi="宋体" w:eastAsia="宋体" w:cs="宋体"/>
          <w:color w:val="auto"/>
          <w:sz w:val="24"/>
          <w:highlight w:val="none"/>
          <w:lang w:val="en-US" w:eastAsia="zh-CN"/>
        </w:rPr>
        <w:t xml:space="preserve">        </w:t>
      </w:r>
    </w:p>
    <w:p w14:paraId="741955E8">
      <w:pPr>
        <w:keepNext w:val="0"/>
        <w:keepLines w:val="0"/>
        <w:pageBreakBefore w:val="0"/>
        <w:kinsoku/>
        <w:wordWrap/>
        <w:overflowPunct/>
        <w:topLinePunct w:val="0"/>
        <w:bidi w:val="0"/>
        <w:adjustRightInd/>
        <w:spacing w:line="40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地点：</w:t>
      </w:r>
      <w:r>
        <w:rPr>
          <w:rFonts w:hint="eastAsia" w:ascii="宋体" w:hAnsi="宋体" w:eastAsia="宋体" w:cs="宋体"/>
          <w:color w:val="auto"/>
          <w:sz w:val="24"/>
          <w:highlight w:val="none"/>
          <w:lang w:val="en-US" w:eastAsia="zh-CN"/>
        </w:rPr>
        <w:t>https://www.zcygov.cn在线投标</w:t>
      </w:r>
    </w:p>
    <w:p w14:paraId="1E2299AA">
      <w:pPr>
        <w:keepNext w:val="0"/>
        <w:keepLines w:val="0"/>
        <w:pageBreakBefore w:val="0"/>
        <w:kinsoku/>
        <w:wordWrap/>
        <w:overflowPunct/>
        <w:topLinePunct w:val="0"/>
        <w:bidi w:val="0"/>
        <w:adjustRightInd/>
        <w:spacing w:line="40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采购方式：</w:t>
      </w:r>
      <w:r>
        <w:rPr>
          <w:rFonts w:hint="eastAsia" w:ascii="宋体" w:hAnsi="宋体" w:cs="宋体"/>
          <w:b w:val="0"/>
          <w:bCs w:val="0"/>
          <w:color w:val="auto"/>
          <w:sz w:val="24"/>
          <w:szCs w:val="24"/>
          <w:highlight w:val="none"/>
          <w:lang w:val="en-US" w:eastAsia="zh-CN"/>
        </w:rPr>
        <w:t>竞争性谈判</w:t>
      </w:r>
    </w:p>
    <w:p w14:paraId="23ACBD37">
      <w:pPr>
        <w:keepNext w:val="0"/>
        <w:keepLines w:val="0"/>
        <w:pageBreakBefore w:val="0"/>
        <w:kinsoku/>
        <w:wordWrap/>
        <w:overflowPunct/>
        <w:topLinePunct w:val="0"/>
        <w:bidi w:val="0"/>
        <w:adjustRightInd/>
        <w:spacing w:line="40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评标办法：</w:t>
      </w:r>
      <w:r>
        <w:rPr>
          <w:rFonts w:hint="eastAsia" w:ascii="宋体" w:hAnsi="宋体" w:eastAsia="宋体" w:cs="宋体"/>
          <w:color w:val="auto"/>
          <w:sz w:val="24"/>
          <w:highlight w:val="none"/>
        </w:rPr>
        <w:t>最低评标价法</w:t>
      </w:r>
    </w:p>
    <w:p w14:paraId="65A287EF">
      <w:pPr>
        <w:keepNext w:val="0"/>
        <w:keepLines w:val="0"/>
        <w:pageBreakBefore w:val="0"/>
        <w:kinsoku/>
        <w:wordWrap/>
        <w:overflowPunct/>
        <w:topLinePunct w:val="0"/>
        <w:bidi w:val="0"/>
        <w:adjustRightInd/>
        <w:spacing w:line="40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是指投标文件满足招标文件全部实质性要求，且投标报价最低的投标人为中标候选人的评标方法。</w:t>
      </w:r>
    </w:p>
    <w:p w14:paraId="499205FA">
      <w:pPr>
        <w:keepNext w:val="0"/>
        <w:keepLines w:val="0"/>
        <w:pageBreakBefore w:val="0"/>
        <w:kinsoku/>
        <w:wordWrap/>
        <w:overflowPunct/>
        <w:topLinePunct w:val="0"/>
        <w:bidi w:val="0"/>
        <w:adjustRightInd/>
        <w:spacing w:line="400" w:lineRule="exac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eastAsia="zh-CN"/>
        </w:rPr>
        <w:t>拒绝接收投标文件的情形</w:t>
      </w:r>
    </w:p>
    <w:p w14:paraId="71879528">
      <w:pPr>
        <w:keepNext w:val="0"/>
        <w:keepLines w:val="0"/>
        <w:pageBreakBefore w:val="0"/>
        <w:kinsoku/>
        <w:wordWrap/>
        <w:overflowPunct/>
        <w:topLinePunct w:val="0"/>
        <w:bidi w:val="0"/>
        <w:adjustRightInd/>
        <w:spacing w:line="400" w:lineRule="exact"/>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在递交</w:t>
      </w:r>
      <w:r>
        <w:rPr>
          <w:rFonts w:hint="eastAsia" w:ascii="宋体" w:hAnsi="宋体" w:eastAsia="宋体" w:cs="宋体"/>
          <w:b w:val="0"/>
          <w:bCs w:val="0"/>
          <w:color w:val="auto"/>
          <w:sz w:val="24"/>
          <w:szCs w:val="24"/>
          <w:highlight w:val="none"/>
          <w:lang w:eastAsia="zh-CN"/>
        </w:rPr>
        <w:t>投标文件</w:t>
      </w:r>
      <w:r>
        <w:rPr>
          <w:rFonts w:hint="eastAsia" w:ascii="宋体" w:hAnsi="宋体" w:eastAsia="宋体" w:cs="宋体"/>
          <w:b w:val="0"/>
          <w:bCs w:val="0"/>
          <w:color w:val="auto"/>
          <w:sz w:val="24"/>
          <w:szCs w:val="24"/>
          <w:highlight w:val="none"/>
        </w:rPr>
        <w:t>截止时间后</w:t>
      </w:r>
      <w:r>
        <w:rPr>
          <w:rFonts w:hint="eastAsia" w:ascii="宋体" w:hAnsi="宋体" w:eastAsia="宋体" w:cs="宋体"/>
          <w:b w:val="0"/>
          <w:bCs w:val="0"/>
          <w:color w:val="auto"/>
          <w:sz w:val="24"/>
          <w:szCs w:val="24"/>
          <w:highlight w:val="none"/>
          <w:lang w:val="en-US" w:eastAsia="zh-CN"/>
        </w:rPr>
        <w:t>上传</w:t>
      </w:r>
      <w:r>
        <w:rPr>
          <w:rFonts w:hint="eastAsia" w:ascii="宋体" w:hAnsi="宋体" w:eastAsia="宋体" w:cs="宋体"/>
          <w:b w:val="0"/>
          <w:bCs w:val="0"/>
          <w:color w:val="auto"/>
          <w:sz w:val="24"/>
          <w:szCs w:val="24"/>
          <w:highlight w:val="none"/>
        </w:rPr>
        <w:t>的</w:t>
      </w:r>
      <w:r>
        <w:rPr>
          <w:rFonts w:hint="eastAsia" w:ascii="宋体" w:hAnsi="宋体" w:eastAsia="宋体" w:cs="宋体"/>
          <w:b w:val="0"/>
          <w:bCs w:val="0"/>
          <w:color w:val="auto"/>
          <w:sz w:val="24"/>
          <w:szCs w:val="24"/>
          <w:highlight w:val="none"/>
          <w:lang w:eastAsia="zh-CN"/>
        </w:rPr>
        <w:t>投标文件</w:t>
      </w:r>
      <w:r>
        <w:rPr>
          <w:rFonts w:hint="eastAsia" w:ascii="宋体" w:hAnsi="宋体" w:eastAsia="宋体" w:cs="宋体"/>
          <w:b w:val="0"/>
          <w:bCs w:val="0"/>
          <w:color w:val="auto"/>
          <w:sz w:val="24"/>
          <w:szCs w:val="24"/>
          <w:highlight w:val="none"/>
        </w:rPr>
        <w:t>的，采购人和采购代理机构将拒绝</w:t>
      </w:r>
      <w:r>
        <w:rPr>
          <w:rFonts w:hint="eastAsia" w:ascii="宋体" w:hAnsi="宋体" w:eastAsia="宋体" w:cs="宋体"/>
          <w:b w:val="0"/>
          <w:bCs w:val="0"/>
          <w:color w:val="auto"/>
          <w:sz w:val="24"/>
          <w:szCs w:val="24"/>
          <w:highlight w:val="none"/>
          <w:lang w:val="en-US" w:eastAsia="zh-CN"/>
        </w:rPr>
        <w:t>签</w:t>
      </w:r>
      <w:r>
        <w:rPr>
          <w:rFonts w:hint="eastAsia" w:ascii="宋体" w:hAnsi="宋体" w:eastAsia="宋体" w:cs="宋体"/>
          <w:b w:val="0"/>
          <w:bCs w:val="0"/>
          <w:color w:val="auto"/>
          <w:sz w:val="24"/>
          <w:szCs w:val="24"/>
          <w:highlight w:val="none"/>
        </w:rPr>
        <w:t>收。</w:t>
      </w:r>
    </w:p>
    <w:p w14:paraId="0C31FB3E">
      <w:pPr>
        <w:keepNext w:val="0"/>
        <w:keepLines w:val="0"/>
        <w:pageBreakBefore w:val="0"/>
        <w:numPr>
          <w:ilvl w:val="0"/>
          <w:numId w:val="0"/>
        </w:numPr>
        <w:kinsoku/>
        <w:wordWrap/>
        <w:overflowPunct/>
        <w:topLinePunct w:val="0"/>
        <w:bidi w:val="0"/>
        <w:adjustRightInd/>
        <w:spacing w:line="40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三、不得开启投标文件的情形</w:t>
      </w:r>
    </w:p>
    <w:p w14:paraId="619C435B">
      <w:pPr>
        <w:keepNext w:val="0"/>
        <w:keepLines w:val="0"/>
        <w:pageBreakBefore w:val="0"/>
        <w:numPr>
          <w:ilvl w:val="0"/>
          <w:numId w:val="0"/>
        </w:numPr>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sz w:val="24"/>
          <w:szCs w:val="24"/>
          <w:highlight w:val="none"/>
        </w:rPr>
        <w:t>供应商不足3家的，不得开启</w:t>
      </w:r>
      <w:r>
        <w:rPr>
          <w:rFonts w:hint="eastAsia" w:ascii="宋体" w:hAnsi="宋体" w:eastAsia="宋体" w:cs="宋体"/>
          <w:b w:val="0"/>
          <w:bCs w:val="0"/>
          <w:color w:val="auto"/>
          <w:sz w:val="24"/>
          <w:szCs w:val="24"/>
          <w:highlight w:val="none"/>
          <w:lang w:eastAsia="zh-CN"/>
        </w:rPr>
        <w:t>投标文件</w:t>
      </w:r>
      <w:r>
        <w:rPr>
          <w:rFonts w:hint="eastAsia" w:ascii="宋体" w:hAnsi="宋体" w:eastAsia="宋体" w:cs="宋体"/>
          <w:b w:val="0"/>
          <w:bCs w:val="0"/>
          <w:color w:val="auto"/>
          <w:sz w:val="24"/>
          <w:szCs w:val="24"/>
          <w:highlight w:val="none"/>
        </w:rPr>
        <w:t>。</w:t>
      </w:r>
    </w:p>
    <w:p w14:paraId="23C1F477">
      <w:pPr>
        <w:pStyle w:val="9"/>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四</w:t>
      </w:r>
      <w:r>
        <w:rPr>
          <w:rFonts w:hint="eastAsia" w:ascii="宋体" w:hAnsi="宋体" w:eastAsia="宋体" w:cs="宋体"/>
          <w:b/>
          <w:bCs/>
          <w:color w:val="auto"/>
          <w:highlight w:val="none"/>
        </w:rPr>
        <w:t>.</w:t>
      </w:r>
      <w:r>
        <w:rPr>
          <w:rFonts w:hint="eastAsia" w:ascii="宋体" w:hAnsi="宋体" w:eastAsia="宋体" w:cs="宋体"/>
          <w:b/>
          <w:bCs/>
          <w:color w:val="auto"/>
          <w:sz w:val="24"/>
          <w:szCs w:val="24"/>
          <w:highlight w:val="none"/>
          <w:lang w:val="en-US" w:eastAsia="zh-CN"/>
        </w:rPr>
        <w:t>投标文件</w:t>
      </w:r>
      <w:r>
        <w:rPr>
          <w:rFonts w:hint="eastAsia" w:ascii="宋体" w:hAnsi="宋体" w:eastAsia="宋体" w:cs="宋体"/>
          <w:b/>
          <w:bCs/>
          <w:color w:val="auto"/>
          <w:highlight w:val="none"/>
        </w:rPr>
        <w:t>无效的情形：</w:t>
      </w:r>
    </w:p>
    <w:p w14:paraId="4053CB82">
      <w:pPr>
        <w:keepNext w:val="0"/>
        <w:keepLines w:val="0"/>
        <w:pageBreakBefore w:val="0"/>
        <w:widowControl w:val="0"/>
        <w:numPr>
          <w:ilvl w:val="0"/>
          <w:numId w:val="0"/>
        </w:numPr>
        <w:kinsoku/>
        <w:wordWrap/>
        <w:overflowPunct/>
        <w:topLinePunct w:val="0"/>
        <w:bidi w:val="0"/>
        <w:adjustRightInd/>
        <w:snapToGrid/>
        <w:spacing w:line="400" w:lineRule="exact"/>
        <w:ind w:leftChars="0"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采购人或采购代理机构将在</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开启前1个工作日至递交</w:t>
      </w:r>
      <w:r>
        <w:rPr>
          <w:rFonts w:hint="eastAsia" w:ascii="宋体" w:hAnsi="宋体" w:eastAsia="宋体" w:cs="宋体"/>
          <w:b w:val="0"/>
          <w:bCs w:val="0"/>
          <w:color w:val="auto"/>
          <w:sz w:val="24"/>
          <w:szCs w:val="24"/>
          <w:highlight w:val="none"/>
          <w:lang w:eastAsia="zh-CN"/>
        </w:rPr>
        <w:t>投标文件</w:t>
      </w:r>
      <w:r>
        <w:rPr>
          <w:rFonts w:hint="eastAsia" w:ascii="宋体" w:hAnsi="宋体" w:eastAsia="宋体" w:cs="宋体"/>
          <w:b w:val="0"/>
          <w:bCs w:val="0"/>
          <w:color w:val="auto"/>
          <w:sz w:val="24"/>
          <w:szCs w:val="24"/>
          <w:highlight w:val="none"/>
        </w:rPr>
        <w:t>截止</w:t>
      </w:r>
      <w:r>
        <w:rPr>
          <w:rFonts w:hint="eastAsia" w:ascii="宋体" w:hAnsi="宋体" w:eastAsia="宋体" w:cs="宋体"/>
          <w:b w:val="0"/>
          <w:bCs w:val="0"/>
          <w:color w:val="auto"/>
          <w:sz w:val="24"/>
          <w:szCs w:val="24"/>
          <w:highlight w:val="none"/>
          <w:lang w:eastAsia="zh-CN"/>
        </w:rPr>
        <w:t>前</w:t>
      </w:r>
      <w:r>
        <w:rPr>
          <w:rFonts w:hint="eastAsia" w:ascii="宋体" w:hAnsi="宋体" w:eastAsia="宋体" w:cs="宋体"/>
          <w:b w:val="0"/>
          <w:bCs w:val="0"/>
          <w:color w:val="auto"/>
          <w:sz w:val="24"/>
          <w:szCs w:val="24"/>
          <w:highlight w:val="none"/>
        </w:rPr>
        <w:t>查询</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的信用记录。</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存在不良信用记录的，其</w:t>
      </w:r>
      <w:r>
        <w:rPr>
          <w:rFonts w:hint="eastAsia" w:ascii="宋体" w:hAnsi="宋体" w:eastAsia="宋体" w:cs="宋体"/>
          <w:b w:val="0"/>
          <w:bCs w:val="0"/>
          <w:color w:val="auto"/>
          <w:sz w:val="24"/>
          <w:szCs w:val="24"/>
          <w:highlight w:val="none"/>
          <w:lang w:val="en-US" w:eastAsia="zh-CN"/>
        </w:rPr>
        <w:t>投标</w:t>
      </w:r>
      <w:r>
        <w:rPr>
          <w:rFonts w:hint="eastAsia" w:ascii="宋体" w:hAnsi="宋体" w:eastAsia="宋体" w:cs="宋体"/>
          <w:b w:val="0"/>
          <w:bCs w:val="0"/>
          <w:color w:val="auto"/>
          <w:sz w:val="24"/>
          <w:szCs w:val="24"/>
          <w:highlight w:val="none"/>
        </w:rPr>
        <w:t>资格将被认定为无效。</w:t>
      </w:r>
    </w:p>
    <w:p w14:paraId="435EFF24">
      <w:pPr>
        <w:pStyle w:val="41"/>
        <w:keepNext w:val="0"/>
        <w:keepLines w:val="0"/>
        <w:pageBreakBefore w:val="0"/>
        <w:widowControl w:val="0"/>
        <w:kinsoku/>
        <w:wordWrap/>
        <w:overflowPunct/>
        <w:topLinePunct w:val="0"/>
        <w:bidi w:val="0"/>
        <w:adjustRightInd/>
        <w:snapToGrid/>
        <w:spacing w:line="400" w:lineRule="exact"/>
        <w:ind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如采购人所采购产品为政府强制采购的节能产品，供应商所投产品的品牌及型号必须为清单中有效期内产品并提供证明文件，否则其</w:t>
      </w:r>
      <w:r>
        <w:rPr>
          <w:rFonts w:hint="eastAsia" w:ascii="宋体" w:hAnsi="宋体" w:eastAsia="宋体" w:cs="宋体"/>
          <w:b w:val="0"/>
          <w:bCs w:val="0"/>
          <w:color w:val="auto"/>
          <w:sz w:val="24"/>
          <w:szCs w:val="24"/>
          <w:highlight w:val="none"/>
          <w:lang w:eastAsia="zh-CN"/>
        </w:rPr>
        <w:t>投标资格</w:t>
      </w:r>
      <w:r>
        <w:rPr>
          <w:rFonts w:hint="eastAsia" w:ascii="宋体" w:hAnsi="宋体" w:eastAsia="宋体" w:cs="宋体"/>
          <w:b w:val="0"/>
          <w:bCs w:val="0"/>
          <w:color w:val="auto"/>
          <w:sz w:val="24"/>
          <w:szCs w:val="24"/>
          <w:highlight w:val="none"/>
        </w:rPr>
        <w:t>将被认定为无效。</w:t>
      </w:r>
    </w:p>
    <w:p w14:paraId="37F6B98B">
      <w:pPr>
        <w:keepNext w:val="0"/>
        <w:keepLines w:val="0"/>
        <w:pageBreakBefore w:val="0"/>
        <w:widowControl w:val="0"/>
        <w:kinsoku/>
        <w:wordWrap/>
        <w:overflowPunct/>
        <w:topLinePunct w:val="0"/>
        <w:bidi w:val="0"/>
        <w:adjustRightInd/>
        <w:snapToGrid/>
        <w:spacing w:line="400" w:lineRule="exact"/>
        <w:ind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在比较与评价之前，根据本须知的规定，</w:t>
      </w:r>
      <w:r>
        <w:rPr>
          <w:rFonts w:hint="eastAsia" w:ascii="宋体" w:hAnsi="宋体" w:eastAsia="宋体" w:cs="宋体"/>
          <w:b w:val="0"/>
          <w:bCs w:val="0"/>
          <w:color w:val="auto"/>
          <w:sz w:val="24"/>
          <w:szCs w:val="24"/>
          <w:highlight w:val="none"/>
          <w:lang w:eastAsia="zh-CN"/>
        </w:rPr>
        <w:t>评审委员会</w:t>
      </w:r>
      <w:r>
        <w:rPr>
          <w:rFonts w:hint="eastAsia" w:ascii="宋体" w:hAnsi="宋体" w:eastAsia="宋体" w:cs="宋体"/>
          <w:b w:val="0"/>
          <w:bCs w:val="0"/>
          <w:color w:val="auto"/>
          <w:sz w:val="24"/>
          <w:szCs w:val="24"/>
          <w:highlight w:val="none"/>
        </w:rPr>
        <w:t>要审查每份</w:t>
      </w:r>
      <w:r>
        <w:rPr>
          <w:rFonts w:hint="eastAsia" w:ascii="宋体" w:hAnsi="宋体" w:eastAsia="宋体" w:cs="宋体"/>
          <w:b w:val="0"/>
          <w:bCs w:val="0"/>
          <w:color w:val="auto"/>
          <w:sz w:val="24"/>
          <w:szCs w:val="24"/>
          <w:highlight w:val="none"/>
          <w:lang w:eastAsia="zh-CN"/>
        </w:rPr>
        <w:t>投标文件</w:t>
      </w:r>
      <w:r>
        <w:rPr>
          <w:rFonts w:hint="eastAsia" w:ascii="宋体" w:hAnsi="宋体" w:eastAsia="宋体" w:cs="宋体"/>
          <w:b w:val="0"/>
          <w:bCs w:val="0"/>
          <w:color w:val="auto"/>
          <w:sz w:val="24"/>
          <w:szCs w:val="24"/>
          <w:highlight w:val="none"/>
        </w:rPr>
        <w:t>是否实质上响应了</w:t>
      </w:r>
      <w:r>
        <w:rPr>
          <w:rFonts w:hint="eastAsia" w:ascii="宋体" w:hAnsi="宋体" w:eastAsia="宋体" w:cs="宋体"/>
          <w:b w:val="0"/>
          <w:bCs w:val="0"/>
          <w:color w:val="auto"/>
          <w:sz w:val="24"/>
          <w:szCs w:val="24"/>
          <w:highlight w:val="none"/>
          <w:lang w:eastAsia="zh-CN"/>
        </w:rPr>
        <w:t>招标文件</w:t>
      </w:r>
      <w:r>
        <w:rPr>
          <w:rFonts w:hint="eastAsia" w:ascii="宋体" w:hAnsi="宋体" w:eastAsia="宋体" w:cs="宋体"/>
          <w:b w:val="0"/>
          <w:bCs w:val="0"/>
          <w:color w:val="auto"/>
          <w:sz w:val="24"/>
          <w:szCs w:val="24"/>
          <w:highlight w:val="none"/>
        </w:rPr>
        <w:t>的要求。实质上响应的</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应该是与</w:t>
      </w:r>
      <w:r>
        <w:rPr>
          <w:rFonts w:hint="eastAsia" w:ascii="宋体" w:hAnsi="宋体" w:eastAsia="宋体" w:cs="宋体"/>
          <w:b w:val="0"/>
          <w:bCs w:val="0"/>
          <w:color w:val="auto"/>
          <w:sz w:val="24"/>
          <w:szCs w:val="24"/>
          <w:highlight w:val="none"/>
          <w:lang w:eastAsia="zh-CN"/>
        </w:rPr>
        <w:t>招标文件</w:t>
      </w:r>
      <w:r>
        <w:rPr>
          <w:rFonts w:hint="eastAsia" w:ascii="宋体" w:hAnsi="宋体" w:eastAsia="宋体" w:cs="宋体"/>
          <w:b w:val="0"/>
          <w:bCs w:val="0"/>
          <w:color w:val="auto"/>
          <w:sz w:val="24"/>
          <w:szCs w:val="24"/>
          <w:highlight w:val="none"/>
        </w:rPr>
        <w:t>要求的全部条款、条件和规格相符，没有重大偏离的</w:t>
      </w:r>
      <w:r>
        <w:rPr>
          <w:rFonts w:hint="eastAsia" w:ascii="宋体" w:hAnsi="宋体" w:eastAsia="宋体" w:cs="宋体"/>
          <w:b w:val="0"/>
          <w:bCs w:val="0"/>
          <w:color w:val="auto"/>
          <w:sz w:val="24"/>
          <w:szCs w:val="24"/>
          <w:highlight w:val="none"/>
          <w:lang w:eastAsia="zh-CN"/>
        </w:rPr>
        <w:t>投标文件</w:t>
      </w:r>
      <w:r>
        <w:rPr>
          <w:rFonts w:hint="eastAsia" w:ascii="宋体" w:hAnsi="宋体" w:eastAsia="宋体" w:cs="宋体"/>
          <w:b w:val="0"/>
          <w:bCs w:val="0"/>
          <w:color w:val="auto"/>
          <w:sz w:val="24"/>
          <w:szCs w:val="24"/>
          <w:highlight w:val="none"/>
        </w:rPr>
        <w:t>。对关键条款的偏离，将被认定为无效。供应商不得通过修正或撤销不符合要求的偏离，从而使其</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成为实质上响应的</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w:t>
      </w:r>
    </w:p>
    <w:p w14:paraId="588009F5">
      <w:pPr>
        <w:keepNext w:val="0"/>
        <w:keepLines w:val="0"/>
        <w:pageBreakBefore w:val="0"/>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未按</w:t>
      </w:r>
      <w:r>
        <w:rPr>
          <w:rFonts w:hint="eastAsia" w:ascii="宋体" w:hAnsi="宋体" w:eastAsia="宋体" w:cs="宋体"/>
          <w:b w:val="0"/>
          <w:bCs w:val="0"/>
          <w:color w:val="auto"/>
          <w:sz w:val="24"/>
          <w:szCs w:val="24"/>
          <w:highlight w:val="none"/>
          <w:lang w:eastAsia="zh-CN"/>
        </w:rPr>
        <w:t>招标文件</w:t>
      </w:r>
      <w:r>
        <w:rPr>
          <w:rFonts w:hint="eastAsia" w:ascii="宋体" w:hAnsi="宋体" w:eastAsia="宋体" w:cs="宋体"/>
          <w:b w:val="0"/>
          <w:bCs w:val="0"/>
          <w:color w:val="auto"/>
          <w:sz w:val="24"/>
          <w:szCs w:val="24"/>
          <w:highlight w:val="none"/>
        </w:rPr>
        <w:t>规定的形式和金额提交</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保证金的；</w:t>
      </w:r>
    </w:p>
    <w:p w14:paraId="2135AA08">
      <w:pPr>
        <w:keepNext w:val="0"/>
        <w:keepLines w:val="0"/>
        <w:pageBreakBefore w:val="0"/>
        <w:tabs>
          <w:tab w:val="left" w:pos="817"/>
        </w:tabs>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未按照</w:t>
      </w:r>
      <w:r>
        <w:rPr>
          <w:rFonts w:hint="eastAsia" w:ascii="宋体" w:hAnsi="宋体" w:eastAsia="宋体" w:cs="宋体"/>
          <w:b w:val="0"/>
          <w:bCs w:val="0"/>
          <w:color w:val="auto"/>
          <w:sz w:val="24"/>
          <w:szCs w:val="24"/>
          <w:highlight w:val="none"/>
          <w:lang w:eastAsia="zh-CN"/>
        </w:rPr>
        <w:t>招标文件</w:t>
      </w:r>
      <w:r>
        <w:rPr>
          <w:rFonts w:hint="eastAsia" w:ascii="宋体" w:hAnsi="宋体" w:eastAsia="宋体" w:cs="宋体"/>
          <w:b w:val="0"/>
          <w:bCs w:val="0"/>
          <w:color w:val="auto"/>
          <w:sz w:val="24"/>
          <w:szCs w:val="24"/>
          <w:highlight w:val="none"/>
        </w:rPr>
        <w:t>规定要求签署、盖章的；</w:t>
      </w:r>
    </w:p>
    <w:p w14:paraId="1CDBFE8A">
      <w:pPr>
        <w:keepNext w:val="0"/>
        <w:keepLines w:val="0"/>
        <w:pageBreakBefore w:val="0"/>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未满足</w:t>
      </w:r>
      <w:r>
        <w:rPr>
          <w:rFonts w:hint="eastAsia" w:ascii="宋体" w:hAnsi="宋体" w:eastAsia="宋体" w:cs="宋体"/>
          <w:b w:val="0"/>
          <w:bCs w:val="0"/>
          <w:color w:val="auto"/>
          <w:sz w:val="24"/>
          <w:szCs w:val="24"/>
          <w:highlight w:val="none"/>
          <w:lang w:eastAsia="zh-CN"/>
        </w:rPr>
        <w:t>招标文件</w:t>
      </w:r>
      <w:r>
        <w:rPr>
          <w:rFonts w:hint="eastAsia" w:ascii="宋体" w:hAnsi="宋体" w:eastAsia="宋体" w:cs="宋体"/>
          <w:b w:val="0"/>
          <w:bCs w:val="0"/>
          <w:color w:val="auto"/>
          <w:sz w:val="24"/>
          <w:szCs w:val="24"/>
          <w:highlight w:val="none"/>
        </w:rPr>
        <w:t>中技术条款的实质性要求；</w:t>
      </w:r>
    </w:p>
    <w:p w14:paraId="57AB63C4">
      <w:pPr>
        <w:keepNext w:val="0"/>
        <w:keepLines w:val="0"/>
        <w:pageBreakBefore w:val="0"/>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rPr>
        <w:t>与其他供应商串通参加</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，或者与采购人串通参加</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w:t>
      </w:r>
    </w:p>
    <w:p w14:paraId="33A0C292">
      <w:pPr>
        <w:keepNext w:val="0"/>
        <w:keepLines w:val="0"/>
        <w:pageBreakBefore w:val="0"/>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rPr>
        <w:t>属于</w:t>
      </w:r>
      <w:r>
        <w:rPr>
          <w:rFonts w:hint="eastAsia" w:ascii="宋体" w:hAnsi="宋体" w:eastAsia="宋体" w:cs="宋体"/>
          <w:b w:val="0"/>
          <w:bCs w:val="0"/>
          <w:color w:val="auto"/>
          <w:sz w:val="24"/>
          <w:szCs w:val="24"/>
          <w:highlight w:val="none"/>
          <w:lang w:eastAsia="zh-CN"/>
        </w:rPr>
        <w:t>招标文件</w:t>
      </w:r>
      <w:r>
        <w:rPr>
          <w:rFonts w:hint="eastAsia" w:ascii="宋体" w:hAnsi="宋体" w:eastAsia="宋体" w:cs="宋体"/>
          <w:b w:val="0"/>
          <w:bCs w:val="0"/>
          <w:color w:val="auto"/>
          <w:sz w:val="24"/>
          <w:szCs w:val="24"/>
          <w:highlight w:val="none"/>
        </w:rPr>
        <w:t>规定的其他无效情形；</w:t>
      </w:r>
    </w:p>
    <w:p w14:paraId="3A58F609">
      <w:pPr>
        <w:keepNext w:val="0"/>
        <w:keepLines w:val="0"/>
        <w:pageBreakBefore w:val="0"/>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lang w:eastAsia="zh-CN"/>
        </w:rPr>
        <w:t>评审委员会</w:t>
      </w:r>
      <w:r>
        <w:rPr>
          <w:rFonts w:hint="eastAsia" w:ascii="宋体" w:hAnsi="宋体" w:eastAsia="宋体" w:cs="宋体"/>
          <w:b w:val="0"/>
          <w:bCs w:val="0"/>
          <w:color w:val="auto"/>
          <w:sz w:val="24"/>
          <w:szCs w:val="24"/>
          <w:highlight w:val="none"/>
        </w:rPr>
        <w:t>认为供应商的报价明显低于其他通过符合性检查供应商的报价，有可能影响履约的，且供应商未按照规定证明其报价合理性的；</w:t>
      </w:r>
    </w:p>
    <w:p w14:paraId="2748024C">
      <w:pPr>
        <w:keepNext w:val="0"/>
        <w:keepLines w:val="0"/>
        <w:pageBreakBefore w:val="0"/>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lang w:eastAsia="zh-CN"/>
        </w:rPr>
        <w:t>投标文件</w:t>
      </w:r>
      <w:r>
        <w:rPr>
          <w:rFonts w:hint="eastAsia" w:ascii="宋体" w:hAnsi="宋体" w:eastAsia="宋体" w:cs="宋体"/>
          <w:b w:val="0"/>
          <w:bCs w:val="0"/>
          <w:color w:val="auto"/>
          <w:sz w:val="24"/>
          <w:szCs w:val="24"/>
          <w:highlight w:val="none"/>
        </w:rPr>
        <w:t>含有采购人不能接受的附加条件的；</w:t>
      </w:r>
    </w:p>
    <w:p w14:paraId="2279F5C9">
      <w:pPr>
        <w:keepNext w:val="0"/>
        <w:keepLines w:val="0"/>
        <w:pageBreakBefore w:val="0"/>
        <w:tabs>
          <w:tab w:val="left" w:pos="0"/>
        </w:tabs>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11.</w:t>
      </w:r>
      <w:r>
        <w:rPr>
          <w:rFonts w:hint="eastAsia" w:ascii="宋体" w:hAnsi="宋体" w:eastAsia="宋体" w:cs="宋体"/>
          <w:b w:val="0"/>
          <w:bCs w:val="0"/>
          <w:color w:val="auto"/>
          <w:sz w:val="24"/>
          <w:szCs w:val="24"/>
          <w:highlight w:val="none"/>
        </w:rPr>
        <w:t>不符合法规和</w:t>
      </w:r>
      <w:r>
        <w:rPr>
          <w:rFonts w:hint="eastAsia" w:ascii="宋体" w:hAnsi="宋体" w:eastAsia="宋体" w:cs="宋体"/>
          <w:b w:val="0"/>
          <w:bCs w:val="0"/>
          <w:color w:val="auto"/>
          <w:sz w:val="24"/>
          <w:szCs w:val="24"/>
          <w:highlight w:val="none"/>
          <w:lang w:eastAsia="zh-CN"/>
        </w:rPr>
        <w:t>招标文件</w:t>
      </w:r>
      <w:r>
        <w:rPr>
          <w:rFonts w:hint="eastAsia" w:ascii="宋体" w:hAnsi="宋体" w:eastAsia="宋体" w:cs="宋体"/>
          <w:b w:val="0"/>
          <w:bCs w:val="0"/>
          <w:color w:val="auto"/>
          <w:sz w:val="24"/>
          <w:szCs w:val="24"/>
          <w:highlight w:val="none"/>
        </w:rPr>
        <w:t>中规定的其他实质性要求的。</w:t>
      </w:r>
    </w:p>
    <w:p w14:paraId="19FA9419">
      <w:pPr>
        <w:pStyle w:val="41"/>
        <w:keepNext w:val="0"/>
        <w:keepLines w:val="0"/>
        <w:pageBreakBefore w:val="0"/>
        <w:kinsoku/>
        <w:wordWrap/>
        <w:overflowPunct/>
        <w:topLinePunct w:val="0"/>
        <w:bidi w:val="0"/>
        <w:adjustRightInd/>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五、投标文件的开启</w:t>
      </w:r>
    </w:p>
    <w:p w14:paraId="281FF16F">
      <w:pPr>
        <w:pStyle w:val="9"/>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开标</w:t>
      </w:r>
    </w:p>
    <w:p w14:paraId="0385EF41">
      <w:pPr>
        <w:pStyle w:val="9"/>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开标在招标文件确定的提交投标文件截止时间后进行。开标由采购代理主持,供应商采用电子投标的供应商应委派代表参加电子投标会议。</w:t>
      </w:r>
    </w:p>
    <w:p w14:paraId="55EB464D">
      <w:pPr>
        <w:pStyle w:val="13"/>
        <w:keepNext w:val="0"/>
        <w:keepLines w:val="0"/>
        <w:pageBreakBefore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bCs/>
          <w:color w:val="auto"/>
          <w:spacing w:val="-4"/>
          <w:sz w:val="24"/>
          <w:szCs w:val="24"/>
          <w:highlight w:val="none"/>
          <w:lang w:val="en-US" w:eastAsia="zh-CN"/>
        </w:rPr>
      </w:pPr>
      <w:r>
        <w:rPr>
          <w:rFonts w:hint="eastAsia" w:ascii="宋体" w:hAnsi="宋体" w:eastAsia="宋体" w:cs="宋体"/>
          <w:b/>
          <w:bCs/>
          <w:color w:val="auto"/>
          <w:spacing w:val="-4"/>
          <w:sz w:val="24"/>
          <w:szCs w:val="24"/>
          <w:highlight w:val="none"/>
          <w:lang w:val="en-US" w:eastAsia="zh-CN"/>
        </w:rPr>
        <w:t>六、项目评审专家：</w:t>
      </w:r>
    </w:p>
    <w:p w14:paraId="7EF80604">
      <w:pPr>
        <w:pStyle w:val="13"/>
        <w:keepNext w:val="0"/>
        <w:keepLines w:val="0"/>
        <w:pageBreakBefore w:val="0"/>
        <w:numPr>
          <w:ilvl w:val="0"/>
          <w:numId w:val="0"/>
        </w:numPr>
        <w:kinsoku/>
        <w:wordWrap/>
        <w:overflowPunct/>
        <w:topLinePunct w:val="0"/>
        <w:bidi w:val="0"/>
        <w:adjustRightInd/>
        <w:snapToGrid w:val="0"/>
        <w:spacing w:line="400" w:lineRule="exact"/>
        <w:ind w:firstLine="464" w:firstLineChars="200"/>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按照《中华人民共和国政府采购法》、《中华人民共和国政府采购法实施条例》、及本项目本级和上级财政部门的有关规定依法组建的评审小组，负责评审工作；本项目评审专家由</w:t>
      </w:r>
      <w:r>
        <w:rPr>
          <w:rFonts w:hint="eastAsia" w:hAnsi="宋体" w:cs="宋体"/>
          <w:b w:val="0"/>
          <w:bCs w:val="0"/>
          <w:color w:val="auto"/>
          <w:spacing w:val="-4"/>
          <w:sz w:val="24"/>
          <w:szCs w:val="24"/>
          <w:highlight w:val="none"/>
          <w:lang w:val="en-US" w:eastAsia="zh-CN"/>
        </w:rPr>
        <w:t>3</w:t>
      </w:r>
      <w:r>
        <w:rPr>
          <w:rFonts w:hint="eastAsia" w:ascii="宋体" w:hAnsi="宋体" w:eastAsia="宋体" w:cs="宋体"/>
          <w:b w:val="0"/>
          <w:bCs w:val="0"/>
          <w:color w:val="auto"/>
          <w:spacing w:val="-4"/>
          <w:sz w:val="24"/>
          <w:szCs w:val="24"/>
          <w:highlight w:val="none"/>
          <w:lang w:val="en-US" w:eastAsia="zh-CN"/>
        </w:rPr>
        <w:t>人组成。</w:t>
      </w:r>
    </w:p>
    <w:p w14:paraId="5D061429">
      <w:pPr>
        <w:pStyle w:val="13"/>
        <w:keepNext w:val="0"/>
        <w:keepLines w:val="0"/>
        <w:pageBreakBefore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评审专家要求：</w:t>
      </w:r>
    </w:p>
    <w:p w14:paraId="0E05AF4B">
      <w:pPr>
        <w:pStyle w:val="13"/>
        <w:keepNext w:val="0"/>
        <w:keepLines w:val="0"/>
        <w:pageBreakBefore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　　1.组织评标委员会推选评标组长，采购人代表不得担任组长；</w:t>
      </w:r>
    </w:p>
    <w:p w14:paraId="6E823E31">
      <w:pPr>
        <w:pStyle w:val="13"/>
        <w:keepNext w:val="0"/>
        <w:keepLines w:val="0"/>
        <w:pageBreakBefore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pacing w:val="-4"/>
          <w:sz w:val="24"/>
          <w:szCs w:val="24"/>
          <w:highlight w:val="none"/>
          <w:lang w:val="en-US" w:eastAsia="zh-CN"/>
        </w:rPr>
        <w:t>　　2.在评标期间采取必要的通讯管理措施，保证评标活动不受外界干扰，将手机关闭或调成静音交友现场项目监督人员统一保管；</w:t>
      </w:r>
    </w:p>
    <w:p w14:paraId="2CDD9C7C">
      <w:pPr>
        <w:pStyle w:val="13"/>
        <w:keepNext w:val="0"/>
        <w:keepLines w:val="0"/>
        <w:pageBreakBefore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　　3.审查、评价投标文件是否符合招标文件的商务、技术等实质性要求；</w:t>
      </w:r>
    </w:p>
    <w:p w14:paraId="38315982">
      <w:pPr>
        <w:pStyle w:val="13"/>
        <w:keepNext w:val="0"/>
        <w:keepLines w:val="0"/>
        <w:pageBreakBefore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　　4.要求投标人对投标文件有关事项作出澄清或者说明；</w:t>
      </w:r>
    </w:p>
    <w:p w14:paraId="0AD17B97">
      <w:pPr>
        <w:pStyle w:val="13"/>
        <w:keepNext w:val="0"/>
        <w:keepLines w:val="0"/>
        <w:pageBreakBefore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　　5.对投标文件进行比较和评价；</w:t>
      </w:r>
    </w:p>
    <w:p w14:paraId="7B62F49E">
      <w:pPr>
        <w:pStyle w:val="13"/>
        <w:keepNext w:val="0"/>
        <w:keepLines w:val="0"/>
        <w:pageBreakBefore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　　6.确定中标候选人名单，以及根据采购人委托直接确定中标人；</w:t>
      </w:r>
    </w:p>
    <w:p w14:paraId="050B5990">
      <w:pPr>
        <w:pStyle w:val="13"/>
        <w:keepNext w:val="0"/>
        <w:keepLines w:val="0"/>
        <w:pageBreakBefore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　　7.向采购人、采购代理机构或者有关部门报告评标中发现的违法行为。</w:t>
      </w:r>
    </w:p>
    <w:p w14:paraId="24892A8A">
      <w:pPr>
        <w:pStyle w:val="9"/>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七、</w:t>
      </w:r>
      <w:r>
        <w:rPr>
          <w:rFonts w:hint="eastAsia" w:ascii="宋体" w:hAnsi="宋体" w:eastAsia="宋体" w:cs="宋体"/>
          <w:b/>
          <w:bCs/>
          <w:color w:val="auto"/>
          <w:highlight w:val="none"/>
        </w:rPr>
        <w:t>评标</w:t>
      </w:r>
    </w:p>
    <w:p w14:paraId="6B070E0E">
      <w:pPr>
        <w:pStyle w:val="9"/>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初步评审</w:t>
      </w:r>
    </w:p>
    <w:p w14:paraId="5AEF1870">
      <w:pPr>
        <w:pStyle w:val="9"/>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lang w:val="en-US" w:eastAsia="zh-CN"/>
        </w:rPr>
      </w:pPr>
      <w:r>
        <w:rPr>
          <w:rFonts w:hint="eastAsia" w:eastAsia="宋体" w:cs="宋体"/>
          <w:b/>
          <w:bCs/>
          <w:color w:val="auto"/>
          <w:highlight w:val="none"/>
          <w:lang w:val="en-US" w:eastAsia="zh-CN"/>
        </w:rPr>
        <w:t>1、</w:t>
      </w:r>
      <w:r>
        <w:rPr>
          <w:rFonts w:hint="eastAsia" w:ascii="宋体" w:hAnsi="宋体" w:eastAsia="宋体" w:cs="宋体"/>
          <w:b/>
          <w:bCs/>
          <w:color w:val="auto"/>
          <w:highlight w:val="none"/>
          <w:lang w:val="en-US" w:eastAsia="zh-CN"/>
        </w:rPr>
        <w:t>资格性检查</w:t>
      </w:r>
    </w:p>
    <w:p w14:paraId="3D3EDCE1">
      <w:pPr>
        <w:pStyle w:val="9"/>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依据法律法规和招标文件的规定，</w:t>
      </w:r>
      <w:r>
        <w:rPr>
          <w:rFonts w:hint="eastAsia" w:eastAsia="宋体" w:cs="宋体"/>
          <w:b w:val="0"/>
          <w:bCs w:val="0"/>
          <w:color w:val="auto"/>
          <w:highlight w:val="none"/>
          <w:lang w:val="en-US" w:eastAsia="zh-CN"/>
        </w:rPr>
        <w:t>资格审查小组</w:t>
      </w:r>
      <w:r>
        <w:rPr>
          <w:rFonts w:hint="eastAsia" w:ascii="宋体" w:hAnsi="宋体" w:eastAsia="宋体" w:cs="宋体"/>
          <w:b w:val="0"/>
          <w:bCs w:val="0"/>
          <w:color w:val="auto"/>
          <w:highlight w:val="none"/>
          <w:lang w:val="en-US" w:eastAsia="zh-CN"/>
        </w:rPr>
        <w:t>对投标文件中的资格证明进行审查，以确定投标人是否具备投标资格。</w:t>
      </w:r>
    </w:p>
    <w:p w14:paraId="3393996D">
      <w:pPr>
        <w:pStyle w:val="9"/>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lang w:val="en-US" w:eastAsia="zh-CN"/>
        </w:rPr>
      </w:pPr>
      <w:r>
        <w:rPr>
          <w:rFonts w:hint="eastAsia" w:eastAsia="宋体" w:cs="宋体"/>
          <w:b/>
          <w:bCs/>
          <w:color w:val="auto"/>
          <w:highlight w:val="none"/>
          <w:lang w:val="en-US" w:eastAsia="zh-CN"/>
        </w:rPr>
        <w:t>2、</w:t>
      </w:r>
      <w:r>
        <w:rPr>
          <w:rFonts w:hint="eastAsia" w:ascii="宋体" w:hAnsi="宋体" w:eastAsia="宋体" w:cs="宋体"/>
          <w:b/>
          <w:bCs/>
          <w:color w:val="auto"/>
          <w:highlight w:val="none"/>
          <w:lang w:val="en-US" w:eastAsia="zh-CN"/>
        </w:rPr>
        <w:t>投标文件的符合性审查</w:t>
      </w:r>
    </w:p>
    <w:p w14:paraId="145E464E">
      <w:pPr>
        <w:pStyle w:val="9"/>
        <w:keepNext w:val="0"/>
        <w:keepLines w:val="0"/>
        <w:pageBreakBefore w:val="0"/>
        <w:tabs>
          <w:tab w:val="clear" w:pos="567"/>
        </w:tabs>
        <w:kinsoku/>
        <w:wordWrap/>
        <w:overflowPunct/>
        <w:topLinePunct w:val="0"/>
        <w:bidi w:val="0"/>
        <w:adjustRightInd/>
        <w:spacing w:before="0" w:line="400" w:lineRule="exact"/>
        <w:ind w:firstLine="48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投标文件是否实质性响应招标文件要求由评审委员会依据招标文件规定认定。评审委员会决定投标文件的实质性只根据投标文件本身的真实无误的内容，而不依据外部的证据。依据招标文件的规定，从投标文件的有效性、完整性和对招标文件的响应程度进行审查，以确定是否对招标文件的实质性要求作出响应。</w:t>
      </w:r>
    </w:p>
    <w:p w14:paraId="2F6382DF">
      <w:pPr>
        <w:pStyle w:val="9"/>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3、详细评审</w:t>
      </w:r>
    </w:p>
    <w:p w14:paraId="62CFDDEA">
      <w:pPr>
        <w:pStyle w:val="9"/>
        <w:keepNext w:val="0"/>
        <w:keepLines w:val="0"/>
        <w:pageBreakBefore w:val="0"/>
        <w:numPr>
          <w:ilvl w:val="0"/>
          <w:numId w:val="0"/>
        </w:numPr>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最低评标价法：是指投标文件满足招标文件全部实质性要求，且投标报价最低的投标人为中标候选人的评标方法。</w:t>
      </w:r>
    </w:p>
    <w:p w14:paraId="657485C8">
      <w:pPr>
        <w:pStyle w:val="9"/>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4、评标的保密性</w:t>
      </w:r>
    </w:p>
    <w:p w14:paraId="508EFC34">
      <w:pPr>
        <w:pStyle w:val="9"/>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1、开标后，直到授予投标商合同为止，凡属于审查、澄清、评价和比较的有关资料以及授标建议等评审委员会成员或参与评标的有关工作人员均不得向投标商或其他无关人员透露，</w:t>
      </w:r>
    </w:p>
    <w:p w14:paraId="72CF529A">
      <w:pPr>
        <w:pStyle w:val="9"/>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违者给予警告、取消担任评审委员会成员的资格，不得再参加任何项目的评标。</w:t>
      </w:r>
    </w:p>
    <w:p w14:paraId="0DFF2FDE">
      <w:pPr>
        <w:pStyle w:val="9"/>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2、投标商在评标过程中，所进行的力图影响评标结果的不符合</w:t>
      </w:r>
      <w:r>
        <w:rPr>
          <w:rFonts w:hint="eastAsia" w:ascii="宋体" w:hAnsi="宋体" w:eastAsia="宋体" w:cs="宋体"/>
          <w:b w:val="0"/>
          <w:bCs w:val="0"/>
          <w:color w:val="auto"/>
          <w:spacing w:val="-4"/>
          <w:sz w:val="24"/>
          <w:szCs w:val="24"/>
          <w:highlight w:val="none"/>
          <w:lang w:val="en-US" w:eastAsia="zh-CN"/>
        </w:rPr>
        <w:t>《中华人民共和国政府采购法》、《中华人民共和国政府采购法实施条例》、及本项目本级和上级财政部门的有关规定</w:t>
      </w:r>
      <w:r>
        <w:rPr>
          <w:rFonts w:hint="eastAsia" w:ascii="宋体" w:hAnsi="宋体" w:eastAsia="宋体" w:cs="宋体"/>
          <w:b w:val="0"/>
          <w:bCs w:val="0"/>
          <w:color w:val="auto"/>
          <w:highlight w:val="none"/>
          <w:lang w:val="en-US" w:eastAsia="zh-CN"/>
        </w:rPr>
        <w:t>的活动，将被取消中标资格。</w:t>
      </w:r>
    </w:p>
    <w:p w14:paraId="4C27E7A1">
      <w:pPr>
        <w:pStyle w:val="9"/>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八、定标</w:t>
      </w:r>
    </w:p>
    <w:p w14:paraId="570A57EB">
      <w:pPr>
        <w:pStyle w:val="9"/>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1.定标标准</w:t>
      </w:r>
    </w:p>
    <w:p w14:paraId="104A6ACB">
      <w:pPr>
        <w:pStyle w:val="9"/>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（一）原则：招标人将依据本项目根据评审委员会推荐的中标候选人名单，按顺序确定中标人。</w:t>
      </w:r>
    </w:p>
    <w:p w14:paraId="66BAD588">
      <w:pPr>
        <w:pStyle w:val="9"/>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（二）程序：</w:t>
      </w:r>
    </w:p>
    <w:p w14:paraId="52321A4E">
      <w:pPr>
        <w:pStyle w:val="9"/>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1、采购代理机构在评审结束后2个工作日内将评审报告送采购人确认。</w:t>
      </w:r>
    </w:p>
    <w:p w14:paraId="0F9DEDCB">
      <w:pPr>
        <w:pStyle w:val="9"/>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2、采购人应当在收到评审报告后5个工作日内，从评审报告提出的中标候选单位中，按照排序由高到低的原则确定中标单位，也可以书面授权评审委员会直接确定中标单位。采购人逾期未确定中标单位且不提出异议的，视为确定评审报告提出的排序第一的供应商为中标单位。采购人或者采购代理机构应当在中标单位确定后2个工作日内，在省级以上财政部门指定的政府采购信息发布媒体上公告成交结果，同时向中标单位发出成交通知书，并将招标文件随成交结果同时公告。采购人与中标单位应当在成交通知书发出之日起30日内，按照招标文件确定的合同文本以及采购标的、规格型号、采购金额、采购数量、技术和服务要求等事项签订政府采购合同。</w:t>
      </w:r>
    </w:p>
    <w:p w14:paraId="18D92A5E">
      <w:pPr>
        <w:pStyle w:val="9"/>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3、采购单位不退回投标人投标文件和其他资料。</w:t>
      </w:r>
    </w:p>
    <w:p w14:paraId="15E9F59B">
      <w:pPr>
        <w:pStyle w:val="9"/>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Times New Roman"/>
          <w:bCs/>
          <w:color w:val="auto"/>
          <w:sz w:val="24"/>
          <w:highlight w:val="none"/>
          <w:lang w:val="en-US" w:eastAsia="zh-CN"/>
        </w:rPr>
      </w:pPr>
      <w:r>
        <w:rPr>
          <w:rFonts w:hint="eastAsia" w:ascii="宋体" w:hAnsi="宋体" w:eastAsia="宋体" w:cs="宋体"/>
          <w:b/>
          <w:bCs/>
          <w:color w:val="auto"/>
          <w:highlight w:val="none"/>
          <w:lang w:val="en-US" w:eastAsia="zh-CN"/>
        </w:rPr>
        <w:t>中标候选人并列式时的处理方式：</w:t>
      </w:r>
      <w:r>
        <w:rPr>
          <w:rFonts w:hint="eastAsia" w:ascii="宋体" w:hAnsi="宋体" w:eastAsia="宋体" w:cs="宋体"/>
          <w:b w:val="0"/>
          <w:bCs w:val="0"/>
          <w:color w:val="auto"/>
          <w:highlight w:val="none"/>
          <w:lang w:val="en-US" w:eastAsia="zh-CN"/>
        </w:rPr>
        <w:t>最低评标价法，随机抽取决定。</w:t>
      </w:r>
    </w:p>
    <w:p w14:paraId="490B901E">
      <w:pPr>
        <w:pStyle w:val="9"/>
        <w:keepNext w:val="0"/>
        <w:keepLines w:val="0"/>
        <w:pageBreakBefore w:val="0"/>
        <w:numPr>
          <w:ilvl w:val="0"/>
          <w:numId w:val="4"/>
        </w:numPr>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中小企业落实政策</w:t>
      </w:r>
    </w:p>
    <w:p w14:paraId="2172DAFC">
      <w:pPr>
        <w:pStyle w:val="9"/>
        <w:keepNext w:val="0"/>
        <w:keepLines w:val="0"/>
        <w:pageBreakBefore w:val="0"/>
        <w:numPr>
          <w:ilvl w:val="0"/>
          <w:numId w:val="0"/>
        </w:numPr>
        <w:tabs>
          <w:tab w:val="clear" w:pos="567"/>
        </w:tabs>
        <w:kinsoku/>
        <w:wordWrap/>
        <w:overflowPunct/>
        <w:topLinePunct w:val="0"/>
        <w:bidi w:val="0"/>
        <w:adjustRightInd/>
        <w:spacing w:before="0" w:line="4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本项目</w:t>
      </w:r>
      <w:r>
        <w:rPr>
          <w:rFonts w:hint="eastAsia" w:hAnsi="宋体" w:cs="宋体"/>
          <w:b/>
          <w:bCs/>
          <w:color w:val="auto"/>
          <w:kern w:val="2"/>
          <w:sz w:val="24"/>
          <w:szCs w:val="24"/>
          <w:highlight w:val="none"/>
          <w:lang w:val="en-US" w:eastAsia="zh-CN" w:bidi="ar-SA"/>
        </w:rPr>
        <w:t>专门</w:t>
      </w:r>
      <w:r>
        <w:rPr>
          <w:rFonts w:hint="eastAsia" w:ascii="宋体" w:hAnsi="宋体" w:eastAsia="宋体" w:cs="宋体"/>
          <w:b/>
          <w:bCs/>
          <w:color w:val="auto"/>
          <w:kern w:val="2"/>
          <w:sz w:val="24"/>
          <w:szCs w:val="24"/>
          <w:highlight w:val="none"/>
          <w:lang w:val="en-US" w:eastAsia="zh-CN" w:bidi="ar-SA"/>
        </w:rPr>
        <w:t>面向中小企业采购</w:t>
      </w:r>
    </w:p>
    <w:p w14:paraId="07D487DC">
      <w:pPr>
        <w:pStyle w:val="9"/>
        <w:keepNext w:val="0"/>
        <w:keepLines w:val="0"/>
        <w:pageBreakBefore w:val="0"/>
        <w:tabs>
          <w:tab w:val="clear" w:pos="567"/>
        </w:tabs>
        <w:kinsoku/>
        <w:wordWrap/>
        <w:overflowPunct/>
        <w:topLinePunct w:val="0"/>
        <w:bidi w:val="0"/>
        <w:adjustRightInd/>
        <w:spacing w:before="0" w:line="400" w:lineRule="exact"/>
        <w:ind w:firstLine="482" w:firstLineChars="200"/>
        <w:textAlignment w:val="auto"/>
        <w:rPr>
          <w:rFonts w:hint="eastAsia" w:ascii="宋体" w:hAnsi="宋体" w:eastAsia="宋体" w:cs="宋体"/>
          <w:b w:val="0"/>
          <w:bCs w:val="0"/>
          <w:color w:val="auto"/>
          <w:highlight w:val="none"/>
        </w:rPr>
      </w:pPr>
      <w:r>
        <w:rPr>
          <w:rFonts w:hint="eastAsia" w:ascii="宋体" w:hAnsi="宋体" w:eastAsia="宋体" w:cs="宋体"/>
          <w:b/>
          <w:bCs/>
          <w:color w:val="auto"/>
          <w:kern w:val="2"/>
          <w:sz w:val="24"/>
          <w:szCs w:val="20"/>
          <w:highlight w:val="none"/>
          <w:lang w:val="en-US" w:eastAsia="zh-CN" w:bidi="ar-SA"/>
        </w:rPr>
        <w:t>潜在投标企业属于中小微企业的，请在投标文件中提供“中小企业声明函”，如果未提供或提供虛假的“中小企业声明函”，投标企业将承担由此造成的一切不利后果。</w:t>
      </w:r>
    </w:p>
    <w:p w14:paraId="1BFBAC42">
      <w:pPr>
        <w:spacing w:line="440" w:lineRule="exact"/>
        <w:jc w:val="center"/>
        <w:outlineLvl w:val="0"/>
        <w:rPr>
          <w:rFonts w:hint="eastAsia" w:ascii="宋体" w:hAnsi="宋体" w:eastAsia="宋体" w:cs="宋体"/>
          <w:b/>
          <w:color w:val="auto"/>
          <w:sz w:val="32"/>
          <w:szCs w:val="32"/>
          <w:highlight w:val="none"/>
        </w:rPr>
      </w:pPr>
    </w:p>
    <w:p w14:paraId="52500649">
      <w:pPr>
        <w:spacing w:line="440" w:lineRule="exact"/>
        <w:jc w:val="center"/>
        <w:outlineLvl w:val="0"/>
        <w:rPr>
          <w:rFonts w:hint="eastAsia" w:ascii="宋体" w:hAnsi="宋体" w:eastAsia="宋体" w:cs="宋体"/>
          <w:b/>
          <w:color w:val="auto"/>
          <w:sz w:val="32"/>
          <w:szCs w:val="32"/>
          <w:highlight w:val="none"/>
        </w:rPr>
      </w:pPr>
    </w:p>
    <w:p w14:paraId="4B8D769A">
      <w:pPr>
        <w:spacing w:line="440" w:lineRule="exact"/>
        <w:jc w:val="center"/>
        <w:outlineLvl w:val="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投标文件的初审</w:t>
      </w:r>
    </w:p>
    <w:p w14:paraId="53999F7D">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    投标文件的初审分为资格性检查和符合性检查。</w:t>
      </w:r>
    </w:p>
    <w:p w14:paraId="7975C075">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（一）、资格性检查是指评标委员会依据法律法规和招标文件的规定，对投标文件中的资格证明、投标保证金等进行审查，以确定投标投标人是否具备投标资格。</w:t>
      </w:r>
    </w:p>
    <w:p w14:paraId="3A1F0E11">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资格性检查包含如下内容：</w:t>
      </w:r>
    </w:p>
    <w:tbl>
      <w:tblPr>
        <w:tblStyle w:val="34"/>
        <w:tblW w:w="9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4"/>
        <w:gridCol w:w="705"/>
        <w:gridCol w:w="6012"/>
        <w:gridCol w:w="780"/>
        <w:gridCol w:w="699"/>
      </w:tblGrid>
      <w:tr w14:paraId="4D1A3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244" w:type="dxa"/>
            <w:vMerge w:val="restart"/>
            <w:vAlign w:val="center"/>
          </w:tcPr>
          <w:p w14:paraId="4CB0DB81">
            <w:pPr>
              <w:spacing w:line="440" w:lineRule="exact"/>
              <w:jc w:val="center"/>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项目</w:t>
            </w:r>
          </w:p>
        </w:tc>
        <w:tc>
          <w:tcPr>
            <w:tcW w:w="6717" w:type="dxa"/>
            <w:gridSpan w:val="2"/>
            <w:vMerge w:val="restart"/>
            <w:vAlign w:val="center"/>
          </w:tcPr>
          <w:p w14:paraId="28D15C77">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
                <w:color w:val="auto"/>
                <w:sz w:val="28"/>
                <w:szCs w:val="28"/>
                <w:highlight w:val="none"/>
              </w:rPr>
              <w:t>评审内容</w:t>
            </w:r>
          </w:p>
        </w:tc>
        <w:tc>
          <w:tcPr>
            <w:tcW w:w="1479" w:type="dxa"/>
            <w:gridSpan w:val="2"/>
            <w:vAlign w:val="center"/>
          </w:tcPr>
          <w:p w14:paraId="564D2872">
            <w:pPr>
              <w:spacing w:line="440" w:lineRule="exact"/>
              <w:jc w:val="center"/>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评审</w:t>
            </w:r>
          </w:p>
          <w:p w14:paraId="398F2F1F">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
                <w:color w:val="auto"/>
                <w:sz w:val="28"/>
                <w:szCs w:val="28"/>
                <w:highlight w:val="none"/>
              </w:rPr>
              <w:t>意见</w:t>
            </w:r>
          </w:p>
        </w:tc>
      </w:tr>
      <w:tr w14:paraId="62963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44" w:type="dxa"/>
            <w:vMerge w:val="continue"/>
            <w:vAlign w:val="center"/>
          </w:tcPr>
          <w:p w14:paraId="416ABC09">
            <w:pPr>
              <w:spacing w:line="440" w:lineRule="exact"/>
              <w:jc w:val="left"/>
              <w:outlineLvl w:val="0"/>
              <w:rPr>
                <w:rFonts w:hint="eastAsia" w:ascii="宋体" w:hAnsi="宋体" w:eastAsia="宋体" w:cs="宋体"/>
                <w:bCs/>
                <w:color w:val="auto"/>
                <w:szCs w:val="21"/>
                <w:highlight w:val="none"/>
              </w:rPr>
            </w:pPr>
          </w:p>
        </w:tc>
        <w:tc>
          <w:tcPr>
            <w:tcW w:w="6717" w:type="dxa"/>
            <w:gridSpan w:val="2"/>
            <w:vMerge w:val="continue"/>
            <w:vAlign w:val="top"/>
          </w:tcPr>
          <w:p w14:paraId="0A7880BB">
            <w:pPr>
              <w:spacing w:line="440" w:lineRule="exact"/>
              <w:jc w:val="left"/>
              <w:outlineLvl w:val="0"/>
              <w:rPr>
                <w:rFonts w:hint="eastAsia" w:ascii="宋体" w:hAnsi="宋体" w:eastAsia="宋体" w:cs="宋体"/>
                <w:bCs/>
                <w:color w:val="auto"/>
                <w:szCs w:val="21"/>
                <w:highlight w:val="none"/>
              </w:rPr>
            </w:pPr>
          </w:p>
        </w:tc>
        <w:tc>
          <w:tcPr>
            <w:tcW w:w="780" w:type="dxa"/>
            <w:vAlign w:val="center"/>
          </w:tcPr>
          <w:p w14:paraId="628FF3B3">
            <w:pPr>
              <w:spacing w:line="440" w:lineRule="exact"/>
              <w:jc w:val="center"/>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是</w:t>
            </w:r>
          </w:p>
        </w:tc>
        <w:tc>
          <w:tcPr>
            <w:tcW w:w="699" w:type="dxa"/>
            <w:vAlign w:val="center"/>
          </w:tcPr>
          <w:p w14:paraId="0D53E107">
            <w:pPr>
              <w:spacing w:line="440" w:lineRule="exact"/>
              <w:jc w:val="center"/>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否</w:t>
            </w:r>
          </w:p>
        </w:tc>
      </w:tr>
      <w:tr w14:paraId="0FB6A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44" w:type="dxa"/>
            <w:vMerge w:val="restart"/>
            <w:vAlign w:val="center"/>
          </w:tcPr>
          <w:p w14:paraId="006D8A98">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审查标准</w:t>
            </w:r>
          </w:p>
        </w:tc>
        <w:tc>
          <w:tcPr>
            <w:tcW w:w="705" w:type="dxa"/>
            <w:vAlign w:val="center"/>
          </w:tcPr>
          <w:p w14:paraId="3C6B910A">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p>
        </w:tc>
        <w:tc>
          <w:tcPr>
            <w:tcW w:w="6012" w:type="dxa"/>
            <w:vAlign w:val="center"/>
          </w:tcPr>
          <w:p w14:paraId="391C743E">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bookmarkStart w:id="390" w:name="_GoBack"/>
            <w:bookmarkEnd w:id="390"/>
            <w:r>
              <w:rPr>
                <w:rFonts w:hint="eastAsia" w:ascii="宋体" w:hAnsi="宋体" w:eastAsia="宋体" w:cs="宋体"/>
                <w:bCs/>
                <w:color w:val="auto"/>
                <w:szCs w:val="21"/>
                <w:highlight w:val="none"/>
                <w:lang w:val="en-US" w:eastAsia="zh-CN"/>
              </w:rPr>
              <w:t>合格三证合一营业执照</w:t>
            </w:r>
          </w:p>
        </w:tc>
        <w:tc>
          <w:tcPr>
            <w:tcW w:w="780" w:type="dxa"/>
            <w:vAlign w:val="top"/>
          </w:tcPr>
          <w:p w14:paraId="561577FB">
            <w:pPr>
              <w:spacing w:line="440" w:lineRule="exact"/>
              <w:jc w:val="left"/>
              <w:outlineLvl w:val="0"/>
              <w:rPr>
                <w:rFonts w:hint="eastAsia" w:ascii="宋体" w:hAnsi="宋体" w:eastAsia="宋体" w:cs="宋体"/>
                <w:bCs/>
                <w:color w:val="auto"/>
                <w:szCs w:val="21"/>
                <w:highlight w:val="none"/>
              </w:rPr>
            </w:pPr>
          </w:p>
        </w:tc>
        <w:tc>
          <w:tcPr>
            <w:tcW w:w="699" w:type="dxa"/>
            <w:vAlign w:val="top"/>
          </w:tcPr>
          <w:p w14:paraId="5D1536AC">
            <w:pPr>
              <w:spacing w:line="440" w:lineRule="exact"/>
              <w:jc w:val="left"/>
              <w:outlineLvl w:val="0"/>
              <w:rPr>
                <w:rFonts w:hint="eastAsia" w:ascii="宋体" w:hAnsi="宋体" w:eastAsia="宋体" w:cs="宋体"/>
                <w:bCs/>
                <w:color w:val="auto"/>
                <w:szCs w:val="21"/>
                <w:highlight w:val="none"/>
              </w:rPr>
            </w:pPr>
          </w:p>
        </w:tc>
      </w:tr>
      <w:tr w14:paraId="1184C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244" w:type="dxa"/>
            <w:vMerge w:val="continue"/>
            <w:vAlign w:val="center"/>
          </w:tcPr>
          <w:p w14:paraId="138081B0">
            <w:pPr>
              <w:spacing w:line="440" w:lineRule="exact"/>
              <w:jc w:val="left"/>
              <w:outlineLvl w:val="0"/>
              <w:rPr>
                <w:rFonts w:hint="eastAsia" w:ascii="宋体" w:hAnsi="宋体" w:eastAsia="宋体" w:cs="宋体"/>
                <w:bCs/>
                <w:color w:val="auto"/>
                <w:szCs w:val="21"/>
                <w:highlight w:val="none"/>
              </w:rPr>
            </w:pPr>
          </w:p>
        </w:tc>
        <w:tc>
          <w:tcPr>
            <w:tcW w:w="705" w:type="dxa"/>
            <w:vAlign w:val="center"/>
          </w:tcPr>
          <w:p w14:paraId="498333F6">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2</w:t>
            </w:r>
          </w:p>
        </w:tc>
        <w:tc>
          <w:tcPr>
            <w:tcW w:w="6012" w:type="dxa"/>
            <w:vAlign w:val="center"/>
          </w:tcPr>
          <w:p w14:paraId="72247F82">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提供法人本人投标的需提供法定代表人身份证明书；被授权委托人需提供法人授权委托书</w:t>
            </w:r>
          </w:p>
        </w:tc>
        <w:tc>
          <w:tcPr>
            <w:tcW w:w="780" w:type="dxa"/>
            <w:vAlign w:val="top"/>
          </w:tcPr>
          <w:p w14:paraId="6A4AB675">
            <w:pPr>
              <w:spacing w:line="440" w:lineRule="exact"/>
              <w:jc w:val="left"/>
              <w:outlineLvl w:val="0"/>
              <w:rPr>
                <w:rFonts w:hint="eastAsia" w:ascii="宋体" w:hAnsi="宋体" w:eastAsia="宋体" w:cs="宋体"/>
                <w:bCs/>
                <w:color w:val="auto"/>
                <w:szCs w:val="21"/>
                <w:highlight w:val="none"/>
              </w:rPr>
            </w:pPr>
          </w:p>
        </w:tc>
        <w:tc>
          <w:tcPr>
            <w:tcW w:w="699" w:type="dxa"/>
            <w:vAlign w:val="top"/>
          </w:tcPr>
          <w:p w14:paraId="0700025E">
            <w:pPr>
              <w:spacing w:line="440" w:lineRule="exact"/>
              <w:jc w:val="left"/>
              <w:outlineLvl w:val="0"/>
              <w:rPr>
                <w:rFonts w:hint="eastAsia" w:ascii="宋体" w:hAnsi="宋体" w:eastAsia="宋体" w:cs="宋体"/>
                <w:bCs/>
                <w:color w:val="auto"/>
                <w:szCs w:val="21"/>
                <w:highlight w:val="none"/>
              </w:rPr>
            </w:pPr>
          </w:p>
        </w:tc>
      </w:tr>
      <w:tr w14:paraId="64546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44" w:type="dxa"/>
            <w:vMerge w:val="continue"/>
            <w:vAlign w:val="center"/>
          </w:tcPr>
          <w:p w14:paraId="56267562">
            <w:pPr>
              <w:spacing w:line="440" w:lineRule="exact"/>
              <w:jc w:val="left"/>
              <w:outlineLvl w:val="0"/>
              <w:rPr>
                <w:rFonts w:hint="eastAsia" w:ascii="宋体" w:hAnsi="宋体" w:eastAsia="宋体" w:cs="宋体"/>
                <w:bCs/>
                <w:color w:val="auto"/>
                <w:szCs w:val="21"/>
                <w:highlight w:val="none"/>
              </w:rPr>
            </w:pPr>
          </w:p>
        </w:tc>
        <w:tc>
          <w:tcPr>
            <w:tcW w:w="705" w:type="dxa"/>
            <w:vAlign w:val="center"/>
          </w:tcPr>
          <w:p w14:paraId="2FDACE06">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val="en-US" w:eastAsia="zh-CN"/>
              </w:rPr>
              <w:t>3</w:t>
            </w:r>
          </w:p>
        </w:tc>
        <w:tc>
          <w:tcPr>
            <w:tcW w:w="6012" w:type="dxa"/>
            <w:vAlign w:val="center"/>
          </w:tcPr>
          <w:p w14:paraId="4E0C6A2E">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具有良好的商业信誉和健全的财务会计制度，提供</w:t>
            </w:r>
            <w:r>
              <w:rPr>
                <w:rFonts w:hint="eastAsia" w:ascii="宋体" w:hAnsi="宋体" w:cs="宋体"/>
                <w:bCs/>
                <w:color w:val="auto"/>
                <w:szCs w:val="21"/>
                <w:highlight w:val="none"/>
                <w:lang w:val="en-US" w:eastAsia="zh-CN"/>
              </w:rPr>
              <w:t>2023年度或2024年度</w:t>
            </w:r>
            <w:r>
              <w:rPr>
                <w:rFonts w:hint="eastAsia" w:ascii="宋体" w:hAnsi="宋体" w:eastAsia="宋体" w:cs="宋体"/>
                <w:bCs/>
                <w:color w:val="auto"/>
                <w:szCs w:val="21"/>
                <w:highlight w:val="none"/>
                <w:lang w:val="en-US" w:eastAsia="zh-CN"/>
              </w:rPr>
              <w:t>经会计事务所出具财务审计报告；（新成立的公司须提供近一个月的银行资信证明）</w:t>
            </w:r>
          </w:p>
        </w:tc>
        <w:tc>
          <w:tcPr>
            <w:tcW w:w="780" w:type="dxa"/>
            <w:vAlign w:val="top"/>
          </w:tcPr>
          <w:p w14:paraId="7A5B159F">
            <w:pPr>
              <w:spacing w:line="440" w:lineRule="exact"/>
              <w:jc w:val="left"/>
              <w:outlineLvl w:val="0"/>
              <w:rPr>
                <w:rFonts w:hint="eastAsia" w:ascii="宋体" w:hAnsi="宋体" w:eastAsia="宋体" w:cs="宋体"/>
                <w:bCs/>
                <w:color w:val="auto"/>
                <w:szCs w:val="21"/>
                <w:highlight w:val="none"/>
              </w:rPr>
            </w:pPr>
          </w:p>
        </w:tc>
        <w:tc>
          <w:tcPr>
            <w:tcW w:w="699" w:type="dxa"/>
            <w:vAlign w:val="top"/>
          </w:tcPr>
          <w:p w14:paraId="2582C8F8">
            <w:pPr>
              <w:spacing w:line="440" w:lineRule="exact"/>
              <w:jc w:val="left"/>
              <w:outlineLvl w:val="0"/>
              <w:rPr>
                <w:rFonts w:hint="eastAsia" w:ascii="宋体" w:hAnsi="宋体" w:eastAsia="宋体" w:cs="宋体"/>
                <w:bCs/>
                <w:color w:val="auto"/>
                <w:szCs w:val="21"/>
                <w:highlight w:val="none"/>
              </w:rPr>
            </w:pPr>
          </w:p>
        </w:tc>
      </w:tr>
      <w:tr w14:paraId="301CF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44" w:type="dxa"/>
            <w:vMerge w:val="continue"/>
            <w:vAlign w:val="center"/>
          </w:tcPr>
          <w:p w14:paraId="0BBEA17F">
            <w:pPr>
              <w:spacing w:line="440" w:lineRule="exact"/>
              <w:jc w:val="left"/>
              <w:outlineLvl w:val="0"/>
              <w:rPr>
                <w:rFonts w:hint="eastAsia" w:ascii="宋体" w:hAnsi="宋体" w:eastAsia="宋体" w:cs="宋体"/>
                <w:bCs/>
                <w:color w:val="auto"/>
                <w:szCs w:val="21"/>
                <w:highlight w:val="none"/>
              </w:rPr>
            </w:pPr>
          </w:p>
        </w:tc>
        <w:tc>
          <w:tcPr>
            <w:tcW w:w="705" w:type="dxa"/>
            <w:vAlign w:val="center"/>
          </w:tcPr>
          <w:p w14:paraId="2D55C12D">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val="en-US" w:eastAsia="zh-CN"/>
              </w:rPr>
              <w:t>4</w:t>
            </w:r>
          </w:p>
        </w:tc>
        <w:tc>
          <w:tcPr>
            <w:tcW w:w="6012" w:type="dxa"/>
            <w:vAlign w:val="center"/>
          </w:tcPr>
          <w:p w14:paraId="7DF78019">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提供</w:t>
            </w:r>
            <w:r>
              <w:rPr>
                <w:rFonts w:hint="eastAsia" w:ascii="宋体" w:hAnsi="宋体" w:cs="宋体"/>
                <w:bCs/>
                <w:color w:val="auto"/>
                <w:szCs w:val="21"/>
                <w:highlight w:val="none"/>
                <w:lang w:val="en-US" w:eastAsia="zh-CN"/>
              </w:rPr>
              <w:t>依法缴纳近三个月中任意一个月的社保缴纳凭证；依法缴纳近三个月任意一个月的税收良好记录证明（完税证明为非社保缴纳明细）</w:t>
            </w:r>
          </w:p>
        </w:tc>
        <w:tc>
          <w:tcPr>
            <w:tcW w:w="780" w:type="dxa"/>
            <w:vAlign w:val="top"/>
          </w:tcPr>
          <w:p w14:paraId="54192ED0">
            <w:pPr>
              <w:spacing w:line="440" w:lineRule="exact"/>
              <w:jc w:val="left"/>
              <w:outlineLvl w:val="0"/>
              <w:rPr>
                <w:rFonts w:hint="eastAsia" w:ascii="宋体" w:hAnsi="宋体" w:eastAsia="宋体" w:cs="宋体"/>
                <w:bCs/>
                <w:color w:val="auto"/>
                <w:szCs w:val="21"/>
                <w:highlight w:val="none"/>
              </w:rPr>
            </w:pPr>
          </w:p>
        </w:tc>
        <w:tc>
          <w:tcPr>
            <w:tcW w:w="699" w:type="dxa"/>
            <w:vAlign w:val="top"/>
          </w:tcPr>
          <w:p w14:paraId="38ACE7FF">
            <w:pPr>
              <w:spacing w:line="440" w:lineRule="exact"/>
              <w:jc w:val="left"/>
              <w:outlineLvl w:val="0"/>
              <w:rPr>
                <w:rFonts w:hint="eastAsia" w:ascii="宋体" w:hAnsi="宋体" w:eastAsia="宋体" w:cs="宋体"/>
                <w:bCs/>
                <w:color w:val="auto"/>
                <w:szCs w:val="21"/>
                <w:highlight w:val="none"/>
              </w:rPr>
            </w:pPr>
          </w:p>
        </w:tc>
      </w:tr>
      <w:tr w14:paraId="6AD78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44" w:type="dxa"/>
            <w:vMerge w:val="continue"/>
            <w:vAlign w:val="center"/>
          </w:tcPr>
          <w:p w14:paraId="59A3D06E">
            <w:pPr>
              <w:spacing w:line="440" w:lineRule="exact"/>
              <w:jc w:val="left"/>
              <w:outlineLvl w:val="0"/>
              <w:rPr>
                <w:rFonts w:hint="eastAsia" w:ascii="宋体" w:hAnsi="宋体" w:eastAsia="宋体" w:cs="宋体"/>
                <w:bCs/>
                <w:color w:val="auto"/>
                <w:szCs w:val="21"/>
                <w:highlight w:val="none"/>
              </w:rPr>
            </w:pPr>
          </w:p>
        </w:tc>
        <w:tc>
          <w:tcPr>
            <w:tcW w:w="705" w:type="dxa"/>
            <w:vAlign w:val="center"/>
          </w:tcPr>
          <w:p w14:paraId="64E783AD">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val="en-US" w:eastAsia="zh-CN"/>
              </w:rPr>
              <w:t>5</w:t>
            </w:r>
          </w:p>
        </w:tc>
        <w:tc>
          <w:tcPr>
            <w:tcW w:w="6012" w:type="dxa"/>
            <w:vAlign w:val="center"/>
          </w:tcPr>
          <w:p w14:paraId="02E8FB52">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未在“信用中国”网站 被列入失信被执行人、重大税收违法案件当事人名单；“中国政府采购网”</w:t>
            </w:r>
            <w:r>
              <w:rPr>
                <w:rFonts w:hint="eastAsia" w:ascii="宋体" w:hAnsi="宋体" w:eastAsia="宋体" w:cs="宋体"/>
                <w:bCs/>
                <w:color w:val="auto"/>
                <w:szCs w:val="21"/>
                <w:highlight w:val="none"/>
                <w:lang w:val="en-US" w:eastAsia="zh-CN"/>
              </w:rPr>
              <w:fldChar w:fldCharType="begin"/>
            </w:r>
            <w:r>
              <w:rPr>
                <w:rFonts w:hint="eastAsia" w:ascii="宋体" w:hAnsi="宋体" w:eastAsia="宋体" w:cs="宋体"/>
                <w:bCs/>
                <w:color w:val="auto"/>
                <w:szCs w:val="21"/>
                <w:highlight w:val="none"/>
                <w:lang w:val="en-US" w:eastAsia="zh-CN"/>
              </w:rPr>
              <w:instrText xml:space="preserve"> HYPERLINK "http://www.ccgp.gov.cn/search/cr/%EF%BC%89%E4%B8%A5%E9%87%8D%E8%BF%9D%E6%B3%95%E5%A4%B1%E4%BF%A1%E8%A1%8C%E4%B8%BA%E8%AE%B0%E5%BD%95%E5%90%8D%E5%8D%95%E7%9A%84%EF%BC%88%E5%B0%9A%E5%9C%A8%E5%A4%84%E7%BD%9A%E6%9C%9F%E5%86%85%E7%9A%84%EF%BC%89%EF%BC%8C%E2%80%9C%E5%9B%BD%E5%AE%B6%E4%BC%81%E4%B8%9A%E4%BF%A1%E7%94%A8%E4%BF%A1%E6%81%AF%E5%85%AC%E7%A4%BA%E7%B3%BB%E7%BB%9F%EF%BC%88http://www.gsxt.gov.cn%EF%BC%89%E2%80%9D%E5%88%97%E5%85%A5%E7%BB%8F%E8%90%A5%E5%BC%82%E5%B8%B8%E5%90%8D%E5%BD%95%E4%BF%A1%E6%81%AF%E3%80%81%E5%88%97%E5%85%A5%E4%B8%A5%E9%87%8D%E8%BF%9D%E6%B3%95%E5%A4%B1%E4%BF%A1%E4%BC%81%E4%B8%9A%E5%90%8D%E5%8D%95%EF%BC%88%E9%BB%91%E5%90%8D%E5%8D%95%EF%BC%89%E4%BF%A1%E6%81%AF%E5%8F%8A%E4%BC%81%E4%B8%9A%E4%BF%A1%E7%94%A8%E4%BF%A1%E6%81%AF%E5%85%AC%E7%A4%BA%E6%8A%A5%E5%91%8A%EF%BC%9B%EF%BC%88%E4%BB%A5%E6%8B%9B%E6%A0%87%E4%BB%A3%E7%90%86%E6%88%96%E6%8B%9B%E6%A0%87%E4%BA%BA%E6%9F%A5%E8%AF%A2%E4%B8%BA%E5%87%86%EF%BC%89" </w:instrText>
            </w:r>
            <w:r>
              <w:rPr>
                <w:rFonts w:hint="eastAsia" w:ascii="宋体" w:hAnsi="宋体" w:eastAsia="宋体" w:cs="宋体"/>
                <w:bCs/>
                <w:color w:val="auto"/>
                <w:szCs w:val="21"/>
                <w:highlight w:val="none"/>
                <w:lang w:val="en-US" w:eastAsia="zh-CN"/>
              </w:rPr>
              <w:fldChar w:fldCharType="separate"/>
            </w:r>
            <w:r>
              <w:rPr>
                <w:rFonts w:hint="eastAsia" w:ascii="宋体" w:hAnsi="宋体" w:eastAsia="宋体" w:cs="宋体"/>
                <w:bCs/>
                <w:color w:val="auto"/>
                <w:szCs w:val="21"/>
                <w:highlight w:val="none"/>
                <w:lang w:val="en-US" w:eastAsia="zh-CN"/>
              </w:rPr>
              <w:t>严重违法失信行为记录名单的（尚在处罚期内的）；“国家企业信用信息公示系统”列入经营异常名录信息、列入严重违法失信企业名单（黑名单）信息的企业</w:t>
            </w:r>
            <w:r>
              <w:rPr>
                <w:rFonts w:hint="eastAsia" w:ascii="宋体" w:hAnsi="宋体" w:eastAsia="宋体" w:cs="宋体"/>
                <w:bCs/>
                <w:color w:val="auto"/>
                <w:szCs w:val="21"/>
                <w:highlight w:val="none"/>
                <w:lang w:val="en-US" w:eastAsia="zh-CN"/>
              </w:rPr>
              <w:fldChar w:fldCharType="end"/>
            </w:r>
            <w:r>
              <w:rPr>
                <w:rFonts w:hint="eastAsia" w:ascii="宋体" w:hAnsi="宋体" w:eastAsia="宋体" w:cs="宋体"/>
                <w:bCs/>
                <w:color w:val="auto"/>
                <w:szCs w:val="21"/>
                <w:highlight w:val="none"/>
                <w:lang w:val="en-US" w:eastAsia="zh-CN"/>
              </w:rPr>
              <w:t>投标商</w:t>
            </w:r>
          </w:p>
        </w:tc>
        <w:tc>
          <w:tcPr>
            <w:tcW w:w="780" w:type="dxa"/>
            <w:vAlign w:val="top"/>
          </w:tcPr>
          <w:p w14:paraId="6E112B3B">
            <w:pPr>
              <w:spacing w:line="440" w:lineRule="exact"/>
              <w:jc w:val="left"/>
              <w:outlineLvl w:val="0"/>
              <w:rPr>
                <w:rFonts w:hint="eastAsia" w:ascii="宋体" w:hAnsi="宋体" w:eastAsia="宋体" w:cs="宋体"/>
                <w:bCs/>
                <w:color w:val="auto"/>
                <w:szCs w:val="21"/>
                <w:highlight w:val="none"/>
              </w:rPr>
            </w:pPr>
          </w:p>
        </w:tc>
        <w:tc>
          <w:tcPr>
            <w:tcW w:w="699" w:type="dxa"/>
            <w:vAlign w:val="top"/>
          </w:tcPr>
          <w:p w14:paraId="64C9B5B0">
            <w:pPr>
              <w:spacing w:line="440" w:lineRule="exact"/>
              <w:jc w:val="left"/>
              <w:outlineLvl w:val="0"/>
              <w:rPr>
                <w:rFonts w:hint="eastAsia" w:ascii="宋体" w:hAnsi="宋体" w:eastAsia="宋体" w:cs="宋体"/>
                <w:bCs/>
                <w:color w:val="auto"/>
                <w:szCs w:val="21"/>
                <w:highlight w:val="none"/>
              </w:rPr>
            </w:pPr>
          </w:p>
        </w:tc>
      </w:tr>
      <w:tr w14:paraId="1D59B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44" w:type="dxa"/>
            <w:vMerge w:val="continue"/>
            <w:vAlign w:val="center"/>
          </w:tcPr>
          <w:p w14:paraId="37D3B827">
            <w:pPr>
              <w:spacing w:line="440" w:lineRule="exact"/>
              <w:jc w:val="left"/>
              <w:outlineLvl w:val="0"/>
              <w:rPr>
                <w:rFonts w:hint="eastAsia" w:ascii="宋体" w:hAnsi="宋体" w:eastAsia="宋体" w:cs="宋体"/>
                <w:bCs/>
                <w:color w:val="auto"/>
                <w:szCs w:val="21"/>
                <w:highlight w:val="none"/>
              </w:rPr>
            </w:pPr>
          </w:p>
        </w:tc>
        <w:tc>
          <w:tcPr>
            <w:tcW w:w="705" w:type="dxa"/>
            <w:vAlign w:val="center"/>
          </w:tcPr>
          <w:p w14:paraId="26E4119B">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val="en-US" w:eastAsia="zh-CN"/>
              </w:rPr>
              <w:t>6</w:t>
            </w:r>
          </w:p>
        </w:tc>
        <w:tc>
          <w:tcPr>
            <w:tcW w:w="6012" w:type="dxa"/>
            <w:vAlign w:val="center"/>
          </w:tcPr>
          <w:p w14:paraId="49A95288">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是否提供《反商业贿赂承诺书》</w:t>
            </w:r>
          </w:p>
        </w:tc>
        <w:tc>
          <w:tcPr>
            <w:tcW w:w="780" w:type="dxa"/>
            <w:vAlign w:val="top"/>
          </w:tcPr>
          <w:p w14:paraId="5EEBFA92">
            <w:pPr>
              <w:spacing w:line="440" w:lineRule="exact"/>
              <w:jc w:val="left"/>
              <w:outlineLvl w:val="0"/>
              <w:rPr>
                <w:rFonts w:hint="eastAsia" w:ascii="宋体" w:hAnsi="宋体" w:eastAsia="宋体" w:cs="宋体"/>
                <w:bCs/>
                <w:color w:val="auto"/>
                <w:szCs w:val="21"/>
                <w:highlight w:val="none"/>
              </w:rPr>
            </w:pPr>
          </w:p>
        </w:tc>
        <w:tc>
          <w:tcPr>
            <w:tcW w:w="699" w:type="dxa"/>
            <w:vAlign w:val="top"/>
          </w:tcPr>
          <w:p w14:paraId="262E2B88">
            <w:pPr>
              <w:spacing w:line="440" w:lineRule="exact"/>
              <w:jc w:val="left"/>
              <w:outlineLvl w:val="0"/>
              <w:rPr>
                <w:rFonts w:hint="eastAsia" w:ascii="宋体" w:hAnsi="宋体" w:eastAsia="宋体" w:cs="宋体"/>
                <w:bCs/>
                <w:color w:val="auto"/>
                <w:szCs w:val="21"/>
                <w:highlight w:val="none"/>
              </w:rPr>
            </w:pPr>
          </w:p>
        </w:tc>
      </w:tr>
      <w:tr w14:paraId="2697C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44" w:type="dxa"/>
            <w:vMerge w:val="continue"/>
            <w:vAlign w:val="center"/>
          </w:tcPr>
          <w:p w14:paraId="08E69630">
            <w:pPr>
              <w:spacing w:line="440" w:lineRule="exact"/>
              <w:jc w:val="left"/>
              <w:outlineLvl w:val="0"/>
              <w:rPr>
                <w:rFonts w:hint="eastAsia" w:ascii="宋体" w:hAnsi="宋体" w:eastAsia="宋体" w:cs="宋体"/>
                <w:bCs/>
                <w:color w:val="auto"/>
                <w:szCs w:val="21"/>
                <w:highlight w:val="none"/>
              </w:rPr>
            </w:pPr>
          </w:p>
        </w:tc>
        <w:tc>
          <w:tcPr>
            <w:tcW w:w="705" w:type="dxa"/>
            <w:vAlign w:val="center"/>
          </w:tcPr>
          <w:p w14:paraId="77C0F20E">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val="en-US" w:eastAsia="zh-CN"/>
              </w:rPr>
              <w:t>7</w:t>
            </w:r>
          </w:p>
        </w:tc>
        <w:tc>
          <w:tcPr>
            <w:tcW w:w="6012" w:type="dxa"/>
            <w:vAlign w:val="center"/>
          </w:tcPr>
          <w:p w14:paraId="251182AF">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参加政府采购活动近3年内，在经营活动中没有重大违法记录的书面声明</w:t>
            </w:r>
          </w:p>
        </w:tc>
        <w:tc>
          <w:tcPr>
            <w:tcW w:w="780" w:type="dxa"/>
            <w:vAlign w:val="top"/>
          </w:tcPr>
          <w:p w14:paraId="279FA363">
            <w:pPr>
              <w:spacing w:line="440" w:lineRule="exact"/>
              <w:jc w:val="left"/>
              <w:outlineLvl w:val="0"/>
              <w:rPr>
                <w:rFonts w:hint="eastAsia" w:ascii="宋体" w:hAnsi="宋体" w:eastAsia="宋体" w:cs="宋体"/>
                <w:bCs/>
                <w:color w:val="auto"/>
                <w:szCs w:val="21"/>
                <w:highlight w:val="none"/>
              </w:rPr>
            </w:pPr>
          </w:p>
        </w:tc>
        <w:tc>
          <w:tcPr>
            <w:tcW w:w="699" w:type="dxa"/>
            <w:vAlign w:val="top"/>
          </w:tcPr>
          <w:p w14:paraId="39B10FDE">
            <w:pPr>
              <w:spacing w:line="440" w:lineRule="exact"/>
              <w:jc w:val="left"/>
              <w:outlineLvl w:val="0"/>
              <w:rPr>
                <w:rFonts w:hint="eastAsia" w:ascii="宋体" w:hAnsi="宋体" w:eastAsia="宋体" w:cs="宋体"/>
                <w:bCs/>
                <w:color w:val="auto"/>
                <w:szCs w:val="21"/>
                <w:highlight w:val="none"/>
              </w:rPr>
            </w:pPr>
          </w:p>
        </w:tc>
      </w:tr>
      <w:tr w14:paraId="725C4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44" w:type="dxa"/>
            <w:vMerge w:val="continue"/>
            <w:vAlign w:val="center"/>
          </w:tcPr>
          <w:p w14:paraId="05E1D360">
            <w:pPr>
              <w:spacing w:line="440" w:lineRule="exact"/>
              <w:jc w:val="left"/>
              <w:outlineLvl w:val="0"/>
              <w:rPr>
                <w:rFonts w:hint="eastAsia" w:ascii="宋体" w:hAnsi="宋体" w:eastAsia="宋体" w:cs="宋体"/>
                <w:bCs/>
                <w:color w:val="auto"/>
                <w:szCs w:val="21"/>
                <w:highlight w:val="none"/>
              </w:rPr>
            </w:pPr>
          </w:p>
        </w:tc>
        <w:tc>
          <w:tcPr>
            <w:tcW w:w="705" w:type="dxa"/>
            <w:vAlign w:val="center"/>
          </w:tcPr>
          <w:p w14:paraId="08EE8FF3">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val="en-US" w:eastAsia="zh-CN"/>
              </w:rPr>
              <w:t>8</w:t>
            </w:r>
          </w:p>
        </w:tc>
        <w:tc>
          <w:tcPr>
            <w:tcW w:w="6012" w:type="dxa"/>
            <w:vAlign w:val="center"/>
          </w:tcPr>
          <w:p w14:paraId="145EE62F">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投标保证金缴纳凭证或投标担保函</w:t>
            </w:r>
          </w:p>
        </w:tc>
        <w:tc>
          <w:tcPr>
            <w:tcW w:w="780" w:type="dxa"/>
            <w:vAlign w:val="top"/>
          </w:tcPr>
          <w:p w14:paraId="57691DF6">
            <w:pPr>
              <w:spacing w:line="440" w:lineRule="exact"/>
              <w:jc w:val="left"/>
              <w:outlineLvl w:val="0"/>
              <w:rPr>
                <w:rFonts w:hint="eastAsia" w:ascii="宋体" w:hAnsi="宋体" w:eastAsia="宋体" w:cs="宋体"/>
                <w:bCs/>
                <w:color w:val="auto"/>
                <w:szCs w:val="21"/>
                <w:highlight w:val="none"/>
              </w:rPr>
            </w:pPr>
          </w:p>
        </w:tc>
        <w:tc>
          <w:tcPr>
            <w:tcW w:w="699" w:type="dxa"/>
            <w:vAlign w:val="top"/>
          </w:tcPr>
          <w:p w14:paraId="34DEC238">
            <w:pPr>
              <w:spacing w:line="440" w:lineRule="exact"/>
              <w:jc w:val="left"/>
              <w:outlineLvl w:val="0"/>
              <w:rPr>
                <w:rFonts w:hint="eastAsia" w:ascii="宋体" w:hAnsi="宋体" w:eastAsia="宋体" w:cs="宋体"/>
                <w:bCs/>
                <w:color w:val="auto"/>
                <w:szCs w:val="21"/>
                <w:highlight w:val="none"/>
              </w:rPr>
            </w:pPr>
          </w:p>
        </w:tc>
      </w:tr>
      <w:tr w14:paraId="5EDFD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244" w:type="dxa"/>
            <w:vAlign w:val="center"/>
          </w:tcPr>
          <w:p w14:paraId="7F0CDC59">
            <w:pPr>
              <w:spacing w:line="440" w:lineRule="exact"/>
              <w:jc w:val="left"/>
              <w:outlineLvl w:val="0"/>
              <w:rPr>
                <w:rFonts w:hint="eastAsia" w:ascii="宋体" w:hAnsi="宋体" w:eastAsia="宋体" w:cs="宋体"/>
                <w:bCs/>
                <w:color w:val="auto"/>
                <w:szCs w:val="21"/>
                <w:highlight w:val="none"/>
              </w:rPr>
            </w:pPr>
          </w:p>
        </w:tc>
        <w:tc>
          <w:tcPr>
            <w:tcW w:w="705" w:type="dxa"/>
            <w:vAlign w:val="top"/>
          </w:tcPr>
          <w:p w14:paraId="2C11CF06">
            <w:pPr>
              <w:spacing w:line="440" w:lineRule="exact"/>
              <w:jc w:val="left"/>
              <w:outlineLvl w:val="0"/>
              <w:rPr>
                <w:rFonts w:hint="eastAsia" w:ascii="宋体" w:hAnsi="宋体" w:eastAsia="宋体" w:cs="宋体"/>
                <w:bCs/>
                <w:color w:val="auto"/>
                <w:szCs w:val="21"/>
                <w:highlight w:val="none"/>
              </w:rPr>
            </w:pPr>
          </w:p>
        </w:tc>
        <w:tc>
          <w:tcPr>
            <w:tcW w:w="6012" w:type="dxa"/>
            <w:vAlign w:val="top"/>
          </w:tcPr>
          <w:p w14:paraId="546A5E97">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结论：是否通过评审（须填写通过或不通过）</w:t>
            </w:r>
          </w:p>
          <w:p w14:paraId="45B5401C">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注：如有一项不合格，作废标处理。</w:t>
            </w:r>
          </w:p>
        </w:tc>
        <w:tc>
          <w:tcPr>
            <w:tcW w:w="1479" w:type="dxa"/>
            <w:gridSpan w:val="2"/>
            <w:vAlign w:val="top"/>
          </w:tcPr>
          <w:p w14:paraId="7CBF20C1">
            <w:pPr>
              <w:spacing w:line="440" w:lineRule="exact"/>
              <w:jc w:val="left"/>
              <w:outlineLvl w:val="0"/>
              <w:rPr>
                <w:rFonts w:hint="eastAsia" w:ascii="宋体" w:hAnsi="宋体" w:eastAsia="宋体" w:cs="宋体"/>
                <w:bCs/>
                <w:color w:val="auto"/>
                <w:szCs w:val="21"/>
                <w:highlight w:val="none"/>
              </w:rPr>
            </w:pPr>
          </w:p>
        </w:tc>
      </w:tr>
    </w:tbl>
    <w:p w14:paraId="74621901">
      <w:pPr>
        <w:spacing w:line="440" w:lineRule="exact"/>
        <w:jc w:val="center"/>
        <w:outlineLvl w:val="0"/>
        <w:rPr>
          <w:rFonts w:hint="eastAsia" w:ascii="宋体" w:hAnsi="宋体" w:eastAsia="宋体" w:cs="宋体"/>
          <w:b/>
          <w:color w:val="auto"/>
          <w:sz w:val="28"/>
          <w:szCs w:val="28"/>
          <w:highlight w:val="none"/>
        </w:rPr>
      </w:pPr>
    </w:p>
    <w:p w14:paraId="32CD8CAF">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通过上述资格性检查，可初步判定投标人的投标文件是否符合招标文件的要求。对于上述审查内容，投标人必须响应，否则其投标文件作废标处理。</w:t>
      </w:r>
    </w:p>
    <w:p w14:paraId="0C603489">
      <w:pPr>
        <w:pStyle w:val="5"/>
        <w:ind w:firstLine="0"/>
        <w:rPr>
          <w:rFonts w:hint="eastAsia" w:ascii="宋体" w:hAnsi="宋体" w:eastAsia="宋体" w:cs="宋体"/>
          <w:b/>
          <w:color w:val="auto"/>
          <w:sz w:val="32"/>
          <w:szCs w:val="32"/>
          <w:highlight w:val="none"/>
        </w:rPr>
      </w:pPr>
    </w:p>
    <w:p w14:paraId="3B17E2B3">
      <w:pPr>
        <w:pStyle w:val="7"/>
        <w:rPr>
          <w:rFonts w:hint="eastAsia" w:ascii="宋体" w:hAnsi="宋体" w:eastAsia="宋体" w:cs="宋体"/>
          <w:color w:val="auto"/>
          <w:highlight w:val="none"/>
        </w:rPr>
      </w:pPr>
    </w:p>
    <w:p w14:paraId="70BFCB42">
      <w:pPr>
        <w:spacing w:line="440" w:lineRule="exact"/>
        <w:jc w:val="center"/>
        <w:outlineLvl w:val="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符合性检查</w:t>
      </w:r>
    </w:p>
    <w:p w14:paraId="028CEFC0">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1、符合性检查包含下列内容</w:t>
      </w:r>
    </w:p>
    <w:tbl>
      <w:tblPr>
        <w:tblStyle w:val="34"/>
        <w:tblpPr w:leftFromText="180" w:rightFromText="180" w:vertAnchor="text" w:horzAnchor="margin" w:tblpXSpec="center" w:tblpY="781"/>
        <w:tblW w:w="877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8"/>
        <w:gridCol w:w="598"/>
        <w:gridCol w:w="6090"/>
        <w:gridCol w:w="683"/>
        <w:gridCol w:w="577"/>
      </w:tblGrid>
      <w:tr w14:paraId="3CA619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tcBorders>
              <w:top w:val="single" w:color="auto" w:sz="4" w:space="0"/>
              <w:left w:val="single" w:color="auto" w:sz="4" w:space="0"/>
            </w:tcBorders>
            <w:vAlign w:val="center"/>
          </w:tcPr>
          <w:p w14:paraId="05954934">
            <w:pPr>
              <w:spacing w:line="440" w:lineRule="exact"/>
              <w:jc w:val="left"/>
              <w:outlineLvl w:val="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项目</w:t>
            </w:r>
          </w:p>
        </w:tc>
        <w:tc>
          <w:tcPr>
            <w:tcW w:w="6688" w:type="dxa"/>
            <w:gridSpan w:val="2"/>
            <w:tcBorders>
              <w:top w:val="single" w:color="auto" w:sz="4" w:space="0"/>
            </w:tcBorders>
            <w:vAlign w:val="center"/>
          </w:tcPr>
          <w:p w14:paraId="4454F219">
            <w:pPr>
              <w:spacing w:line="440" w:lineRule="exact"/>
              <w:jc w:val="center"/>
              <w:outlineLvl w:val="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评审内容</w:t>
            </w:r>
          </w:p>
        </w:tc>
        <w:tc>
          <w:tcPr>
            <w:tcW w:w="1260" w:type="dxa"/>
            <w:gridSpan w:val="2"/>
            <w:tcBorders>
              <w:top w:val="single" w:color="auto" w:sz="4" w:space="0"/>
              <w:right w:val="single" w:color="auto" w:sz="4" w:space="0"/>
            </w:tcBorders>
            <w:vAlign w:val="center"/>
          </w:tcPr>
          <w:p w14:paraId="1BCCF18F">
            <w:pPr>
              <w:spacing w:line="440" w:lineRule="exact"/>
              <w:jc w:val="center"/>
              <w:outlineLvl w:val="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评审</w:t>
            </w:r>
          </w:p>
          <w:p w14:paraId="62C91755">
            <w:pPr>
              <w:spacing w:line="440" w:lineRule="exact"/>
              <w:jc w:val="center"/>
              <w:outlineLvl w:val="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意见</w:t>
            </w:r>
          </w:p>
        </w:tc>
      </w:tr>
      <w:tr w14:paraId="522E29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2" w:hRule="atLeast"/>
        </w:trPr>
        <w:tc>
          <w:tcPr>
            <w:tcW w:w="828" w:type="dxa"/>
            <w:tcBorders>
              <w:left w:val="single" w:color="auto" w:sz="4" w:space="0"/>
              <w:bottom w:val="single" w:color="auto" w:sz="4" w:space="0"/>
            </w:tcBorders>
            <w:vAlign w:val="center"/>
          </w:tcPr>
          <w:p w14:paraId="64BBE4C1">
            <w:pPr>
              <w:spacing w:line="440" w:lineRule="exact"/>
              <w:jc w:val="left"/>
              <w:outlineLvl w:val="0"/>
              <w:rPr>
                <w:rFonts w:hint="eastAsia" w:ascii="宋体" w:hAnsi="宋体" w:eastAsia="宋体" w:cs="宋体"/>
                <w:bCs/>
                <w:color w:val="auto"/>
                <w:szCs w:val="21"/>
                <w:highlight w:val="none"/>
              </w:rPr>
            </w:pPr>
          </w:p>
        </w:tc>
        <w:tc>
          <w:tcPr>
            <w:tcW w:w="6688" w:type="dxa"/>
            <w:gridSpan w:val="2"/>
            <w:tcBorders>
              <w:bottom w:val="single" w:color="auto" w:sz="4" w:space="0"/>
            </w:tcBorders>
            <w:vAlign w:val="top"/>
          </w:tcPr>
          <w:p w14:paraId="1DCAE62A">
            <w:pPr>
              <w:spacing w:line="440" w:lineRule="exact"/>
              <w:jc w:val="left"/>
              <w:outlineLvl w:val="0"/>
              <w:rPr>
                <w:rFonts w:hint="eastAsia" w:ascii="宋体" w:hAnsi="宋体" w:eastAsia="宋体" w:cs="宋体"/>
                <w:bCs/>
                <w:color w:val="auto"/>
                <w:szCs w:val="21"/>
                <w:highlight w:val="none"/>
              </w:rPr>
            </w:pPr>
          </w:p>
        </w:tc>
        <w:tc>
          <w:tcPr>
            <w:tcW w:w="683" w:type="dxa"/>
            <w:vAlign w:val="center"/>
          </w:tcPr>
          <w:p w14:paraId="723E4824">
            <w:pPr>
              <w:spacing w:line="440" w:lineRule="exact"/>
              <w:jc w:val="center"/>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是</w:t>
            </w:r>
          </w:p>
        </w:tc>
        <w:tc>
          <w:tcPr>
            <w:tcW w:w="577" w:type="dxa"/>
            <w:tcBorders>
              <w:right w:val="single" w:color="auto" w:sz="4" w:space="0"/>
            </w:tcBorders>
            <w:vAlign w:val="center"/>
          </w:tcPr>
          <w:p w14:paraId="6F5F2628">
            <w:pPr>
              <w:spacing w:line="440" w:lineRule="exact"/>
              <w:jc w:val="center"/>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否</w:t>
            </w:r>
          </w:p>
        </w:tc>
      </w:tr>
      <w:tr w14:paraId="757251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 w:hRule="atLeast"/>
        </w:trPr>
        <w:tc>
          <w:tcPr>
            <w:tcW w:w="828" w:type="dxa"/>
            <w:vMerge w:val="restart"/>
            <w:tcBorders>
              <w:top w:val="single" w:color="auto" w:sz="4" w:space="0"/>
              <w:left w:val="single" w:color="auto" w:sz="4" w:space="0"/>
              <w:right w:val="single" w:color="auto" w:sz="4" w:space="0"/>
            </w:tcBorders>
            <w:vAlign w:val="center"/>
          </w:tcPr>
          <w:p w14:paraId="18E6CCAD">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审</w:t>
            </w:r>
          </w:p>
          <w:p w14:paraId="11D1E9FC">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查</w:t>
            </w:r>
          </w:p>
          <w:p w14:paraId="14F5214A">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标</w:t>
            </w:r>
          </w:p>
          <w:p w14:paraId="0908F5EB">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准</w:t>
            </w:r>
          </w:p>
        </w:tc>
        <w:tc>
          <w:tcPr>
            <w:tcW w:w="598" w:type="dxa"/>
            <w:tcBorders>
              <w:top w:val="single" w:color="auto" w:sz="4" w:space="0"/>
              <w:left w:val="single" w:color="auto" w:sz="4" w:space="0"/>
              <w:right w:val="single" w:color="auto" w:sz="4" w:space="0"/>
            </w:tcBorders>
            <w:vAlign w:val="center"/>
          </w:tcPr>
          <w:p w14:paraId="60BB0934">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p>
        </w:tc>
        <w:tc>
          <w:tcPr>
            <w:tcW w:w="6090" w:type="dxa"/>
            <w:tcBorders>
              <w:top w:val="single" w:color="auto" w:sz="4" w:space="0"/>
              <w:left w:val="single" w:color="auto" w:sz="4" w:space="0"/>
              <w:right w:val="single" w:color="auto" w:sz="4" w:space="0"/>
            </w:tcBorders>
            <w:vAlign w:val="top"/>
          </w:tcPr>
          <w:p w14:paraId="2C55F760">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投标报价高于设定的采购预算价的；</w:t>
            </w:r>
          </w:p>
        </w:tc>
        <w:tc>
          <w:tcPr>
            <w:tcW w:w="683" w:type="dxa"/>
            <w:tcBorders>
              <w:left w:val="single" w:color="auto" w:sz="4" w:space="0"/>
              <w:right w:val="single" w:color="auto" w:sz="4" w:space="0"/>
            </w:tcBorders>
            <w:vAlign w:val="top"/>
          </w:tcPr>
          <w:p w14:paraId="185D251D">
            <w:pPr>
              <w:spacing w:line="440" w:lineRule="exact"/>
              <w:jc w:val="left"/>
              <w:outlineLvl w:val="0"/>
              <w:rPr>
                <w:rFonts w:hint="eastAsia" w:ascii="宋体" w:hAnsi="宋体" w:eastAsia="宋体" w:cs="宋体"/>
                <w:bCs/>
                <w:color w:val="auto"/>
                <w:szCs w:val="21"/>
                <w:highlight w:val="none"/>
              </w:rPr>
            </w:pPr>
          </w:p>
        </w:tc>
        <w:tc>
          <w:tcPr>
            <w:tcW w:w="577" w:type="dxa"/>
            <w:tcBorders>
              <w:left w:val="single" w:color="auto" w:sz="4" w:space="0"/>
              <w:right w:val="single" w:color="auto" w:sz="4" w:space="0"/>
            </w:tcBorders>
            <w:vAlign w:val="top"/>
          </w:tcPr>
          <w:p w14:paraId="01926803">
            <w:pPr>
              <w:spacing w:line="440" w:lineRule="exact"/>
              <w:jc w:val="left"/>
              <w:outlineLvl w:val="0"/>
              <w:rPr>
                <w:rFonts w:hint="eastAsia" w:ascii="宋体" w:hAnsi="宋体" w:eastAsia="宋体" w:cs="宋体"/>
                <w:bCs/>
                <w:color w:val="auto"/>
                <w:szCs w:val="21"/>
                <w:highlight w:val="none"/>
              </w:rPr>
            </w:pPr>
          </w:p>
        </w:tc>
      </w:tr>
      <w:tr w14:paraId="16A46E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3" w:hRule="atLeast"/>
        </w:trPr>
        <w:tc>
          <w:tcPr>
            <w:tcW w:w="828" w:type="dxa"/>
            <w:vMerge w:val="continue"/>
            <w:tcBorders>
              <w:left w:val="single" w:color="auto" w:sz="4" w:space="0"/>
              <w:right w:val="single" w:color="auto" w:sz="4" w:space="0"/>
            </w:tcBorders>
            <w:vAlign w:val="center"/>
          </w:tcPr>
          <w:p w14:paraId="068409D0">
            <w:pPr>
              <w:spacing w:line="440" w:lineRule="exact"/>
              <w:jc w:val="left"/>
              <w:outlineLvl w:val="0"/>
              <w:rPr>
                <w:rFonts w:hint="eastAsia" w:ascii="宋体" w:hAnsi="宋体" w:eastAsia="宋体" w:cs="宋体"/>
                <w:bCs/>
                <w:color w:val="auto"/>
                <w:szCs w:val="21"/>
                <w:highlight w:val="none"/>
              </w:rPr>
            </w:pPr>
          </w:p>
        </w:tc>
        <w:tc>
          <w:tcPr>
            <w:tcW w:w="598" w:type="dxa"/>
            <w:tcBorders>
              <w:top w:val="single" w:color="auto" w:sz="4" w:space="0"/>
              <w:left w:val="single" w:color="auto" w:sz="4" w:space="0"/>
              <w:bottom w:val="single" w:color="auto" w:sz="4" w:space="0"/>
              <w:right w:val="single" w:color="auto" w:sz="4" w:space="0"/>
            </w:tcBorders>
            <w:vAlign w:val="center"/>
          </w:tcPr>
          <w:p w14:paraId="79905DA3">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p>
        </w:tc>
        <w:tc>
          <w:tcPr>
            <w:tcW w:w="6090" w:type="dxa"/>
            <w:tcBorders>
              <w:left w:val="single" w:color="auto" w:sz="4" w:space="0"/>
              <w:bottom w:val="single" w:color="auto" w:sz="4" w:space="0"/>
              <w:right w:val="single" w:color="auto" w:sz="4" w:space="0"/>
            </w:tcBorders>
            <w:vAlign w:val="top"/>
          </w:tcPr>
          <w:p w14:paraId="4BA84BA6">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投标人对同一招标项目作出两个以上报价未明确效力的；</w:t>
            </w:r>
          </w:p>
        </w:tc>
        <w:tc>
          <w:tcPr>
            <w:tcW w:w="683" w:type="dxa"/>
            <w:tcBorders>
              <w:left w:val="single" w:color="auto" w:sz="4" w:space="0"/>
              <w:right w:val="single" w:color="auto" w:sz="4" w:space="0"/>
            </w:tcBorders>
            <w:vAlign w:val="top"/>
          </w:tcPr>
          <w:p w14:paraId="4708A842">
            <w:pPr>
              <w:spacing w:line="440" w:lineRule="exact"/>
              <w:jc w:val="left"/>
              <w:outlineLvl w:val="0"/>
              <w:rPr>
                <w:rFonts w:hint="eastAsia" w:ascii="宋体" w:hAnsi="宋体" w:eastAsia="宋体" w:cs="宋体"/>
                <w:bCs/>
                <w:color w:val="auto"/>
                <w:szCs w:val="21"/>
                <w:highlight w:val="none"/>
              </w:rPr>
            </w:pPr>
          </w:p>
        </w:tc>
        <w:tc>
          <w:tcPr>
            <w:tcW w:w="577" w:type="dxa"/>
            <w:tcBorders>
              <w:left w:val="single" w:color="auto" w:sz="4" w:space="0"/>
              <w:right w:val="single" w:color="auto" w:sz="4" w:space="0"/>
            </w:tcBorders>
            <w:vAlign w:val="top"/>
          </w:tcPr>
          <w:p w14:paraId="711278E9">
            <w:pPr>
              <w:spacing w:line="440" w:lineRule="exact"/>
              <w:jc w:val="left"/>
              <w:outlineLvl w:val="0"/>
              <w:rPr>
                <w:rFonts w:hint="eastAsia" w:ascii="宋体" w:hAnsi="宋体" w:eastAsia="宋体" w:cs="宋体"/>
                <w:bCs/>
                <w:color w:val="auto"/>
                <w:szCs w:val="21"/>
                <w:highlight w:val="none"/>
              </w:rPr>
            </w:pPr>
          </w:p>
        </w:tc>
      </w:tr>
      <w:tr w14:paraId="2439E5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vMerge w:val="continue"/>
            <w:tcBorders>
              <w:left w:val="single" w:color="auto" w:sz="4" w:space="0"/>
              <w:right w:val="single" w:color="auto" w:sz="4" w:space="0"/>
            </w:tcBorders>
            <w:vAlign w:val="center"/>
          </w:tcPr>
          <w:p w14:paraId="36C11859">
            <w:pPr>
              <w:spacing w:line="440" w:lineRule="exact"/>
              <w:jc w:val="left"/>
              <w:outlineLvl w:val="0"/>
              <w:rPr>
                <w:rFonts w:hint="eastAsia" w:ascii="宋体" w:hAnsi="宋体" w:eastAsia="宋体" w:cs="宋体"/>
                <w:bCs/>
                <w:color w:val="auto"/>
                <w:szCs w:val="21"/>
                <w:highlight w:val="none"/>
              </w:rPr>
            </w:pPr>
          </w:p>
        </w:tc>
        <w:tc>
          <w:tcPr>
            <w:tcW w:w="598" w:type="dxa"/>
            <w:tcBorders>
              <w:top w:val="single" w:color="auto" w:sz="4" w:space="0"/>
              <w:left w:val="single" w:color="auto" w:sz="4" w:space="0"/>
              <w:bottom w:val="single" w:color="auto" w:sz="4" w:space="0"/>
              <w:right w:val="single" w:color="auto" w:sz="4" w:space="0"/>
            </w:tcBorders>
            <w:vAlign w:val="center"/>
          </w:tcPr>
          <w:p w14:paraId="242BE01E">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w:t>
            </w:r>
          </w:p>
        </w:tc>
        <w:tc>
          <w:tcPr>
            <w:tcW w:w="6090" w:type="dxa"/>
            <w:tcBorders>
              <w:top w:val="single" w:color="auto" w:sz="4" w:space="0"/>
              <w:left w:val="single" w:color="auto" w:sz="4" w:space="0"/>
              <w:bottom w:val="single" w:color="auto" w:sz="4" w:space="0"/>
              <w:right w:val="single" w:color="auto" w:sz="4" w:space="0"/>
            </w:tcBorders>
            <w:vAlign w:val="top"/>
          </w:tcPr>
          <w:p w14:paraId="0524C30B">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未按招标文件规定的格式填写，内容不全或关键字迹模糊、无法辨认的；</w:t>
            </w:r>
          </w:p>
        </w:tc>
        <w:tc>
          <w:tcPr>
            <w:tcW w:w="683" w:type="dxa"/>
            <w:tcBorders>
              <w:left w:val="single" w:color="auto" w:sz="4" w:space="0"/>
            </w:tcBorders>
            <w:vAlign w:val="top"/>
          </w:tcPr>
          <w:p w14:paraId="2A2113E7">
            <w:pPr>
              <w:spacing w:line="440" w:lineRule="exact"/>
              <w:jc w:val="left"/>
              <w:outlineLvl w:val="0"/>
              <w:rPr>
                <w:rFonts w:hint="eastAsia" w:ascii="宋体" w:hAnsi="宋体" w:eastAsia="宋体" w:cs="宋体"/>
                <w:bCs/>
                <w:color w:val="auto"/>
                <w:szCs w:val="21"/>
                <w:highlight w:val="none"/>
              </w:rPr>
            </w:pPr>
          </w:p>
        </w:tc>
        <w:tc>
          <w:tcPr>
            <w:tcW w:w="577" w:type="dxa"/>
            <w:tcBorders>
              <w:right w:val="single" w:color="auto" w:sz="4" w:space="0"/>
            </w:tcBorders>
            <w:vAlign w:val="top"/>
          </w:tcPr>
          <w:p w14:paraId="69720ED6">
            <w:pPr>
              <w:spacing w:line="440" w:lineRule="exact"/>
              <w:jc w:val="left"/>
              <w:outlineLvl w:val="0"/>
              <w:rPr>
                <w:rFonts w:hint="eastAsia" w:ascii="宋体" w:hAnsi="宋体" w:eastAsia="宋体" w:cs="宋体"/>
                <w:bCs/>
                <w:color w:val="auto"/>
                <w:szCs w:val="21"/>
                <w:highlight w:val="none"/>
              </w:rPr>
            </w:pPr>
          </w:p>
        </w:tc>
      </w:tr>
      <w:tr w14:paraId="7B847E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vMerge w:val="continue"/>
            <w:tcBorders>
              <w:left w:val="single" w:color="auto" w:sz="4" w:space="0"/>
              <w:right w:val="single" w:color="auto" w:sz="4" w:space="0"/>
            </w:tcBorders>
            <w:vAlign w:val="center"/>
          </w:tcPr>
          <w:p w14:paraId="7FC68962">
            <w:pPr>
              <w:spacing w:line="440" w:lineRule="exact"/>
              <w:jc w:val="left"/>
              <w:outlineLvl w:val="0"/>
              <w:rPr>
                <w:rFonts w:hint="eastAsia" w:ascii="宋体" w:hAnsi="宋体" w:eastAsia="宋体" w:cs="宋体"/>
                <w:bCs/>
                <w:color w:val="auto"/>
                <w:szCs w:val="21"/>
                <w:highlight w:val="none"/>
              </w:rPr>
            </w:pPr>
          </w:p>
        </w:tc>
        <w:tc>
          <w:tcPr>
            <w:tcW w:w="598" w:type="dxa"/>
            <w:tcBorders>
              <w:top w:val="single" w:color="auto" w:sz="4" w:space="0"/>
              <w:left w:val="single" w:color="auto" w:sz="4" w:space="0"/>
              <w:bottom w:val="single" w:color="auto" w:sz="4" w:space="0"/>
              <w:right w:val="single" w:color="auto" w:sz="4" w:space="0"/>
            </w:tcBorders>
            <w:vAlign w:val="center"/>
          </w:tcPr>
          <w:p w14:paraId="23B6E361">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w:t>
            </w:r>
          </w:p>
        </w:tc>
        <w:tc>
          <w:tcPr>
            <w:tcW w:w="6090" w:type="dxa"/>
            <w:tcBorders>
              <w:top w:val="single" w:color="auto" w:sz="4" w:space="0"/>
              <w:left w:val="single" w:color="auto" w:sz="4" w:space="0"/>
              <w:bottom w:val="single" w:color="auto" w:sz="4" w:space="0"/>
              <w:right w:val="single" w:color="auto" w:sz="4" w:space="0"/>
            </w:tcBorders>
            <w:vAlign w:val="top"/>
          </w:tcPr>
          <w:p w14:paraId="3B55FE9A">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投标人名称、组织机构与资格预审时不符，涉嫌以他人名义投标的；</w:t>
            </w:r>
          </w:p>
        </w:tc>
        <w:tc>
          <w:tcPr>
            <w:tcW w:w="683" w:type="dxa"/>
            <w:tcBorders>
              <w:left w:val="single" w:color="auto" w:sz="4" w:space="0"/>
            </w:tcBorders>
            <w:vAlign w:val="top"/>
          </w:tcPr>
          <w:p w14:paraId="67B74C10">
            <w:pPr>
              <w:spacing w:line="440" w:lineRule="exact"/>
              <w:jc w:val="left"/>
              <w:outlineLvl w:val="0"/>
              <w:rPr>
                <w:rFonts w:hint="eastAsia" w:ascii="宋体" w:hAnsi="宋体" w:eastAsia="宋体" w:cs="宋体"/>
                <w:bCs/>
                <w:color w:val="auto"/>
                <w:szCs w:val="21"/>
                <w:highlight w:val="none"/>
              </w:rPr>
            </w:pPr>
          </w:p>
        </w:tc>
        <w:tc>
          <w:tcPr>
            <w:tcW w:w="577" w:type="dxa"/>
            <w:tcBorders>
              <w:right w:val="single" w:color="auto" w:sz="4" w:space="0"/>
            </w:tcBorders>
            <w:vAlign w:val="top"/>
          </w:tcPr>
          <w:p w14:paraId="74F7827A">
            <w:pPr>
              <w:spacing w:line="440" w:lineRule="exact"/>
              <w:jc w:val="left"/>
              <w:outlineLvl w:val="0"/>
              <w:rPr>
                <w:rFonts w:hint="eastAsia" w:ascii="宋体" w:hAnsi="宋体" w:eastAsia="宋体" w:cs="宋体"/>
                <w:bCs/>
                <w:color w:val="auto"/>
                <w:szCs w:val="21"/>
                <w:highlight w:val="none"/>
              </w:rPr>
            </w:pPr>
          </w:p>
        </w:tc>
      </w:tr>
      <w:tr w14:paraId="08D792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trPr>
        <w:tc>
          <w:tcPr>
            <w:tcW w:w="828" w:type="dxa"/>
            <w:vMerge w:val="continue"/>
            <w:tcBorders>
              <w:left w:val="single" w:color="auto" w:sz="4" w:space="0"/>
              <w:right w:val="single" w:color="auto" w:sz="4" w:space="0"/>
            </w:tcBorders>
            <w:vAlign w:val="center"/>
          </w:tcPr>
          <w:p w14:paraId="4974D934">
            <w:pPr>
              <w:spacing w:line="440" w:lineRule="exact"/>
              <w:jc w:val="left"/>
              <w:outlineLvl w:val="0"/>
              <w:rPr>
                <w:rFonts w:hint="eastAsia" w:ascii="宋体" w:hAnsi="宋体" w:eastAsia="宋体" w:cs="宋体"/>
                <w:bCs/>
                <w:color w:val="auto"/>
                <w:szCs w:val="21"/>
                <w:highlight w:val="none"/>
              </w:rPr>
            </w:pPr>
          </w:p>
        </w:tc>
        <w:tc>
          <w:tcPr>
            <w:tcW w:w="598" w:type="dxa"/>
            <w:tcBorders>
              <w:left w:val="single" w:color="auto" w:sz="4" w:space="0"/>
            </w:tcBorders>
            <w:vAlign w:val="center"/>
          </w:tcPr>
          <w:p w14:paraId="427FCCA1">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w:t>
            </w:r>
          </w:p>
        </w:tc>
        <w:tc>
          <w:tcPr>
            <w:tcW w:w="6090" w:type="dxa"/>
            <w:tcBorders>
              <w:right w:val="single" w:color="auto" w:sz="4" w:space="0"/>
            </w:tcBorders>
            <w:vAlign w:val="top"/>
          </w:tcPr>
          <w:p w14:paraId="1615EEC3">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评标委员会共同确定有实质上不响应招标文件要求的；</w:t>
            </w:r>
          </w:p>
        </w:tc>
        <w:tc>
          <w:tcPr>
            <w:tcW w:w="683" w:type="dxa"/>
            <w:tcBorders>
              <w:left w:val="single" w:color="auto" w:sz="4" w:space="0"/>
            </w:tcBorders>
            <w:vAlign w:val="top"/>
          </w:tcPr>
          <w:p w14:paraId="32BF8B31">
            <w:pPr>
              <w:spacing w:line="440" w:lineRule="exact"/>
              <w:jc w:val="left"/>
              <w:outlineLvl w:val="0"/>
              <w:rPr>
                <w:rFonts w:hint="eastAsia" w:ascii="宋体" w:hAnsi="宋体" w:eastAsia="宋体" w:cs="宋体"/>
                <w:bCs/>
                <w:color w:val="auto"/>
                <w:szCs w:val="21"/>
                <w:highlight w:val="none"/>
              </w:rPr>
            </w:pPr>
          </w:p>
        </w:tc>
        <w:tc>
          <w:tcPr>
            <w:tcW w:w="577" w:type="dxa"/>
            <w:tcBorders>
              <w:right w:val="single" w:color="auto" w:sz="4" w:space="0"/>
            </w:tcBorders>
            <w:vAlign w:val="top"/>
          </w:tcPr>
          <w:p w14:paraId="7DBE3EE7">
            <w:pPr>
              <w:spacing w:line="440" w:lineRule="exact"/>
              <w:jc w:val="left"/>
              <w:outlineLvl w:val="0"/>
              <w:rPr>
                <w:rFonts w:hint="eastAsia" w:ascii="宋体" w:hAnsi="宋体" w:eastAsia="宋体" w:cs="宋体"/>
                <w:bCs/>
                <w:color w:val="auto"/>
                <w:szCs w:val="21"/>
                <w:highlight w:val="none"/>
              </w:rPr>
            </w:pPr>
          </w:p>
        </w:tc>
      </w:tr>
      <w:tr w14:paraId="77E746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5" w:hRule="atLeast"/>
        </w:trPr>
        <w:tc>
          <w:tcPr>
            <w:tcW w:w="828" w:type="dxa"/>
            <w:vMerge w:val="continue"/>
            <w:tcBorders>
              <w:left w:val="single" w:color="auto" w:sz="4" w:space="0"/>
              <w:right w:val="single" w:color="auto" w:sz="4" w:space="0"/>
            </w:tcBorders>
            <w:vAlign w:val="center"/>
          </w:tcPr>
          <w:p w14:paraId="3D53E374">
            <w:pPr>
              <w:spacing w:line="440" w:lineRule="exact"/>
              <w:jc w:val="left"/>
              <w:outlineLvl w:val="0"/>
              <w:rPr>
                <w:rFonts w:hint="eastAsia" w:ascii="宋体" w:hAnsi="宋体" w:eastAsia="宋体" w:cs="宋体"/>
                <w:bCs/>
                <w:color w:val="auto"/>
                <w:szCs w:val="21"/>
                <w:highlight w:val="none"/>
              </w:rPr>
            </w:pPr>
          </w:p>
        </w:tc>
        <w:tc>
          <w:tcPr>
            <w:tcW w:w="598" w:type="dxa"/>
            <w:tcBorders>
              <w:left w:val="single" w:color="auto" w:sz="4" w:space="0"/>
              <w:bottom w:val="single" w:color="auto" w:sz="4" w:space="0"/>
            </w:tcBorders>
            <w:vAlign w:val="center"/>
          </w:tcPr>
          <w:p w14:paraId="56E0EE92">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w:t>
            </w:r>
          </w:p>
        </w:tc>
        <w:tc>
          <w:tcPr>
            <w:tcW w:w="6090" w:type="dxa"/>
            <w:tcBorders>
              <w:bottom w:val="single" w:color="auto" w:sz="4" w:space="0"/>
              <w:right w:val="single" w:color="auto" w:sz="4" w:space="0"/>
            </w:tcBorders>
            <w:vAlign w:val="top"/>
          </w:tcPr>
          <w:p w14:paraId="6E92F345">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投标文件没有投标单位法定代表人或其授权代表签字（章）和加盖投标单位公章的；</w:t>
            </w:r>
          </w:p>
        </w:tc>
        <w:tc>
          <w:tcPr>
            <w:tcW w:w="683" w:type="dxa"/>
            <w:tcBorders>
              <w:left w:val="single" w:color="auto" w:sz="4" w:space="0"/>
              <w:bottom w:val="single" w:color="auto" w:sz="4" w:space="0"/>
            </w:tcBorders>
            <w:vAlign w:val="top"/>
          </w:tcPr>
          <w:p w14:paraId="7962687C">
            <w:pPr>
              <w:spacing w:line="440" w:lineRule="exact"/>
              <w:jc w:val="left"/>
              <w:outlineLvl w:val="0"/>
              <w:rPr>
                <w:rFonts w:hint="eastAsia" w:ascii="宋体" w:hAnsi="宋体" w:eastAsia="宋体" w:cs="宋体"/>
                <w:bCs/>
                <w:color w:val="auto"/>
                <w:szCs w:val="21"/>
                <w:highlight w:val="none"/>
              </w:rPr>
            </w:pPr>
          </w:p>
        </w:tc>
        <w:tc>
          <w:tcPr>
            <w:tcW w:w="577" w:type="dxa"/>
            <w:tcBorders>
              <w:bottom w:val="single" w:color="auto" w:sz="4" w:space="0"/>
              <w:right w:val="single" w:color="auto" w:sz="4" w:space="0"/>
            </w:tcBorders>
            <w:vAlign w:val="top"/>
          </w:tcPr>
          <w:p w14:paraId="1D5426CD">
            <w:pPr>
              <w:spacing w:line="440" w:lineRule="exact"/>
              <w:jc w:val="left"/>
              <w:outlineLvl w:val="0"/>
              <w:rPr>
                <w:rFonts w:hint="eastAsia" w:ascii="宋体" w:hAnsi="宋体" w:eastAsia="宋体" w:cs="宋体"/>
                <w:bCs/>
                <w:color w:val="auto"/>
                <w:szCs w:val="21"/>
                <w:highlight w:val="none"/>
              </w:rPr>
            </w:pPr>
          </w:p>
        </w:tc>
      </w:tr>
      <w:tr w14:paraId="06C3B3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3" w:hRule="atLeast"/>
        </w:trPr>
        <w:tc>
          <w:tcPr>
            <w:tcW w:w="828" w:type="dxa"/>
            <w:vMerge w:val="continue"/>
            <w:tcBorders>
              <w:left w:val="single" w:color="auto" w:sz="4" w:space="0"/>
              <w:right w:val="single" w:color="auto" w:sz="4" w:space="0"/>
            </w:tcBorders>
            <w:vAlign w:val="center"/>
          </w:tcPr>
          <w:p w14:paraId="45F768EA">
            <w:pPr>
              <w:spacing w:line="440" w:lineRule="exact"/>
              <w:jc w:val="left"/>
              <w:outlineLvl w:val="0"/>
              <w:rPr>
                <w:rFonts w:hint="eastAsia" w:ascii="宋体" w:hAnsi="宋体" w:eastAsia="宋体" w:cs="宋体"/>
                <w:bCs/>
                <w:color w:val="auto"/>
                <w:szCs w:val="21"/>
                <w:highlight w:val="none"/>
              </w:rPr>
            </w:pPr>
          </w:p>
        </w:tc>
        <w:tc>
          <w:tcPr>
            <w:tcW w:w="598" w:type="dxa"/>
            <w:tcBorders>
              <w:top w:val="single" w:color="auto" w:sz="4" w:space="0"/>
              <w:left w:val="single" w:color="auto" w:sz="4" w:space="0"/>
              <w:bottom w:val="single" w:color="auto" w:sz="4" w:space="0"/>
              <w:right w:val="single" w:color="auto" w:sz="4" w:space="0"/>
            </w:tcBorders>
            <w:vAlign w:val="center"/>
          </w:tcPr>
          <w:p w14:paraId="48921F59">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7</w:t>
            </w:r>
          </w:p>
        </w:tc>
        <w:tc>
          <w:tcPr>
            <w:tcW w:w="6090" w:type="dxa"/>
            <w:tcBorders>
              <w:top w:val="single" w:color="auto" w:sz="4" w:space="0"/>
              <w:left w:val="single" w:color="auto" w:sz="4" w:space="0"/>
              <w:bottom w:val="single" w:color="auto" w:sz="4" w:space="0"/>
              <w:right w:val="single" w:color="auto" w:sz="4" w:space="0"/>
            </w:tcBorders>
            <w:vAlign w:val="top"/>
          </w:tcPr>
          <w:p w14:paraId="12CAC2A4">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投标的政府采购项目完成期限超过招标文件规定期限的；</w:t>
            </w:r>
          </w:p>
        </w:tc>
        <w:tc>
          <w:tcPr>
            <w:tcW w:w="683" w:type="dxa"/>
            <w:tcBorders>
              <w:top w:val="single" w:color="auto" w:sz="4" w:space="0"/>
              <w:left w:val="single" w:color="auto" w:sz="4" w:space="0"/>
              <w:bottom w:val="single" w:color="auto" w:sz="4" w:space="0"/>
              <w:right w:val="single" w:color="auto" w:sz="4" w:space="0"/>
            </w:tcBorders>
            <w:vAlign w:val="top"/>
          </w:tcPr>
          <w:p w14:paraId="593D7070">
            <w:pPr>
              <w:spacing w:line="440" w:lineRule="exact"/>
              <w:jc w:val="left"/>
              <w:outlineLvl w:val="0"/>
              <w:rPr>
                <w:rFonts w:hint="eastAsia" w:ascii="宋体" w:hAnsi="宋体" w:eastAsia="宋体" w:cs="宋体"/>
                <w:bCs/>
                <w:color w:val="auto"/>
                <w:szCs w:val="21"/>
                <w:highlight w:val="none"/>
              </w:rPr>
            </w:pPr>
          </w:p>
        </w:tc>
        <w:tc>
          <w:tcPr>
            <w:tcW w:w="577" w:type="dxa"/>
            <w:tcBorders>
              <w:top w:val="single" w:color="auto" w:sz="4" w:space="0"/>
              <w:left w:val="single" w:color="auto" w:sz="4" w:space="0"/>
              <w:bottom w:val="single" w:color="auto" w:sz="4" w:space="0"/>
              <w:right w:val="single" w:color="auto" w:sz="4" w:space="0"/>
            </w:tcBorders>
            <w:vAlign w:val="top"/>
          </w:tcPr>
          <w:p w14:paraId="541AAAD3">
            <w:pPr>
              <w:spacing w:line="440" w:lineRule="exact"/>
              <w:jc w:val="left"/>
              <w:outlineLvl w:val="0"/>
              <w:rPr>
                <w:rFonts w:hint="eastAsia" w:ascii="宋体" w:hAnsi="宋体" w:eastAsia="宋体" w:cs="宋体"/>
                <w:bCs/>
                <w:color w:val="auto"/>
                <w:szCs w:val="21"/>
                <w:highlight w:val="none"/>
              </w:rPr>
            </w:pPr>
          </w:p>
        </w:tc>
      </w:tr>
      <w:tr w14:paraId="6E78F7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3" w:hRule="atLeast"/>
        </w:trPr>
        <w:tc>
          <w:tcPr>
            <w:tcW w:w="828" w:type="dxa"/>
            <w:vMerge w:val="continue"/>
            <w:tcBorders>
              <w:left w:val="single" w:color="auto" w:sz="4" w:space="0"/>
              <w:right w:val="single" w:color="auto" w:sz="4" w:space="0"/>
            </w:tcBorders>
            <w:vAlign w:val="center"/>
          </w:tcPr>
          <w:p w14:paraId="7544B675">
            <w:pPr>
              <w:spacing w:line="440" w:lineRule="exact"/>
              <w:jc w:val="left"/>
              <w:outlineLvl w:val="0"/>
              <w:rPr>
                <w:rFonts w:hint="eastAsia" w:ascii="宋体" w:hAnsi="宋体" w:eastAsia="宋体" w:cs="宋体"/>
                <w:bCs/>
                <w:color w:val="auto"/>
                <w:szCs w:val="21"/>
                <w:highlight w:val="none"/>
              </w:rPr>
            </w:pPr>
          </w:p>
        </w:tc>
        <w:tc>
          <w:tcPr>
            <w:tcW w:w="598" w:type="dxa"/>
            <w:tcBorders>
              <w:left w:val="single" w:color="auto" w:sz="4" w:space="0"/>
            </w:tcBorders>
            <w:vAlign w:val="center"/>
          </w:tcPr>
          <w:p w14:paraId="7280E5B2">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8</w:t>
            </w:r>
          </w:p>
        </w:tc>
        <w:tc>
          <w:tcPr>
            <w:tcW w:w="6090" w:type="dxa"/>
            <w:tcBorders>
              <w:right w:val="single" w:color="auto" w:sz="4" w:space="0"/>
            </w:tcBorders>
            <w:vAlign w:val="top"/>
          </w:tcPr>
          <w:p w14:paraId="02BD141C">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投标文件附有采购人不能接受条件的；</w:t>
            </w:r>
          </w:p>
        </w:tc>
        <w:tc>
          <w:tcPr>
            <w:tcW w:w="683" w:type="dxa"/>
            <w:tcBorders>
              <w:left w:val="single" w:color="auto" w:sz="4" w:space="0"/>
            </w:tcBorders>
            <w:vAlign w:val="top"/>
          </w:tcPr>
          <w:p w14:paraId="48041779">
            <w:pPr>
              <w:spacing w:line="440" w:lineRule="exact"/>
              <w:jc w:val="left"/>
              <w:outlineLvl w:val="0"/>
              <w:rPr>
                <w:rFonts w:hint="eastAsia" w:ascii="宋体" w:hAnsi="宋体" w:eastAsia="宋体" w:cs="宋体"/>
                <w:bCs/>
                <w:color w:val="auto"/>
                <w:szCs w:val="21"/>
                <w:highlight w:val="none"/>
              </w:rPr>
            </w:pPr>
          </w:p>
        </w:tc>
        <w:tc>
          <w:tcPr>
            <w:tcW w:w="577" w:type="dxa"/>
            <w:tcBorders>
              <w:right w:val="single" w:color="auto" w:sz="4" w:space="0"/>
            </w:tcBorders>
            <w:vAlign w:val="top"/>
          </w:tcPr>
          <w:p w14:paraId="34141E5B">
            <w:pPr>
              <w:spacing w:line="440" w:lineRule="exact"/>
              <w:jc w:val="left"/>
              <w:outlineLvl w:val="0"/>
              <w:rPr>
                <w:rFonts w:hint="eastAsia" w:ascii="宋体" w:hAnsi="宋体" w:eastAsia="宋体" w:cs="宋体"/>
                <w:bCs/>
                <w:color w:val="auto"/>
                <w:szCs w:val="21"/>
                <w:highlight w:val="none"/>
              </w:rPr>
            </w:pPr>
          </w:p>
        </w:tc>
      </w:tr>
      <w:tr w14:paraId="0388C6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trPr>
        <w:tc>
          <w:tcPr>
            <w:tcW w:w="828" w:type="dxa"/>
            <w:vMerge w:val="continue"/>
            <w:tcBorders>
              <w:left w:val="single" w:color="auto" w:sz="4" w:space="0"/>
              <w:right w:val="single" w:color="auto" w:sz="4" w:space="0"/>
            </w:tcBorders>
            <w:vAlign w:val="center"/>
          </w:tcPr>
          <w:p w14:paraId="52C97828">
            <w:pPr>
              <w:spacing w:line="440" w:lineRule="exact"/>
              <w:jc w:val="left"/>
              <w:outlineLvl w:val="0"/>
              <w:rPr>
                <w:rFonts w:hint="eastAsia" w:ascii="宋体" w:hAnsi="宋体" w:eastAsia="宋体" w:cs="宋体"/>
                <w:bCs/>
                <w:color w:val="auto"/>
                <w:szCs w:val="21"/>
                <w:highlight w:val="none"/>
              </w:rPr>
            </w:pPr>
          </w:p>
        </w:tc>
        <w:tc>
          <w:tcPr>
            <w:tcW w:w="598" w:type="dxa"/>
            <w:tcBorders>
              <w:left w:val="single" w:color="auto" w:sz="4" w:space="0"/>
            </w:tcBorders>
            <w:vAlign w:val="center"/>
          </w:tcPr>
          <w:p w14:paraId="175E1D04">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9</w:t>
            </w:r>
          </w:p>
        </w:tc>
        <w:tc>
          <w:tcPr>
            <w:tcW w:w="6090" w:type="dxa"/>
            <w:tcBorders>
              <w:right w:val="single" w:color="auto" w:sz="4" w:space="0"/>
            </w:tcBorders>
            <w:vAlign w:val="top"/>
          </w:tcPr>
          <w:p w14:paraId="59A200BF">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不满足招标文件实质性要求的其他情形.....</w:t>
            </w:r>
          </w:p>
        </w:tc>
        <w:tc>
          <w:tcPr>
            <w:tcW w:w="683" w:type="dxa"/>
            <w:tcBorders>
              <w:left w:val="single" w:color="auto" w:sz="4" w:space="0"/>
            </w:tcBorders>
            <w:vAlign w:val="top"/>
          </w:tcPr>
          <w:p w14:paraId="4B964849">
            <w:pPr>
              <w:spacing w:line="440" w:lineRule="exact"/>
              <w:jc w:val="left"/>
              <w:outlineLvl w:val="0"/>
              <w:rPr>
                <w:rFonts w:hint="eastAsia" w:ascii="宋体" w:hAnsi="宋体" w:eastAsia="宋体" w:cs="宋体"/>
                <w:bCs/>
                <w:color w:val="auto"/>
                <w:szCs w:val="21"/>
                <w:highlight w:val="none"/>
              </w:rPr>
            </w:pPr>
          </w:p>
        </w:tc>
        <w:tc>
          <w:tcPr>
            <w:tcW w:w="577" w:type="dxa"/>
            <w:tcBorders>
              <w:right w:val="single" w:color="auto" w:sz="4" w:space="0"/>
            </w:tcBorders>
            <w:vAlign w:val="top"/>
          </w:tcPr>
          <w:p w14:paraId="3B64F28C">
            <w:pPr>
              <w:spacing w:line="440" w:lineRule="exact"/>
              <w:jc w:val="left"/>
              <w:outlineLvl w:val="0"/>
              <w:rPr>
                <w:rFonts w:hint="eastAsia" w:ascii="宋体" w:hAnsi="宋体" w:eastAsia="宋体" w:cs="宋体"/>
                <w:bCs/>
                <w:color w:val="auto"/>
                <w:szCs w:val="21"/>
                <w:highlight w:val="none"/>
              </w:rPr>
            </w:pPr>
          </w:p>
        </w:tc>
      </w:tr>
      <w:tr w14:paraId="5C684C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9" w:hRule="atLeast"/>
        </w:trPr>
        <w:tc>
          <w:tcPr>
            <w:tcW w:w="828" w:type="dxa"/>
            <w:tcBorders>
              <w:left w:val="single" w:color="auto" w:sz="4" w:space="0"/>
              <w:bottom w:val="single" w:color="auto" w:sz="4" w:space="0"/>
              <w:right w:val="single" w:color="auto" w:sz="4" w:space="0"/>
            </w:tcBorders>
            <w:vAlign w:val="center"/>
          </w:tcPr>
          <w:p w14:paraId="44007F56">
            <w:pPr>
              <w:spacing w:line="440" w:lineRule="exact"/>
              <w:jc w:val="left"/>
              <w:outlineLvl w:val="0"/>
              <w:rPr>
                <w:rFonts w:hint="eastAsia" w:ascii="宋体" w:hAnsi="宋体" w:eastAsia="宋体" w:cs="宋体"/>
                <w:bCs/>
                <w:color w:val="auto"/>
                <w:szCs w:val="21"/>
                <w:highlight w:val="none"/>
              </w:rPr>
            </w:pPr>
          </w:p>
        </w:tc>
        <w:tc>
          <w:tcPr>
            <w:tcW w:w="6688" w:type="dxa"/>
            <w:gridSpan w:val="2"/>
            <w:tcBorders>
              <w:left w:val="single" w:color="auto" w:sz="4" w:space="0"/>
              <w:bottom w:val="single" w:color="auto" w:sz="4" w:space="0"/>
              <w:right w:val="single" w:color="auto" w:sz="4" w:space="0"/>
            </w:tcBorders>
            <w:vAlign w:val="top"/>
          </w:tcPr>
          <w:p w14:paraId="28984743">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结论：是否通过评审（须填写通过或不通过）</w:t>
            </w:r>
          </w:p>
          <w:p w14:paraId="2E0A48F3">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注：如有一项不合格，作废标处理。</w:t>
            </w:r>
          </w:p>
        </w:tc>
        <w:tc>
          <w:tcPr>
            <w:tcW w:w="1260" w:type="dxa"/>
            <w:gridSpan w:val="2"/>
            <w:tcBorders>
              <w:left w:val="single" w:color="auto" w:sz="4" w:space="0"/>
              <w:bottom w:val="single" w:color="auto" w:sz="4" w:space="0"/>
              <w:right w:val="single" w:color="auto" w:sz="4" w:space="0"/>
            </w:tcBorders>
            <w:vAlign w:val="top"/>
          </w:tcPr>
          <w:p w14:paraId="1887E913">
            <w:pPr>
              <w:spacing w:line="440" w:lineRule="exact"/>
              <w:jc w:val="left"/>
              <w:outlineLvl w:val="0"/>
              <w:rPr>
                <w:rFonts w:hint="eastAsia" w:ascii="宋体" w:hAnsi="宋体" w:eastAsia="宋体" w:cs="宋体"/>
                <w:bCs/>
                <w:color w:val="auto"/>
                <w:szCs w:val="21"/>
                <w:highlight w:val="none"/>
              </w:rPr>
            </w:pPr>
          </w:p>
        </w:tc>
      </w:tr>
    </w:tbl>
    <w:p w14:paraId="174D6188">
      <w:pPr>
        <w:pStyle w:val="9"/>
        <w:tabs>
          <w:tab w:val="clear" w:pos="567"/>
        </w:tabs>
        <w:spacing w:before="0" w:line="360" w:lineRule="auto"/>
        <w:rPr>
          <w:rFonts w:hint="eastAsia" w:ascii="宋体" w:hAnsi="宋体" w:eastAsia="宋体" w:cs="宋体"/>
          <w:color w:val="auto"/>
          <w:highlight w:val="none"/>
        </w:rPr>
      </w:pPr>
    </w:p>
    <w:p w14:paraId="7C1A8597">
      <w:pPr>
        <w:rPr>
          <w:rFonts w:hint="eastAsia" w:ascii="宋体" w:hAnsi="宋体" w:eastAsia="宋体" w:cs="宋体"/>
          <w:color w:val="auto"/>
          <w:highlight w:val="none"/>
        </w:rPr>
        <w:sectPr>
          <w:footerReference r:id="rId13" w:type="default"/>
          <w:pgSz w:w="11906" w:h="16838"/>
          <w:pgMar w:top="1701" w:right="1701" w:bottom="1701" w:left="1701" w:header="851" w:footer="851"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eastAsia="宋体" w:cs="宋体"/>
          <w:b w:val="0"/>
          <w:bCs/>
          <w:color w:val="auto"/>
          <w:sz w:val="40"/>
          <w:szCs w:val="40"/>
          <w:highlight w:val="none"/>
        </w:rPr>
        <w:br w:type="page"/>
      </w:r>
    </w:p>
    <w:p w14:paraId="5B88F879">
      <w:pPr>
        <w:rPr>
          <w:rFonts w:hint="eastAsia" w:ascii="宋体" w:hAnsi="宋体" w:eastAsia="宋体" w:cs="宋体"/>
          <w:color w:val="auto"/>
          <w:highlight w:val="none"/>
        </w:rPr>
      </w:pPr>
      <w:bookmarkStart w:id="377" w:name="_Toc507399904"/>
    </w:p>
    <w:p w14:paraId="57A15D5E">
      <w:pPr>
        <w:pStyle w:val="2"/>
        <w:numPr>
          <w:ilvl w:val="0"/>
          <w:numId w:val="0"/>
        </w:numPr>
        <w:spacing w:before="0" w:after="0" w:line="240" w:lineRule="atLeast"/>
        <w:ind w:left="-15" w:leftChars="0"/>
        <w:jc w:val="center"/>
        <w:rPr>
          <w:rFonts w:hint="eastAsia" w:ascii="宋体" w:hAnsi="宋体" w:eastAsia="宋体" w:cs="宋体"/>
          <w:strike w:val="0"/>
          <w:dstrike w:val="0"/>
          <w:color w:val="auto"/>
          <w:highlight w:val="none"/>
        </w:rPr>
      </w:pPr>
      <w:bookmarkStart w:id="378" w:name="_Toc4796"/>
      <w:bookmarkStart w:id="379" w:name="_Toc4337"/>
      <w:bookmarkStart w:id="380" w:name="_Toc6865"/>
      <w:bookmarkStart w:id="381" w:name="_Toc16468"/>
      <w:bookmarkStart w:id="382" w:name="_Toc515647833"/>
      <w:r>
        <w:rPr>
          <w:rFonts w:hint="eastAsia" w:ascii="宋体" w:hAnsi="宋体" w:eastAsia="宋体" w:cs="宋体"/>
          <w:strike w:val="0"/>
          <w:dstrike w:val="0"/>
          <w:color w:val="auto"/>
          <w:highlight w:val="none"/>
          <w:lang w:eastAsia="zh-CN"/>
        </w:rPr>
        <w:t>第</w:t>
      </w:r>
      <w:r>
        <w:rPr>
          <w:rFonts w:hint="eastAsia" w:ascii="宋体" w:hAnsi="宋体" w:eastAsia="宋体" w:cs="宋体"/>
          <w:strike w:val="0"/>
          <w:dstrike w:val="0"/>
          <w:color w:val="auto"/>
          <w:highlight w:val="none"/>
          <w:lang w:val="en-US" w:eastAsia="zh-CN"/>
        </w:rPr>
        <w:t>7</w:t>
      </w:r>
      <w:r>
        <w:rPr>
          <w:rFonts w:hint="eastAsia" w:ascii="宋体" w:hAnsi="宋体" w:eastAsia="宋体" w:cs="宋体"/>
          <w:strike w:val="0"/>
          <w:dstrike w:val="0"/>
          <w:color w:val="auto"/>
          <w:highlight w:val="none"/>
          <w:lang w:eastAsia="zh-CN"/>
        </w:rPr>
        <w:t>章</w:t>
      </w:r>
      <w:r>
        <w:rPr>
          <w:rFonts w:hint="eastAsia" w:ascii="宋体" w:hAnsi="宋体" w:eastAsia="宋体" w:cs="宋体"/>
          <w:strike w:val="0"/>
          <w:dstrike w:val="0"/>
          <w:color w:val="auto"/>
          <w:highlight w:val="none"/>
          <w:lang w:val="en-US" w:eastAsia="zh-CN"/>
        </w:rPr>
        <w:t xml:space="preserve"> </w:t>
      </w:r>
      <w:bookmarkEnd w:id="377"/>
      <w:bookmarkEnd w:id="378"/>
      <w:bookmarkEnd w:id="379"/>
      <w:bookmarkEnd w:id="380"/>
      <w:bookmarkEnd w:id="381"/>
      <w:bookmarkEnd w:id="382"/>
      <w:r>
        <w:rPr>
          <w:rFonts w:hint="eastAsia" w:ascii="宋体" w:hAnsi="宋体" w:eastAsia="宋体" w:cs="宋体"/>
          <w:strike w:val="0"/>
          <w:dstrike w:val="0"/>
          <w:color w:val="auto"/>
          <w:highlight w:val="none"/>
        </w:rPr>
        <w:t>政府采购合同</w:t>
      </w:r>
      <w:bookmarkStart w:id="383" w:name="_Hlt487972895"/>
      <w:bookmarkEnd w:id="383"/>
      <w:bookmarkStart w:id="384" w:name="_Toc216513788"/>
      <w:bookmarkStart w:id="385" w:name="_Toc487900382"/>
    </w:p>
    <w:bookmarkEnd w:id="384"/>
    <w:bookmarkEnd w:id="385"/>
    <w:p w14:paraId="569557FE">
      <w:pPr>
        <w:pStyle w:val="9"/>
        <w:spacing w:after="0"/>
        <w:jc w:val="center"/>
        <w:rPr>
          <w:rFonts w:hint="eastAsia" w:asciiTheme="minorEastAsia" w:hAnsiTheme="minorEastAsia" w:eastAsiaTheme="minorEastAsia" w:cstheme="minorEastAsia"/>
          <w:b/>
          <w:bCs/>
          <w:spacing w:val="-20"/>
          <w:kern w:val="44"/>
          <w:sz w:val="48"/>
          <w:szCs w:val="48"/>
        </w:rPr>
      </w:pPr>
      <w:r>
        <w:rPr>
          <w:rFonts w:hint="eastAsia" w:asciiTheme="minorEastAsia" w:hAnsiTheme="minorEastAsia" w:eastAsiaTheme="minorEastAsia" w:cstheme="minorEastAsia"/>
          <w:b/>
          <w:bCs/>
          <w:spacing w:val="-20"/>
          <w:kern w:val="44"/>
          <w:sz w:val="48"/>
          <w:szCs w:val="48"/>
        </w:rPr>
        <w:t>政府采购</w:t>
      </w:r>
      <w:r>
        <w:rPr>
          <w:rFonts w:hint="eastAsia" w:asciiTheme="minorEastAsia" w:hAnsiTheme="minorEastAsia" w:eastAsiaTheme="minorEastAsia" w:cstheme="minorEastAsia"/>
          <w:b/>
          <w:bCs/>
          <w:spacing w:val="-20"/>
          <w:kern w:val="44"/>
          <w:sz w:val="48"/>
          <w:szCs w:val="48"/>
          <w:lang w:eastAsia="zh-CN"/>
        </w:rPr>
        <w:t>货物买卖</w:t>
      </w:r>
      <w:r>
        <w:rPr>
          <w:rFonts w:hint="eastAsia" w:asciiTheme="minorEastAsia" w:hAnsiTheme="minorEastAsia" w:eastAsiaTheme="minorEastAsia" w:cstheme="minorEastAsia"/>
          <w:b/>
          <w:bCs/>
          <w:spacing w:val="-20"/>
          <w:kern w:val="44"/>
          <w:sz w:val="48"/>
          <w:szCs w:val="48"/>
        </w:rPr>
        <w:t>合同</w:t>
      </w:r>
    </w:p>
    <w:p w14:paraId="0ABC22E4">
      <w:pPr>
        <w:pStyle w:val="9"/>
        <w:spacing w:after="0"/>
        <w:jc w:val="center"/>
        <w:rPr>
          <w:rFonts w:hint="eastAsia" w:asciiTheme="minorEastAsia" w:hAnsiTheme="minorEastAsia" w:eastAsiaTheme="minorEastAsia" w:cstheme="minorEastAsia"/>
          <w:b/>
          <w:bCs/>
          <w:spacing w:val="-20"/>
          <w:kern w:val="44"/>
          <w:sz w:val="48"/>
          <w:szCs w:val="48"/>
          <w:lang w:eastAsia="zh-CN"/>
        </w:rPr>
      </w:pPr>
      <w:r>
        <w:rPr>
          <w:rFonts w:hint="eastAsia" w:asciiTheme="minorEastAsia" w:hAnsiTheme="minorEastAsia" w:eastAsiaTheme="minorEastAsia" w:cstheme="minorEastAsia"/>
          <w:b/>
          <w:bCs/>
          <w:spacing w:val="-20"/>
          <w:kern w:val="44"/>
          <w:sz w:val="48"/>
          <w:szCs w:val="48"/>
          <w:lang w:eastAsia="zh-CN"/>
        </w:rPr>
        <w:t>（试行）</w:t>
      </w:r>
    </w:p>
    <w:p w14:paraId="6D5BD2B1">
      <w:pPr>
        <w:rPr>
          <w:rFonts w:hint="eastAsia" w:asciiTheme="minorEastAsia" w:hAnsiTheme="minorEastAsia" w:eastAsiaTheme="minorEastAsia" w:cstheme="minorEastAsia"/>
          <w:b/>
          <w:bCs/>
          <w:spacing w:val="-20"/>
          <w:kern w:val="44"/>
          <w:sz w:val="40"/>
          <w:szCs w:val="40"/>
        </w:rPr>
      </w:pPr>
    </w:p>
    <w:p w14:paraId="1DEDCDF3">
      <w:pPr>
        <w:spacing w:line="360" w:lineRule="auto"/>
        <w:ind w:left="420" w:left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kern w:val="0"/>
          <w:sz w:val="32"/>
          <w:szCs w:val="32"/>
        </w:rPr>
        <w:t>项目名称：</w:t>
      </w:r>
      <w:r>
        <w:rPr>
          <w:rFonts w:hint="eastAsia" w:asciiTheme="minorEastAsia" w:hAnsiTheme="minorEastAsia" w:eastAsiaTheme="minorEastAsia" w:cstheme="minorEastAsia"/>
          <w:sz w:val="32"/>
          <w:szCs w:val="32"/>
          <w:u w:val="single"/>
        </w:rPr>
        <w:t xml:space="preserve">                             </w:t>
      </w:r>
    </w:p>
    <w:p w14:paraId="7391F7C5">
      <w:pPr>
        <w:spacing w:line="360" w:lineRule="auto"/>
        <w:ind w:left="420" w:leftChars="200"/>
        <w:rPr>
          <w:rFonts w:hint="eastAsia" w:asciiTheme="minorEastAsia" w:hAnsiTheme="minorEastAsia" w:eastAsiaTheme="minorEastAsia" w:cstheme="minorEastAsia"/>
          <w:sz w:val="32"/>
          <w:szCs w:val="32"/>
          <w:u w:val="single"/>
        </w:rPr>
      </w:pPr>
      <w:r>
        <w:rPr>
          <w:rFonts w:hint="eastAsia" w:asciiTheme="minorEastAsia" w:hAnsiTheme="minorEastAsia" w:eastAsiaTheme="minorEastAsia" w:cstheme="minorEastAsia"/>
          <w:sz w:val="32"/>
          <w:szCs w:val="32"/>
        </w:rPr>
        <w:t>合同编号：</w:t>
      </w:r>
      <w:r>
        <w:rPr>
          <w:rFonts w:hint="eastAsia" w:asciiTheme="minorEastAsia" w:hAnsiTheme="minorEastAsia" w:eastAsiaTheme="minorEastAsia" w:cstheme="minorEastAsia"/>
          <w:sz w:val="32"/>
          <w:szCs w:val="32"/>
          <w:u w:val="single"/>
        </w:rPr>
        <w:t xml:space="preserve">                             </w:t>
      </w:r>
    </w:p>
    <w:p w14:paraId="79E3EB08">
      <w:pPr>
        <w:spacing w:line="360" w:lineRule="auto"/>
        <w:ind w:left="420" w:left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甲    方：</w:t>
      </w:r>
      <w:r>
        <w:rPr>
          <w:rFonts w:hint="eastAsia" w:asciiTheme="minorEastAsia" w:hAnsiTheme="minorEastAsia" w:eastAsiaTheme="minorEastAsia" w:cstheme="minorEastAsia"/>
          <w:sz w:val="32"/>
          <w:szCs w:val="32"/>
          <w:u w:val="single"/>
        </w:rPr>
        <w:t xml:space="preserve">                             </w:t>
      </w:r>
    </w:p>
    <w:p w14:paraId="197108BB">
      <w:pPr>
        <w:spacing w:line="360" w:lineRule="auto"/>
        <w:ind w:left="420" w:leftChars="200"/>
        <w:rPr>
          <w:rFonts w:hint="eastAsia" w:asciiTheme="minorEastAsia" w:hAnsiTheme="minorEastAsia" w:eastAsiaTheme="minorEastAsia" w:cstheme="minorEastAsia"/>
          <w:sz w:val="32"/>
          <w:szCs w:val="32"/>
          <w:u w:val="single"/>
        </w:rPr>
      </w:pPr>
      <w:r>
        <w:rPr>
          <w:rFonts w:hint="eastAsia" w:asciiTheme="minorEastAsia" w:hAnsiTheme="minorEastAsia" w:eastAsiaTheme="minorEastAsia" w:cstheme="minorEastAsia"/>
          <w:sz w:val="32"/>
          <w:szCs w:val="32"/>
        </w:rPr>
        <w:t>乙    方：</w:t>
      </w:r>
      <w:r>
        <w:rPr>
          <w:rFonts w:hint="eastAsia" w:asciiTheme="minorEastAsia" w:hAnsiTheme="minorEastAsia" w:eastAsiaTheme="minorEastAsia" w:cstheme="minorEastAsia"/>
          <w:sz w:val="32"/>
          <w:szCs w:val="32"/>
          <w:u w:val="single"/>
        </w:rPr>
        <w:t xml:space="preserve">                             </w:t>
      </w:r>
    </w:p>
    <w:p w14:paraId="74C5B423">
      <w:pPr>
        <w:spacing w:line="360" w:lineRule="auto"/>
        <w:ind w:left="420" w:leftChars="200"/>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sz w:val="32"/>
          <w:szCs w:val="32"/>
        </w:rPr>
        <w:t>签订时间：</w:t>
      </w:r>
      <w:r>
        <w:rPr>
          <w:rFonts w:hint="eastAsia" w:asciiTheme="minorEastAsia" w:hAnsiTheme="minorEastAsia" w:eastAsiaTheme="minorEastAsia" w:cstheme="minorEastAsia"/>
          <w:sz w:val="32"/>
          <w:szCs w:val="32"/>
          <w:u w:val="single"/>
        </w:rPr>
        <w:t xml:space="preserve">                             </w:t>
      </w:r>
    </w:p>
    <w:p w14:paraId="5BF56F8D">
      <w:pPr>
        <w:jc w:val="center"/>
        <w:rPr>
          <w:rFonts w:hint="eastAsia" w:asciiTheme="minorEastAsia" w:hAnsiTheme="minorEastAsia" w:eastAsiaTheme="minorEastAsia" w:cstheme="minorEastAsia"/>
          <w:sz w:val="44"/>
          <w:szCs w:val="44"/>
          <w:lang w:eastAsia="zh-CN"/>
        </w:rPr>
      </w:pPr>
    </w:p>
    <w:p w14:paraId="7C11EB53">
      <w:pPr>
        <w:jc w:val="center"/>
        <w:rPr>
          <w:rFonts w:hint="eastAsia" w:asciiTheme="minorEastAsia" w:hAnsiTheme="minorEastAsia" w:eastAsiaTheme="minorEastAsia" w:cstheme="minorEastAsia"/>
          <w:sz w:val="44"/>
          <w:szCs w:val="44"/>
          <w:lang w:eastAsia="zh-CN"/>
        </w:rPr>
      </w:pPr>
    </w:p>
    <w:p w14:paraId="453B1628">
      <w:pPr>
        <w:jc w:val="center"/>
        <w:rPr>
          <w:rFonts w:hint="eastAsia" w:asciiTheme="minorEastAsia" w:hAnsiTheme="minorEastAsia" w:eastAsiaTheme="minorEastAsia" w:cstheme="minorEastAsia"/>
          <w:sz w:val="44"/>
          <w:szCs w:val="44"/>
          <w:lang w:eastAsia="zh-CN"/>
        </w:rPr>
      </w:pPr>
    </w:p>
    <w:p w14:paraId="410CAB8A">
      <w:pPr>
        <w:jc w:val="center"/>
        <w:rPr>
          <w:rFonts w:hint="eastAsia" w:asciiTheme="minorEastAsia" w:hAnsiTheme="minorEastAsia" w:eastAsiaTheme="minorEastAsia" w:cstheme="minorEastAsia"/>
          <w:sz w:val="44"/>
          <w:szCs w:val="44"/>
          <w:lang w:eastAsia="zh-CN"/>
        </w:rPr>
      </w:pPr>
    </w:p>
    <w:p w14:paraId="758774A4">
      <w:pPr>
        <w:jc w:val="center"/>
        <w:rPr>
          <w:rFonts w:hint="eastAsia" w:asciiTheme="minorEastAsia" w:hAnsiTheme="minorEastAsia" w:eastAsiaTheme="minorEastAsia" w:cstheme="minorEastAsia"/>
          <w:sz w:val="44"/>
          <w:szCs w:val="44"/>
          <w:lang w:eastAsia="zh-CN"/>
        </w:rPr>
      </w:pPr>
    </w:p>
    <w:p w14:paraId="05236422">
      <w:pPr>
        <w:jc w:val="center"/>
        <w:rPr>
          <w:rFonts w:hint="eastAsia" w:asciiTheme="minorEastAsia" w:hAnsiTheme="minorEastAsia" w:eastAsiaTheme="minorEastAsia" w:cstheme="minorEastAsia"/>
          <w:sz w:val="44"/>
          <w:szCs w:val="44"/>
          <w:lang w:eastAsia="zh-CN"/>
        </w:rPr>
      </w:pPr>
    </w:p>
    <w:p w14:paraId="6C730031">
      <w:pPr>
        <w:jc w:val="center"/>
        <w:rPr>
          <w:rFonts w:hint="eastAsia" w:asciiTheme="minorEastAsia" w:hAnsiTheme="minorEastAsia" w:eastAsiaTheme="minorEastAsia" w:cstheme="minorEastAsia"/>
          <w:sz w:val="44"/>
          <w:szCs w:val="44"/>
          <w:lang w:eastAsia="zh-CN"/>
        </w:rPr>
      </w:pPr>
    </w:p>
    <w:p w14:paraId="103B2958">
      <w:pPr>
        <w:jc w:val="center"/>
        <w:rPr>
          <w:rFonts w:hint="eastAsia" w:asciiTheme="minorEastAsia" w:hAnsiTheme="minorEastAsia" w:eastAsiaTheme="minorEastAsia" w:cstheme="minorEastAsia"/>
          <w:sz w:val="44"/>
          <w:szCs w:val="44"/>
          <w:lang w:eastAsia="zh-CN"/>
        </w:rPr>
      </w:pPr>
    </w:p>
    <w:p w14:paraId="3DA1A99D">
      <w:pPr>
        <w:jc w:val="center"/>
        <w:rPr>
          <w:rFonts w:hint="eastAsia" w:asciiTheme="minorEastAsia" w:hAnsiTheme="minorEastAsia" w:eastAsiaTheme="minorEastAsia" w:cstheme="minorEastAsia"/>
          <w:sz w:val="44"/>
          <w:szCs w:val="44"/>
          <w:lang w:eastAsia="zh-CN"/>
        </w:rPr>
      </w:pPr>
    </w:p>
    <w:p w14:paraId="49B3DFEF">
      <w:pPr>
        <w:jc w:val="center"/>
        <w:rPr>
          <w:rFonts w:hint="eastAsia" w:asciiTheme="minorEastAsia" w:hAnsiTheme="minorEastAsia" w:eastAsiaTheme="minorEastAsia" w:cstheme="minorEastAsia"/>
          <w:sz w:val="44"/>
          <w:szCs w:val="44"/>
          <w:lang w:eastAsia="zh-CN"/>
        </w:rPr>
      </w:pPr>
    </w:p>
    <w:p w14:paraId="5B359D4A">
      <w:pPr>
        <w:jc w:val="center"/>
        <w:rPr>
          <w:rFonts w:hint="eastAsia" w:asciiTheme="minorEastAsia" w:hAnsiTheme="minorEastAsia" w:eastAsiaTheme="minorEastAsia" w:cstheme="minorEastAsia"/>
          <w:sz w:val="44"/>
          <w:szCs w:val="44"/>
          <w:lang w:eastAsia="zh-CN"/>
        </w:rPr>
      </w:pPr>
    </w:p>
    <w:p w14:paraId="6050D845">
      <w:pPr>
        <w:jc w:val="center"/>
        <w:rPr>
          <w:rFonts w:hint="eastAsia" w:asciiTheme="minorEastAsia" w:hAnsiTheme="minorEastAsia" w:eastAsiaTheme="minorEastAsia" w:cstheme="minorEastAsia"/>
          <w:sz w:val="44"/>
          <w:szCs w:val="44"/>
          <w:lang w:eastAsia="zh-CN"/>
        </w:rPr>
      </w:pPr>
    </w:p>
    <w:p w14:paraId="291A684B">
      <w:pPr>
        <w:jc w:val="center"/>
        <w:rPr>
          <w:rFonts w:hint="eastAsia" w:asciiTheme="minorEastAsia" w:hAnsiTheme="minorEastAsia" w:eastAsiaTheme="minorEastAsia" w:cstheme="minorEastAsia"/>
          <w:sz w:val="44"/>
          <w:szCs w:val="44"/>
          <w:lang w:eastAsia="zh-CN"/>
        </w:rPr>
      </w:pPr>
      <w:r>
        <w:rPr>
          <w:rFonts w:hint="eastAsia" w:asciiTheme="minorEastAsia" w:hAnsiTheme="minorEastAsia" w:eastAsiaTheme="minorEastAsia" w:cstheme="minorEastAsia"/>
          <w:sz w:val="44"/>
          <w:szCs w:val="44"/>
          <w:lang w:eastAsia="zh-CN"/>
        </w:rPr>
        <w:t>使</w:t>
      </w:r>
      <w:r>
        <w:rPr>
          <w:rFonts w:hint="eastAsia" w:asciiTheme="minorEastAsia" w:hAnsiTheme="minorEastAsia" w:eastAsiaTheme="minorEastAsia" w:cstheme="minorEastAsia"/>
          <w:sz w:val="44"/>
          <w:szCs w:val="44"/>
          <w:lang w:val="en-US" w:eastAsia="zh-CN"/>
        </w:rPr>
        <w:t xml:space="preserve"> </w:t>
      </w:r>
      <w:r>
        <w:rPr>
          <w:rFonts w:hint="eastAsia" w:asciiTheme="minorEastAsia" w:hAnsiTheme="minorEastAsia" w:eastAsiaTheme="minorEastAsia" w:cstheme="minorEastAsia"/>
          <w:sz w:val="44"/>
          <w:szCs w:val="44"/>
          <w:lang w:eastAsia="zh-CN"/>
        </w:rPr>
        <w:t>用</w:t>
      </w:r>
      <w:r>
        <w:rPr>
          <w:rFonts w:hint="eastAsia" w:asciiTheme="minorEastAsia" w:hAnsiTheme="minorEastAsia" w:eastAsiaTheme="minorEastAsia" w:cstheme="minorEastAsia"/>
          <w:sz w:val="44"/>
          <w:szCs w:val="44"/>
          <w:lang w:val="en-US" w:eastAsia="zh-CN"/>
        </w:rPr>
        <w:t xml:space="preserve"> </w:t>
      </w:r>
      <w:r>
        <w:rPr>
          <w:rFonts w:hint="eastAsia" w:asciiTheme="minorEastAsia" w:hAnsiTheme="minorEastAsia" w:eastAsiaTheme="minorEastAsia" w:cstheme="minorEastAsia"/>
          <w:sz w:val="44"/>
          <w:szCs w:val="44"/>
          <w:lang w:eastAsia="zh-CN"/>
        </w:rPr>
        <w:t>说</w:t>
      </w:r>
      <w:r>
        <w:rPr>
          <w:rFonts w:hint="eastAsia" w:asciiTheme="minorEastAsia" w:hAnsiTheme="minorEastAsia" w:eastAsiaTheme="minorEastAsia" w:cstheme="minorEastAsia"/>
          <w:sz w:val="44"/>
          <w:szCs w:val="44"/>
          <w:lang w:val="en-US" w:eastAsia="zh-CN"/>
        </w:rPr>
        <w:t xml:space="preserve"> </w:t>
      </w:r>
      <w:r>
        <w:rPr>
          <w:rFonts w:hint="eastAsia" w:asciiTheme="minorEastAsia" w:hAnsiTheme="minorEastAsia" w:eastAsiaTheme="minorEastAsia" w:cstheme="minorEastAsia"/>
          <w:sz w:val="44"/>
          <w:szCs w:val="44"/>
          <w:lang w:eastAsia="zh-CN"/>
        </w:rPr>
        <w:t>明</w:t>
      </w:r>
    </w:p>
    <w:p w14:paraId="3B731EAF">
      <w:pPr>
        <w:ind w:firstLine="640" w:firstLineChars="200"/>
        <w:rPr>
          <w:rFonts w:hint="eastAsia" w:asciiTheme="minorEastAsia" w:hAnsiTheme="minorEastAsia" w:eastAsiaTheme="minorEastAsia" w:cstheme="minorEastAsia"/>
          <w:sz w:val="32"/>
          <w:szCs w:val="32"/>
          <w:lang w:val="en-US" w:eastAsia="zh-CN"/>
        </w:rPr>
      </w:pPr>
    </w:p>
    <w:p w14:paraId="7E2FD9CF">
      <w:pPr>
        <w:ind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1.本合同标准文本适用于购买现成货物的采购项目，不包括需要供应商定制开发、创新研发的货物采购项目。</w:t>
      </w:r>
    </w:p>
    <w:p w14:paraId="0D7404E9">
      <w:pPr>
        <w:ind w:firstLine="0" w:firstLineChars="0"/>
        <w:rPr>
          <w:rFonts w:hint="eastAsia" w:asciiTheme="minorEastAsia" w:hAnsiTheme="minorEastAsia" w:eastAsiaTheme="minorEastAsia" w:cstheme="minorEastAsia"/>
          <w:sz w:val="44"/>
          <w:szCs w:val="44"/>
          <w:lang w:val="en-US" w:eastAsia="zh-CN"/>
        </w:rPr>
      </w:pPr>
      <w:r>
        <w:rPr>
          <w:rFonts w:hint="eastAsia" w:asciiTheme="minorEastAsia" w:hAnsiTheme="minorEastAsia" w:eastAsiaTheme="minorEastAsia" w:cstheme="minorEastAsia"/>
          <w:sz w:val="44"/>
          <w:szCs w:val="44"/>
          <w:lang w:val="en-US" w:eastAsia="zh-CN"/>
        </w:rPr>
        <w:t xml:space="preserve">   </w:t>
      </w:r>
      <w:r>
        <w:rPr>
          <w:rFonts w:hint="eastAsia" w:asciiTheme="minorEastAsia" w:hAnsiTheme="minorEastAsia" w:eastAsiaTheme="minorEastAsia" w:cstheme="minorEastAsia"/>
          <w:sz w:val="32"/>
          <w:szCs w:val="32"/>
          <w:lang w:val="en-US" w:eastAsia="zh-CN"/>
        </w:rPr>
        <w:t>2.本合同标准文本为政府采购货物买卖合同编制提供参考，可以结合采购项目具体情况，对文本作必要的调整修订后使用。</w:t>
      </w:r>
    </w:p>
    <w:p w14:paraId="3252D8B7">
      <w:pPr>
        <w:ind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3.本合同标准文本各条款中，如涉及填写多家供应商、制造商，多种采购标的、分包主要内容等信息的，可根据采购项目具体情况添加信息项。</w:t>
      </w:r>
    </w:p>
    <w:p w14:paraId="34078C5E">
      <w:pPr>
        <w:ind w:firstLine="880" w:firstLineChars="200"/>
        <w:jc w:val="both"/>
        <w:rPr>
          <w:rFonts w:hint="eastAsia" w:asciiTheme="minorEastAsia" w:hAnsiTheme="minorEastAsia" w:eastAsiaTheme="minorEastAsia" w:cstheme="minorEastAsia"/>
          <w:sz w:val="44"/>
          <w:szCs w:val="44"/>
        </w:rPr>
        <w:sectPr>
          <w:headerReference r:id="rId14" w:type="default"/>
          <w:footerReference r:id="rId1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52"/>
          <w:cols w:space="720" w:num="1"/>
          <w:docGrid w:type="lines" w:linePitch="312" w:charSpace="0"/>
        </w:sectPr>
      </w:pPr>
    </w:p>
    <w:p w14:paraId="4C794713">
      <w:pPr>
        <w:pStyle w:val="3"/>
        <w:adjustRightInd w:val="0"/>
        <w:snapToGrid w:val="0"/>
        <w:spacing w:beforeLines="0" w:line="400" w:lineRule="exact"/>
        <w:jc w:val="center"/>
        <w:rPr>
          <w:rFonts w:hint="eastAsia" w:asciiTheme="minorEastAsia" w:hAnsiTheme="minorEastAsia" w:eastAsiaTheme="minorEastAsia" w:cstheme="minorEastAsia"/>
          <w:sz w:val="28"/>
          <w:szCs w:val="28"/>
        </w:rPr>
      </w:pPr>
      <w:bookmarkStart w:id="386" w:name="_Toc22209"/>
    </w:p>
    <w:p w14:paraId="00324B7A">
      <w:pPr>
        <w:pStyle w:val="3"/>
        <w:pageBreakBefore w:val="0"/>
        <w:kinsoku/>
        <w:wordWrap/>
        <w:overflowPunct/>
        <w:topLinePunct w:val="0"/>
        <w:bidi w:val="0"/>
        <w:adjustRightInd w:val="0"/>
        <w:snapToGrid w:val="0"/>
        <w:spacing w:beforeLines="0" w:line="400" w:lineRule="exact"/>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第一节 政府采购合同协议书</w:t>
      </w:r>
      <w:bookmarkEnd w:id="386"/>
    </w:p>
    <w:p w14:paraId="785F14E4">
      <w:pPr>
        <w:pStyle w:val="3"/>
        <w:pageBreakBefore w:val="0"/>
        <w:kinsoku/>
        <w:wordWrap/>
        <w:overflowPunct/>
        <w:topLinePunct w:val="0"/>
        <w:bidi w:val="0"/>
        <w:adjustRightInd w:val="0"/>
        <w:snapToGrid w:val="0"/>
        <w:spacing w:beforeLines="0" w:line="400" w:lineRule="exact"/>
        <w:jc w:val="center"/>
        <w:textAlignment w:val="auto"/>
        <w:rPr>
          <w:rFonts w:hint="eastAsia" w:asciiTheme="minorEastAsia" w:hAnsiTheme="minorEastAsia" w:eastAsiaTheme="minorEastAsia" w:cstheme="minorEastAsia"/>
          <w:b w:val="0"/>
          <w:bCs w:val="0"/>
          <w:sz w:val="24"/>
          <w:szCs w:val="24"/>
        </w:rPr>
      </w:pPr>
    </w:p>
    <w:p w14:paraId="7EDC0AF6">
      <w:pPr>
        <w:pageBreakBefore w:val="0"/>
        <w:kinsoku/>
        <w:wordWrap/>
        <w:overflowPunct/>
        <w:topLinePunct w:val="0"/>
        <w:bidi w:val="0"/>
        <w:adjustRightInd w:val="0"/>
        <w:snapToGrid w:val="0"/>
        <w:spacing w:before="0" w:beforeLines="0"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甲方（全称）：</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（采购人</w:t>
      </w:r>
      <w:r>
        <w:rPr>
          <w:rFonts w:hint="eastAsia" w:asciiTheme="minorEastAsia" w:hAnsiTheme="minorEastAsia" w:eastAsiaTheme="minorEastAsia" w:cstheme="minorEastAsia"/>
          <w:sz w:val="24"/>
          <w:szCs w:val="24"/>
          <w:lang w:eastAsia="zh-CN"/>
        </w:rPr>
        <w:t>、受采购人委托签订合同的单位</w:t>
      </w:r>
      <w:r>
        <w:rPr>
          <w:rFonts w:hint="eastAsia" w:asciiTheme="minorEastAsia" w:hAnsiTheme="minorEastAsia" w:eastAsiaTheme="minorEastAsia" w:cstheme="minorEastAsia"/>
          <w:sz w:val="24"/>
          <w:szCs w:val="24"/>
        </w:rPr>
        <w:t>或采购文件约定的合同甲方）</w:t>
      </w:r>
    </w:p>
    <w:p w14:paraId="18C50B1A">
      <w:pPr>
        <w:pageBreakBefore w:val="0"/>
        <w:kinsoku/>
        <w:wordWrap/>
        <w:overflowPunct/>
        <w:topLinePunct w:val="0"/>
        <w:bidi w:val="0"/>
        <w:adjustRightInd w:val="0"/>
        <w:snapToGrid w:val="0"/>
        <w:spacing w:before="0" w:beforeLines="0"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（全称）：</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（供应商）</w:t>
      </w:r>
    </w:p>
    <w:p w14:paraId="3C9683E6">
      <w:pPr>
        <w:pageBreakBefore w:val="0"/>
        <w:kinsoku/>
        <w:wordWrap/>
        <w:overflowPunct/>
        <w:topLinePunct w:val="0"/>
        <w:bidi w:val="0"/>
        <w:adjustRightInd w:val="0"/>
        <w:snapToGrid w:val="0"/>
        <w:spacing w:before="0" w:beforeLines="0"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乙方2（全称）：</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（联合体成员供应商或其他合同主体）（如有）</w:t>
      </w:r>
    </w:p>
    <w:p w14:paraId="28ACDB4B">
      <w:pPr>
        <w:pageBreakBefore w:val="0"/>
        <w:kinsoku/>
        <w:wordWrap/>
        <w:overflowPunct/>
        <w:topLinePunct w:val="0"/>
        <w:bidi w:val="0"/>
        <w:adjustRightInd w:val="0"/>
        <w:snapToGrid w:val="0"/>
        <w:spacing w:before="0" w:beforeLines="0"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乙方</w:t>
      </w:r>
      <w:r>
        <w:rPr>
          <w:rFonts w:hint="eastAsia" w:asciiTheme="minorEastAsia" w:hAnsiTheme="minorEastAsia" w:eastAsiaTheme="minorEastAsia" w:cstheme="minorEastAsia"/>
          <w:sz w:val="24"/>
          <w:szCs w:val="24"/>
          <w:lang w:val="en-US" w:eastAsia="zh-CN"/>
        </w:rPr>
        <w:t>3（全称）</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（联合体成员供应商或其他合同主体）（如有）</w:t>
      </w:r>
    </w:p>
    <w:p w14:paraId="016E070A">
      <w:pPr>
        <w:pageBreakBefore w:val="0"/>
        <w:kinsoku/>
        <w:wordWrap/>
        <w:overflowPunct/>
        <w:topLinePunct w:val="0"/>
        <w:bidi w:val="0"/>
        <w:spacing w:beforeLines="0" w:line="400" w:lineRule="exact"/>
        <w:textAlignment w:val="auto"/>
        <w:rPr>
          <w:rFonts w:hint="eastAsia" w:asciiTheme="minorEastAsia" w:hAnsiTheme="minorEastAsia" w:eastAsiaTheme="minorEastAsia" w:cstheme="minorEastAsia"/>
          <w:sz w:val="24"/>
          <w:szCs w:val="24"/>
          <w:lang w:val="en-US" w:eastAsia="zh-CN"/>
        </w:rPr>
      </w:pPr>
    </w:p>
    <w:p w14:paraId="4964EEE0">
      <w:pPr>
        <w:pStyle w:val="10"/>
        <w:pageBreakBefore w:val="0"/>
        <w:kinsoku/>
        <w:wordWrap/>
        <w:overflowPunct/>
        <w:topLinePunct w:val="0"/>
        <w:bidi w:val="0"/>
        <w:adjustRightInd w:val="0"/>
        <w:snapToGrid w:val="0"/>
        <w:spacing w:before="0" w:beforeLines="0" w:after="0" w:line="400" w:lineRule="exact"/>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依据《中华人民共和国民法典》</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《中华人民共和国政府采购法》等有关的法律法规，以及</w:t>
      </w:r>
      <w:r>
        <w:rPr>
          <w:rFonts w:hint="eastAsia" w:asciiTheme="minorEastAsia" w:hAnsiTheme="minorEastAsia" w:eastAsiaTheme="minorEastAsia" w:cstheme="minorEastAsia"/>
          <w:i w:val="0"/>
          <w:iCs w:val="0"/>
          <w:sz w:val="24"/>
          <w:szCs w:val="24"/>
          <w:u w:val="none"/>
          <w:lang w:eastAsia="zh-CN"/>
        </w:rPr>
        <w:t>本采购项目</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szCs w:val="24"/>
          <w:lang w:eastAsia="zh-CN"/>
        </w:rPr>
        <w:t>招标</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sz w:val="24"/>
          <w:szCs w:val="24"/>
          <w:lang w:eastAsia="zh-CN"/>
        </w:rPr>
        <w:t>文件等</w:t>
      </w:r>
      <w:r>
        <w:rPr>
          <w:rFonts w:hint="eastAsia" w:asciiTheme="minorEastAsia" w:hAnsiTheme="minorEastAsia" w:eastAsiaTheme="minorEastAsia" w:cstheme="minorEastAsia"/>
          <w:sz w:val="24"/>
          <w:szCs w:val="24"/>
        </w:rPr>
        <w:t>采购文件</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乙方的《投标（响应）文件》及《中标（成交）通知书》，甲乙双方同意签订本合同。具体情况及要求如下：     </w:t>
      </w:r>
    </w:p>
    <w:p w14:paraId="62CBB993">
      <w:pPr>
        <w:pageBreakBefore w:val="0"/>
        <w:numPr>
          <w:ilvl w:val="0"/>
          <w:numId w:val="5"/>
        </w:numPr>
        <w:kinsoku/>
        <w:wordWrap/>
        <w:overflowPunct/>
        <w:topLinePunct w:val="0"/>
        <w:bidi w:val="0"/>
        <w:adjustRightInd w:val="0"/>
        <w:snapToGrid w:val="0"/>
        <w:spacing w:before="0" w:beforeLines="0" w:line="400" w:lineRule="exact"/>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项目信息</w:t>
      </w:r>
    </w:p>
    <w:p w14:paraId="1F20E667">
      <w:pPr>
        <w:pStyle w:val="10"/>
        <w:pageBreakBefore w:val="0"/>
        <w:numPr>
          <w:ilvl w:val="0"/>
          <w:numId w:val="0"/>
        </w:numPr>
        <w:kinsoku/>
        <w:wordWrap/>
        <w:overflowPunct/>
        <w:topLinePunct w:val="0"/>
        <w:bidi w:val="0"/>
        <w:adjustRightInd w:val="0"/>
        <w:snapToGrid w:val="0"/>
        <w:spacing w:before="0" w:beforeLines="0" w:after="0" w:line="400" w:lineRule="exact"/>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kern w:val="2"/>
          <w:sz w:val="24"/>
          <w:szCs w:val="24"/>
          <w:lang w:val="en-US" w:eastAsia="zh-CN" w:bidi="ar-SA"/>
        </w:rPr>
        <w:t>（1）</w:t>
      </w:r>
      <w:r>
        <w:rPr>
          <w:rFonts w:hint="eastAsia" w:asciiTheme="minorEastAsia" w:hAnsiTheme="minorEastAsia" w:eastAsiaTheme="minorEastAsia" w:cstheme="minorEastAsia"/>
          <w:sz w:val="24"/>
          <w:szCs w:val="24"/>
        </w:rPr>
        <w:t>采购项目名称：</w:t>
      </w:r>
      <w:r>
        <w:rPr>
          <w:rFonts w:hint="eastAsia" w:asciiTheme="minorEastAsia" w:hAnsiTheme="minorEastAsia" w:eastAsiaTheme="minorEastAsia" w:cstheme="minorEastAsia"/>
          <w:sz w:val="24"/>
          <w:szCs w:val="24"/>
          <w:u w:val="single"/>
        </w:rPr>
        <w:t xml:space="preserve">                                          </w:t>
      </w:r>
    </w:p>
    <w:p w14:paraId="08D969DB">
      <w:pPr>
        <w:pStyle w:val="10"/>
        <w:pageBreakBefore w:val="0"/>
        <w:numPr>
          <w:ilvl w:val="0"/>
          <w:numId w:val="0"/>
        </w:numPr>
        <w:tabs>
          <w:tab w:val="left" w:pos="999"/>
        </w:tabs>
        <w:kinsoku/>
        <w:wordWrap/>
        <w:overflowPunct/>
        <w:topLinePunct w:val="0"/>
        <w:bidi w:val="0"/>
        <w:adjustRightInd w:val="0"/>
        <w:snapToGrid w:val="0"/>
        <w:spacing w:before="0" w:beforeLines="0" w:after="0" w:line="400" w:lineRule="exact"/>
        <w:ind w:left="0" w:leftChars="0" w:firstLine="0" w:firstLineChars="0"/>
        <w:textAlignment w:val="auto"/>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 xml:space="preserve"> 采购项目编号：</w:t>
      </w:r>
      <w:r>
        <w:rPr>
          <w:rFonts w:hint="eastAsia" w:asciiTheme="minorEastAsia" w:hAnsiTheme="minorEastAsia" w:eastAsiaTheme="minorEastAsia" w:cstheme="minorEastAsia"/>
          <w:sz w:val="24"/>
          <w:szCs w:val="24"/>
          <w:u w:val="single"/>
        </w:rPr>
        <w:t xml:space="preserve">                                          </w:t>
      </w:r>
    </w:p>
    <w:p w14:paraId="03F24DBD">
      <w:pPr>
        <w:pStyle w:val="10"/>
        <w:pageBreakBefore w:val="0"/>
        <w:kinsoku/>
        <w:wordWrap/>
        <w:overflowPunct/>
        <w:topLinePunct w:val="0"/>
        <w:bidi w:val="0"/>
        <w:adjustRightInd w:val="0"/>
        <w:snapToGrid w:val="0"/>
        <w:spacing w:before="0" w:beforeLines="0" w:after="0" w:line="400" w:lineRule="exact"/>
        <w:ind w:left="0" w:leftChars="0"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（2）采购计划编号：</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p w14:paraId="5EF2A7D1">
      <w:pPr>
        <w:pageBreakBefore w:val="0"/>
        <w:kinsoku/>
        <w:wordWrap/>
        <w:overflowPunct/>
        <w:topLinePunct w:val="0"/>
        <w:bidi w:val="0"/>
        <w:adjustRightInd w:val="0"/>
        <w:snapToGrid w:val="0"/>
        <w:spacing w:before="0" w:beforeLines="0"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（3）项目内容：</w:t>
      </w:r>
    </w:p>
    <w:p w14:paraId="1EAEED00">
      <w:pPr>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采购标的及数量</w:t>
      </w:r>
      <w:r>
        <w:rPr>
          <w:rFonts w:hint="eastAsia" w:asciiTheme="minorEastAsia" w:hAnsiTheme="minorEastAsia" w:eastAsiaTheme="minorEastAsia" w:cstheme="minorEastAsia"/>
          <w:sz w:val="24"/>
          <w:szCs w:val="24"/>
          <w:lang w:val="en-US" w:eastAsia="zh-CN"/>
        </w:rPr>
        <w:t>（台/套</w:t>
      </w:r>
      <w:r>
        <w:rPr>
          <w:rFonts w:hint="eastAsia" w:asciiTheme="minorEastAsia" w:hAnsiTheme="minorEastAsia" w:eastAsiaTheme="minorEastAsia" w:cstheme="minorEastAsia"/>
          <w:sz w:val="24"/>
          <w:szCs w:val="24"/>
          <w:lang w:val="en" w:eastAsia="zh-CN"/>
        </w:rPr>
        <w:t>/个/架/组等</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none"/>
          <w:lang w:val="en-US" w:eastAsia="zh-CN"/>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 xml:space="preserve"> </w:t>
      </w:r>
    </w:p>
    <w:p w14:paraId="5C17A2C2">
      <w:pPr>
        <w:pageBreakBefore w:val="0"/>
        <w:numPr>
          <w:ilvl w:val="0"/>
          <w:numId w:val="0"/>
        </w:numPr>
        <w:kinsoku/>
        <w:wordWrap/>
        <w:overflowPunct/>
        <w:topLinePunct w:val="0"/>
        <w:bidi w:val="0"/>
        <w:adjustRightInd w:val="0"/>
        <w:snapToGrid w:val="0"/>
        <w:spacing w:before="0" w:beforeLines="0" w:line="400" w:lineRule="exact"/>
        <w:ind w:firstLine="480" w:firstLineChars="200"/>
        <w:textAlignment w:val="auto"/>
        <w:rPr>
          <w:rFonts w:hint="eastAsia" w:asciiTheme="minorEastAsia" w:hAnsiTheme="minorEastAsia" w:eastAsiaTheme="minorEastAsia" w:cstheme="minorEastAsia"/>
          <w:sz w:val="24"/>
          <w:szCs w:val="24"/>
          <w:lang w:val="en" w:eastAsia="zh-CN"/>
        </w:rPr>
      </w:pPr>
      <w:r>
        <w:rPr>
          <w:rFonts w:hint="eastAsia" w:asciiTheme="minorEastAsia" w:hAnsiTheme="minorEastAsia" w:eastAsiaTheme="minorEastAsia" w:cstheme="minorEastAsia"/>
          <w:sz w:val="24"/>
          <w:szCs w:val="24"/>
          <w:lang w:val="en-US" w:eastAsia="zh-CN"/>
        </w:rPr>
        <w:t>品牌：</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lang w:val="en" w:eastAsia="zh-CN"/>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lang w:val="en" w:eastAsia="zh-CN"/>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none"/>
          <w:lang w:val="en" w:eastAsia="zh-CN"/>
        </w:rPr>
        <w:t xml:space="preserve">     </w:t>
      </w:r>
      <w:r>
        <w:rPr>
          <w:rFonts w:hint="eastAsia" w:asciiTheme="minorEastAsia" w:hAnsiTheme="minorEastAsia" w:eastAsiaTheme="minorEastAsia" w:cstheme="minorEastAsia"/>
          <w:sz w:val="24"/>
          <w:szCs w:val="24"/>
          <w:lang w:val="en-US" w:eastAsia="zh-CN"/>
        </w:rPr>
        <w:t>规格型号：</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lang w:val="en" w:eastAsia="zh-CN"/>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lang w:val="en" w:eastAsia="zh-CN"/>
        </w:rPr>
        <w:t xml:space="preserve">   </w:t>
      </w:r>
    </w:p>
    <w:p w14:paraId="5535ADFD">
      <w:pPr>
        <w:pageBreakBefore w:val="0"/>
        <w:kinsoku/>
        <w:wordWrap/>
        <w:overflowPunct/>
        <w:topLinePunct w:val="0"/>
        <w:bidi w:val="0"/>
        <w:adjustRightInd w:val="0"/>
        <w:snapToGrid w:val="0"/>
        <w:spacing w:before="0" w:beforeLines="0" w:line="400" w:lineRule="exact"/>
        <w:textAlignment w:val="auto"/>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u w:val="none"/>
          <w:lang w:val="en-US" w:eastAsia="zh-CN"/>
        </w:rPr>
        <w:t>采购标的的技术要求、商务要求具体见附件。</w:t>
      </w:r>
    </w:p>
    <w:p w14:paraId="13B9CCAD">
      <w:pPr>
        <w:pageBreakBefore w:val="0"/>
        <w:numPr>
          <w:ilvl w:val="0"/>
          <w:numId w:val="0"/>
        </w:numPr>
        <w:kinsoku/>
        <w:wordWrap/>
        <w:overflowPunct/>
        <w:topLinePunct w:val="0"/>
        <w:bidi w:val="0"/>
        <w:adjustRightInd w:val="0"/>
        <w:snapToGrid w:val="0"/>
        <w:spacing w:before="0" w:beforeLines="0" w:line="40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①涉及信息类产品，请填写该产品关键部件的品牌、型号：</w:t>
      </w:r>
    </w:p>
    <w:p w14:paraId="07DF40BD">
      <w:pPr>
        <w:pageBreakBefore w:val="0"/>
        <w:numPr>
          <w:ilvl w:val="0"/>
          <w:numId w:val="0"/>
        </w:numPr>
        <w:kinsoku/>
        <w:wordWrap/>
        <w:overflowPunct/>
        <w:topLinePunct w:val="0"/>
        <w:bidi w:val="0"/>
        <w:adjustRightInd w:val="0"/>
        <w:snapToGrid w:val="0"/>
        <w:spacing w:before="0" w:beforeLines="0" w:line="400" w:lineRule="exact"/>
        <w:ind w:firstLine="480" w:firstLineChars="200"/>
        <w:textAlignment w:val="auto"/>
        <w:rPr>
          <w:rFonts w:hint="eastAsia" w:asciiTheme="minorEastAsia" w:hAnsiTheme="minorEastAsia" w:eastAsiaTheme="minorEastAsia" w:cstheme="minorEastAsia"/>
          <w:kern w:val="0"/>
          <w:sz w:val="24"/>
          <w:szCs w:val="24"/>
          <w:u w:val="single"/>
          <w:lang w:val="en-US" w:eastAsia="zh-CN"/>
        </w:rPr>
      </w:pPr>
      <w:r>
        <w:rPr>
          <w:rFonts w:hint="eastAsia" w:asciiTheme="minorEastAsia" w:hAnsiTheme="minorEastAsia" w:eastAsiaTheme="minorEastAsia" w:cstheme="minorEastAsia"/>
          <w:sz w:val="24"/>
          <w:szCs w:val="24"/>
          <w:lang w:val="en-US" w:eastAsia="zh-CN"/>
        </w:rPr>
        <w:t>标的名称：</w:t>
      </w:r>
      <w:r>
        <w:rPr>
          <w:rFonts w:hint="eastAsia" w:asciiTheme="minorEastAsia" w:hAnsiTheme="minorEastAsia" w:eastAsiaTheme="minorEastAsia" w:cstheme="minorEastAsia"/>
          <w:kern w:val="0"/>
          <w:sz w:val="24"/>
          <w:szCs w:val="24"/>
          <w:u w:val="single"/>
          <w:lang w:val="en-US" w:eastAsia="zh-CN"/>
        </w:rPr>
        <w:t xml:space="preserve">      </w:t>
      </w:r>
      <w:r>
        <w:rPr>
          <w:rFonts w:hint="eastAsia" w:asciiTheme="minorEastAsia" w:hAnsiTheme="minorEastAsia" w:eastAsiaTheme="minorEastAsia" w:cstheme="minorEastAsia"/>
          <w:kern w:val="0"/>
          <w:sz w:val="24"/>
          <w:szCs w:val="24"/>
          <w:u w:val="single"/>
          <w:lang w:val="en" w:eastAsia="zh-CN"/>
        </w:rPr>
        <w:t xml:space="preserve">               </w:t>
      </w:r>
      <w:r>
        <w:rPr>
          <w:rFonts w:hint="eastAsia" w:asciiTheme="minorEastAsia" w:hAnsiTheme="minorEastAsia" w:eastAsiaTheme="minorEastAsia" w:cstheme="minorEastAsia"/>
          <w:kern w:val="0"/>
          <w:sz w:val="24"/>
          <w:szCs w:val="24"/>
          <w:u w:val="single"/>
          <w:lang w:val="en-US" w:eastAsia="zh-CN"/>
        </w:rPr>
        <w:t xml:space="preserve">    </w:t>
      </w:r>
    </w:p>
    <w:p w14:paraId="01FD52DC">
      <w:pPr>
        <w:pageBreakBefore w:val="0"/>
        <w:numPr>
          <w:ilvl w:val="0"/>
          <w:numId w:val="0"/>
        </w:numPr>
        <w:kinsoku/>
        <w:wordWrap/>
        <w:overflowPunct/>
        <w:topLinePunct w:val="0"/>
        <w:bidi w:val="0"/>
        <w:adjustRightInd w:val="0"/>
        <w:snapToGrid w:val="0"/>
        <w:spacing w:before="0" w:beforeLines="0" w:line="40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关键部件：</w:t>
      </w:r>
      <w:r>
        <w:rPr>
          <w:rFonts w:hint="eastAsia" w:asciiTheme="minorEastAsia" w:hAnsiTheme="minorEastAsia" w:eastAsiaTheme="minorEastAsia" w:cstheme="minorEastAsia"/>
          <w:kern w:val="0"/>
          <w:sz w:val="24"/>
          <w:szCs w:val="24"/>
          <w:u w:val="single"/>
          <w:lang w:val="en-US" w:eastAsia="zh-CN"/>
        </w:rPr>
        <w:t xml:space="preserve">          </w:t>
      </w:r>
      <w:r>
        <w:rPr>
          <w:rFonts w:hint="eastAsia" w:asciiTheme="minorEastAsia" w:hAnsiTheme="minorEastAsia" w:eastAsiaTheme="minorEastAsia" w:cstheme="minorEastAsia"/>
          <w:kern w:val="0"/>
          <w:sz w:val="24"/>
          <w:szCs w:val="24"/>
          <w:u w:val="none"/>
          <w:lang w:val="en-US" w:eastAsia="zh-CN"/>
        </w:rPr>
        <w:t xml:space="preserve"> </w:t>
      </w:r>
      <w:r>
        <w:rPr>
          <w:rFonts w:hint="eastAsia" w:asciiTheme="minorEastAsia" w:hAnsiTheme="minorEastAsia" w:eastAsiaTheme="minorEastAsia" w:cstheme="minorEastAsia"/>
          <w:sz w:val="24"/>
          <w:szCs w:val="24"/>
          <w:lang w:val="en-US" w:eastAsia="zh-CN"/>
        </w:rPr>
        <w:t>品牌：</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none"/>
          <w:lang w:val="en-US" w:eastAsia="zh-CN"/>
        </w:rPr>
        <w:t xml:space="preserve"> </w:t>
      </w:r>
      <w:r>
        <w:rPr>
          <w:rFonts w:hint="eastAsia" w:asciiTheme="minorEastAsia" w:hAnsiTheme="minorEastAsia" w:eastAsiaTheme="minorEastAsia" w:cstheme="minorEastAsia"/>
          <w:sz w:val="24"/>
          <w:szCs w:val="24"/>
          <w:lang w:val="en-US" w:eastAsia="zh-CN"/>
        </w:rPr>
        <w:t>型号：</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 xml:space="preserve"> </w:t>
      </w:r>
    </w:p>
    <w:p w14:paraId="5C7921D0">
      <w:pPr>
        <w:pStyle w:val="86"/>
        <w:pageBreakBefore w:val="0"/>
        <w:kinsoku/>
        <w:wordWrap/>
        <w:overflowPunct/>
        <w:topLinePunct w:val="0"/>
        <w:bidi w:val="0"/>
        <w:spacing w:beforeLines="0" w:line="40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kern w:val="2"/>
          <w:sz w:val="24"/>
          <w:szCs w:val="24"/>
          <w:lang w:val="en-US" w:eastAsia="zh-CN"/>
        </w:rPr>
        <w:t>关键部件</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none"/>
          <w:lang w:val="en-US" w:eastAsia="zh-CN"/>
        </w:rPr>
        <w:t xml:space="preserve"> </w:t>
      </w:r>
      <w:r>
        <w:rPr>
          <w:rFonts w:hint="eastAsia" w:asciiTheme="minorEastAsia" w:hAnsiTheme="minorEastAsia" w:eastAsiaTheme="minorEastAsia" w:cstheme="minorEastAsia"/>
          <w:sz w:val="24"/>
          <w:szCs w:val="24"/>
          <w:lang w:val="en-US" w:eastAsia="zh-CN"/>
        </w:rPr>
        <w:t>品牌：</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none"/>
          <w:lang w:val="en-US" w:eastAsia="zh-CN"/>
        </w:rPr>
        <w:t xml:space="preserve"> </w:t>
      </w:r>
      <w:r>
        <w:rPr>
          <w:rFonts w:hint="eastAsia" w:asciiTheme="minorEastAsia" w:hAnsiTheme="minorEastAsia" w:eastAsiaTheme="minorEastAsia" w:cstheme="minorEastAsia"/>
          <w:sz w:val="24"/>
          <w:szCs w:val="24"/>
          <w:lang w:val="en-US" w:eastAsia="zh-CN"/>
        </w:rPr>
        <w:t>型号：</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 xml:space="preserve"> </w:t>
      </w:r>
    </w:p>
    <w:p w14:paraId="7B459D06">
      <w:pPr>
        <w:pStyle w:val="86"/>
        <w:pageBreakBefore w:val="0"/>
        <w:kinsoku/>
        <w:wordWrap/>
        <w:overflowPunct/>
        <w:topLinePunct w:val="0"/>
        <w:bidi w:val="0"/>
        <w:spacing w:beforeLines="0" w:line="40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关键部件：</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none"/>
          <w:lang w:val="en-US" w:eastAsia="zh-CN"/>
        </w:rPr>
        <w:t xml:space="preserve"> </w:t>
      </w:r>
      <w:r>
        <w:rPr>
          <w:rFonts w:hint="eastAsia" w:asciiTheme="minorEastAsia" w:hAnsiTheme="minorEastAsia" w:eastAsiaTheme="minorEastAsia" w:cstheme="minorEastAsia"/>
          <w:sz w:val="24"/>
          <w:szCs w:val="24"/>
          <w:lang w:val="en-US" w:eastAsia="zh-CN"/>
        </w:rPr>
        <w:t>品牌：</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none"/>
          <w:lang w:val="en-US" w:eastAsia="zh-CN"/>
        </w:rPr>
        <w:t xml:space="preserve"> </w:t>
      </w:r>
      <w:r>
        <w:rPr>
          <w:rFonts w:hint="eastAsia" w:asciiTheme="minorEastAsia" w:hAnsiTheme="minorEastAsia" w:eastAsiaTheme="minorEastAsia" w:cstheme="minorEastAsia"/>
          <w:sz w:val="24"/>
          <w:szCs w:val="24"/>
          <w:lang w:val="en-US" w:eastAsia="zh-CN"/>
        </w:rPr>
        <w:t>型号：</w:t>
      </w:r>
      <w:r>
        <w:rPr>
          <w:rFonts w:hint="eastAsia" w:asciiTheme="minorEastAsia" w:hAnsiTheme="minorEastAsia" w:eastAsiaTheme="minorEastAsia" w:cstheme="minorEastAsia"/>
          <w:sz w:val="24"/>
          <w:szCs w:val="24"/>
          <w:u w:val="single"/>
          <w:lang w:val="en-US" w:eastAsia="zh-CN"/>
        </w:rPr>
        <w:t xml:space="preserve">       </w:t>
      </w:r>
    </w:p>
    <w:p w14:paraId="00A12738">
      <w:pPr>
        <w:pStyle w:val="86"/>
        <w:pageBreakBefore w:val="0"/>
        <w:numPr>
          <w:ilvl w:val="0"/>
          <w:numId w:val="0"/>
        </w:numPr>
        <w:kinsoku/>
        <w:wordWrap/>
        <w:overflowPunct/>
        <w:topLinePunct w:val="0"/>
        <w:bidi w:val="0"/>
        <w:adjustRightInd w:val="0"/>
        <w:snapToGrid w:val="0"/>
        <w:spacing w:before="0" w:beforeLines="0" w:line="400" w:lineRule="exact"/>
        <w:ind w:firstLine="0"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736828F1">
      <w:pPr>
        <w:pStyle w:val="86"/>
        <w:pageBreakBefore w:val="0"/>
        <w:numPr>
          <w:ilvl w:val="0"/>
          <w:numId w:val="0"/>
        </w:numPr>
        <w:kinsoku/>
        <w:wordWrap/>
        <w:overflowPunct/>
        <w:topLinePunct w:val="0"/>
        <w:bidi w:val="0"/>
        <w:adjustRightInd w:val="0"/>
        <w:snapToGrid w:val="0"/>
        <w:spacing w:before="0" w:beforeLines="0" w:line="400" w:lineRule="exact"/>
        <w:ind w:firstLine="0"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②涉及车辆采购，请填写是否属于新能源汽车：</w:t>
      </w:r>
    </w:p>
    <w:p w14:paraId="4AB2A2F9">
      <w:pPr>
        <w:pStyle w:val="86"/>
        <w:pageBreakBefore w:val="0"/>
        <w:numPr>
          <w:ilvl w:val="0"/>
          <w:numId w:val="0"/>
        </w:numPr>
        <w:kinsoku/>
        <w:wordWrap/>
        <w:overflowPunct/>
        <w:topLinePunct w:val="0"/>
        <w:bidi w:val="0"/>
        <w:adjustRightInd w:val="0"/>
        <w:snapToGrid w:val="0"/>
        <w:spacing w:before="0" w:beforeLines="0" w:line="400" w:lineRule="exact"/>
        <w:ind w:firstLine="0" w:firstLineChars="0"/>
        <w:textAlignment w:val="auto"/>
        <w:rPr>
          <w:rFonts w:hint="eastAsia" w:asciiTheme="minorEastAsia" w:hAnsiTheme="minorEastAsia" w:eastAsiaTheme="minorEastAsia" w:cstheme="minorEastAsia"/>
          <w:iCs w:val="0"/>
          <w:sz w:val="24"/>
          <w:szCs w:val="24"/>
          <w:lang w:val="en-US" w:eastAsia="zh-CN"/>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iCs w:val="0"/>
          <w:sz w:val="24"/>
          <w:szCs w:val="24"/>
        </w:rPr>
        <w:sym w:font="Wingdings" w:char="00A8"/>
      </w:r>
      <w:r>
        <w:rPr>
          <w:rFonts w:hint="eastAsia" w:asciiTheme="minorEastAsia" w:hAnsiTheme="minorEastAsia" w:eastAsiaTheme="minorEastAsia" w:cstheme="minorEastAsia"/>
          <w:iCs w:val="0"/>
          <w:sz w:val="24"/>
          <w:szCs w:val="24"/>
        </w:rPr>
        <w:t>是</w:t>
      </w:r>
      <w:r>
        <w:rPr>
          <w:rFonts w:hint="eastAsia" w:asciiTheme="minorEastAsia" w:hAnsiTheme="minorEastAsia" w:eastAsiaTheme="minorEastAsia" w:cstheme="minorEastAsia"/>
          <w:iCs w:val="0"/>
          <w:sz w:val="24"/>
          <w:szCs w:val="24"/>
          <w:lang w:eastAsia="zh-CN"/>
        </w:rPr>
        <w:t>，《政府采购品目分类目录》底级品目名称</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 xml:space="preserve"> 数量：</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 xml:space="preserve"> 金额：</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iCs w:val="0"/>
          <w:sz w:val="24"/>
          <w:szCs w:val="24"/>
          <w:lang w:val="en-US" w:eastAsia="zh-CN"/>
        </w:rPr>
        <w:t xml:space="preserve"> </w:t>
      </w:r>
    </w:p>
    <w:p w14:paraId="1753D7B5">
      <w:pPr>
        <w:pStyle w:val="86"/>
        <w:pageBreakBefore w:val="0"/>
        <w:numPr>
          <w:ilvl w:val="0"/>
          <w:numId w:val="0"/>
        </w:numPr>
        <w:kinsoku/>
        <w:wordWrap/>
        <w:overflowPunct/>
        <w:topLinePunct w:val="0"/>
        <w:bidi w:val="0"/>
        <w:adjustRightInd w:val="0"/>
        <w:snapToGrid w:val="0"/>
        <w:spacing w:before="0" w:beforeLines="0" w:line="400" w:lineRule="exact"/>
        <w:ind w:firstLine="0" w:firstLineChars="0"/>
        <w:textAlignment w:val="auto"/>
        <w:rPr>
          <w:rFonts w:hint="eastAsia" w:asciiTheme="minorEastAsia" w:hAnsiTheme="minorEastAsia" w:eastAsiaTheme="minorEastAsia" w:cstheme="minorEastAsia"/>
          <w:iCs w:val="0"/>
          <w:sz w:val="24"/>
          <w:szCs w:val="24"/>
          <w:lang w:eastAsia="zh-CN"/>
        </w:rPr>
      </w:pPr>
      <w:r>
        <w:rPr>
          <w:rFonts w:hint="eastAsia" w:asciiTheme="minorEastAsia" w:hAnsiTheme="minorEastAsia" w:eastAsiaTheme="minorEastAsia" w:cstheme="minorEastAsia"/>
          <w:iCs w:val="0"/>
          <w:sz w:val="24"/>
          <w:szCs w:val="24"/>
          <w:lang w:val="en-US" w:eastAsia="zh-CN"/>
        </w:rPr>
        <w:t xml:space="preserve">         </w:t>
      </w:r>
      <w:r>
        <w:rPr>
          <w:rFonts w:hint="eastAsia" w:asciiTheme="minorEastAsia" w:hAnsiTheme="minorEastAsia" w:eastAsiaTheme="minorEastAsia" w:cstheme="minorEastAsia"/>
          <w:iCs w:val="0"/>
          <w:sz w:val="24"/>
          <w:szCs w:val="24"/>
        </w:rPr>
        <w:sym w:font="Wingdings" w:char="00A8"/>
      </w:r>
      <w:r>
        <w:rPr>
          <w:rFonts w:hint="eastAsia" w:asciiTheme="minorEastAsia" w:hAnsiTheme="minorEastAsia" w:eastAsiaTheme="minorEastAsia" w:cstheme="minorEastAsia"/>
          <w:iCs w:val="0"/>
          <w:sz w:val="24"/>
          <w:szCs w:val="24"/>
          <w:lang w:eastAsia="zh-CN"/>
        </w:rPr>
        <w:t>否</w:t>
      </w:r>
    </w:p>
    <w:p w14:paraId="509D284E">
      <w:pPr>
        <w:pStyle w:val="86"/>
        <w:pageBreakBefore w:val="0"/>
        <w:numPr>
          <w:ilvl w:val="0"/>
          <w:numId w:val="0"/>
        </w:numPr>
        <w:kinsoku/>
        <w:wordWrap/>
        <w:overflowPunct/>
        <w:topLinePunct w:val="0"/>
        <w:bidi w:val="0"/>
        <w:adjustRightInd w:val="0"/>
        <w:snapToGrid w:val="0"/>
        <w:spacing w:before="0" w:beforeLines="0" w:line="400" w:lineRule="exact"/>
        <w:ind w:left="0" w:firstLine="0" w:firstLineChars="0"/>
        <w:textAlignment w:val="auto"/>
        <w:rPr>
          <w:rFonts w:hint="eastAsia" w:asciiTheme="minorEastAsia" w:hAnsiTheme="minorEastAsia" w:eastAsiaTheme="minorEastAsia" w:cstheme="minorEastAsia"/>
          <w:iCs w:val="0"/>
          <w:sz w:val="24"/>
          <w:szCs w:val="24"/>
          <w:lang w:val="en-US" w:eastAsia="zh-CN"/>
        </w:rPr>
      </w:pPr>
      <w:r>
        <w:rPr>
          <w:rFonts w:hint="eastAsia" w:asciiTheme="minorEastAsia" w:hAnsiTheme="minorEastAsia" w:eastAsiaTheme="minorEastAsia" w:cstheme="minorEastAsia"/>
          <w:iCs w:val="0"/>
          <w:sz w:val="24"/>
          <w:szCs w:val="24"/>
          <w:lang w:val="en-US" w:eastAsia="zh-CN"/>
        </w:rPr>
        <w:t>（</w:t>
      </w:r>
      <w:r>
        <w:rPr>
          <w:rFonts w:hint="eastAsia" w:asciiTheme="minorEastAsia" w:hAnsiTheme="minorEastAsia" w:eastAsiaTheme="minorEastAsia" w:cstheme="minorEastAsia"/>
          <w:iCs w:val="0"/>
          <w:sz w:val="24"/>
          <w:szCs w:val="24"/>
          <w:lang w:val="en" w:eastAsia="zh-CN"/>
        </w:rPr>
        <w:t>4</w:t>
      </w:r>
      <w:r>
        <w:rPr>
          <w:rFonts w:hint="eastAsia" w:asciiTheme="minorEastAsia" w:hAnsiTheme="minorEastAsia" w:eastAsiaTheme="minorEastAsia" w:cstheme="minorEastAsia"/>
          <w:iCs w:val="0"/>
          <w:sz w:val="24"/>
          <w:szCs w:val="24"/>
          <w:lang w:val="en-US" w:eastAsia="zh-CN"/>
        </w:rPr>
        <w:t>）政府采购组织形式：</w:t>
      </w:r>
      <w:r>
        <w:rPr>
          <w:rFonts w:hint="eastAsia" w:asciiTheme="minorEastAsia" w:hAnsiTheme="minorEastAsia" w:eastAsiaTheme="minorEastAsia" w:cstheme="minorEastAsia"/>
          <w:iCs w:val="0"/>
          <w:sz w:val="24"/>
          <w:szCs w:val="24"/>
        </w:rPr>
        <w:sym w:font="Wingdings" w:char="00A8"/>
      </w:r>
      <w:r>
        <w:rPr>
          <w:rFonts w:hint="eastAsia" w:asciiTheme="minorEastAsia" w:hAnsiTheme="minorEastAsia" w:eastAsiaTheme="minorEastAsia" w:cstheme="minorEastAsia"/>
          <w:iCs w:val="0"/>
          <w:sz w:val="24"/>
          <w:szCs w:val="24"/>
          <w:lang w:eastAsia="zh-CN"/>
        </w:rPr>
        <w:t>政府集中采购</w:t>
      </w:r>
      <w:r>
        <w:rPr>
          <w:rFonts w:hint="eastAsia" w:asciiTheme="minorEastAsia" w:hAnsiTheme="minorEastAsia" w:eastAsiaTheme="minorEastAsia" w:cstheme="minorEastAsia"/>
          <w:iCs w:val="0"/>
          <w:sz w:val="24"/>
          <w:szCs w:val="24"/>
          <w:lang w:val="en-US" w:eastAsia="zh-CN"/>
        </w:rPr>
        <w:t xml:space="preserve">  </w:t>
      </w:r>
      <w:r>
        <w:rPr>
          <w:rFonts w:hint="eastAsia" w:asciiTheme="minorEastAsia" w:hAnsiTheme="minorEastAsia" w:eastAsiaTheme="minorEastAsia" w:cstheme="minorEastAsia"/>
          <w:iCs w:val="0"/>
          <w:sz w:val="24"/>
          <w:szCs w:val="24"/>
        </w:rPr>
        <w:sym w:font="Wingdings" w:char="00A8"/>
      </w:r>
      <w:r>
        <w:rPr>
          <w:rFonts w:hint="eastAsia" w:asciiTheme="minorEastAsia" w:hAnsiTheme="minorEastAsia" w:eastAsiaTheme="minorEastAsia" w:cstheme="minorEastAsia"/>
          <w:iCs w:val="0"/>
          <w:sz w:val="24"/>
          <w:szCs w:val="24"/>
          <w:lang w:val="en-US" w:eastAsia="zh-CN"/>
        </w:rPr>
        <w:t xml:space="preserve">部门集中采购  </w:t>
      </w:r>
      <w:r>
        <w:rPr>
          <w:rFonts w:hint="eastAsia" w:asciiTheme="minorEastAsia" w:hAnsiTheme="minorEastAsia" w:eastAsiaTheme="minorEastAsia" w:cstheme="minorEastAsia"/>
          <w:iCs w:val="0"/>
          <w:sz w:val="24"/>
          <w:szCs w:val="24"/>
        </w:rPr>
        <w:sym w:font="Wingdings" w:char="00A8"/>
      </w:r>
      <w:r>
        <w:rPr>
          <w:rFonts w:hint="eastAsia" w:asciiTheme="minorEastAsia" w:hAnsiTheme="minorEastAsia" w:eastAsiaTheme="minorEastAsia" w:cstheme="minorEastAsia"/>
          <w:iCs w:val="0"/>
          <w:sz w:val="24"/>
          <w:szCs w:val="24"/>
          <w:lang w:val="en-US" w:eastAsia="zh-CN"/>
        </w:rPr>
        <w:t>分散采购</w:t>
      </w:r>
    </w:p>
    <w:p w14:paraId="1EDCB2A2">
      <w:pPr>
        <w:pStyle w:val="86"/>
        <w:pageBreakBefore w:val="0"/>
        <w:numPr>
          <w:ilvl w:val="0"/>
          <w:numId w:val="0"/>
        </w:numPr>
        <w:kinsoku/>
        <w:wordWrap/>
        <w:overflowPunct/>
        <w:topLinePunct w:val="0"/>
        <w:bidi w:val="0"/>
        <w:adjustRightInd w:val="0"/>
        <w:snapToGrid w:val="0"/>
        <w:spacing w:before="0" w:beforeLines="0" w:line="400" w:lineRule="exact"/>
        <w:textAlignment w:val="auto"/>
        <w:rPr>
          <w:rFonts w:hint="eastAsia" w:asciiTheme="minorEastAsia" w:hAnsiTheme="minorEastAsia" w:eastAsiaTheme="minorEastAsia" w:cstheme="minorEastAsia"/>
          <w:iCs w:val="0"/>
          <w:sz w:val="24"/>
          <w:szCs w:val="24"/>
          <w:lang w:eastAsia="zh-CN"/>
        </w:rPr>
      </w:pPr>
      <w:r>
        <w:rPr>
          <w:rFonts w:hint="eastAsia" w:asciiTheme="minorEastAsia" w:hAnsiTheme="minorEastAsia" w:eastAsiaTheme="minorEastAsia" w:cstheme="minorEastAsia"/>
          <w:iCs w:val="0"/>
          <w:sz w:val="24"/>
          <w:szCs w:val="24"/>
          <w:lang w:val="en-US" w:eastAsia="zh-CN"/>
        </w:rPr>
        <w:t>（</w:t>
      </w:r>
      <w:r>
        <w:rPr>
          <w:rFonts w:hint="eastAsia" w:asciiTheme="minorEastAsia" w:hAnsiTheme="minorEastAsia" w:eastAsiaTheme="minorEastAsia" w:cstheme="minorEastAsia"/>
          <w:iCs w:val="0"/>
          <w:sz w:val="24"/>
          <w:szCs w:val="24"/>
          <w:lang w:val="en" w:eastAsia="zh-CN"/>
        </w:rPr>
        <w:t>5</w:t>
      </w:r>
      <w:r>
        <w:rPr>
          <w:rFonts w:hint="eastAsia" w:asciiTheme="minorEastAsia" w:hAnsiTheme="minorEastAsia" w:eastAsiaTheme="minorEastAsia" w:cstheme="minorEastAsia"/>
          <w:iCs w:val="0"/>
          <w:sz w:val="24"/>
          <w:szCs w:val="24"/>
          <w:lang w:val="en-US" w:eastAsia="zh-CN"/>
        </w:rPr>
        <w:t>）政府采购方式：</w:t>
      </w:r>
      <w:r>
        <w:rPr>
          <w:rFonts w:hint="eastAsia" w:asciiTheme="minorEastAsia" w:hAnsiTheme="minorEastAsia" w:eastAsiaTheme="minorEastAsia" w:cstheme="minorEastAsia"/>
          <w:iCs w:val="0"/>
          <w:sz w:val="24"/>
          <w:szCs w:val="24"/>
        </w:rPr>
        <w:sym w:font="Wingdings" w:char="00A8"/>
      </w:r>
      <w:r>
        <w:rPr>
          <w:rFonts w:hint="eastAsia" w:asciiTheme="minorEastAsia" w:hAnsiTheme="minorEastAsia" w:eastAsiaTheme="minorEastAsia" w:cstheme="minorEastAsia"/>
          <w:iCs w:val="0"/>
          <w:sz w:val="24"/>
          <w:szCs w:val="24"/>
          <w:lang w:eastAsia="zh-CN"/>
        </w:rPr>
        <w:t>公开招标</w:t>
      </w:r>
      <w:r>
        <w:rPr>
          <w:rFonts w:hint="eastAsia" w:asciiTheme="minorEastAsia" w:hAnsiTheme="minorEastAsia" w:eastAsiaTheme="minorEastAsia" w:cstheme="minorEastAsia"/>
          <w:iCs w:val="0"/>
          <w:sz w:val="24"/>
          <w:szCs w:val="24"/>
          <w:lang w:val="en-US" w:eastAsia="zh-CN"/>
        </w:rPr>
        <w:t xml:space="preserve"> </w:t>
      </w:r>
      <w:r>
        <w:rPr>
          <w:rFonts w:hint="eastAsia" w:asciiTheme="minorEastAsia" w:hAnsiTheme="minorEastAsia" w:eastAsiaTheme="minorEastAsia" w:cstheme="minorEastAsia"/>
          <w:iCs w:val="0"/>
          <w:sz w:val="24"/>
          <w:szCs w:val="24"/>
        </w:rPr>
        <w:sym w:font="Wingdings" w:char="00A8"/>
      </w:r>
      <w:r>
        <w:rPr>
          <w:rFonts w:hint="eastAsia" w:asciiTheme="minorEastAsia" w:hAnsiTheme="minorEastAsia" w:eastAsiaTheme="minorEastAsia" w:cstheme="minorEastAsia"/>
          <w:iCs w:val="0"/>
          <w:sz w:val="24"/>
          <w:szCs w:val="24"/>
          <w:lang w:eastAsia="zh-CN"/>
        </w:rPr>
        <w:t>邀请招标</w:t>
      </w:r>
      <w:r>
        <w:rPr>
          <w:rFonts w:hint="eastAsia" w:asciiTheme="minorEastAsia" w:hAnsiTheme="minorEastAsia" w:eastAsiaTheme="minorEastAsia" w:cstheme="minorEastAsia"/>
          <w:iCs w:val="0"/>
          <w:sz w:val="24"/>
          <w:szCs w:val="24"/>
          <w:lang w:val="en-US" w:eastAsia="zh-CN"/>
        </w:rPr>
        <w:t xml:space="preserve"> </w:t>
      </w:r>
      <w:r>
        <w:rPr>
          <w:rFonts w:hint="eastAsia" w:asciiTheme="minorEastAsia" w:hAnsiTheme="minorEastAsia" w:eastAsiaTheme="minorEastAsia" w:cstheme="minorEastAsia"/>
          <w:iCs w:val="0"/>
          <w:sz w:val="24"/>
          <w:szCs w:val="24"/>
        </w:rPr>
        <w:sym w:font="Wingdings" w:char="00A8"/>
      </w:r>
      <w:r>
        <w:rPr>
          <w:rFonts w:hint="eastAsia" w:asciiTheme="minorEastAsia" w:hAnsiTheme="minorEastAsia" w:eastAsiaTheme="minorEastAsia" w:cstheme="minorEastAsia"/>
          <w:iCs w:val="0"/>
          <w:sz w:val="24"/>
          <w:szCs w:val="24"/>
          <w:lang w:eastAsia="zh-CN"/>
        </w:rPr>
        <w:t>竞争性谈判</w:t>
      </w:r>
      <w:r>
        <w:rPr>
          <w:rFonts w:hint="eastAsia" w:asciiTheme="minorEastAsia" w:hAnsiTheme="minorEastAsia" w:eastAsiaTheme="minorEastAsia" w:cstheme="minorEastAsia"/>
          <w:iCs w:val="0"/>
          <w:sz w:val="24"/>
          <w:szCs w:val="24"/>
          <w:lang w:val="en-US" w:eastAsia="zh-CN"/>
        </w:rPr>
        <w:t xml:space="preserve"> </w:t>
      </w:r>
      <w:r>
        <w:rPr>
          <w:rFonts w:hint="eastAsia" w:asciiTheme="minorEastAsia" w:hAnsiTheme="minorEastAsia" w:eastAsiaTheme="minorEastAsia" w:cstheme="minorEastAsia"/>
          <w:iCs w:val="0"/>
          <w:sz w:val="24"/>
          <w:szCs w:val="24"/>
        </w:rPr>
        <w:sym w:font="Wingdings" w:char="00A8"/>
      </w:r>
      <w:r>
        <w:rPr>
          <w:rFonts w:hint="eastAsia" w:asciiTheme="minorEastAsia" w:hAnsiTheme="minorEastAsia" w:eastAsiaTheme="minorEastAsia" w:cstheme="minorEastAsia"/>
          <w:iCs w:val="0"/>
          <w:sz w:val="24"/>
          <w:szCs w:val="24"/>
          <w:lang w:eastAsia="zh-CN"/>
        </w:rPr>
        <w:t>竞争性磋商</w:t>
      </w:r>
    </w:p>
    <w:p w14:paraId="0B1812C7">
      <w:pPr>
        <w:pStyle w:val="86"/>
        <w:pageBreakBefore w:val="0"/>
        <w:numPr>
          <w:ilvl w:val="0"/>
          <w:numId w:val="0"/>
        </w:numPr>
        <w:kinsoku/>
        <w:wordWrap/>
        <w:overflowPunct/>
        <w:topLinePunct w:val="0"/>
        <w:bidi w:val="0"/>
        <w:adjustRightInd w:val="0"/>
        <w:snapToGrid w:val="0"/>
        <w:spacing w:before="0" w:beforeLines="0" w:line="400" w:lineRule="exact"/>
        <w:ind w:left="0" w:firstLine="420" w:firstLineChars="0"/>
        <w:textAlignment w:val="auto"/>
        <w:rPr>
          <w:rFonts w:hint="eastAsia" w:asciiTheme="minorEastAsia" w:hAnsiTheme="minorEastAsia" w:eastAsiaTheme="minorEastAsia" w:cstheme="minorEastAsia"/>
          <w:iCs w:val="0"/>
          <w:sz w:val="24"/>
          <w:szCs w:val="24"/>
          <w:u w:val="single"/>
          <w:lang w:val="en-US" w:eastAsia="zh-CN"/>
        </w:rPr>
      </w:pPr>
      <w:r>
        <w:rPr>
          <w:rFonts w:hint="eastAsia" w:asciiTheme="minorEastAsia" w:hAnsiTheme="minorEastAsia" w:eastAsiaTheme="minorEastAsia" w:cstheme="minorEastAsia"/>
          <w:sz w:val="24"/>
          <w:szCs w:val="24"/>
          <w:u w:val="none"/>
          <w:lang w:val="en-US" w:eastAsia="zh-CN"/>
        </w:rPr>
        <w:t xml:space="preserve"> </w:t>
      </w:r>
      <w:r>
        <w:rPr>
          <w:rFonts w:hint="eastAsia" w:asciiTheme="minorEastAsia" w:hAnsiTheme="minorEastAsia" w:eastAsiaTheme="minorEastAsia" w:cstheme="minorEastAsia"/>
          <w:iCs w:val="0"/>
          <w:sz w:val="24"/>
          <w:szCs w:val="24"/>
        </w:rPr>
        <w:sym w:font="Wingdings" w:char="00A8"/>
      </w:r>
      <w:r>
        <w:rPr>
          <w:rFonts w:hint="eastAsia" w:asciiTheme="minorEastAsia" w:hAnsiTheme="minorEastAsia" w:eastAsiaTheme="minorEastAsia" w:cstheme="minorEastAsia"/>
          <w:iCs w:val="0"/>
          <w:sz w:val="24"/>
          <w:szCs w:val="24"/>
          <w:lang w:eastAsia="zh-CN"/>
        </w:rPr>
        <w:t>询价</w:t>
      </w:r>
      <w:r>
        <w:rPr>
          <w:rFonts w:hint="eastAsia" w:asciiTheme="minorEastAsia" w:hAnsiTheme="minorEastAsia" w:eastAsiaTheme="minorEastAsia" w:cstheme="minorEastAsia"/>
          <w:iCs w:val="0"/>
          <w:sz w:val="24"/>
          <w:szCs w:val="24"/>
          <w:lang w:val="en-US" w:eastAsia="zh-CN"/>
        </w:rPr>
        <w:t xml:space="preserve"> </w:t>
      </w:r>
      <w:r>
        <w:rPr>
          <w:rFonts w:hint="eastAsia" w:asciiTheme="minorEastAsia" w:hAnsiTheme="minorEastAsia" w:eastAsiaTheme="minorEastAsia" w:cstheme="minorEastAsia"/>
          <w:iCs w:val="0"/>
          <w:sz w:val="24"/>
          <w:szCs w:val="24"/>
        </w:rPr>
        <w:sym w:font="Wingdings" w:char="00A8"/>
      </w:r>
      <w:r>
        <w:rPr>
          <w:rFonts w:hint="eastAsia" w:asciiTheme="minorEastAsia" w:hAnsiTheme="minorEastAsia" w:eastAsiaTheme="minorEastAsia" w:cstheme="minorEastAsia"/>
          <w:iCs w:val="0"/>
          <w:sz w:val="24"/>
          <w:szCs w:val="24"/>
          <w:lang w:eastAsia="zh-CN"/>
        </w:rPr>
        <w:t>单一来源</w:t>
      </w:r>
      <w:r>
        <w:rPr>
          <w:rFonts w:hint="eastAsia" w:asciiTheme="minorEastAsia" w:hAnsiTheme="minorEastAsia" w:eastAsiaTheme="minorEastAsia" w:cstheme="minorEastAsia"/>
          <w:iCs w:val="0"/>
          <w:sz w:val="24"/>
          <w:szCs w:val="24"/>
          <w:lang w:val="en-US" w:eastAsia="zh-CN"/>
        </w:rPr>
        <w:t xml:space="preserve"> </w:t>
      </w:r>
      <w:r>
        <w:rPr>
          <w:rFonts w:hint="eastAsia" w:asciiTheme="minorEastAsia" w:hAnsiTheme="minorEastAsia" w:eastAsiaTheme="minorEastAsia" w:cstheme="minorEastAsia"/>
          <w:iCs w:val="0"/>
          <w:sz w:val="24"/>
          <w:szCs w:val="24"/>
        </w:rPr>
        <w:sym w:font="Wingdings" w:char="00A8"/>
      </w:r>
      <w:r>
        <w:rPr>
          <w:rFonts w:hint="eastAsia" w:asciiTheme="minorEastAsia" w:hAnsiTheme="minorEastAsia" w:eastAsiaTheme="minorEastAsia" w:cstheme="minorEastAsia"/>
          <w:iCs w:val="0"/>
          <w:sz w:val="24"/>
          <w:szCs w:val="24"/>
          <w:lang w:eastAsia="zh-CN"/>
        </w:rPr>
        <w:t>框架协议</w:t>
      </w:r>
      <w:r>
        <w:rPr>
          <w:rFonts w:hint="eastAsia" w:asciiTheme="minorEastAsia" w:hAnsiTheme="minorEastAsia" w:eastAsiaTheme="minorEastAsia" w:cstheme="minorEastAsia"/>
          <w:iCs w:val="0"/>
          <w:sz w:val="24"/>
          <w:szCs w:val="24"/>
          <w:lang w:val="en-US" w:eastAsia="zh-CN"/>
        </w:rPr>
        <w:t xml:space="preserve"> </w:t>
      </w:r>
      <w:r>
        <w:rPr>
          <w:rFonts w:hint="eastAsia" w:asciiTheme="minorEastAsia" w:hAnsiTheme="minorEastAsia" w:eastAsiaTheme="minorEastAsia" w:cstheme="minorEastAsia"/>
          <w:iCs w:val="0"/>
          <w:sz w:val="24"/>
          <w:szCs w:val="24"/>
        </w:rPr>
        <w:sym w:font="Wingdings" w:char="00A8"/>
      </w:r>
      <w:r>
        <w:rPr>
          <w:rFonts w:hint="eastAsia" w:asciiTheme="minorEastAsia" w:hAnsiTheme="minorEastAsia" w:eastAsiaTheme="minorEastAsia" w:cstheme="minorEastAsia"/>
          <w:iCs w:val="0"/>
          <w:sz w:val="24"/>
          <w:szCs w:val="24"/>
          <w:lang w:eastAsia="zh-CN"/>
        </w:rPr>
        <w:t>其他：</w:t>
      </w:r>
      <w:r>
        <w:rPr>
          <w:rFonts w:hint="eastAsia" w:asciiTheme="minorEastAsia" w:hAnsiTheme="minorEastAsia" w:eastAsiaTheme="minorEastAsia" w:cstheme="minorEastAsia"/>
          <w:iCs w:val="0"/>
          <w:sz w:val="24"/>
          <w:szCs w:val="24"/>
          <w:u w:val="single"/>
          <w:lang w:val="en-US" w:eastAsia="zh-CN"/>
        </w:rPr>
        <w:t xml:space="preserve">          </w:t>
      </w:r>
    </w:p>
    <w:p w14:paraId="2238ED7A">
      <w:pPr>
        <w:pStyle w:val="86"/>
        <w:pageBreakBefore w:val="0"/>
        <w:numPr>
          <w:ilvl w:val="0"/>
          <w:numId w:val="0"/>
        </w:numPr>
        <w:kinsoku/>
        <w:wordWrap/>
        <w:overflowPunct/>
        <w:topLinePunct w:val="0"/>
        <w:bidi w:val="0"/>
        <w:adjustRightInd w:val="0"/>
        <w:snapToGrid w:val="0"/>
        <w:spacing w:before="0" w:beforeLines="0" w:line="400" w:lineRule="exact"/>
        <w:ind w:left="0" w:firstLine="420" w:firstLineChars="0"/>
        <w:textAlignment w:val="auto"/>
        <w:rPr>
          <w:rFonts w:hint="eastAsia" w:asciiTheme="minorEastAsia" w:hAnsiTheme="minorEastAsia" w:eastAsiaTheme="minorEastAsia" w:cstheme="minorEastAsia"/>
          <w:iCs w:val="0"/>
          <w:sz w:val="24"/>
          <w:szCs w:val="24"/>
          <w:u w:val="none"/>
          <w:lang w:val="en-US" w:eastAsia="zh-CN"/>
        </w:rPr>
      </w:pPr>
      <w:r>
        <w:rPr>
          <w:rFonts w:hint="eastAsia" w:asciiTheme="minorEastAsia" w:hAnsiTheme="minorEastAsia" w:eastAsiaTheme="minorEastAsia" w:cstheme="minorEastAsia"/>
          <w:iCs w:val="0"/>
          <w:sz w:val="24"/>
          <w:szCs w:val="24"/>
          <w:u w:val="none"/>
          <w:lang w:val="en-US" w:eastAsia="zh-CN"/>
        </w:rPr>
        <w:t>（注：在框架协议采购的第二阶段，可选择使用该合同文本）</w:t>
      </w:r>
    </w:p>
    <w:p w14:paraId="0482AF32">
      <w:pPr>
        <w:pStyle w:val="86"/>
        <w:pageBreakBefore w:val="0"/>
        <w:numPr>
          <w:ilvl w:val="0"/>
          <w:numId w:val="0"/>
        </w:numPr>
        <w:kinsoku/>
        <w:wordWrap/>
        <w:overflowPunct/>
        <w:topLinePunct w:val="0"/>
        <w:bidi w:val="0"/>
        <w:adjustRightInd w:val="0"/>
        <w:snapToGrid w:val="0"/>
        <w:spacing w:before="0" w:beforeLines="0" w:line="400" w:lineRule="exact"/>
        <w:textAlignment w:val="auto"/>
        <w:rPr>
          <w:rFonts w:hint="eastAsia" w:asciiTheme="minorEastAsia" w:hAnsiTheme="minorEastAsia" w:eastAsiaTheme="minorEastAsia" w:cstheme="minorEastAsia"/>
          <w:w w:val="100"/>
          <w:kern w:val="2"/>
          <w:sz w:val="24"/>
          <w:szCs w:val="24"/>
          <w:lang w:val="en-US" w:eastAsia="zh-CN" w:bidi="ar-SA"/>
        </w:rPr>
      </w:pP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val="en" w:eastAsia="zh-CN"/>
        </w:rPr>
        <w:t>6</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w w:val="100"/>
          <w:kern w:val="2"/>
          <w:sz w:val="24"/>
          <w:szCs w:val="24"/>
          <w:lang w:val="en-US" w:eastAsia="zh-CN" w:bidi="ar-SA"/>
        </w:rPr>
        <w:t>中标（成交）采购标的制造商是否为中小企业：</w:t>
      </w:r>
      <w:r>
        <w:rPr>
          <w:rFonts w:hint="eastAsia" w:asciiTheme="minorEastAsia" w:hAnsiTheme="minorEastAsia" w:eastAsiaTheme="minorEastAsia" w:cstheme="minorEastAsia"/>
          <w:w w:val="100"/>
          <w:kern w:val="2"/>
          <w:sz w:val="24"/>
          <w:szCs w:val="24"/>
          <w:lang w:val="en-US" w:eastAsia="zh-CN" w:bidi="ar-SA"/>
        </w:rPr>
        <w:sym w:font="Wingdings" w:char="00A8"/>
      </w:r>
      <w:r>
        <w:rPr>
          <w:rFonts w:hint="eastAsia" w:asciiTheme="minorEastAsia" w:hAnsiTheme="minorEastAsia" w:eastAsiaTheme="minorEastAsia" w:cstheme="minorEastAsia"/>
          <w:w w:val="100"/>
          <w:kern w:val="2"/>
          <w:sz w:val="24"/>
          <w:szCs w:val="24"/>
          <w:lang w:val="en-US" w:eastAsia="zh-CN" w:bidi="ar-SA"/>
        </w:rPr>
        <w:t xml:space="preserve">是      </w:t>
      </w:r>
      <w:r>
        <w:rPr>
          <w:rFonts w:hint="eastAsia" w:asciiTheme="minorEastAsia" w:hAnsiTheme="minorEastAsia" w:eastAsiaTheme="minorEastAsia" w:cstheme="minorEastAsia"/>
          <w:w w:val="100"/>
          <w:kern w:val="2"/>
          <w:sz w:val="24"/>
          <w:szCs w:val="24"/>
          <w:lang w:val="en-US" w:eastAsia="zh-CN" w:bidi="ar-SA"/>
        </w:rPr>
        <w:sym w:font="Wingdings" w:char="00A8"/>
      </w:r>
      <w:r>
        <w:rPr>
          <w:rFonts w:hint="eastAsia" w:asciiTheme="minorEastAsia" w:hAnsiTheme="minorEastAsia" w:eastAsiaTheme="minorEastAsia" w:cstheme="minorEastAsia"/>
          <w:w w:val="100"/>
          <w:kern w:val="2"/>
          <w:sz w:val="24"/>
          <w:szCs w:val="24"/>
          <w:lang w:val="en-US" w:eastAsia="zh-CN" w:bidi="ar-SA"/>
        </w:rPr>
        <w:t>否</w:t>
      </w:r>
    </w:p>
    <w:p w14:paraId="63A9F40E">
      <w:pPr>
        <w:pStyle w:val="86"/>
        <w:pageBreakBefore w:val="0"/>
        <w:numPr>
          <w:ilvl w:val="0"/>
          <w:numId w:val="0"/>
        </w:numPr>
        <w:kinsoku/>
        <w:wordWrap/>
        <w:overflowPunct/>
        <w:topLinePunct w:val="0"/>
        <w:bidi w:val="0"/>
        <w:adjustRightInd w:val="0"/>
        <w:snapToGrid w:val="0"/>
        <w:spacing w:before="0" w:beforeLines="0" w:line="400" w:lineRule="exact"/>
        <w:textAlignment w:val="auto"/>
        <w:rPr>
          <w:rFonts w:hint="eastAsia" w:asciiTheme="minorEastAsia" w:hAnsiTheme="minorEastAsia" w:eastAsiaTheme="minorEastAsia" w:cstheme="minorEastAsia"/>
          <w:iCs/>
          <w:sz w:val="24"/>
          <w:szCs w:val="24"/>
        </w:rPr>
      </w:pPr>
      <w:r>
        <w:rPr>
          <w:rFonts w:hint="eastAsia" w:asciiTheme="minorEastAsia" w:hAnsiTheme="minorEastAsia" w:eastAsiaTheme="minorEastAsia" w:cstheme="minorEastAsia"/>
          <w:w w:val="100"/>
          <w:sz w:val="24"/>
          <w:szCs w:val="24"/>
          <w:lang w:val="en-US" w:eastAsia="zh-CN"/>
        </w:rPr>
        <w:t>本合同</w:t>
      </w:r>
      <w:r>
        <w:rPr>
          <w:rFonts w:hint="eastAsia" w:asciiTheme="minorEastAsia" w:hAnsiTheme="minorEastAsia" w:eastAsiaTheme="minorEastAsia" w:cstheme="minorEastAsia"/>
          <w:w w:val="100"/>
          <w:sz w:val="24"/>
          <w:szCs w:val="24"/>
        </w:rPr>
        <w:t>是否</w:t>
      </w:r>
      <w:r>
        <w:rPr>
          <w:rFonts w:hint="eastAsia" w:asciiTheme="minorEastAsia" w:hAnsiTheme="minorEastAsia" w:eastAsiaTheme="minorEastAsia" w:cstheme="minorEastAsia"/>
          <w:w w:val="100"/>
          <w:sz w:val="24"/>
          <w:szCs w:val="24"/>
          <w:lang w:eastAsia="zh-CN"/>
        </w:rPr>
        <w:t>为专门面向</w:t>
      </w:r>
      <w:r>
        <w:rPr>
          <w:rFonts w:hint="eastAsia" w:asciiTheme="minorEastAsia" w:hAnsiTheme="minorEastAsia" w:eastAsiaTheme="minorEastAsia" w:cstheme="minorEastAsia"/>
          <w:w w:val="100"/>
          <w:sz w:val="24"/>
          <w:szCs w:val="24"/>
        </w:rPr>
        <w:t>中小企业</w:t>
      </w:r>
      <w:r>
        <w:rPr>
          <w:rFonts w:hint="eastAsia" w:asciiTheme="minorEastAsia" w:hAnsiTheme="minorEastAsia" w:eastAsiaTheme="minorEastAsia" w:cstheme="minorEastAsia"/>
          <w:w w:val="100"/>
          <w:sz w:val="24"/>
          <w:szCs w:val="24"/>
          <w:lang w:eastAsia="zh-CN"/>
        </w:rPr>
        <w:t>的采</w:t>
      </w:r>
      <w:r>
        <w:rPr>
          <w:rFonts w:hint="eastAsia" w:asciiTheme="minorEastAsia" w:hAnsiTheme="minorEastAsia" w:eastAsiaTheme="minorEastAsia" w:cstheme="minorEastAsia"/>
          <w:w w:val="100"/>
          <w:sz w:val="24"/>
          <w:szCs w:val="24"/>
          <w:shd w:val="clear" w:color="auto" w:fill="auto"/>
          <w:lang w:eastAsia="zh-CN"/>
        </w:rPr>
        <w:t>购</w:t>
      </w:r>
      <w:r>
        <w:rPr>
          <w:rFonts w:hint="eastAsia" w:asciiTheme="minorEastAsia" w:hAnsiTheme="minorEastAsia" w:eastAsiaTheme="minorEastAsia" w:cstheme="minorEastAsia"/>
          <w:w w:val="100"/>
          <w:sz w:val="24"/>
          <w:szCs w:val="24"/>
          <w:shd w:val="clear" w:color="auto" w:fill="auto"/>
        </w:rPr>
        <w:t>合同</w:t>
      </w:r>
      <w:r>
        <w:rPr>
          <w:rFonts w:hint="eastAsia" w:asciiTheme="minorEastAsia" w:hAnsiTheme="minorEastAsia" w:eastAsiaTheme="minorEastAsia" w:cstheme="minorEastAsia"/>
          <w:w w:val="100"/>
          <w:sz w:val="24"/>
          <w:szCs w:val="24"/>
          <w:shd w:val="clear" w:color="auto" w:fill="auto"/>
          <w:lang w:eastAsia="zh-CN"/>
        </w:rPr>
        <w:t>（中小企业预留合同）</w:t>
      </w:r>
      <w:r>
        <w:rPr>
          <w:rFonts w:hint="eastAsia" w:asciiTheme="minorEastAsia" w:hAnsiTheme="minorEastAsia" w:eastAsiaTheme="minorEastAsia" w:cstheme="minorEastAsia"/>
          <w:sz w:val="24"/>
          <w:szCs w:val="24"/>
          <w:shd w:val="clear" w:color="auto" w:fill="auto"/>
        </w:rPr>
        <w:t>：</w:t>
      </w:r>
      <w:r>
        <w:rPr>
          <w:rFonts w:hint="eastAsia" w:asciiTheme="minorEastAsia" w:hAnsiTheme="minorEastAsia" w:eastAsiaTheme="minorEastAsia" w:cstheme="minorEastAsia"/>
          <w:iCs/>
          <w:sz w:val="24"/>
          <w:szCs w:val="24"/>
        </w:rPr>
        <w:sym w:font="Wingdings" w:char="00A8"/>
      </w:r>
      <w:r>
        <w:rPr>
          <w:rFonts w:hint="eastAsia" w:asciiTheme="minorEastAsia" w:hAnsiTheme="minorEastAsia" w:eastAsiaTheme="minorEastAsia" w:cstheme="minorEastAsia"/>
          <w:iCs/>
          <w:sz w:val="24"/>
          <w:szCs w:val="24"/>
        </w:rPr>
        <w:t xml:space="preserve">是  </w:t>
      </w:r>
      <w:r>
        <w:rPr>
          <w:rFonts w:hint="eastAsia" w:asciiTheme="minorEastAsia" w:hAnsiTheme="minorEastAsia" w:eastAsiaTheme="minorEastAsia" w:cstheme="minorEastAsia"/>
          <w:iCs/>
          <w:sz w:val="24"/>
          <w:szCs w:val="24"/>
        </w:rPr>
        <w:sym w:font="Wingdings" w:char="00A8"/>
      </w:r>
      <w:r>
        <w:rPr>
          <w:rFonts w:hint="eastAsia" w:asciiTheme="minorEastAsia" w:hAnsiTheme="minorEastAsia" w:eastAsiaTheme="minorEastAsia" w:cstheme="minorEastAsia"/>
          <w:iCs/>
          <w:sz w:val="24"/>
          <w:szCs w:val="24"/>
        </w:rPr>
        <w:t>否</w:t>
      </w:r>
    </w:p>
    <w:p w14:paraId="5A4A250E">
      <w:pPr>
        <w:pageBreakBefore w:val="0"/>
        <w:numPr>
          <w:ilvl w:val="0"/>
          <w:numId w:val="0"/>
        </w:numPr>
        <w:kinsoku/>
        <w:wordWrap/>
        <w:overflowPunct/>
        <w:topLinePunct w:val="0"/>
        <w:bidi w:val="0"/>
        <w:adjustRightInd w:val="0"/>
        <w:snapToGrid w:val="0"/>
        <w:spacing w:before="0" w:beforeLines="0" w:line="400" w:lineRule="exact"/>
        <w:ind w:firstLine="0" w:firstLineChars="0"/>
        <w:textAlignment w:val="auto"/>
        <w:rPr>
          <w:rFonts w:hint="eastAsia" w:asciiTheme="minorEastAsia" w:hAnsiTheme="minorEastAsia" w:eastAsiaTheme="minorEastAsia" w:cstheme="minorEastAsia"/>
          <w:iCs/>
          <w:sz w:val="24"/>
          <w:szCs w:val="24"/>
        </w:rPr>
      </w:pPr>
      <w:r>
        <w:rPr>
          <w:rFonts w:hint="eastAsia" w:asciiTheme="minorEastAsia" w:hAnsiTheme="minorEastAsia" w:eastAsiaTheme="minorEastAsia" w:cstheme="minorEastAsia"/>
          <w:sz w:val="24"/>
          <w:szCs w:val="24"/>
          <w:lang w:val="en-US" w:eastAsia="zh-CN"/>
        </w:rPr>
        <w:t>若本项目不专门面向中小企业采购，是否给予小微企业评审优惠：</w:t>
      </w:r>
      <w:r>
        <w:rPr>
          <w:rFonts w:hint="eastAsia" w:asciiTheme="minorEastAsia" w:hAnsiTheme="minorEastAsia" w:eastAsiaTheme="minorEastAsia" w:cstheme="minorEastAsia"/>
          <w:iCs/>
          <w:sz w:val="24"/>
          <w:szCs w:val="24"/>
        </w:rPr>
        <w:sym w:font="Wingdings" w:char="00A8"/>
      </w:r>
      <w:r>
        <w:rPr>
          <w:rFonts w:hint="eastAsia" w:asciiTheme="minorEastAsia" w:hAnsiTheme="minorEastAsia" w:eastAsiaTheme="minorEastAsia" w:cstheme="minorEastAsia"/>
          <w:iCs/>
          <w:sz w:val="24"/>
          <w:szCs w:val="24"/>
        </w:rPr>
        <w:t xml:space="preserve">是   </w:t>
      </w:r>
      <w:r>
        <w:rPr>
          <w:rFonts w:hint="eastAsia" w:asciiTheme="minorEastAsia" w:hAnsiTheme="minorEastAsia" w:eastAsiaTheme="minorEastAsia" w:cstheme="minorEastAsia"/>
          <w:iCs/>
          <w:sz w:val="24"/>
          <w:szCs w:val="24"/>
        </w:rPr>
        <w:sym w:font="Wingdings" w:char="00A8"/>
      </w:r>
      <w:r>
        <w:rPr>
          <w:rFonts w:hint="eastAsia" w:asciiTheme="minorEastAsia" w:hAnsiTheme="minorEastAsia" w:eastAsiaTheme="minorEastAsia" w:cstheme="minorEastAsia"/>
          <w:iCs/>
          <w:sz w:val="24"/>
          <w:szCs w:val="24"/>
        </w:rPr>
        <w:t>否</w:t>
      </w:r>
    </w:p>
    <w:p w14:paraId="19F142A8">
      <w:pPr>
        <w:pageBreakBefore w:val="0"/>
        <w:numPr>
          <w:ilvl w:val="0"/>
          <w:numId w:val="0"/>
        </w:numPr>
        <w:kinsoku/>
        <w:wordWrap/>
        <w:overflowPunct/>
        <w:topLinePunct w:val="0"/>
        <w:bidi w:val="0"/>
        <w:adjustRightInd w:val="0"/>
        <w:snapToGrid w:val="0"/>
        <w:spacing w:before="0" w:beforeLines="0" w:line="400" w:lineRule="exact"/>
        <w:ind w:firstLine="0" w:firstLineChars="0"/>
        <w:textAlignment w:val="auto"/>
        <w:rPr>
          <w:rFonts w:hint="eastAsia" w:asciiTheme="minorEastAsia" w:hAnsiTheme="minorEastAsia" w:eastAsiaTheme="minorEastAsia" w:cstheme="minorEastAsia"/>
          <w:iCs/>
          <w:sz w:val="24"/>
          <w:szCs w:val="24"/>
        </w:rPr>
      </w:pPr>
      <w:r>
        <w:rPr>
          <w:rFonts w:hint="eastAsia" w:asciiTheme="minorEastAsia" w:hAnsiTheme="minorEastAsia" w:eastAsiaTheme="minorEastAsia" w:cstheme="minorEastAsia"/>
          <w:sz w:val="24"/>
          <w:szCs w:val="24"/>
          <w:lang w:val="en-US" w:eastAsia="zh-CN"/>
        </w:rPr>
        <w:t>中标（成交）采购标的制造商是否为残疾人福利性单位：</w:t>
      </w:r>
      <w:r>
        <w:rPr>
          <w:rFonts w:hint="eastAsia" w:asciiTheme="minorEastAsia" w:hAnsiTheme="minorEastAsia" w:eastAsiaTheme="minorEastAsia" w:cstheme="minorEastAsia"/>
          <w:iCs/>
          <w:sz w:val="24"/>
          <w:szCs w:val="24"/>
        </w:rPr>
        <w:sym w:font="Wingdings" w:char="00A8"/>
      </w:r>
      <w:r>
        <w:rPr>
          <w:rFonts w:hint="eastAsia" w:asciiTheme="minorEastAsia" w:hAnsiTheme="minorEastAsia" w:eastAsiaTheme="minorEastAsia" w:cstheme="minorEastAsia"/>
          <w:iCs/>
          <w:sz w:val="24"/>
          <w:szCs w:val="24"/>
        </w:rPr>
        <w:t xml:space="preserve">是   </w:t>
      </w:r>
      <w:r>
        <w:rPr>
          <w:rFonts w:hint="eastAsia" w:asciiTheme="minorEastAsia" w:hAnsiTheme="minorEastAsia" w:eastAsiaTheme="minorEastAsia" w:cstheme="minorEastAsia"/>
          <w:iCs/>
          <w:sz w:val="24"/>
          <w:szCs w:val="24"/>
        </w:rPr>
        <w:sym w:font="Wingdings" w:char="00A8"/>
      </w:r>
      <w:r>
        <w:rPr>
          <w:rFonts w:hint="eastAsia" w:asciiTheme="minorEastAsia" w:hAnsiTheme="minorEastAsia" w:eastAsiaTheme="minorEastAsia" w:cstheme="minorEastAsia"/>
          <w:iCs/>
          <w:sz w:val="24"/>
          <w:szCs w:val="24"/>
        </w:rPr>
        <w:t>否</w:t>
      </w:r>
    </w:p>
    <w:p w14:paraId="5616F24B">
      <w:pPr>
        <w:pageBreakBefore w:val="0"/>
        <w:numPr>
          <w:ilvl w:val="0"/>
          <w:numId w:val="0"/>
        </w:numPr>
        <w:kinsoku/>
        <w:wordWrap/>
        <w:overflowPunct/>
        <w:topLinePunct w:val="0"/>
        <w:bidi w:val="0"/>
        <w:snapToGrid w:val="0"/>
        <w:spacing w:beforeLines="0" w:line="400" w:lineRule="exact"/>
        <w:ind w:firstLine="0"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中标（成交）采购标的制造商是否为监狱企业：</w:t>
      </w:r>
      <w:r>
        <w:rPr>
          <w:rFonts w:hint="eastAsia" w:asciiTheme="minorEastAsia" w:hAnsiTheme="minorEastAsia" w:eastAsiaTheme="minorEastAsia" w:cstheme="minorEastAsia"/>
          <w:iCs/>
          <w:sz w:val="24"/>
          <w:szCs w:val="24"/>
        </w:rPr>
        <w:sym w:font="Wingdings" w:char="00A8"/>
      </w:r>
      <w:r>
        <w:rPr>
          <w:rFonts w:hint="eastAsia" w:asciiTheme="minorEastAsia" w:hAnsiTheme="minorEastAsia" w:eastAsiaTheme="minorEastAsia" w:cstheme="minorEastAsia"/>
          <w:iCs/>
          <w:sz w:val="24"/>
          <w:szCs w:val="24"/>
        </w:rPr>
        <w:t xml:space="preserve">是       </w:t>
      </w:r>
      <w:r>
        <w:rPr>
          <w:rFonts w:hint="eastAsia" w:asciiTheme="minorEastAsia" w:hAnsiTheme="minorEastAsia" w:eastAsiaTheme="minorEastAsia" w:cstheme="minorEastAsia"/>
          <w:iCs/>
          <w:sz w:val="24"/>
          <w:szCs w:val="24"/>
        </w:rPr>
        <w:sym w:font="Wingdings" w:char="00A8"/>
      </w:r>
      <w:r>
        <w:rPr>
          <w:rFonts w:hint="eastAsia" w:asciiTheme="minorEastAsia" w:hAnsiTheme="minorEastAsia" w:eastAsiaTheme="minorEastAsia" w:cstheme="minorEastAsia"/>
          <w:iCs/>
          <w:sz w:val="24"/>
          <w:szCs w:val="24"/>
        </w:rPr>
        <w:t>否</w:t>
      </w:r>
    </w:p>
    <w:p w14:paraId="783B50DF">
      <w:pPr>
        <w:pageBreakBefore w:val="0"/>
        <w:kinsoku/>
        <w:wordWrap/>
        <w:overflowPunct/>
        <w:topLinePunct w:val="0"/>
        <w:bidi w:val="0"/>
        <w:adjustRightInd w:val="0"/>
        <w:snapToGrid w:val="0"/>
        <w:spacing w:before="0" w:beforeLines="0"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 w:eastAsia="zh-CN"/>
        </w:rPr>
        <w:t>7</w:t>
      </w:r>
      <w:r>
        <w:rPr>
          <w:rFonts w:hint="eastAsia" w:asciiTheme="minorEastAsia" w:hAnsiTheme="minorEastAsia" w:eastAsiaTheme="minorEastAsia" w:cstheme="minorEastAsia"/>
          <w:sz w:val="24"/>
          <w:szCs w:val="24"/>
        </w:rPr>
        <w:t>）合同是否分包：</w:t>
      </w:r>
      <w:r>
        <w:rPr>
          <w:rFonts w:hint="eastAsia" w:asciiTheme="minorEastAsia" w:hAnsiTheme="minorEastAsia" w:eastAsiaTheme="minorEastAsia" w:cstheme="minorEastAsia"/>
          <w:iCs/>
          <w:sz w:val="24"/>
          <w:szCs w:val="24"/>
        </w:rPr>
        <w:sym w:font="Wingdings" w:char="00A8"/>
      </w:r>
      <w:r>
        <w:rPr>
          <w:rFonts w:hint="eastAsia" w:asciiTheme="minorEastAsia" w:hAnsiTheme="minorEastAsia" w:eastAsiaTheme="minorEastAsia" w:cstheme="minorEastAsia"/>
          <w:iCs/>
          <w:sz w:val="24"/>
          <w:szCs w:val="24"/>
        </w:rPr>
        <w:t xml:space="preserve">是       </w:t>
      </w:r>
      <w:r>
        <w:rPr>
          <w:rFonts w:hint="eastAsia" w:asciiTheme="minorEastAsia" w:hAnsiTheme="minorEastAsia" w:eastAsiaTheme="minorEastAsia" w:cstheme="minorEastAsia"/>
          <w:iCs/>
          <w:sz w:val="24"/>
          <w:szCs w:val="24"/>
        </w:rPr>
        <w:sym w:font="Wingdings" w:char="00A8"/>
      </w:r>
      <w:r>
        <w:rPr>
          <w:rFonts w:hint="eastAsia" w:asciiTheme="minorEastAsia" w:hAnsiTheme="minorEastAsia" w:eastAsiaTheme="minorEastAsia" w:cstheme="minorEastAsia"/>
          <w:iCs/>
          <w:sz w:val="24"/>
          <w:szCs w:val="24"/>
        </w:rPr>
        <w:t>否</w:t>
      </w:r>
    </w:p>
    <w:p w14:paraId="6385E655">
      <w:pPr>
        <w:pageBreakBefore w:val="0"/>
        <w:kinsoku/>
        <w:wordWrap/>
        <w:overflowPunct/>
        <w:topLinePunct w:val="0"/>
        <w:bidi w:val="0"/>
        <w:adjustRightInd w:val="0"/>
        <w:snapToGrid w:val="0"/>
        <w:spacing w:before="0" w:beforeLines="0" w:line="400" w:lineRule="exact"/>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分包主要内容：</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
    <w:p w14:paraId="2E4497AF">
      <w:pPr>
        <w:pageBreakBefore w:val="0"/>
        <w:kinsoku/>
        <w:wordWrap/>
        <w:overflowPunct/>
        <w:topLinePunct w:val="0"/>
        <w:bidi w:val="0"/>
        <w:adjustRightInd w:val="0"/>
        <w:snapToGrid w:val="0"/>
        <w:spacing w:before="0" w:beforeLines="0" w:line="40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rPr>
        <w:t>分包</w:t>
      </w:r>
      <w:r>
        <w:rPr>
          <w:rFonts w:hint="eastAsia" w:asciiTheme="minorEastAsia" w:hAnsiTheme="minorEastAsia" w:eastAsiaTheme="minorEastAsia" w:cstheme="minorEastAsia"/>
          <w:sz w:val="24"/>
          <w:szCs w:val="24"/>
          <w:highlight w:val="none"/>
        </w:rPr>
        <w:t>供应商</w:t>
      </w:r>
      <w:r>
        <w:rPr>
          <w:rFonts w:hint="eastAsia" w:asciiTheme="minorEastAsia" w:hAnsiTheme="minorEastAsia" w:eastAsiaTheme="minorEastAsia" w:cstheme="minorEastAsia"/>
          <w:sz w:val="24"/>
          <w:szCs w:val="24"/>
          <w:highlight w:val="none"/>
          <w:lang w:eastAsia="zh-CN"/>
        </w:rPr>
        <w:t>/制造商</w:t>
      </w:r>
      <w:r>
        <w:rPr>
          <w:rFonts w:hint="eastAsia" w:asciiTheme="minorEastAsia" w:hAnsiTheme="minorEastAsia" w:eastAsiaTheme="minorEastAsia" w:cstheme="minorEastAsia"/>
          <w:sz w:val="24"/>
          <w:szCs w:val="24"/>
          <w:highlight w:val="none"/>
        </w:rPr>
        <w:t>名称</w:t>
      </w:r>
      <w:r>
        <w:rPr>
          <w:rFonts w:hint="eastAsia" w:asciiTheme="minorEastAsia" w:hAnsiTheme="minorEastAsia" w:eastAsiaTheme="minorEastAsia" w:cstheme="minorEastAsia"/>
          <w:sz w:val="24"/>
          <w:szCs w:val="24"/>
          <w:highlight w:val="none"/>
          <w:lang w:eastAsia="zh-CN"/>
        </w:rPr>
        <w:t>（如供应商和制造商不同，请分别填写）</w:t>
      </w:r>
      <w:r>
        <w:rPr>
          <w:rFonts w:hint="eastAsia" w:asciiTheme="minorEastAsia" w:hAnsiTheme="minorEastAsia" w:eastAsiaTheme="minorEastAsia" w:cstheme="minorEastAsia"/>
          <w:sz w:val="24"/>
          <w:szCs w:val="24"/>
          <w:highlight w:val="none"/>
        </w:rPr>
        <w:t>：</w:t>
      </w:r>
    </w:p>
    <w:p w14:paraId="4975E570">
      <w:pPr>
        <w:pageBreakBefore w:val="0"/>
        <w:kinsoku/>
        <w:wordWrap/>
        <w:overflowPunct/>
        <w:topLinePunct w:val="0"/>
        <w:bidi w:val="0"/>
        <w:adjustRightInd w:val="0"/>
        <w:snapToGrid w:val="0"/>
        <w:spacing w:before="0" w:beforeLines="0" w:line="400" w:lineRule="exact"/>
        <w:textAlignment w:val="auto"/>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p>
    <w:p w14:paraId="125575EE">
      <w:pPr>
        <w:pageBreakBefore w:val="0"/>
        <w:kinsoku/>
        <w:wordWrap/>
        <w:overflowPunct/>
        <w:topLinePunct w:val="0"/>
        <w:bidi w:val="0"/>
        <w:adjustRightInd w:val="0"/>
        <w:snapToGrid w:val="0"/>
        <w:spacing w:before="0" w:beforeLines="0"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rPr>
        <w:t>分包供应商</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eastAsia="zh-CN"/>
        </w:rPr>
        <w:t>制造商</w:t>
      </w:r>
      <w:r>
        <w:rPr>
          <w:rFonts w:hint="eastAsia" w:asciiTheme="minorEastAsia" w:hAnsiTheme="minorEastAsia" w:eastAsiaTheme="minorEastAsia" w:cstheme="minorEastAsia"/>
          <w:sz w:val="24"/>
          <w:szCs w:val="24"/>
        </w:rPr>
        <w:t>类型</w:t>
      </w:r>
      <w:r>
        <w:rPr>
          <w:rFonts w:hint="eastAsia" w:asciiTheme="minorEastAsia" w:hAnsiTheme="minorEastAsia" w:eastAsiaTheme="minorEastAsia" w:cstheme="minorEastAsia"/>
          <w:sz w:val="24"/>
          <w:szCs w:val="24"/>
          <w:highlight w:val="none"/>
          <w:lang w:eastAsia="zh-CN"/>
        </w:rPr>
        <w:t>（如果供应商和制造商不同，只填写制造商类型）</w:t>
      </w:r>
      <w:r>
        <w:rPr>
          <w:rFonts w:hint="eastAsia" w:asciiTheme="minorEastAsia" w:hAnsiTheme="minorEastAsia" w:eastAsiaTheme="minorEastAsia" w:cstheme="minorEastAsia"/>
          <w:sz w:val="24"/>
          <w:szCs w:val="24"/>
        </w:rPr>
        <w:t>：</w:t>
      </w:r>
    </w:p>
    <w:p w14:paraId="469F2925">
      <w:pPr>
        <w:pageBreakBefore w:val="0"/>
        <w:kinsoku/>
        <w:wordWrap/>
        <w:overflowPunct/>
        <w:topLinePunct w:val="0"/>
        <w:bidi w:val="0"/>
        <w:adjustRightInd w:val="0"/>
        <w:snapToGrid w:val="0"/>
        <w:spacing w:beforeLines="0" w:line="400" w:lineRule="exact"/>
        <w:textAlignment w:val="auto"/>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iCs/>
          <w:sz w:val="24"/>
          <w:szCs w:val="24"/>
        </w:rPr>
        <w:sym w:font="Wingdings" w:char="00A8"/>
      </w:r>
      <w:r>
        <w:rPr>
          <w:rFonts w:hint="eastAsia" w:asciiTheme="minorEastAsia" w:hAnsiTheme="minorEastAsia" w:eastAsiaTheme="minorEastAsia" w:cstheme="minorEastAsia"/>
          <w:iCs/>
          <w:sz w:val="24"/>
          <w:szCs w:val="24"/>
        </w:rPr>
        <w:t xml:space="preserve">大型企业  </w:t>
      </w:r>
      <w:r>
        <w:rPr>
          <w:rFonts w:hint="eastAsia" w:asciiTheme="minorEastAsia" w:hAnsiTheme="minorEastAsia" w:eastAsiaTheme="minorEastAsia" w:cstheme="minorEastAsia"/>
          <w:iCs/>
          <w:sz w:val="24"/>
          <w:szCs w:val="24"/>
        </w:rPr>
        <w:sym w:font="Wingdings" w:char="00A8"/>
      </w:r>
      <w:r>
        <w:rPr>
          <w:rFonts w:hint="eastAsia" w:asciiTheme="minorEastAsia" w:hAnsiTheme="minorEastAsia" w:eastAsiaTheme="minorEastAsia" w:cstheme="minorEastAsia"/>
          <w:iCs/>
          <w:sz w:val="24"/>
          <w:szCs w:val="24"/>
        </w:rPr>
        <w:t xml:space="preserve">中型企业  </w:t>
      </w:r>
      <w:r>
        <w:rPr>
          <w:rFonts w:hint="eastAsia" w:asciiTheme="minorEastAsia" w:hAnsiTheme="minorEastAsia" w:eastAsiaTheme="minorEastAsia" w:cstheme="minorEastAsia"/>
          <w:iCs/>
          <w:sz w:val="24"/>
          <w:szCs w:val="24"/>
        </w:rPr>
        <w:sym w:font="Wingdings" w:char="00A8"/>
      </w:r>
      <w:r>
        <w:rPr>
          <w:rFonts w:hint="eastAsia" w:asciiTheme="minorEastAsia" w:hAnsiTheme="minorEastAsia" w:eastAsiaTheme="minorEastAsia" w:cstheme="minorEastAsia"/>
          <w:iCs/>
          <w:sz w:val="24"/>
          <w:szCs w:val="24"/>
        </w:rPr>
        <w:t>小微型企业</w:t>
      </w:r>
      <w:r>
        <w:rPr>
          <w:rFonts w:hint="eastAsia" w:asciiTheme="minorEastAsia" w:hAnsiTheme="minorEastAsia" w:eastAsiaTheme="minorEastAsia" w:cstheme="minorEastAsia"/>
          <w:iCs/>
          <w:sz w:val="24"/>
          <w:szCs w:val="24"/>
          <w:lang w:val="en-US" w:eastAsia="zh-CN"/>
        </w:rPr>
        <w:t xml:space="preserve">  </w:t>
      </w:r>
      <w:r>
        <w:rPr>
          <w:rFonts w:hint="eastAsia" w:asciiTheme="minorEastAsia" w:hAnsiTheme="minorEastAsia" w:eastAsiaTheme="minorEastAsia" w:cstheme="minorEastAsia"/>
          <w:iCs/>
          <w:sz w:val="24"/>
          <w:szCs w:val="24"/>
        </w:rPr>
        <w:sym w:font="Wingdings" w:char="00A8"/>
      </w:r>
      <w:r>
        <w:rPr>
          <w:rFonts w:hint="eastAsia" w:asciiTheme="minorEastAsia" w:hAnsiTheme="minorEastAsia" w:eastAsiaTheme="minorEastAsia" w:cstheme="minorEastAsia"/>
          <w:iCs/>
          <w:sz w:val="24"/>
          <w:szCs w:val="24"/>
          <w:lang w:eastAsia="zh-CN"/>
        </w:rPr>
        <w:t>残疾人福利性单位</w:t>
      </w:r>
      <w:r>
        <w:rPr>
          <w:rFonts w:hint="eastAsia" w:asciiTheme="minorEastAsia" w:hAnsiTheme="minorEastAsia" w:eastAsiaTheme="minorEastAsia" w:cstheme="minorEastAsia"/>
          <w:iCs/>
          <w:sz w:val="24"/>
          <w:szCs w:val="24"/>
          <w:lang w:val="en-US" w:eastAsia="zh-CN"/>
        </w:rPr>
        <w:t xml:space="preserve"> </w:t>
      </w:r>
      <w:r>
        <w:rPr>
          <w:rFonts w:hint="eastAsia" w:asciiTheme="minorEastAsia" w:hAnsiTheme="minorEastAsia" w:eastAsiaTheme="minorEastAsia" w:cstheme="minorEastAsia"/>
          <w:iCs/>
          <w:sz w:val="24"/>
          <w:szCs w:val="24"/>
        </w:rPr>
        <w:sym w:font="Wingdings" w:char="00A8"/>
      </w:r>
      <w:r>
        <w:rPr>
          <w:rFonts w:hint="eastAsia" w:asciiTheme="minorEastAsia" w:hAnsiTheme="minorEastAsia" w:eastAsiaTheme="minorEastAsia" w:cstheme="minorEastAsia"/>
          <w:iCs/>
          <w:sz w:val="24"/>
          <w:szCs w:val="24"/>
          <w:lang w:eastAsia="zh-CN"/>
        </w:rPr>
        <w:t>监狱</w:t>
      </w:r>
      <w:r>
        <w:rPr>
          <w:rFonts w:hint="eastAsia" w:asciiTheme="minorEastAsia" w:hAnsiTheme="minorEastAsia" w:eastAsiaTheme="minorEastAsia" w:cstheme="minorEastAsia"/>
          <w:iCs/>
          <w:sz w:val="24"/>
          <w:szCs w:val="24"/>
        </w:rPr>
        <w:t>企业</w:t>
      </w:r>
      <w:r>
        <w:rPr>
          <w:rFonts w:hint="eastAsia" w:asciiTheme="minorEastAsia" w:hAnsiTheme="minorEastAsia" w:eastAsiaTheme="minorEastAsia" w:cstheme="minorEastAsia"/>
          <w:iCs/>
          <w:sz w:val="24"/>
          <w:szCs w:val="24"/>
          <w:lang w:val="en-US" w:eastAsia="zh-CN"/>
        </w:rPr>
        <w:t xml:space="preserve"> </w:t>
      </w:r>
      <w:r>
        <w:rPr>
          <w:rFonts w:hint="eastAsia" w:asciiTheme="minorEastAsia" w:hAnsiTheme="minorEastAsia" w:eastAsiaTheme="minorEastAsia" w:cstheme="minorEastAsia"/>
          <w:iCs/>
          <w:sz w:val="24"/>
          <w:szCs w:val="24"/>
        </w:rPr>
        <w:sym w:font="Wingdings" w:char="00A8"/>
      </w:r>
      <w:r>
        <w:rPr>
          <w:rFonts w:hint="eastAsia" w:asciiTheme="minorEastAsia" w:hAnsiTheme="minorEastAsia" w:eastAsiaTheme="minorEastAsia" w:cstheme="minorEastAsia"/>
          <w:iCs/>
          <w:sz w:val="24"/>
          <w:szCs w:val="24"/>
          <w:lang w:eastAsia="zh-CN"/>
        </w:rPr>
        <w:t>其他</w:t>
      </w:r>
    </w:p>
    <w:p w14:paraId="300451E9">
      <w:pPr>
        <w:pageBreakBefore w:val="0"/>
        <w:numPr>
          <w:ilvl w:val="0"/>
          <w:numId w:val="0"/>
        </w:numPr>
        <w:kinsoku/>
        <w:wordWrap/>
        <w:overflowPunct/>
        <w:topLinePunct w:val="0"/>
        <w:bidi w:val="0"/>
        <w:adjustRightInd w:val="0"/>
        <w:snapToGrid w:val="0"/>
        <w:spacing w:before="0" w:beforeLines="0" w:line="400" w:lineRule="exact"/>
        <w:ind w:left="0" w:leftChars="0" w:firstLine="0" w:firstLineChars="0"/>
        <w:textAlignment w:val="auto"/>
        <w:rPr>
          <w:rFonts w:hint="eastAsia" w:asciiTheme="minorEastAsia" w:hAnsiTheme="minorEastAsia" w:eastAsiaTheme="minorEastAsia" w:cstheme="minorEastAsia"/>
          <w:iCs/>
          <w:sz w:val="24"/>
          <w:szCs w:val="24"/>
          <w:highlight w:val="none"/>
        </w:rPr>
      </w:pPr>
      <w:r>
        <w:rPr>
          <w:rFonts w:hint="eastAsia" w:asciiTheme="minorEastAsia" w:hAnsiTheme="minorEastAsia" w:eastAsiaTheme="minorEastAsia" w:cstheme="minorEastAsia"/>
          <w:sz w:val="24"/>
          <w:szCs w:val="24"/>
          <w:highlight w:val="none"/>
          <w:u w:val="none"/>
          <w:lang w:val="en-US" w:eastAsia="zh-CN"/>
        </w:rPr>
        <w:t>（</w:t>
      </w:r>
      <w:r>
        <w:rPr>
          <w:rFonts w:hint="eastAsia" w:asciiTheme="minorEastAsia" w:hAnsiTheme="minorEastAsia" w:eastAsiaTheme="minorEastAsia" w:cstheme="minorEastAsia"/>
          <w:sz w:val="24"/>
          <w:szCs w:val="24"/>
          <w:highlight w:val="none"/>
          <w:u w:val="none"/>
          <w:lang w:val="en" w:eastAsia="zh-CN"/>
        </w:rPr>
        <w:t>8</w:t>
      </w:r>
      <w:r>
        <w:rPr>
          <w:rFonts w:hint="eastAsia" w:asciiTheme="minorEastAsia" w:hAnsiTheme="minorEastAsia" w:eastAsiaTheme="minorEastAsia" w:cstheme="minorEastAsia"/>
          <w:sz w:val="24"/>
          <w:szCs w:val="24"/>
          <w:highlight w:val="none"/>
          <w:u w:val="none"/>
          <w:lang w:val="en-US" w:eastAsia="zh-CN"/>
        </w:rPr>
        <w:t>）中标（成交）供应商是否为外商投资企业：</w:t>
      </w:r>
      <w:r>
        <w:rPr>
          <w:rFonts w:hint="eastAsia" w:asciiTheme="minorEastAsia" w:hAnsiTheme="minorEastAsia" w:eastAsiaTheme="minorEastAsia" w:cstheme="minorEastAsia"/>
          <w:iCs/>
          <w:sz w:val="24"/>
          <w:szCs w:val="24"/>
          <w:highlight w:val="none"/>
        </w:rPr>
        <w:sym w:font="Wingdings" w:char="00A8"/>
      </w:r>
      <w:r>
        <w:rPr>
          <w:rFonts w:hint="eastAsia" w:asciiTheme="minorEastAsia" w:hAnsiTheme="minorEastAsia" w:eastAsiaTheme="minorEastAsia" w:cstheme="minorEastAsia"/>
          <w:iCs/>
          <w:sz w:val="24"/>
          <w:szCs w:val="24"/>
          <w:highlight w:val="none"/>
        </w:rPr>
        <w:t xml:space="preserve">是       </w:t>
      </w:r>
      <w:r>
        <w:rPr>
          <w:rFonts w:hint="eastAsia" w:asciiTheme="minorEastAsia" w:hAnsiTheme="minorEastAsia" w:eastAsiaTheme="minorEastAsia" w:cstheme="minorEastAsia"/>
          <w:iCs/>
          <w:sz w:val="24"/>
          <w:szCs w:val="24"/>
          <w:highlight w:val="none"/>
        </w:rPr>
        <w:sym w:font="Wingdings" w:char="00A8"/>
      </w:r>
      <w:r>
        <w:rPr>
          <w:rFonts w:hint="eastAsia" w:asciiTheme="minorEastAsia" w:hAnsiTheme="minorEastAsia" w:eastAsiaTheme="minorEastAsia" w:cstheme="minorEastAsia"/>
          <w:iCs/>
          <w:sz w:val="24"/>
          <w:szCs w:val="24"/>
          <w:highlight w:val="none"/>
        </w:rPr>
        <w:t>否</w:t>
      </w:r>
    </w:p>
    <w:p w14:paraId="51C22AC9">
      <w:pPr>
        <w:pStyle w:val="86"/>
        <w:pageBreakBefore w:val="0"/>
        <w:tabs>
          <w:tab w:val="left" w:pos="1340"/>
        </w:tabs>
        <w:kinsoku/>
        <w:wordWrap/>
        <w:overflowPunct/>
        <w:topLinePunct w:val="0"/>
        <w:bidi w:val="0"/>
        <w:spacing w:beforeLines="0" w:line="400" w:lineRule="exact"/>
        <w:textAlignment w:val="auto"/>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u w:val="none"/>
          <w:lang w:val="en-US" w:eastAsia="zh-CN"/>
        </w:rPr>
        <w:t>外商投资企业类型：</w:t>
      </w:r>
      <w:r>
        <w:rPr>
          <w:rFonts w:hint="eastAsia" w:asciiTheme="minorEastAsia" w:hAnsiTheme="minorEastAsia" w:eastAsiaTheme="minorEastAsia" w:cstheme="minorEastAsia"/>
          <w:iCs/>
          <w:sz w:val="24"/>
          <w:szCs w:val="24"/>
          <w:highlight w:val="none"/>
        </w:rPr>
        <w:sym w:font="Wingdings" w:char="00A8"/>
      </w:r>
      <w:r>
        <w:rPr>
          <w:rFonts w:hint="eastAsia" w:asciiTheme="minorEastAsia" w:hAnsiTheme="minorEastAsia" w:eastAsiaTheme="minorEastAsia" w:cstheme="minorEastAsia"/>
          <w:sz w:val="24"/>
          <w:szCs w:val="24"/>
          <w:highlight w:val="none"/>
          <w:u w:val="none"/>
          <w:lang w:val="en-US" w:eastAsia="zh-CN"/>
        </w:rPr>
        <w:t xml:space="preserve">全部由外国投资者投资  </w:t>
      </w:r>
      <w:r>
        <w:rPr>
          <w:rFonts w:hint="eastAsia" w:asciiTheme="minorEastAsia" w:hAnsiTheme="minorEastAsia" w:eastAsiaTheme="minorEastAsia" w:cstheme="minorEastAsia"/>
          <w:iCs/>
          <w:sz w:val="24"/>
          <w:szCs w:val="24"/>
          <w:highlight w:val="none"/>
        </w:rPr>
        <w:sym w:font="Wingdings" w:char="00A8"/>
      </w:r>
      <w:r>
        <w:rPr>
          <w:rFonts w:hint="eastAsia" w:asciiTheme="minorEastAsia" w:hAnsiTheme="minorEastAsia" w:eastAsiaTheme="minorEastAsia" w:cstheme="minorEastAsia"/>
          <w:iCs/>
          <w:sz w:val="24"/>
          <w:szCs w:val="24"/>
          <w:highlight w:val="none"/>
          <w:lang w:val="en-US" w:eastAsia="zh-CN"/>
        </w:rPr>
        <w:t>部分由外国投资者投资</w:t>
      </w:r>
    </w:p>
    <w:p w14:paraId="5D7A03D1">
      <w:pPr>
        <w:pageBreakBefore w:val="0"/>
        <w:numPr>
          <w:ilvl w:val="0"/>
          <w:numId w:val="0"/>
        </w:numPr>
        <w:kinsoku/>
        <w:wordWrap/>
        <w:overflowPunct/>
        <w:topLinePunct w:val="0"/>
        <w:bidi w:val="0"/>
        <w:adjustRightInd w:val="0"/>
        <w:snapToGrid w:val="0"/>
        <w:spacing w:before="0" w:beforeLines="0" w:line="400" w:lineRule="exact"/>
        <w:textAlignment w:val="auto"/>
        <w:rPr>
          <w:rFonts w:hint="eastAsia" w:asciiTheme="minorEastAsia" w:hAnsiTheme="minorEastAsia" w:eastAsiaTheme="minorEastAsia" w:cstheme="minorEastAsia"/>
          <w:iCs w:val="0"/>
          <w:sz w:val="24"/>
          <w:szCs w:val="24"/>
        </w:rPr>
      </w:pPr>
      <w:r>
        <w:rPr>
          <w:rFonts w:hint="eastAsia" w:asciiTheme="minorEastAsia" w:hAnsiTheme="minorEastAsia" w:eastAsiaTheme="minorEastAsia" w:cstheme="minorEastAsia"/>
          <w:b w:val="0"/>
          <w:bCs w:val="0"/>
          <w:sz w:val="24"/>
          <w:szCs w:val="24"/>
          <w:u w:val="none"/>
          <w:lang w:val="en-US" w:eastAsia="zh-CN"/>
        </w:rPr>
        <w:t>（</w:t>
      </w:r>
      <w:r>
        <w:rPr>
          <w:rFonts w:hint="eastAsia" w:asciiTheme="minorEastAsia" w:hAnsiTheme="minorEastAsia" w:eastAsiaTheme="minorEastAsia" w:cstheme="minorEastAsia"/>
          <w:b w:val="0"/>
          <w:bCs w:val="0"/>
          <w:sz w:val="24"/>
          <w:szCs w:val="24"/>
          <w:u w:val="none"/>
          <w:lang w:val="en" w:eastAsia="zh-CN"/>
        </w:rPr>
        <w:t>9</w:t>
      </w:r>
      <w:r>
        <w:rPr>
          <w:rFonts w:hint="eastAsia" w:asciiTheme="minorEastAsia" w:hAnsiTheme="minorEastAsia" w:eastAsiaTheme="minorEastAsia" w:cstheme="minorEastAsia"/>
          <w:b w:val="0"/>
          <w:bCs w:val="0"/>
          <w:sz w:val="24"/>
          <w:szCs w:val="24"/>
          <w:u w:val="none"/>
          <w:lang w:val="en-US" w:eastAsia="zh-CN"/>
        </w:rPr>
        <w:t>）是否涉及进口产品：</w:t>
      </w:r>
      <w:r>
        <w:rPr>
          <w:rFonts w:hint="eastAsia" w:asciiTheme="minorEastAsia" w:hAnsiTheme="minorEastAsia" w:eastAsiaTheme="minorEastAsia" w:cstheme="minorEastAsia"/>
          <w:iCs w:val="0"/>
          <w:sz w:val="24"/>
          <w:szCs w:val="24"/>
        </w:rPr>
        <w:sym w:font="Wingdings" w:char="00A8"/>
      </w:r>
      <w:r>
        <w:rPr>
          <w:rFonts w:hint="eastAsia" w:asciiTheme="minorEastAsia" w:hAnsiTheme="minorEastAsia" w:eastAsiaTheme="minorEastAsia" w:cstheme="minorEastAsia"/>
          <w:iCs w:val="0"/>
          <w:sz w:val="24"/>
          <w:szCs w:val="24"/>
        </w:rPr>
        <w:t>是</w:t>
      </w:r>
      <w:r>
        <w:rPr>
          <w:rFonts w:hint="eastAsia" w:asciiTheme="minorEastAsia" w:hAnsiTheme="minorEastAsia" w:eastAsiaTheme="minorEastAsia" w:cstheme="minorEastAsia"/>
          <w:iCs w:val="0"/>
          <w:sz w:val="24"/>
          <w:szCs w:val="24"/>
          <w:lang w:eastAsia="zh-CN"/>
        </w:rPr>
        <w:t>，《政府采购品目分类目录》底级品目名称</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 xml:space="preserve"> 金额：</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国别：</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 xml:space="preserve"> 品牌：</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none"/>
          <w:lang w:val="en-US" w:eastAsia="zh-CN"/>
        </w:rPr>
        <w:t xml:space="preserve"> 规格型号：</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iCs w:val="0"/>
          <w:sz w:val="24"/>
          <w:szCs w:val="24"/>
        </w:rPr>
        <w:t xml:space="preserve">      </w:t>
      </w:r>
    </w:p>
    <w:p w14:paraId="26311AB8">
      <w:pPr>
        <w:pageBreakBefore w:val="0"/>
        <w:kinsoku/>
        <w:wordWrap/>
        <w:overflowPunct/>
        <w:topLinePunct w:val="0"/>
        <w:bidi w:val="0"/>
        <w:adjustRightInd w:val="0"/>
        <w:snapToGrid w:val="0"/>
        <w:spacing w:before="0" w:beforeLines="0" w:line="400" w:lineRule="exact"/>
        <w:textAlignment w:val="auto"/>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iCs w:val="0"/>
          <w:sz w:val="24"/>
          <w:szCs w:val="24"/>
        </w:rPr>
        <w:sym w:font="Wingdings" w:char="00A8"/>
      </w:r>
      <w:r>
        <w:rPr>
          <w:rFonts w:hint="eastAsia" w:asciiTheme="minorEastAsia" w:hAnsiTheme="minorEastAsia" w:eastAsiaTheme="minorEastAsia" w:cstheme="minorEastAsia"/>
          <w:iCs w:val="0"/>
          <w:sz w:val="24"/>
          <w:szCs w:val="24"/>
          <w:lang w:eastAsia="zh-CN"/>
        </w:rPr>
        <w:t>否</w:t>
      </w:r>
    </w:p>
    <w:p w14:paraId="2CF8902E">
      <w:pPr>
        <w:pageBreakBefore w:val="0"/>
        <w:numPr>
          <w:ilvl w:val="0"/>
          <w:numId w:val="0"/>
        </w:numPr>
        <w:tabs>
          <w:tab w:val="left" w:pos="740"/>
        </w:tabs>
        <w:kinsoku/>
        <w:wordWrap/>
        <w:overflowPunct/>
        <w:topLinePunct w:val="0"/>
        <w:bidi w:val="0"/>
        <w:adjustRightInd w:val="0"/>
        <w:snapToGrid w:val="0"/>
        <w:spacing w:before="0" w:beforeLines="0" w:line="400" w:lineRule="exact"/>
        <w:ind w:firstLine="0" w:firstLineChars="0"/>
        <w:textAlignment w:val="auto"/>
        <w:rPr>
          <w:rFonts w:hint="eastAsia" w:asciiTheme="minorEastAsia" w:hAnsiTheme="minorEastAsia" w:eastAsiaTheme="minorEastAsia" w:cstheme="minorEastAsia"/>
          <w:iCs w:val="0"/>
          <w:sz w:val="24"/>
          <w:szCs w:val="24"/>
        </w:rPr>
      </w:pPr>
      <w:r>
        <w:rPr>
          <w:rFonts w:hint="eastAsia" w:asciiTheme="minorEastAsia" w:hAnsiTheme="minorEastAsia" w:eastAsiaTheme="minorEastAsia" w:cstheme="minorEastAsia"/>
          <w:b w:val="0"/>
          <w:bCs w:val="0"/>
          <w:sz w:val="24"/>
          <w:szCs w:val="24"/>
          <w:u w:val="none"/>
          <w:lang w:val="en-US" w:eastAsia="zh-CN"/>
        </w:rPr>
        <w:t>（1</w:t>
      </w:r>
      <w:r>
        <w:rPr>
          <w:rFonts w:hint="eastAsia" w:asciiTheme="minorEastAsia" w:hAnsiTheme="minorEastAsia" w:eastAsiaTheme="minorEastAsia" w:cstheme="minorEastAsia"/>
          <w:b w:val="0"/>
          <w:bCs w:val="0"/>
          <w:sz w:val="24"/>
          <w:szCs w:val="24"/>
          <w:u w:val="none"/>
          <w:lang w:val="en" w:eastAsia="zh-CN"/>
        </w:rPr>
        <w:t>0</w:t>
      </w:r>
      <w:r>
        <w:rPr>
          <w:rFonts w:hint="eastAsia" w:asciiTheme="minorEastAsia" w:hAnsiTheme="minorEastAsia" w:eastAsiaTheme="minorEastAsia" w:cstheme="minorEastAsia"/>
          <w:b w:val="0"/>
          <w:bCs w:val="0"/>
          <w:sz w:val="24"/>
          <w:szCs w:val="24"/>
          <w:u w:val="none"/>
          <w:lang w:val="en-US" w:eastAsia="zh-CN"/>
        </w:rPr>
        <w:t>）是否涉及节能产品：</w:t>
      </w:r>
      <w:r>
        <w:rPr>
          <w:rFonts w:hint="eastAsia" w:asciiTheme="minorEastAsia" w:hAnsiTheme="minorEastAsia" w:eastAsiaTheme="minorEastAsia" w:cstheme="minorEastAsia"/>
          <w:iCs w:val="0"/>
          <w:sz w:val="24"/>
          <w:szCs w:val="24"/>
        </w:rPr>
        <w:sym w:font="Wingdings" w:char="00A8"/>
      </w:r>
      <w:r>
        <w:rPr>
          <w:rFonts w:hint="eastAsia" w:asciiTheme="minorEastAsia" w:hAnsiTheme="minorEastAsia" w:eastAsiaTheme="minorEastAsia" w:cstheme="minorEastAsia"/>
          <w:iCs w:val="0"/>
          <w:sz w:val="24"/>
          <w:szCs w:val="24"/>
        </w:rPr>
        <w:t>是</w:t>
      </w:r>
      <w:r>
        <w:rPr>
          <w:rFonts w:hint="eastAsia" w:asciiTheme="minorEastAsia" w:hAnsiTheme="minorEastAsia" w:eastAsiaTheme="minorEastAsia" w:cstheme="minorEastAsia"/>
          <w:iCs w:val="0"/>
          <w:sz w:val="24"/>
          <w:szCs w:val="24"/>
          <w:lang w:eastAsia="zh-CN"/>
        </w:rPr>
        <w:t>，《节能产品政府采购品目清单》的底级品目名称：</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iCs/>
          <w:sz w:val="24"/>
          <w:szCs w:val="24"/>
          <w:lang w:val="en-US" w:eastAsia="zh-CN"/>
        </w:rPr>
        <w:t xml:space="preserve">   </w:t>
      </w:r>
      <w:r>
        <w:rPr>
          <w:rFonts w:hint="eastAsia" w:asciiTheme="minorEastAsia" w:hAnsiTheme="minorEastAsia" w:eastAsiaTheme="minorEastAsia" w:cstheme="minorEastAsia"/>
          <w:iCs/>
          <w:sz w:val="24"/>
          <w:szCs w:val="24"/>
        </w:rPr>
        <w:sym w:font="Wingdings" w:char="00A8"/>
      </w:r>
      <w:r>
        <w:rPr>
          <w:rFonts w:hint="eastAsia" w:asciiTheme="minorEastAsia" w:hAnsiTheme="minorEastAsia" w:eastAsiaTheme="minorEastAsia" w:cstheme="minorEastAsia"/>
          <w:iCs/>
          <w:sz w:val="24"/>
          <w:szCs w:val="24"/>
          <w:lang w:eastAsia="zh-CN"/>
        </w:rPr>
        <w:t>强制采购</w:t>
      </w:r>
      <w:r>
        <w:rPr>
          <w:rFonts w:hint="eastAsia" w:asciiTheme="minorEastAsia" w:hAnsiTheme="minorEastAsia" w:eastAsiaTheme="minorEastAsia" w:cstheme="minorEastAsia"/>
          <w:iCs/>
          <w:sz w:val="24"/>
          <w:szCs w:val="24"/>
          <w:lang w:val="en-US" w:eastAsia="zh-CN"/>
        </w:rPr>
        <w:t xml:space="preserve">       </w:t>
      </w:r>
      <w:r>
        <w:rPr>
          <w:rFonts w:hint="eastAsia" w:asciiTheme="minorEastAsia" w:hAnsiTheme="minorEastAsia" w:eastAsiaTheme="minorEastAsia" w:cstheme="minorEastAsia"/>
          <w:iCs/>
          <w:sz w:val="24"/>
          <w:szCs w:val="24"/>
        </w:rPr>
        <w:sym w:font="Wingdings" w:char="00A8"/>
      </w:r>
      <w:r>
        <w:rPr>
          <w:rFonts w:hint="eastAsia" w:asciiTheme="minorEastAsia" w:hAnsiTheme="minorEastAsia" w:eastAsiaTheme="minorEastAsia" w:cstheme="minorEastAsia"/>
          <w:iCs/>
          <w:sz w:val="24"/>
          <w:szCs w:val="24"/>
          <w:lang w:eastAsia="zh-CN"/>
        </w:rPr>
        <w:t>优先采购</w:t>
      </w:r>
      <w:r>
        <w:rPr>
          <w:rFonts w:hint="eastAsia" w:asciiTheme="minorEastAsia" w:hAnsiTheme="minorEastAsia" w:eastAsiaTheme="minorEastAsia" w:cstheme="minorEastAsia"/>
          <w:iCs/>
          <w:sz w:val="24"/>
          <w:szCs w:val="24"/>
          <w:lang w:val="en-US" w:eastAsia="zh-CN"/>
        </w:rPr>
        <w:t xml:space="preserve">    </w:t>
      </w:r>
      <w:r>
        <w:rPr>
          <w:rFonts w:hint="eastAsia" w:asciiTheme="minorEastAsia" w:hAnsiTheme="minorEastAsia" w:eastAsiaTheme="minorEastAsia" w:cstheme="minorEastAsia"/>
          <w:iCs w:val="0"/>
          <w:sz w:val="24"/>
          <w:szCs w:val="24"/>
        </w:rPr>
        <w:sym w:font="Wingdings" w:char="00A8"/>
      </w:r>
      <w:r>
        <w:rPr>
          <w:rFonts w:hint="eastAsia" w:asciiTheme="minorEastAsia" w:hAnsiTheme="minorEastAsia" w:eastAsiaTheme="minorEastAsia" w:cstheme="minorEastAsia"/>
          <w:iCs w:val="0"/>
          <w:sz w:val="24"/>
          <w:szCs w:val="24"/>
        </w:rPr>
        <w:t>否</w:t>
      </w:r>
    </w:p>
    <w:p w14:paraId="60B10151">
      <w:pPr>
        <w:pageBreakBefore w:val="0"/>
        <w:numPr>
          <w:ilvl w:val="0"/>
          <w:numId w:val="0"/>
        </w:numPr>
        <w:tabs>
          <w:tab w:val="left" w:pos="740"/>
        </w:tabs>
        <w:kinsoku/>
        <w:wordWrap/>
        <w:overflowPunct/>
        <w:topLinePunct w:val="0"/>
        <w:bidi w:val="0"/>
        <w:adjustRightInd w:val="0"/>
        <w:snapToGrid w:val="0"/>
        <w:spacing w:before="0" w:beforeLines="0" w:line="400" w:lineRule="exact"/>
        <w:ind w:left="0" w:firstLine="0" w:firstLineChars="0"/>
        <w:textAlignment w:val="auto"/>
        <w:rPr>
          <w:rFonts w:hint="eastAsia" w:asciiTheme="minorEastAsia" w:hAnsiTheme="minorEastAsia" w:eastAsiaTheme="minorEastAsia" w:cstheme="minorEastAsia"/>
          <w:b w:val="0"/>
          <w:bCs w:val="0"/>
          <w:sz w:val="24"/>
          <w:szCs w:val="24"/>
          <w:u w:val="none"/>
          <w:lang w:val="en-US" w:eastAsia="zh-CN"/>
        </w:rPr>
      </w:pPr>
      <w:r>
        <w:rPr>
          <w:rFonts w:hint="eastAsia" w:asciiTheme="minorEastAsia" w:hAnsiTheme="minorEastAsia" w:eastAsiaTheme="minorEastAsia" w:cstheme="minorEastAsia"/>
          <w:b w:val="0"/>
          <w:bCs w:val="0"/>
          <w:sz w:val="24"/>
          <w:szCs w:val="24"/>
          <w:u w:val="none"/>
          <w:lang w:val="en-US" w:eastAsia="zh-CN"/>
        </w:rPr>
        <w:t>是否涉及环境标志产品：</w:t>
      </w:r>
      <w:r>
        <w:rPr>
          <w:rFonts w:hint="eastAsia" w:asciiTheme="minorEastAsia" w:hAnsiTheme="minorEastAsia" w:eastAsiaTheme="minorEastAsia" w:cstheme="minorEastAsia"/>
          <w:iCs w:val="0"/>
          <w:sz w:val="24"/>
          <w:szCs w:val="24"/>
        </w:rPr>
        <w:sym w:font="Wingdings" w:char="00A8"/>
      </w:r>
      <w:r>
        <w:rPr>
          <w:rFonts w:hint="eastAsia" w:asciiTheme="minorEastAsia" w:hAnsiTheme="minorEastAsia" w:eastAsiaTheme="minorEastAsia" w:cstheme="minorEastAsia"/>
          <w:iCs w:val="0"/>
          <w:sz w:val="24"/>
          <w:szCs w:val="24"/>
        </w:rPr>
        <w:t>是</w:t>
      </w:r>
      <w:r>
        <w:rPr>
          <w:rFonts w:hint="eastAsia" w:asciiTheme="minorEastAsia" w:hAnsiTheme="minorEastAsia" w:eastAsiaTheme="minorEastAsia" w:cstheme="minorEastAsia"/>
          <w:iCs w:val="0"/>
          <w:sz w:val="24"/>
          <w:szCs w:val="24"/>
          <w:lang w:eastAsia="zh-CN"/>
        </w:rPr>
        <w:t>，《环境标志产品政府采购品目清单》的底级品目名称：</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iCs/>
          <w:sz w:val="24"/>
          <w:szCs w:val="24"/>
          <w:lang w:val="en-US" w:eastAsia="zh-CN"/>
        </w:rPr>
        <w:t xml:space="preserve"> </w:t>
      </w:r>
      <w:r>
        <w:rPr>
          <w:rFonts w:hint="eastAsia" w:asciiTheme="minorEastAsia" w:hAnsiTheme="minorEastAsia" w:eastAsiaTheme="minorEastAsia" w:cstheme="minorEastAsia"/>
          <w:iCs/>
          <w:sz w:val="24"/>
          <w:szCs w:val="24"/>
        </w:rPr>
        <w:sym w:font="Wingdings" w:char="00A8"/>
      </w:r>
      <w:r>
        <w:rPr>
          <w:rFonts w:hint="eastAsia" w:asciiTheme="minorEastAsia" w:hAnsiTheme="minorEastAsia" w:eastAsiaTheme="minorEastAsia" w:cstheme="minorEastAsia"/>
          <w:iCs/>
          <w:sz w:val="24"/>
          <w:szCs w:val="24"/>
          <w:lang w:eastAsia="zh-CN"/>
        </w:rPr>
        <w:t>强制采购</w:t>
      </w:r>
      <w:r>
        <w:rPr>
          <w:rFonts w:hint="eastAsia" w:asciiTheme="minorEastAsia" w:hAnsiTheme="minorEastAsia" w:eastAsiaTheme="minorEastAsia" w:cstheme="minorEastAsia"/>
          <w:iCs/>
          <w:sz w:val="24"/>
          <w:szCs w:val="24"/>
          <w:lang w:val="en-US" w:eastAsia="zh-CN"/>
        </w:rPr>
        <w:t xml:space="preserve">       </w:t>
      </w:r>
      <w:r>
        <w:rPr>
          <w:rFonts w:hint="eastAsia" w:asciiTheme="minorEastAsia" w:hAnsiTheme="minorEastAsia" w:eastAsiaTheme="minorEastAsia" w:cstheme="minorEastAsia"/>
          <w:iCs/>
          <w:sz w:val="24"/>
          <w:szCs w:val="24"/>
        </w:rPr>
        <w:sym w:font="Wingdings" w:char="00A8"/>
      </w:r>
      <w:r>
        <w:rPr>
          <w:rFonts w:hint="eastAsia" w:asciiTheme="minorEastAsia" w:hAnsiTheme="minorEastAsia" w:eastAsiaTheme="minorEastAsia" w:cstheme="minorEastAsia"/>
          <w:iCs/>
          <w:sz w:val="24"/>
          <w:szCs w:val="24"/>
          <w:lang w:eastAsia="zh-CN"/>
        </w:rPr>
        <w:t>优先采购</w:t>
      </w:r>
      <w:r>
        <w:rPr>
          <w:rFonts w:hint="eastAsia" w:asciiTheme="minorEastAsia" w:hAnsiTheme="minorEastAsia" w:eastAsiaTheme="minorEastAsia" w:cstheme="minorEastAsia"/>
          <w:iCs/>
          <w:sz w:val="24"/>
          <w:szCs w:val="24"/>
          <w:lang w:val="en-US" w:eastAsia="zh-CN"/>
        </w:rPr>
        <w:t xml:space="preserve">     </w:t>
      </w:r>
      <w:r>
        <w:rPr>
          <w:rFonts w:hint="eastAsia" w:asciiTheme="minorEastAsia" w:hAnsiTheme="minorEastAsia" w:eastAsiaTheme="minorEastAsia" w:cstheme="minorEastAsia"/>
          <w:iCs w:val="0"/>
          <w:sz w:val="24"/>
          <w:szCs w:val="24"/>
        </w:rPr>
        <w:sym w:font="Wingdings" w:char="00A8"/>
      </w:r>
      <w:r>
        <w:rPr>
          <w:rFonts w:hint="eastAsia" w:asciiTheme="minorEastAsia" w:hAnsiTheme="minorEastAsia" w:eastAsiaTheme="minorEastAsia" w:cstheme="minorEastAsia"/>
          <w:iCs w:val="0"/>
          <w:sz w:val="24"/>
          <w:szCs w:val="24"/>
        </w:rPr>
        <w:t>否</w:t>
      </w:r>
    </w:p>
    <w:p w14:paraId="04531009">
      <w:pPr>
        <w:pStyle w:val="86"/>
        <w:pageBreakBefore w:val="0"/>
        <w:kinsoku/>
        <w:wordWrap/>
        <w:overflowPunct/>
        <w:topLinePunct w:val="0"/>
        <w:bidi w:val="0"/>
        <w:spacing w:beforeLines="0" w:line="400" w:lineRule="exact"/>
        <w:ind w:left="0" w:leftChars="0" w:firstLine="0" w:firstLineChars="0"/>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b w:val="0"/>
          <w:bCs w:val="0"/>
          <w:kern w:val="2"/>
          <w:sz w:val="24"/>
          <w:szCs w:val="24"/>
          <w:u w:val="none"/>
          <w:lang w:val="en-US" w:eastAsia="zh-CN"/>
        </w:rPr>
        <w:t>是否涉及绿色产品：</w:t>
      </w:r>
      <w:r>
        <w:rPr>
          <w:rFonts w:hint="eastAsia" w:asciiTheme="minorEastAsia" w:hAnsiTheme="minorEastAsia" w:eastAsiaTheme="minorEastAsia" w:cstheme="minorEastAsia"/>
          <w:iCs w:val="0"/>
          <w:kern w:val="2"/>
          <w:sz w:val="24"/>
          <w:szCs w:val="24"/>
          <w:u w:val="none"/>
        </w:rPr>
        <w:sym w:font="Wingdings" w:char="00A8"/>
      </w:r>
      <w:r>
        <w:rPr>
          <w:rFonts w:hint="eastAsia" w:asciiTheme="minorEastAsia" w:hAnsiTheme="minorEastAsia" w:eastAsiaTheme="minorEastAsia" w:cstheme="minorEastAsia"/>
          <w:iCs w:val="0"/>
          <w:kern w:val="2"/>
          <w:sz w:val="24"/>
          <w:szCs w:val="24"/>
          <w:u w:val="none"/>
        </w:rPr>
        <w:t>是</w:t>
      </w:r>
      <w:r>
        <w:rPr>
          <w:rFonts w:hint="eastAsia" w:asciiTheme="minorEastAsia" w:hAnsiTheme="minorEastAsia" w:eastAsiaTheme="minorEastAsia" w:cstheme="minorEastAsia"/>
          <w:iCs w:val="0"/>
          <w:kern w:val="2"/>
          <w:sz w:val="24"/>
          <w:szCs w:val="24"/>
          <w:u w:val="none"/>
          <w:lang w:eastAsia="zh-CN"/>
        </w:rPr>
        <w:t>，绿色产品政府采购相关政策确定的底级品目名称：</w:t>
      </w:r>
      <w:r>
        <w:rPr>
          <w:rFonts w:hint="eastAsia" w:asciiTheme="minorEastAsia" w:hAnsiTheme="minorEastAsia" w:eastAsiaTheme="minorEastAsia" w:cstheme="minorEastAsia"/>
          <w:sz w:val="24"/>
          <w:szCs w:val="24"/>
          <w:u w:val="single"/>
          <w:lang w:val="en-US" w:eastAsia="zh-CN"/>
        </w:rPr>
        <w:t xml:space="preserve">         </w:t>
      </w:r>
    </w:p>
    <w:p w14:paraId="0928B18F">
      <w:pPr>
        <w:pageBreakBefore w:val="0"/>
        <w:numPr>
          <w:ilvl w:val="0"/>
          <w:numId w:val="0"/>
        </w:numPr>
        <w:tabs>
          <w:tab w:val="left" w:pos="740"/>
        </w:tabs>
        <w:kinsoku/>
        <w:wordWrap/>
        <w:overflowPunct/>
        <w:topLinePunct w:val="0"/>
        <w:bidi w:val="0"/>
        <w:adjustRightInd w:val="0"/>
        <w:snapToGrid w:val="0"/>
        <w:spacing w:before="0" w:beforeLines="0" w:line="400" w:lineRule="exact"/>
        <w:ind w:firstLine="0" w:firstLineChars="0"/>
        <w:textAlignment w:val="auto"/>
        <w:rPr>
          <w:rFonts w:hint="eastAsia" w:asciiTheme="minorEastAsia" w:hAnsiTheme="minorEastAsia" w:eastAsiaTheme="minorEastAsia" w:cstheme="minorEastAsia"/>
          <w:b w:val="0"/>
          <w:bCs w:val="0"/>
          <w:sz w:val="24"/>
          <w:szCs w:val="24"/>
          <w:u w:val="none"/>
          <w:lang w:val="en-US" w:eastAsia="zh-CN"/>
        </w:rPr>
      </w:pPr>
      <w:r>
        <w:rPr>
          <w:rFonts w:hint="eastAsia" w:asciiTheme="minorEastAsia" w:hAnsiTheme="minorEastAsia" w:eastAsiaTheme="minorEastAsia" w:cstheme="minorEastAsia"/>
          <w:iCs/>
          <w:sz w:val="24"/>
          <w:szCs w:val="24"/>
          <w:lang w:val="en-US" w:eastAsia="zh-CN"/>
        </w:rPr>
        <w:t xml:space="preserve">   </w:t>
      </w:r>
      <w:r>
        <w:rPr>
          <w:rFonts w:hint="eastAsia" w:asciiTheme="minorEastAsia" w:hAnsiTheme="minorEastAsia" w:eastAsiaTheme="minorEastAsia" w:cstheme="minorEastAsia"/>
          <w:iCs/>
          <w:sz w:val="24"/>
          <w:szCs w:val="24"/>
        </w:rPr>
        <w:sym w:font="Wingdings" w:char="00A8"/>
      </w:r>
      <w:r>
        <w:rPr>
          <w:rFonts w:hint="eastAsia" w:asciiTheme="minorEastAsia" w:hAnsiTheme="minorEastAsia" w:eastAsiaTheme="minorEastAsia" w:cstheme="minorEastAsia"/>
          <w:iCs/>
          <w:sz w:val="24"/>
          <w:szCs w:val="24"/>
          <w:lang w:eastAsia="zh-CN"/>
        </w:rPr>
        <w:t>强制采购</w:t>
      </w:r>
      <w:r>
        <w:rPr>
          <w:rFonts w:hint="eastAsia" w:asciiTheme="minorEastAsia" w:hAnsiTheme="minorEastAsia" w:eastAsiaTheme="minorEastAsia" w:cstheme="minorEastAsia"/>
          <w:iCs/>
          <w:sz w:val="24"/>
          <w:szCs w:val="24"/>
          <w:lang w:val="en-US" w:eastAsia="zh-CN"/>
        </w:rPr>
        <w:t xml:space="preserve">       </w:t>
      </w:r>
      <w:r>
        <w:rPr>
          <w:rFonts w:hint="eastAsia" w:asciiTheme="minorEastAsia" w:hAnsiTheme="minorEastAsia" w:eastAsiaTheme="minorEastAsia" w:cstheme="minorEastAsia"/>
          <w:iCs/>
          <w:sz w:val="24"/>
          <w:szCs w:val="24"/>
        </w:rPr>
        <w:sym w:font="Wingdings" w:char="00A8"/>
      </w:r>
      <w:r>
        <w:rPr>
          <w:rFonts w:hint="eastAsia" w:asciiTheme="minorEastAsia" w:hAnsiTheme="minorEastAsia" w:eastAsiaTheme="minorEastAsia" w:cstheme="minorEastAsia"/>
          <w:iCs/>
          <w:sz w:val="24"/>
          <w:szCs w:val="24"/>
          <w:lang w:eastAsia="zh-CN"/>
        </w:rPr>
        <w:t>优先采购</w:t>
      </w:r>
      <w:r>
        <w:rPr>
          <w:rFonts w:hint="eastAsia" w:asciiTheme="minorEastAsia" w:hAnsiTheme="minorEastAsia" w:eastAsiaTheme="minorEastAsia" w:cstheme="minorEastAsia"/>
          <w:iCs/>
          <w:sz w:val="24"/>
          <w:szCs w:val="24"/>
          <w:lang w:val="en-US" w:eastAsia="zh-CN"/>
        </w:rPr>
        <w:t xml:space="preserve">    </w:t>
      </w:r>
      <w:r>
        <w:rPr>
          <w:rFonts w:hint="eastAsia" w:asciiTheme="minorEastAsia" w:hAnsiTheme="minorEastAsia" w:eastAsiaTheme="minorEastAsia" w:cstheme="minorEastAsia"/>
          <w:iCs w:val="0"/>
          <w:kern w:val="2"/>
          <w:sz w:val="24"/>
          <w:szCs w:val="24"/>
          <w:u w:val="none"/>
        </w:rPr>
        <w:sym w:font="Wingdings" w:char="00A8"/>
      </w:r>
      <w:r>
        <w:rPr>
          <w:rFonts w:hint="eastAsia" w:asciiTheme="minorEastAsia" w:hAnsiTheme="minorEastAsia" w:eastAsiaTheme="minorEastAsia" w:cstheme="minorEastAsia"/>
          <w:iCs w:val="0"/>
          <w:kern w:val="2"/>
          <w:sz w:val="24"/>
          <w:szCs w:val="24"/>
          <w:u w:val="none"/>
        </w:rPr>
        <w:t>否</w:t>
      </w:r>
    </w:p>
    <w:p w14:paraId="7BEE0F8A">
      <w:pPr>
        <w:pageBreakBefore w:val="0"/>
        <w:numPr>
          <w:ilvl w:val="0"/>
          <w:numId w:val="0"/>
        </w:numPr>
        <w:kinsoku/>
        <w:wordWrap/>
        <w:overflowPunct/>
        <w:topLinePunct w:val="0"/>
        <w:bidi w:val="0"/>
        <w:adjustRightInd w:val="0"/>
        <w:snapToGrid w:val="0"/>
        <w:spacing w:before="0" w:beforeLines="0" w:line="400" w:lineRule="exact"/>
        <w:ind w:firstLine="0"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（1</w:t>
      </w:r>
      <w:r>
        <w:rPr>
          <w:rFonts w:hint="eastAsia" w:asciiTheme="minorEastAsia" w:hAnsiTheme="minorEastAsia" w:eastAsiaTheme="minorEastAsia" w:cstheme="minorEastAsia"/>
          <w:sz w:val="24"/>
          <w:szCs w:val="24"/>
          <w:lang w:val="en" w:eastAsia="zh-CN"/>
        </w:rPr>
        <w:t>1</w:t>
      </w:r>
      <w:r>
        <w:rPr>
          <w:rFonts w:hint="eastAsia" w:asciiTheme="minorEastAsia" w:hAnsiTheme="minorEastAsia" w:eastAsiaTheme="minorEastAsia" w:cstheme="minorEastAsia"/>
          <w:sz w:val="24"/>
          <w:szCs w:val="24"/>
          <w:lang w:val="en-US" w:eastAsia="zh-CN"/>
        </w:rPr>
        <w:t>）涉及商品包装和快递包装的，是否参考</w:t>
      </w:r>
      <w:r>
        <w:rPr>
          <w:rFonts w:hint="eastAsia" w:asciiTheme="minorEastAsia" w:hAnsiTheme="minorEastAsia" w:eastAsiaTheme="minorEastAsia" w:cstheme="minorEastAsia"/>
          <w:sz w:val="24"/>
          <w:szCs w:val="24"/>
        </w:rPr>
        <w:t>《商品包装政府采购需求标准（试行）》、《快递包装政府采购需求标准（试行）》</w:t>
      </w:r>
      <w:r>
        <w:rPr>
          <w:rFonts w:hint="eastAsia" w:asciiTheme="minorEastAsia" w:hAnsiTheme="minorEastAsia" w:eastAsiaTheme="minorEastAsia" w:cstheme="minorEastAsia"/>
          <w:sz w:val="24"/>
          <w:szCs w:val="24"/>
          <w:lang w:eastAsia="zh-CN"/>
        </w:rPr>
        <w:t>明确产品及相关快递服务的具体包装要求：</w:t>
      </w:r>
    </w:p>
    <w:p w14:paraId="5F7D6238">
      <w:pPr>
        <w:pageBreakBefore w:val="0"/>
        <w:numPr>
          <w:ilvl w:val="0"/>
          <w:numId w:val="0"/>
        </w:numPr>
        <w:kinsoku/>
        <w:wordWrap/>
        <w:overflowPunct/>
        <w:topLinePunct w:val="0"/>
        <w:bidi w:val="0"/>
        <w:adjustRightInd w:val="0"/>
        <w:snapToGrid w:val="0"/>
        <w:spacing w:before="0" w:beforeLines="0" w:line="400" w:lineRule="exact"/>
        <w:ind w:firstLine="960" w:firstLineChars="400"/>
        <w:textAlignment w:val="auto"/>
        <w:rPr>
          <w:rFonts w:hint="eastAsia" w:asciiTheme="minorEastAsia" w:hAnsiTheme="minorEastAsia" w:eastAsiaTheme="minorEastAsia" w:cstheme="minorEastAsia"/>
          <w:iCs w:val="0"/>
          <w:sz w:val="24"/>
          <w:szCs w:val="24"/>
          <w:lang w:val="en-US" w:eastAsia="zh-CN"/>
        </w:rPr>
      </w:pPr>
      <w:r>
        <w:rPr>
          <w:rFonts w:hint="eastAsia" w:asciiTheme="minorEastAsia" w:hAnsiTheme="minorEastAsia" w:eastAsiaTheme="minorEastAsia" w:cstheme="minorEastAsia"/>
          <w:iCs w:val="0"/>
          <w:sz w:val="24"/>
          <w:szCs w:val="24"/>
        </w:rPr>
        <w:sym w:font="Wingdings" w:char="00A8"/>
      </w:r>
      <w:r>
        <w:rPr>
          <w:rFonts w:hint="eastAsia" w:asciiTheme="minorEastAsia" w:hAnsiTheme="minorEastAsia" w:eastAsiaTheme="minorEastAsia" w:cstheme="minorEastAsia"/>
          <w:iCs w:val="0"/>
          <w:sz w:val="24"/>
          <w:szCs w:val="24"/>
        </w:rPr>
        <w:t xml:space="preserve">是       </w:t>
      </w:r>
      <w:r>
        <w:rPr>
          <w:rFonts w:hint="eastAsia" w:asciiTheme="minorEastAsia" w:hAnsiTheme="minorEastAsia" w:eastAsiaTheme="minorEastAsia" w:cstheme="minorEastAsia"/>
          <w:iCs w:val="0"/>
          <w:sz w:val="24"/>
          <w:szCs w:val="24"/>
        </w:rPr>
        <w:sym w:font="Wingdings" w:char="00A8"/>
      </w:r>
      <w:r>
        <w:rPr>
          <w:rFonts w:hint="eastAsia" w:asciiTheme="minorEastAsia" w:hAnsiTheme="minorEastAsia" w:eastAsiaTheme="minorEastAsia" w:cstheme="minorEastAsia"/>
          <w:iCs w:val="0"/>
          <w:sz w:val="24"/>
          <w:szCs w:val="24"/>
        </w:rPr>
        <w:t>否</w:t>
      </w:r>
      <w:r>
        <w:rPr>
          <w:rFonts w:hint="eastAsia" w:asciiTheme="minorEastAsia" w:hAnsiTheme="minorEastAsia" w:eastAsiaTheme="minorEastAsia" w:cstheme="minorEastAsia"/>
          <w:iCs w:val="0"/>
          <w:sz w:val="24"/>
          <w:szCs w:val="24"/>
          <w:lang w:val="en-US" w:eastAsia="zh-CN"/>
        </w:rPr>
        <w:t xml:space="preserve">      </w:t>
      </w:r>
      <w:r>
        <w:rPr>
          <w:rFonts w:hint="eastAsia" w:asciiTheme="minorEastAsia" w:hAnsiTheme="minorEastAsia" w:eastAsiaTheme="minorEastAsia" w:cstheme="minorEastAsia"/>
          <w:iCs w:val="0"/>
          <w:sz w:val="24"/>
          <w:szCs w:val="24"/>
        </w:rPr>
        <w:sym w:font="Wingdings" w:char="00A8"/>
      </w:r>
      <w:r>
        <w:rPr>
          <w:rFonts w:hint="eastAsia" w:asciiTheme="minorEastAsia" w:hAnsiTheme="minorEastAsia" w:eastAsiaTheme="minorEastAsia" w:cstheme="minorEastAsia"/>
          <w:iCs w:val="0"/>
          <w:sz w:val="24"/>
          <w:szCs w:val="24"/>
          <w:lang w:eastAsia="zh-CN"/>
        </w:rPr>
        <w:t>不涉及</w:t>
      </w:r>
    </w:p>
    <w:p w14:paraId="7EFA34B1">
      <w:pPr>
        <w:pageBreakBefore w:val="0"/>
        <w:numPr>
          <w:ilvl w:val="0"/>
          <w:numId w:val="5"/>
        </w:numPr>
        <w:kinsoku/>
        <w:wordWrap/>
        <w:overflowPunct/>
        <w:topLinePunct w:val="0"/>
        <w:bidi w:val="0"/>
        <w:adjustRightInd w:val="0"/>
        <w:snapToGrid w:val="0"/>
        <w:spacing w:before="0" w:beforeLines="0" w:line="400" w:lineRule="exact"/>
        <w:ind w:firstLine="482" w:firstLineChars="200"/>
        <w:textAlignment w:val="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合同金额</w:t>
      </w:r>
    </w:p>
    <w:p w14:paraId="5AFBAE6F">
      <w:pPr>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（1）合同金额小写：</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
    <w:p w14:paraId="305412DF">
      <w:pPr>
        <w:pageBreakBefore w:val="0"/>
        <w:kinsoku/>
        <w:wordWrap/>
        <w:overflowPunct/>
        <w:topLinePunct w:val="0"/>
        <w:bidi w:val="0"/>
        <w:adjustRightInd w:val="0"/>
        <w:snapToGrid w:val="0"/>
        <w:spacing w:before="0" w:beforeLines="0" w:line="400" w:lineRule="exact"/>
        <w:ind w:left="0" w:firstLine="0" w:firstLineChars="0"/>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大写：</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
    <w:p w14:paraId="2ACA7187">
      <w:pPr>
        <w:pageBreakBefore w:val="0"/>
        <w:kinsoku/>
        <w:wordWrap/>
        <w:overflowPunct/>
        <w:topLinePunct w:val="0"/>
        <w:bidi w:val="0"/>
        <w:adjustRightInd w:val="0"/>
        <w:snapToGrid w:val="0"/>
        <w:spacing w:before="0" w:beforeLines="0" w:line="400" w:lineRule="exact"/>
        <w:ind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分包金额</w:t>
      </w:r>
      <w:r>
        <w:rPr>
          <w:rFonts w:hint="eastAsia" w:asciiTheme="minorEastAsia" w:hAnsiTheme="minorEastAsia" w:eastAsiaTheme="minorEastAsia" w:cstheme="minorEastAsia"/>
          <w:sz w:val="24"/>
          <w:szCs w:val="24"/>
          <w:lang w:eastAsia="zh-CN"/>
        </w:rPr>
        <w:t>（如有）</w:t>
      </w:r>
      <w:r>
        <w:rPr>
          <w:rFonts w:hint="eastAsia" w:asciiTheme="minorEastAsia" w:hAnsiTheme="minorEastAsia" w:eastAsiaTheme="minorEastAsia" w:cstheme="minorEastAsia"/>
          <w:sz w:val="24"/>
          <w:szCs w:val="24"/>
        </w:rPr>
        <w:t>小写：</w:t>
      </w:r>
      <w:r>
        <w:rPr>
          <w:rFonts w:hint="eastAsia" w:asciiTheme="minorEastAsia" w:hAnsiTheme="minorEastAsia" w:eastAsiaTheme="minorEastAsia" w:cstheme="minorEastAsia"/>
          <w:sz w:val="24"/>
          <w:szCs w:val="24"/>
          <w:u w:val="single"/>
        </w:rPr>
        <w:t xml:space="preserve">                   </w:t>
      </w:r>
    </w:p>
    <w:p w14:paraId="5EE0CF75">
      <w:pPr>
        <w:pageBreakBefore w:val="0"/>
        <w:kinsoku/>
        <w:wordWrap/>
        <w:overflowPunct/>
        <w:topLinePunct w:val="0"/>
        <w:bidi w:val="0"/>
        <w:adjustRightInd w:val="0"/>
        <w:snapToGrid w:val="0"/>
        <w:spacing w:before="0" w:beforeLines="0" w:line="400" w:lineRule="exact"/>
        <w:ind w:firstLine="0" w:firstLineChars="0"/>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大写：</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
    <w:p w14:paraId="40D469AF">
      <w:pPr>
        <w:pageBreakBefore w:val="0"/>
        <w:kinsoku/>
        <w:wordWrap/>
        <w:overflowPunct/>
        <w:topLinePunct w:val="0"/>
        <w:bidi w:val="0"/>
        <w:adjustRightInd w:val="0"/>
        <w:snapToGrid w:val="0"/>
        <w:spacing w:before="0" w:beforeLines="0" w:line="400" w:lineRule="exact"/>
        <w:ind w:firstLine="0"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（注：固定单价合同应填写单价和最高限价）</w:t>
      </w:r>
    </w:p>
    <w:p w14:paraId="6FFA67CE">
      <w:pPr>
        <w:pageBreakBefore w:val="0"/>
        <w:numPr>
          <w:ilvl w:val="0"/>
          <w:numId w:val="0"/>
        </w:numPr>
        <w:kinsoku/>
        <w:wordWrap/>
        <w:overflowPunct/>
        <w:topLinePunct w:val="0"/>
        <w:bidi w:val="0"/>
        <w:adjustRightInd w:val="0"/>
        <w:snapToGrid w:val="0"/>
        <w:spacing w:before="0" w:beforeLines="0" w:line="400" w:lineRule="exact"/>
        <w:ind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合同定价方式</w:t>
      </w:r>
      <w:r>
        <w:rPr>
          <w:rFonts w:hint="eastAsia" w:asciiTheme="minorEastAsia" w:hAnsiTheme="minorEastAsia" w:eastAsiaTheme="minorEastAsia" w:cstheme="minorEastAsia"/>
          <w:sz w:val="24"/>
          <w:szCs w:val="24"/>
          <w:lang w:eastAsia="zh-CN"/>
        </w:rPr>
        <w:t>（采用组合定价方式的，可以勾选多项）</w:t>
      </w:r>
      <w:r>
        <w:rPr>
          <w:rFonts w:hint="eastAsia" w:asciiTheme="minorEastAsia" w:hAnsiTheme="minorEastAsia" w:eastAsiaTheme="minorEastAsia" w:cstheme="minorEastAsia"/>
          <w:sz w:val="24"/>
          <w:szCs w:val="24"/>
        </w:rPr>
        <w:t>：</w:t>
      </w:r>
    </w:p>
    <w:p w14:paraId="24BCEE2F">
      <w:pPr>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iCs/>
          <w:sz w:val="24"/>
          <w:szCs w:val="24"/>
          <w:lang w:val="en-US" w:eastAsia="zh-CN"/>
        </w:rPr>
        <w:t xml:space="preserve">  </w:t>
      </w:r>
      <w:r>
        <w:rPr>
          <w:rFonts w:hint="eastAsia" w:asciiTheme="minorEastAsia" w:hAnsiTheme="minorEastAsia" w:eastAsiaTheme="minorEastAsia" w:cstheme="minorEastAsia"/>
          <w:iCs/>
          <w:sz w:val="24"/>
          <w:szCs w:val="24"/>
        </w:rPr>
        <w:sym w:font="Wingdings" w:char="00A8"/>
      </w:r>
      <w:r>
        <w:rPr>
          <w:rFonts w:hint="eastAsia" w:asciiTheme="minorEastAsia" w:hAnsiTheme="minorEastAsia" w:eastAsiaTheme="minorEastAsia" w:cstheme="minorEastAsia"/>
          <w:iCs/>
          <w:sz w:val="24"/>
          <w:szCs w:val="24"/>
        </w:rPr>
        <w:t xml:space="preserve">固定总价 </w:t>
      </w:r>
      <w:r>
        <w:rPr>
          <w:rFonts w:hint="eastAsia" w:asciiTheme="minorEastAsia" w:hAnsiTheme="minorEastAsia" w:eastAsiaTheme="minorEastAsia" w:cstheme="minorEastAsia"/>
          <w:iCs/>
          <w:sz w:val="24"/>
          <w:szCs w:val="24"/>
        </w:rPr>
        <w:sym w:font="Wingdings" w:char="00A8"/>
      </w:r>
      <w:r>
        <w:rPr>
          <w:rFonts w:hint="eastAsia" w:asciiTheme="minorEastAsia" w:hAnsiTheme="minorEastAsia" w:eastAsiaTheme="minorEastAsia" w:cstheme="minorEastAsia"/>
          <w:iCs/>
          <w:sz w:val="24"/>
          <w:szCs w:val="24"/>
        </w:rPr>
        <w:t>固定单价</w:t>
      </w:r>
      <w:r>
        <w:rPr>
          <w:rFonts w:hint="eastAsia" w:asciiTheme="minorEastAsia" w:hAnsiTheme="minorEastAsia" w:eastAsiaTheme="minorEastAsia" w:cstheme="minorEastAsia"/>
          <w:iCs/>
          <w:sz w:val="24"/>
          <w:szCs w:val="24"/>
          <w:lang w:val="en-US" w:eastAsia="zh-CN"/>
        </w:rPr>
        <w:t xml:space="preserve"> </w:t>
      </w:r>
      <w:r>
        <w:rPr>
          <w:rFonts w:hint="eastAsia" w:asciiTheme="minorEastAsia" w:hAnsiTheme="minorEastAsia" w:eastAsiaTheme="minorEastAsia" w:cstheme="minorEastAsia"/>
          <w:iCs/>
          <w:sz w:val="24"/>
          <w:szCs w:val="24"/>
        </w:rPr>
        <w:sym w:font="Wingdings" w:char="00A8"/>
      </w:r>
      <w:r>
        <w:rPr>
          <w:rFonts w:hint="eastAsia" w:asciiTheme="minorEastAsia" w:hAnsiTheme="minorEastAsia" w:eastAsiaTheme="minorEastAsia" w:cstheme="minorEastAsia"/>
          <w:iCs/>
          <w:sz w:val="24"/>
          <w:szCs w:val="24"/>
          <w:lang w:eastAsia="zh-CN"/>
        </w:rPr>
        <w:t>固定费率</w:t>
      </w:r>
      <w:r>
        <w:rPr>
          <w:rFonts w:hint="eastAsia" w:asciiTheme="minorEastAsia" w:hAnsiTheme="minorEastAsia" w:eastAsiaTheme="minorEastAsia" w:cstheme="minorEastAsia"/>
          <w:iCs/>
          <w:sz w:val="24"/>
          <w:szCs w:val="24"/>
        </w:rPr>
        <w:t xml:space="preserve"> </w:t>
      </w:r>
      <w:r>
        <w:rPr>
          <w:rFonts w:hint="eastAsia" w:asciiTheme="minorEastAsia" w:hAnsiTheme="minorEastAsia" w:eastAsiaTheme="minorEastAsia" w:cstheme="minorEastAsia"/>
          <w:iCs/>
          <w:sz w:val="24"/>
          <w:szCs w:val="24"/>
        </w:rPr>
        <w:sym w:font="Wingdings" w:char="00A8"/>
      </w:r>
      <w:r>
        <w:rPr>
          <w:rFonts w:hint="eastAsia" w:asciiTheme="minorEastAsia" w:hAnsiTheme="minorEastAsia" w:eastAsiaTheme="minorEastAsia" w:cstheme="minorEastAsia"/>
          <w:iCs/>
          <w:sz w:val="24"/>
          <w:szCs w:val="24"/>
        </w:rPr>
        <w:t xml:space="preserve">成本补偿 </w:t>
      </w:r>
      <w:r>
        <w:rPr>
          <w:rFonts w:hint="eastAsia" w:asciiTheme="minorEastAsia" w:hAnsiTheme="minorEastAsia" w:eastAsiaTheme="minorEastAsia" w:cstheme="minorEastAsia"/>
          <w:iCs/>
          <w:sz w:val="24"/>
          <w:szCs w:val="24"/>
        </w:rPr>
        <w:sym w:font="Wingdings" w:char="00A8"/>
      </w:r>
      <w:r>
        <w:rPr>
          <w:rFonts w:hint="eastAsia" w:asciiTheme="minorEastAsia" w:hAnsiTheme="minorEastAsia" w:eastAsiaTheme="minorEastAsia" w:cstheme="minorEastAsia"/>
          <w:iCs/>
          <w:sz w:val="24"/>
          <w:szCs w:val="24"/>
        </w:rPr>
        <w:t>绩效激励</w:t>
      </w:r>
      <w:r>
        <w:rPr>
          <w:rFonts w:hint="eastAsia" w:asciiTheme="minorEastAsia" w:hAnsiTheme="minorEastAsia" w:eastAsiaTheme="minorEastAsia" w:cstheme="minorEastAsia"/>
          <w:iCs/>
          <w:sz w:val="24"/>
          <w:szCs w:val="24"/>
          <w:lang w:val="en-US" w:eastAsia="zh-CN"/>
        </w:rPr>
        <w:t xml:space="preserve"> </w:t>
      </w:r>
      <w:r>
        <w:rPr>
          <w:rFonts w:hint="eastAsia" w:asciiTheme="minorEastAsia" w:hAnsiTheme="minorEastAsia" w:eastAsiaTheme="minorEastAsia" w:cstheme="minorEastAsia"/>
          <w:iCs/>
          <w:sz w:val="24"/>
          <w:szCs w:val="24"/>
        </w:rPr>
        <w:sym w:font="Wingdings" w:char="00A8"/>
      </w:r>
      <w:r>
        <w:rPr>
          <w:rFonts w:hint="eastAsia" w:asciiTheme="minorEastAsia" w:hAnsiTheme="minorEastAsia" w:eastAsiaTheme="minorEastAsia" w:cstheme="minorEastAsia"/>
          <w:iCs/>
          <w:sz w:val="24"/>
          <w:szCs w:val="24"/>
          <w:lang w:eastAsia="zh-CN"/>
        </w:rPr>
        <w:t>其他</w:t>
      </w:r>
      <w:r>
        <w:rPr>
          <w:rFonts w:hint="eastAsia" w:asciiTheme="minorEastAsia" w:hAnsiTheme="minorEastAsia" w:eastAsiaTheme="minorEastAsia" w:cstheme="minorEastAsia"/>
          <w:sz w:val="24"/>
          <w:szCs w:val="24"/>
          <w:u w:val="single"/>
        </w:rPr>
        <w:t xml:space="preserve">       </w:t>
      </w:r>
    </w:p>
    <w:p w14:paraId="7EE6A309">
      <w:pPr>
        <w:pStyle w:val="68"/>
        <w:pageBreakBefore w:val="0"/>
        <w:kinsoku/>
        <w:wordWrap/>
        <w:overflowPunct/>
        <w:topLinePunct w:val="0"/>
        <w:bidi w:val="0"/>
        <w:spacing w:beforeLines="0"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）付款方式（按项目实际勾选填写）：</w:t>
      </w:r>
    </w:p>
    <w:p w14:paraId="5019DE28">
      <w:pPr>
        <w:pageBreakBefore w:val="0"/>
        <w:kinsoku/>
        <w:wordWrap/>
        <w:overflowPunct/>
        <w:topLinePunct w:val="0"/>
        <w:bidi w:val="0"/>
        <w:adjustRightInd w:val="0"/>
        <w:snapToGrid w:val="0"/>
        <w:spacing w:before="0" w:beforeLines="0" w:line="400" w:lineRule="exact"/>
        <w:ind w:firstLine="720" w:firstLineChars="300"/>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sym w:font="Wingdings" w:char="00A8"/>
      </w:r>
      <w:r>
        <w:rPr>
          <w:rFonts w:hint="eastAsia" w:asciiTheme="minorEastAsia" w:hAnsiTheme="minorEastAsia" w:eastAsiaTheme="minorEastAsia" w:cstheme="minorEastAsia"/>
          <w:sz w:val="24"/>
          <w:szCs w:val="24"/>
        </w:rPr>
        <w:t>全额付款：</w:t>
      </w:r>
      <w:r>
        <w:rPr>
          <w:rFonts w:hint="eastAsia" w:asciiTheme="minorEastAsia" w:hAnsiTheme="minorEastAsia" w:eastAsiaTheme="minorEastAsia" w:cstheme="minorEastAsia"/>
          <w:sz w:val="24"/>
          <w:szCs w:val="24"/>
          <w:u w:val="single"/>
        </w:rPr>
        <w:t xml:space="preserve">     （应</w:t>
      </w:r>
      <w:r>
        <w:rPr>
          <w:rFonts w:hint="eastAsia" w:asciiTheme="minorEastAsia" w:hAnsiTheme="minorEastAsia" w:eastAsiaTheme="minorEastAsia" w:cstheme="minorEastAsia"/>
          <w:sz w:val="24"/>
          <w:szCs w:val="24"/>
          <w:u w:val="single"/>
          <w:lang w:eastAsia="zh-CN"/>
        </w:rPr>
        <w:t>明确</w:t>
      </w:r>
      <w:r>
        <w:rPr>
          <w:rFonts w:hint="eastAsia" w:asciiTheme="minorEastAsia" w:hAnsiTheme="minorEastAsia" w:eastAsiaTheme="minorEastAsia" w:cstheme="minorEastAsia"/>
          <w:sz w:val="24"/>
          <w:szCs w:val="24"/>
          <w:u w:val="single"/>
        </w:rPr>
        <w:t>一次性支付合同款项</w:t>
      </w:r>
      <w:r>
        <w:rPr>
          <w:rFonts w:hint="eastAsia" w:asciiTheme="minorEastAsia" w:hAnsiTheme="minorEastAsia" w:eastAsiaTheme="minorEastAsia" w:cstheme="minorEastAsia"/>
          <w:sz w:val="24"/>
          <w:szCs w:val="24"/>
          <w:u w:val="single"/>
          <w:lang w:eastAsia="zh-CN"/>
        </w:rPr>
        <w:t>的条件</w:t>
      </w:r>
      <w:r>
        <w:rPr>
          <w:rFonts w:hint="eastAsia" w:asciiTheme="minorEastAsia" w:hAnsiTheme="minorEastAsia" w:eastAsiaTheme="minorEastAsia" w:cstheme="minorEastAsia"/>
          <w:sz w:val="24"/>
          <w:szCs w:val="24"/>
          <w:u w:val="single"/>
        </w:rPr>
        <w:t xml:space="preserve">）                    </w:t>
      </w:r>
    </w:p>
    <w:p w14:paraId="3D08B3C8">
      <w:pPr>
        <w:pageBreakBefore w:val="0"/>
        <w:kinsoku/>
        <w:wordWrap/>
        <w:overflowPunct/>
        <w:topLinePunct w:val="0"/>
        <w:bidi w:val="0"/>
        <w:snapToGrid w:val="0"/>
        <w:spacing w:beforeLines="0" w:line="400" w:lineRule="exact"/>
        <w:ind w:firstLine="720" w:firstLineChars="3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sym w:font="Wingdings" w:char="00A8"/>
      </w:r>
      <w:r>
        <w:rPr>
          <w:rFonts w:hint="eastAsia" w:asciiTheme="minorEastAsia" w:hAnsiTheme="minorEastAsia" w:eastAsiaTheme="minorEastAsia" w:cstheme="minorEastAsia"/>
          <w:sz w:val="24"/>
          <w:szCs w:val="24"/>
        </w:rPr>
        <w:t>分期付款：</w:t>
      </w:r>
      <w:r>
        <w:rPr>
          <w:rFonts w:hint="eastAsia" w:asciiTheme="minorEastAsia" w:hAnsiTheme="minorEastAsia" w:eastAsiaTheme="minorEastAsia" w:cstheme="minorEastAsia"/>
          <w:sz w:val="24"/>
          <w:szCs w:val="24"/>
          <w:u w:val="single"/>
        </w:rPr>
        <w:t xml:space="preserve">  （应明确分期支付合同款项的各期比例和支付条件</w:t>
      </w:r>
      <w:r>
        <w:rPr>
          <w:rFonts w:hint="eastAsia" w:asciiTheme="minorEastAsia" w:hAnsiTheme="minorEastAsia" w:eastAsiaTheme="minorEastAsia" w:cstheme="minorEastAsia"/>
          <w:sz w:val="24"/>
          <w:szCs w:val="24"/>
          <w:u w:val="single"/>
          <w:lang w:eastAsia="zh-CN"/>
        </w:rPr>
        <w:t>，各期支付条件应与分期履约验收情况挂钩</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none"/>
          <w:lang w:eastAsia="zh-CN"/>
        </w:rPr>
        <w:t>，</w:t>
      </w:r>
      <w:r>
        <w:rPr>
          <w:rFonts w:hint="eastAsia" w:asciiTheme="minorEastAsia" w:hAnsiTheme="minorEastAsia" w:eastAsiaTheme="minorEastAsia" w:cstheme="minorEastAsia"/>
          <w:sz w:val="24"/>
          <w:szCs w:val="24"/>
          <w:lang w:eastAsia="zh-CN"/>
        </w:rPr>
        <w:t>其中涉及预付款的</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rPr>
        <w:t xml:space="preserve"> （应明确预付款的支付比例和支付条件） </w:t>
      </w:r>
    </w:p>
    <w:p w14:paraId="2215F8B8">
      <w:pPr>
        <w:pageBreakBefore w:val="0"/>
        <w:kinsoku/>
        <w:wordWrap/>
        <w:overflowPunct/>
        <w:topLinePunct w:val="0"/>
        <w:bidi w:val="0"/>
        <w:adjustRightInd w:val="0"/>
        <w:snapToGrid w:val="0"/>
        <w:spacing w:before="0" w:beforeLines="0" w:line="400" w:lineRule="exact"/>
        <w:ind w:firstLine="720" w:firstLineChars="300"/>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sym w:font="Wingdings" w:char="00A8"/>
      </w:r>
      <w:r>
        <w:rPr>
          <w:rFonts w:hint="eastAsia" w:asciiTheme="minorEastAsia" w:hAnsiTheme="minorEastAsia" w:eastAsiaTheme="minorEastAsia" w:cstheme="minorEastAsia"/>
          <w:sz w:val="24"/>
          <w:szCs w:val="24"/>
        </w:rPr>
        <w:t>成本补偿：</w:t>
      </w:r>
      <w:r>
        <w:rPr>
          <w:rFonts w:hint="eastAsia" w:asciiTheme="minorEastAsia" w:hAnsiTheme="minorEastAsia" w:eastAsiaTheme="minorEastAsia" w:cstheme="minorEastAsia"/>
          <w:sz w:val="24"/>
          <w:szCs w:val="24"/>
          <w:u w:val="single"/>
        </w:rPr>
        <w:t xml:space="preserve">      （应明确按照成本补偿方式的支付方式和支付条件）   </w:t>
      </w:r>
    </w:p>
    <w:p w14:paraId="1598FA7F">
      <w:pPr>
        <w:pageBreakBefore w:val="0"/>
        <w:kinsoku/>
        <w:wordWrap/>
        <w:overflowPunct/>
        <w:topLinePunct w:val="0"/>
        <w:bidi w:val="0"/>
        <w:adjustRightInd w:val="0"/>
        <w:snapToGrid w:val="0"/>
        <w:spacing w:before="0" w:beforeLines="0" w:line="400" w:lineRule="exact"/>
        <w:ind w:firstLine="720" w:firstLineChars="3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sym w:font="Wingdings" w:char="00A8"/>
      </w:r>
      <w:r>
        <w:rPr>
          <w:rFonts w:hint="eastAsia" w:asciiTheme="minorEastAsia" w:hAnsiTheme="minorEastAsia" w:eastAsiaTheme="minorEastAsia" w:cstheme="minorEastAsia"/>
          <w:sz w:val="24"/>
          <w:szCs w:val="24"/>
        </w:rPr>
        <w:t>绩效激励：</w:t>
      </w:r>
      <w:r>
        <w:rPr>
          <w:rFonts w:hint="eastAsia" w:asciiTheme="minorEastAsia" w:hAnsiTheme="minorEastAsia" w:eastAsiaTheme="minorEastAsia" w:cstheme="minorEastAsia"/>
          <w:sz w:val="24"/>
          <w:szCs w:val="24"/>
          <w:u w:val="single"/>
        </w:rPr>
        <w:t xml:space="preserve">      （应明确按照绩效激励方式的支付方式和支付条件）   </w:t>
      </w:r>
    </w:p>
    <w:p w14:paraId="7D9CD27D">
      <w:pPr>
        <w:pageBreakBefore w:val="0"/>
        <w:numPr>
          <w:ilvl w:val="0"/>
          <w:numId w:val="5"/>
        </w:numPr>
        <w:kinsoku/>
        <w:wordWrap/>
        <w:overflowPunct/>
        <w:topLinePunct w:val="0"/>
        <w:bidi w:val="0"/>
        <w:adjustRightInd w:val="0"/>
        <w:snapToGrid w:val="0"/>
        <w:spacing w:before="0" w:beforeLines="0" w:line="400" w:lineRule="exact"/>
        <w:ind w:firstLine="482" w:firstLineChars="200"/>
        <w:textAlignment w:val="auto"/>
        <w:rPr>
          <w:rFonts w:hint="eastAsia" w:asciiTheme="minorEastAsia" w:hAnsiTheme="minorEastAsia" w:eastAsiaTheme="minorEastAsia" w:cstheme="minorEastAsia"/>
          <w:b/>
          <w:bCs w:val="0"/>
          <w:sz w:val="24"/>
          <w:szCs w:val="24"/>
          <w:u w:val="single"/>
        </w:rPr>
      </w:pPr>
      <w:r>
        <w:rPr>
          <w:rFonts w:hint="eastAsia" w:asciiTheme="minorEastAsia" w:hAnsiTheme="minorEastAsia" w:eastAsiaTheme="minorEastAsia" w:cstheme="minorEastAsia"/>
          <w:b/>
          <w:bCs w:val="0"/>
          <w:sz w:val="24"/>
          <w:szCs w:val="24"/>
        </w:rPr>
        <w:t>合同履行</w:t>
      </w:r>
    </w:p>
    <w:p w14:paraId="5B0D14A4">
      <w:pPr>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（1）起始日期：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日，完成日期：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14:paraId="444C814B">
      <w:pPr>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eastAsia="zh-CN"/>
        </w:rPr>
        <w:t>履约</w:t>
      </w:r>
      <w:r>
        <w:rPr>
          <w:rFonts w:hint="eastAsia" w:asciiTheme="minorEastAsia" w:hAnsiTheme="minorEastAsia" w:eastAsiaTheme="minorEastAsia" w:cstheme="minorEastAsia"/>
          <w:sz w:val="24"/>
          <w:szCs w:val="24"/>
        </w:rPr>
        <w:t>地点</w:t>
      </w:r>
      <w:r>
        <w:rPr>
          <w:rFonts w:hint="eastAsia" w:asciiTheme="minorEastAsia" w:hAnsiTheme="minorEastAsia" w:eastAsiaTheme="minorEastAsia" w:cstheme="minorEastAsia"/>
          <w:b w:val="0"/>
          <w:bCs/>
          <w:sz w:val="24"/>
          <w:szCs w:val="24"/>
        </w:rPr>
        <w:t>：</w:t>
      </w:r>
      <w:r>
        <w:rPr>
          <w:rFonts w:hint="eastAsia" w:asciiTheme="minorEastAsia" w:hAnsiTheme="minorEastAsia" w:eastAsiaTheme="minorEastAsia" w:cstheme="minorEastAsia"/>
          <w:sz w:val="24"/>
          <w:szCs w:val="24"/>
          <w:u w:val="single"/>
        </w:rPr>
        <w:t xml:space="preserve">                             </w:t>
      </w:r>
    </w:p>
    <w:p w14:paraId="172045B2">
      <w:pPr>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Cs/>
          <w:sz w:val="24"/>
          <w:szCs w:val="24"/>
        </w:rPr>
        <w:t>（3）履约担保：</w:t>
      </w:r>
      <w:r>
        <w:rPr>
          <w:rFonts w:hint="eastAsia" w:asciiTheme="minorEastAsia" w:hAnsiTheme="minorEastAsia" w:eastAsiaTheme="minorEastAsia" w:cstheme="minorEastAsia"/>
          <w:sz w:val="24"/>
          <w:szCs w:val="24"/>
          <w:lang w:val="en-US" w:eastAsia="zh-CN"/>
        </w:rPr>
        <w:t>是否收取履约保证金：</w:t>
      </w:r>
      <w:r>
        <w:rPr>
          <w:rFonts w:hint="eastAsia" w:asciiTheme="minorEastAsia" w:hAnsiTheme="minorEastAsia" w:eastAsiaTheme="minorEastAsia" w:cstheme="minorEastAsia"/>
          <w:sz w:val="24"/>
          <w:szCs w:val="24"/>
        </w:rPr>
        <w:sym w:font="Wingdings" w:char="00A8"/>
      </w:r>
      <w:r>
        <w:rPr>
          <w:rFonts w:hint="eastAsia" w:asciiTheme="minorEastAsia" w:hAnsiTheme="minorEastAsia" w:eastAsiaTheme="minorEastAsia" w:cstheme="minorEastAsia"/>
          <w:sz w:val="24"/>
          <w:szCs w:val="24"/>
          <w:lang w:eastAsia="zh-CN"/>
        </w:rPr>
        <w:t>是</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sym w:font="Wingdings" w:char="00A8"/>
      </w:r>
      <w:r>
        <w:rPr>
          <w:rFonts w:hint="eastAsia" w:asciiTheme="minorEastAsia" w:hAnsiTheme="minorEastAsia" w:eastAsiaTheme="minorEastAsia" w:cstheme="minorEastAsia"/>
          <w:sz w:val="24"/>
          <w:szCs w:val="24"/>
          <w:lang w:eastAsia="zh-CN"/>
        </w:rPr>
        <w:t>否</w:t>
      </w:r>
    </w:p>
    <w:p w14:paraId="36762D60">
      <w:pPr>
        <w:pStyle w:val="86"/>
        <w:pageBreakBefore w:val="0"/>
        <w:kinsoku/>
        <w:wordWrap/>
        <w:overflowPunct/>
        <w:topLinePunct w:val="0"/>
        <w:bidi w:val="0"/>
        <w:spacing w:beforeLines="0" w:line="40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Cs/>
          <w:sz w:val="24"/>
          <w:szCs w:val="24"/>
          <w:u w:val="none"/>
          <w:lang w:val="en-US" w:eastAsia="zh-CN"/>
        </w:rPr>
        <w:t xml:space="preserve">  </w:t>
      </w:r>
      <w:r>
        <w:rPr>
          <w:rFonts w:hint="eastAsia" w:asciiTheme="minorEastAsia" w:hAnsiTheme="minorEastAsia" w:eastAsiaTheme="minorEastAsia" w:cstheme="minorEastAsia"/>
          <w:sz w:val="24"/>
          <w:szCs w:val="24"/>
          <w:lang w:val="en-US" w:eastAsia="zh-CN"/>
        </w:rPr>
        <w:t xml:space="preserve">  收取履约保证金形式：</w:t>
      </w:r>
      <w:r>
        <w:rPr>
          <w:rFonts w:hint="eastAsia" w:asciiTheme="minorEastAsia" w:hAnsiTheme="minorEastAsia" w:eastAsiaTheme="minorEastAsia" w:cstheme="minorEastAsia"/>
          <w:bCs/>
          <w:sz w:val="24"/>
          <w:szCs w:val="24"/>
          <w:u w:val="single"/>
        </w:rPr>
        <w:t xml:space="preserve">                            </w:t>
      </w:r>
    </w:p>
    <w:p w14:paraId="267E3703">
      <w:pPr>
        <w:pStyle w:val="86"/>
        <w:pageBreakBefore w:val="0"/>
        <w:kinsoku/>
        <w:wordWrap/>
        <w:overflowPunct/>
        <w:topLinePunct w:val="0"/>
        <w:bidi w:val="0"/>
        <w:spacing w:beforeLines="0" w:line="40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收取履约保证金金额：</w:t>
      </w:r>
      <w:r>
        <w:rPr>
          <w:rFonts w:hint="eastAsia" w:asciiTheme="minorEastAsia" w:hAnsiTheme="minorEastAsia" w:eastAsiaTheme="minorEastAsia" w:cstheme="minorEastAsia"/>
          <w:bCs/>
          <w:sz w:val="24"/>
          <w:szCs w:val="24"/>
          <w:u w:val="single"/>
        </w:rPr>
        <w:t xml:space="preserve">                            </w:t>
      </w:r>
    </w:p>
    <w:p w14:paraId="017844A7">
      <w:pPr>
        <w:pageBreakBefore w:val="0"/>
        <w:kinsoku/>
        <w:wordWrap/>
        <w:overflowPunct/>
        <w:topLinePunct w:val="0"/>
        <w:bidi w:val="0"/>
        <w:snapToGrid w:val="0"/>
        <w:spacing w:beforeLines="0" w:line="40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Cs/>
          <w:sz w:val="24"/>
          <w:szCs w:val="24"/>
          <w:u w:val="none"/>
          <w:lang w:val="en-US" w:eastAsia="zh-CN"/>
        </w:rPr>
        <w:t xml:space="preserve">    履约担保期限</w:t>
      </w:r>
      <w:r>
        <w:rPr>
          <w:rFonts w:hint="eastAsia" w:asciiTheme="minorEastAsia" w:hAnsiTheme="minorEastAsia" w:eastAsiaTheme="minorEastAsia" w:cstheme="minorEastAsia"/>
          <w:bCs/>
          <w:sz w:val="24"/>
          <w:szCs w:val="24"/>
          <w:u w:val="none"/>
          <w:lang w:eastAsia="zh-CN"/>
        </w:rPr>
        <w:t>：</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single"/>
          <w:lang w:val="en-US" w:eastAsia="zh-CN"/>
        </w:rPr>
        <w:t xml:space="preserve">                     </w:t>
      </w:r>
      <w:r>
        <w:rPr>
          <w:rFonts w:hint="eastAsia" w:asciiTheme="minorEastAsia" w:hAnsiTheme="minorEastAsia" w:eastAsiaTheme="minorEastAsia" w:cstheme="minorEastAsia"/>
          <w:bCs/>
          <w:sz w:val="24"/>
          <w:szCs w:val="24"/>
          <w:u w:val="single"/>
        </w:rPr>
        <w:t xml:space="preserve">       </w:t>
      </w:r>
    </w:p>
    <w:p w14:paraId="51CBA9A2">
      <w:pPr>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（4）分期履行要求：</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single"/>
          <w:lang w:val="en-US" w:eastAsia="zh-CN"/>
        </w:rPr>
        <w:t xml:space="preserve">    </w:t>
      </w:r>
      <w:r>
        <w:rPr>
          <w:rFonts w:hint="eastAsia" w:asciiTheme="minorEastAsia" w:hAnsiTheme="minorEastAsia" w:eastAsiaTheme="minorEastAsia" w:cstheme="minorEastAsia"/>
          <w:bCs/>
          <w:sz w:val="24"/>
          <w:szCs w:val="24"/>
          <w:u w:val="single"/>
        </w:rPr>
        <w:t xml:space="preserve"> </w:t>
      </w:r>
    </w:p>
    <w:p w14:paraId="093BF76D">
      <w:pPr>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bCs/>
          <w:sz w:val="24"/>
          <w:szCs w:val="24"/>
        </w:rPr>
        <w:t>（5）</w:t>
      </w:r>
      <w:r>
        <w:rPr>
          <w:rFonts w:hint="eastAsia" w:asciiTheme="minorEastAsia" w:hAnsiTheme="minorEastAsia" w:eastAsiaTheme="minorEastAsia" w:cstheme="minorEastAsia"/>
          <w:bCs/>
          <w:sz w:val="24"/>
          <w:szCs w:val="24"/>
          <w:lang w:eastAsia="zh-CN"/>
        </w:rPr>
        <w:t>风险处置措施和替代方案</w:t>
      </w: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color w:val="0000FF"/>
          <w:sz w:val="24"/>
          <w:szCs w:val="24"/>
          <w:u w:val="single"/>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sz w:val="24"/>
          <w:szCs w:val="24"/>
          <w:u w:val="single"/>
        </w:rPr>
        <w:t xml:space="preserve">                                                </w:t>
      </w:r>
    </w:p>
    <w:p w14:paraId="691915CA">
      <w:pPr>
        <w:pageBreakBefore w:val="0"/>
        <w:numPr>
          <w:ilvl w:val="0"/>
          <w:numId w:val="5"/>
        </w:numPr>
        <w:kinsoku/>
        <w:wordWrap/>
        <w:overflowPunct/>
        <w:topLinePunct w:val="0"/>
        <w:bidi w:val="0"/>
        <w:adjustRightInd w:val="0"/>
        <w:snapToGrid w:val="0"/>
        <w:spacing w:before="0" w:beforeLines="0" w:line="400" w:lineRule="exact"/>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合同验收</w:t>
      </w:r>
    </w:p>
    <w:p w14:paraId="0492C3A9">
      <w:pPr>
        <w:pageBreakBefore w:val="0"/>
        <w:numPr>
          <w:ilvl w:val="0"/>
          <w:numId w:val="6"/>
        </w:numPr>
        <w:kinsoku/>
        <w:wordWrap/>
        <w:overflowPunct/>
        <w:topLinePunct w:val="0"/>
        <w:bidi w:val="0"/>
        <w:adjustRightInd w:val="0"/>
        <w:snapToGrid w:val="0"/>
        <w:spacing w:before="0" w:beforeLines="0" w:line="400" w:lineRule="exact"/>
        <w:ind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验收组织方式：</w:t>
      </w:r>
      <w:r>
        <w:rPr>
          <w:rFonts w:hint="eastAsia" w:asciiTheme="minorEastAsia" w:hAnsiTheme="minorEastAsia" w:eastAsiaTheme="minorEastAsia" w:cstheme="minorEastAsia"/>
          <w:sz w:val="24"/>
          <w:szCs w:val="24"/>
        </w:rPr>
        <w:sym w:font="Wingdings" w:char="00A8"/>
      </w:r>
      <w:r>
        <w:rPr>
          <w:rFonts w:hint="eastAsia" w:asciiTheme="minorEastAsia" w:hAnsiTheme="minorEastAsia" w:eastAsiaTheme="minorEastAsia" w:cstheme="minorEastAsia"/>
          <w:bCs/>
          <w:sz w:val="24"/>
          <w:szCs w:val="24"/>
        </w:rPr>
        <w:t xml:space="preserve">自行组织 </w:t>
      </w:r>
      <w:r>
        <w:rPr>
          <w:rFonts w:hint="eastAsia" w:asciiTheme="minorEastAsia" w:hAnsiTheme="minorEastAsia" w:eastAsiaTheme="minorEastAsia" w:cstheme="minorEastAsia"/>
          <w:sz w:val="24"/>
          <w:szCs w:val="24"/>
        </w:rPr>
        <w:sym w:font="Wingdings" w:char="00A8"/>
      </w:r>
      <w:r>
        <w:rPr>
          <w:rFonts w:hint="eastAsia" w:asciiTheme="minorEastAsia" w:hAnsiTheme="minorEastAsia" w:eastAsiaTheme="minorEastAsia" w:cstheme="minorEastAsia"/>
          <w:bCs/>
          <w:sz w:val="24"/>
          <w:szCs w:val="24"/>
        </w:rPr>
        <w:t>委托第三方组织</w:t>
      </w:r>
    </w:p>
    <w:p w14:paraId="66E5FED4">
      <w:pPr>
        <w:pageBreakBefore w:val="0"/>
        <w:numPr>
          <w:ilvl w:val="0"/>
          <w:numId w:val="0"/>
        </w:numPr>
        <w:kinsoku/>
        <w:wordWrap/>
        <w:overflowPunct/>
        <w:topLinePunct w:val="0"/>
        <w:bidi w:val="0"/>
        <w:adjustRightInd w:val="0"/>
        <w:snapToGrid w:val="0"/>
        <w:spacing w:before="0" w:beforeLines="0" w:line="400" w:lineRule="exac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val="en-US" w:eastAsia="zh-CN"/>
        </w:rPr>
        <w:t xml:space="preserve">         </w:t>
      </w:r>
      <w:r>
        <w:rPr>
          <w:rFonts w:hint="eastAsia" w:asciiTheme="minorEastAsia" w:hAnsiTheme="minorEastAsia" w:eastAsiaTheme="minorEastAsia" w:cstheme="minorEastAsia"/>
          <w:bCs/>
          <w:sz w:val="24"/>
          <w:szCs w:val="24"/>
        </w:rPr>
        <w:t>验收主体：</w:t>
      </w:r>
      <w:r>
        <w:rPr>
          <w:rFonts w:hint="eastAsia" w:asciiTheme="minorEastAsia" w:hAnsiTheme="minorEastAsia" w:eastAsiaTheme="minorEastAsia" w:cstheme="minorEastAsia"/>
          <w:bCs/>
          <w:sz w:val="24"/>
          <w:szCs w:val="24"/>
          <w:u w:val="single"/>
        </w:rPr>
        <w:t xml:space="preserve">                  </w:t>
      </w:r>
    </w:p>
    <w:p w14:paraId="76FCD93E">
      <w:pPr>
        <w:pageBreakBefore w:val="0"/>
        <w:kinsoku/>
        <w:wordWrap/>
        <w:overflowPunct/>
        <w:topLinePunct w:val="0"/>
        <w:bidi w:val="0"/>
        <w:adjustRightInd w:val="0"/>
        <w:snapToGrid w:val="0"/>
        <w:spacing w:before="0" w:beforeLines="0" w:line="400" w:lineRule="exact"/>
        <w:ind w:firstLine="0" w:firstLineChars="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val="en-US" w:eastAsia="zh-CN"/>
        </w:rPr>
        <w:t xml:space="preserve">        </w:t>
      </w:r>
      <w:r>
        <w:rPr>
          <w:rFonts w:hint="eastAsia" w:asciiTheme="minorEastAsia" w:hAnsiTheme="minorEastAsia" w:eastAsiaTheme="minorEastAsia" w:cstheme="minorEastAsia"/>
          <w:bCs/>
          <w:sz w:val="24"/>
          <w:szCs w:val="24"/>
        </w:rPr>
        <w:t>是否邀请本项目的其他供应商</w:t>
      </w:r>
      <w:r>
        <w:rPr>
          <w:rFonts w:hint="eastAsia" w:asciiTheme="minorEastAsia" w:hAnsiTheme="minorEastAsia" w:eastAsiaTheme="minorEastAsia" w:cstheme="minorEastAsia"/>
          <w:bCs/>
          <w:sz w:val="24"/>
          <w:szCs w:val="24"/>
          <w:lang w:eastAsia="zh-CN"/>
        </w:rPr>
        <w:t>参加验收</w:t>
      </w: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sym w:font="Wingdings" w:char="00A8"/>
      </w:r>
      <w:r>
        <w:rPr>
          <w:rFonts w:hint="eastAsia" w:asciiTheme="minorEastAsia" w:hAnsiTheme="minorEastAsia" w:eastAsiaTheme="minorEastAsia" w:cstheme="minorEastAsia"/>
          <w:bCs/>
          <w:sz w:val="24"/>
          <w:szCs w:val="24"/>
        </w:rPr>
        <w:t xml:space="preserve">是  </w:t>
      </w:r>
      <w:r>
        <w:rPr>
          <w:rFonts w:hint="eastAsia" w:asciiTheme="minorEastAsia" w:hAnsiTheme="minorEastAsia" w:eastAsiaTheme="minorEastAsia" w:cstheme="minorEastAsia"/>
          <w:sz w:val="24"/>
          <w:szCs w:val="24"/>
        </w:rPr>
        <w:sym w:font="Wingdings" w:char="00A8"/>
      </w:r>
      <w:r>
        <w:rPr>
          <w:rFonts w:hint="eastAsia" w:asciiTheme="minorEastAsia" w:hAnsiTheme="minorEastAsia" w:eastAsiaTheme="minorEastAsia" w:cstheme="minorEastAsia"/>
          <w:bCs/>
          <w:sz w:val="24"/>
          <w:szCs w:val="24"/>
        </w:rPr>
        <w:t>否</w:t>
      </w:r>
    </w:p>
    <w:p w14:paraId="48D50537">
      <w:pPr>
        <w:pageBreakBefore w:val="0"/>
        <w:kinsoku/>
        <w:wordWrap/>
        <w:overflowPunct/>
        <w:topLinePunct w:val="0"/>
        <w:bidi w:val="0"/>
        <w:adjustRightInd w:val="0"/>
        <w:snapToGrid w:val="0"/>
        <w:spacing w:before="0" w:beforeLines="0" w:line="400" w:lineRule="exact"/>
        <w:ind w:firstLine="960" w:firstLineChars="4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是否邀请专家</w:t>
      </w:r>
      <w:r>
        <w:rPr>
          <w:rFonts w:hint="eastAsia" w:asciiTheme="minorEastAsia" w:hAnsiTheme="minorEastAsia" w:eastAsiaTheme="minorEastAsia" w:cstheme="minorEastAsia"/>
          <w:bCs/>
          <w:sz w:val="24"/>
          <w:szCs w:val="24"/>
          <w:lang w:eastAsia="zh-CN"/>
        </w:rPr>
        <w:t>参加验收</w:t>
      </w: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sym w:font="Wingdings" w:char="00A8"/>
      </w:r>
      <w:r>
        <w:rPr>
          <w:rFonts w:hint="eastAsia" w:asciiTheme="minorEastAsia" w:hAnsiTheme="minorEastAsia" w:eastAsiaTheme="minorEastAsia" w:cstheme="minorEastAsia"/>
          <w:bCs/>
          <w:sz w:val="24"/>
          <w:szCs w:val="24"/>
        </w:rPr>
        <w:t xml:space="preserve">是  </w:t>
      </w:r>
      <w:r>
        <w:rPr>
          <w:rFonts w:hint="eastAsia" w:asciiTheme="minorEastAsia" w:hAnsiTheme="minorEastAsia" w:eastAsiaTheme="minorEastAsia" w:cstheme="minorEastAsia"/>
          <w:sz w:val="24"/>
          <w:szCs w:val="24"/>
        </w:rPr>
        <w:sym w:font="Wingdings" w:char="00A8"/>
      </w:r>
      <w:r>
        <w:rPr>
          <w:rFonts w:hint="eastAsia" w:asciiTheme="minorEastAsia" w:hAnsiTheme="minorEastAsia" w:eastAsiaTheme="minorEastAsia" w:cstheme="minorEastAsia"/>
          <w:bCs/>
          <w:sz w:val="24"/>
          <w:szCs w:val="24"/>
        </w:rPr>
        <w:t>否</w:t>
      </w:r>
    </w:p>
    <w:p w14:paraId="0ED46AA3">
      <w:pPr>
        <w:pageBreakBefore w:val="0"/>
        <w:kinsoku/>
        <w:wordWrap/>
        <w:overflowPunct/>
        <w:topLinePunct w:val="0"/>
        <w:bidi w:val="0"/>
        <w:adjustRightInd w:val="0"/>
        <w:snapToGrid w:val="0"/>
        <w:spacing w:before="0" w:beforeLines="0" w:line="400" w:lineRule="exact"/>
        <w:ind w:firstLine="960" w:firstLineChars="4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是否邀请服务对象</w:t>
      </w:r>
      <w:r>
        <w:rPr>
          <w:rFonts w:hint="eastAsia" w:asciiTheme="minorEastAsia" w:hAnsiTheme="minorEastAsia" w:eastAsiaTheme="minorEastAsia" w:cstheme="minorEastAsia"/>
          <w:bCs/>
          <w:sz w:val="24"/>
          <w:szCs w:val="24"/>
          <w:lang w:eastAsia="zh-CN"/>
        </w:rPr>
        <w:t>参加验收</w:t>
      </w: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sym w:font="Wingdings" w:char="00A8"/>
      </w:r>
      <w:r>
        <w:rPr>
          <w:rFonts w:hint="eastAsia" w:asciiTheme="minorEastAsia" w:hAnsiTheme="minorEastAsia" w:eastAsiaTheme="minorEastAsia" w:cstheme="minorEastAsia"/>
          <w:bCs/>
          <w:sz w:val="24"/>
          <w:szCs w:val="24"/>
        </w:rPr>
        <w:t xml:space="preserve">是  </w:t>
      </w:r>
      <w:r>
        <w:rPr>
          <w:rFonts w:hint="eastAsia" w:asciiTheme="minorEastAsia" w:hAnsiTheme="minorEastAsia" w:eastAsiaTheme="minorEastAsia" w:cstheme="minorEastAsia"/>
          <w:sz w:val="24"/>
          <w:szCs w:val="24"/>
        </w:rPr>
        <w:sym w:font="Wingdings" w:char="00A8"/>
      </w:r>
      <w:r>
        <w:rPr>
          <w:rFonts w:hint="eastAsia" w:asciiTheme="minorEastAsia" w:hAnsiTheme="minorEastAsia" w:eastAsiaTheme="minorEastAsia" w:cstheme="minorEastAsia"/>
          <w:bCs/>
          <w:sz w:val="24"/>
          <w:szCs w:val="24"/>
        </w:rPr>
        <w:t>否</w:t>
      </w:r>
    </w:p>
    <w:p w14:paraId="54939136">
      <w:pPr>
        <w:pageBreakBefore w:val="0"/>
        <w:kinsoku/>
        <w:wordWrap/>
        <w:overflowPunct/>
        <w:topLinePunct w:val="0"/>
        <w:bidi w:val="0"/>
        <w:adjustRightInd w:val="0"/>
        <w:snapToGrid w:val="0"/>
        <w:spacing w:before="0" w:beforeLines="0" w:line="400" w:lineRule="exact"/>
        <w:ind w:firstLine="960" w:firstLineChars="4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是否邀请第三方检测机构</w:t>
      </w:r>
      <w:r>
        <w:rPr>
          <w:rFonts w:hint="eastAsia" w:asciiTheme="minorEastAsia" w:hAnsiTheme="minorEastAsia" w:eastAsiaTheme="minorEastAsia" w:cstheme="minorEastAsia"/>
          <w:bCs/>
          <w:sz w:val="24"/>
          <w:szCs w:val="24"/>
          <w:lang w:eastAsia="zh-CN"/>
        </w:rPr>
        <w:t>参加验收</w:t>
      </w: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sym w:font="Wingdings" w:char="00A8"/>
      </w:r>
      <w:r>
        <w:rPr>
          <w:rFonts w:hint="eastAsia" w:asciiTheme="minorEastAsia" w:hAnsiTheme="minorEastAsia" w:eastAsiaTheme="minorEastAsia" w:cstheme="minorEastAsia"/>
          <w:bCs/>
          <w:sz w:val="24"/>
          <w:szCs w:val="24"/>
        </w:rPr>
        <w:t xml:space="preserve">是  </w:t>
      </w:r>
      <w:r>
        <w:rPr>
          <w:rFonts w:hint="eastAsia" w:asciiTheme="minorEastAsia" w:hAnsiTheme="minorEastAsia" w:eastAsiaTheme="minorEastAsia" w:cstheme="minorEastAsia"/>
          <w:sz w:val="24"/>
          <w:szCs w:val="24"/>
        </w:rPr>
        <w:sym w:font="Wingdings" w:char="00A8"/>
      </w:r>
      <w:r>
        <w:rPr>
          <w:rFonts w:hint="eastAsia" w:asciiTheme="minorEastAsia" w:hAnsiTheme="minorEastAsia" w:eastAsiaTheme="minorEastAsia" w:cstheme="minorEastAsia"/>
          <w:bCs/>
          <w:sz w:val="24"/>
          <w:szCs w:val="24"/>
        </w:rPr>
        <w:t>否</w:t>
      </w:r>
    </w:p>
    <w:p w14:paraId="5484B4A0">
      <w:pPr>
        <w:pageBreakBefore w:val="0"/>
        <w:kinsoku/>
        <w:wordWrap/>
        <w:overflowPunct/>
        <w:topLinePunct w:val="0"/>
        <w:bidi w:val="0"/>
        <w:adjustRightInd w:val="0"/>
        <w:snapToGrid w:val="0"/>
        <w:spacing w:before="0" w:beforeLines="0" w:line="400" w:lineRule="exact"/>
        <w:ind w:firstLine="960" w:firstLineChars="4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eastAsia="zh-CN"/>
        </w:rPr>
        <w:t>是否进行抽查检测：</w:t>
      </w:r>
      <w:r>
        <w:rPr>
          <w:rFonts w:hint="eastAsia" w:asciiTheme="minorEastAsia" w:hAnsiTheme="minorEastAsia" w:eastAsiaTheme="minorEastAsia" w:cstheme="minorEastAsia"/>
          <w:sz w:val="24"/>
          <w:szCs w:val="24"/>
        </w:rPr>
        <w:sym w:font="Wingdings" w:char="00A8"/>
      </w:r>
      <w:r>
        <w:rPr>
          <w:rFonts w:hint="eastAsia" w:asciiTheme="minorEastAsia" w:hAnsiTheme="minorEastAsia" w:eastAsiaTheme="minorEastAsia" w:cstheme="minorEastAsia"/>
          <w:bCs/>
          <w:sz w:val="24"/>
          <w:szCs w:val="24"/>
        </w:rPr>
        <w:t>是</w:t>
      </w:r>
      <w:r>
        <w:rPr>
          <w:rFonts w:hint="eastAsia" w:asciiTheme="minorEastAsia" w:hAnsiTheme="minorEastAsia" w:eastAsiaTheme="minorEastAsia" w:cstheme="minorEastAsia"/>
          <w:bCs/>
          <w:sz w:val="24"/>
          <w:szCs w:val="24"/>
          <w:lang w:eastAsia="zh-CN"/>
        </w:rPr>
        <w:t>，抽查比例：</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single"/>
          <w:lang w:val="en-US" w:eastAsia="zh-CN"/>
        </w:rPr>
        <w:t xml:space="preserve">     </w:t>
      </w:r>
      <w:r>
        <w:rPr>
          <w:rFonts w:hint="eastAsia" w:asciiTheme="minorEastAsia" w:hAnsiTheme="minorEastAsia" w:eastAsiaTheme="minorEastAsia" w:cstheme="minorEastAsia"/>
          <w:bCs/>
          <w:sz w:val="24"/>
          <w:szCs w:val="24"/>
        </w:rPr>
        <w:t xml:space="preserve"> </w:t>
      </w:r>
      <w:r>
        <w:rPr>
          <w:rFonts w:hint="eastAsia" w:asciiTheme="minorEastAsia" w:hAnsiTheme="minorEastAsia" w:eastAsiaTheme="minorEastAsia" w:cstheme="minorEastAsia"/>
          <w:sz w:val="24"/>
          <w:szCs w:val="24"/>
        </w:rPr>
        <w:sym w:font="Wingdings" w:char="00A8"/>
      </w:r>
      <w:r>
        <w:rPr>
          <w:rFonts w:hint="eastAsia" w:asciiTheme="minorEastAsia" w:hAnsiTheme="minorEastAsia" w:eastAsiaTheme="minorEastAsia" w:cstheme="minorEastAsia"/>
          <w:bCs/>
          <w:sz w:val="24"/>
          <w:szCs w:val="24"/>
        </w:rPr>
        <w:t>否</w:t>
      </w:r>
    </w:p>
    <w:p w14:paraId="78D72A74">
      <w:pPr>
        <w:pageBreakBefore w:val="0"/>
        <w:kinsoku/>
        <w:wordWrap/>
        <w:overflowPunct/>
        <w:topLinePunct w:val="0"/>
        <w:bidi w:val="0"/>
        <w:adjustRightInd w:val="0"/>
        <w:snapToGrid w:val="0"/>
        <w:spacing w:before="0" w:beforeLines="0" w:line="400" w:lineRule="exact"/>
        <w:ind w:firstLine="960" w:firstLineChars="400"/>
        <w:textAlignment w:val="auto"/>
        <w:rPr>
          <w:rFonts w:hint="eastAsia" w:asciiTheme="minorEastAsia" w:hAnsiTheme="minorEastAsia" w:eastAsiaTheme="minorEastAsia" w:cstheme="minorEastAsia"/>
          <w:bCs/>
          <w:sz w:val="24"/>
          <w:szCs w:val="24"/>
          <w:u w:val="single"/>
          <w:lang w:eastAsia="zh-CN"/>
        </w:rPr>
      </w:pPr>
      <w:r>
        <w:rPr>
          <w:rFonts w:hint="eastAsia" w:asciiTheme="minorEastAsia" w:hAnsiTheme="minorEastAsia" w:eastAsiaTheme="minorEastAsia" w:cstheme="minorEastAsia"/>
          <w:bCs/>
          <w:sz w:val="24"/>
          <w:szCs w:val="24"/>
          <w:lang w:val="en-US" w:eastAsia="zh-CN"/>
        </w:rPr>
        <w:t>是否存在破坏性检测：</w:t>
      </w:r>
      <w:r>
        <w:rPr>
          <w:rFonts w:hint="eastAsia" w:asciiTheme="minorEastAsia" w:hAnsiTheme="minorEastAsia" w:eastAsiaTheme="minorEastAsia" w:cstheme="minorEastAsia"/>
          <w:sz w:val="24"/>
          <w:szCs w:val="24"/>
        </w:rPr>
        <w:sym w:font="Wingdings" w:char="00A8"/>
      </w:r>
      <w:r>
        <w:rPr>
          <w:rFonts w:hint="eastAsia" w:asciiTheme="minorEastAsia" w:hAnsiTheme="minorEastAsia" w:eastAsiaTheme="minorEastAsia" w:cstheme="minorEastAsia"/>
          <w:bCs/>
          <w:sz w:val="24"/>
          <w:szCs w:val="24"/>
        </w:rPr>
        <w:t>是</w:t>
      </w:r>
      <w:r>
        <w:rPr>
          <w:rFonts w:hint="eastAsia" w:asciiTheme="minorEastAsia" w:hAnsiTheme="minorEastAsia" w:eastAsiaTheme="minorEastAsia" w:cstheme="minorEastAsia"/>
          <w:bCs/>
          <w:sz w:val="24"/>
          <w:szCs w:val="24"/>
          <w:lang w:eastAsia="zh-CN"/>
        </w:rPr>
        <w:t>，</w:t>
      </w:r>
      <w:r>
        <w:rPr>
          <w:rFonts w:hint="eastAsia" w:asciiTheme="minorEastAsia" w:hAnsiTheme="minorEastAsia" w:eastAsiaTheme="minorEastAsia" w:cstheme="minorEastAsia"/>
          <w:bCs/>
          <w:sz w:val="24"/>
          <w:szCs w:val="24"/>
          <w:u w:val="single"/>
          <w:lang w:eastAsia="zh-CN"/>
        </w:rPr>
        <w:t>（应明确对被破坏的检测产品的处理方式）</w:t>
      </w:r>
    </w:p>
    <w:p w14:paraId="72E124F3">
      <w:pPr>
        <w:pageBreakBefore w:val="0"/>
        <w:kinsoku/>
        <w:wordWrap/>
        <w:overflowPunct/>
        <w:topLinePunct w:val="0"/>
        <w:bidi w:val="0"/>
        <w:adjustRightInd w:val="0"/>
        <w:snapToGrid w:val="0"/>
        <w:spacing w:before="0" w:beforeLines="0" w:line="400" w:lineRule="exact"/>
        <w:ind w:firstLine="960" w:firstLineChars="400"/>
        <w:textAlignment w:val="auto"/>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val="en-US" w:eastAsia="zh-CN"/>
        </w:rPr>
        <w:t xml:space="preserve">                    </w:t>
      </w:r>
      <w:r>
        <w:rPr>
          <w:rFonts w:hint="eastAsia" w:asciiTheme="minorEastAsia" w:hAnsiTheme="minorEastAsia" w:eastAsiaTheme="minorEastAsia" w:cstheme="minorEastAsia"/>
          <w:sz w:val="24"/>
          <w:szCs w:val="24"/>
        </w:rPr>
        <w:sym w:font="Wingdings" w:char="00A8"/>
      </w:r>
      <w:r>
        <w:rPr>
          <w:rFonts w:hint="eastAsia" w:asciiTheme="minorEastAsia" w:hAnsiTheme="minorEastAsia" w:eastAsiaTheme="minorEastAsia" w:cstheme="minorEastAsia"/>
          <w:bCs/>
          <w:sz w:val="24"/>
          <w:szCs w:val="24"/>
        </w:rPr>
        <w:t>否</w:t>
      </w:r>
    </w:p>
    <w:p w14:paraId="0577FB14">
      <w:pPr>
        <w:pageBreakBefore w:val="0"/>
        <w:kinsoku/>
        <w:wordWrap/>
        <w:overflowPunct/>
        <w:topLinePunct w:val="0"/>
        <w:bidi w:val="0"/>
        <w:adjustRightInd w:val="0"/>
        <w:snapToGrid w:val="0"/>
        <w:spacing w:before="0" w:beforeLines="0" w:line="400" w:lineRule="exact"/>
        <w:ind w:firstLine="960" w:firstLineChars="400"/>
        <w:textAlignment w:val="auto"/>
        <w:rPr>
          <w:rFonts w:hint="eastAsia" w:asciiTheme="minorEastAsia" w:hAnsiTheme="minorEastAsia" w:eastAsiaTheme="minorEastAsia" w:cstheme="minorEastAsia"/>
          <w:bCs/>
          <w:sz w:val="24"/>
          <w:szCs w:val="24"/>
          <w:u w:val="single"/>
        </w:rPr>
      </w:pPr>
      <w:r>
        <w:rPr>
          <w:rFonts w:hint="eastAsia" w:asciiTheme="minorEastAsia" w:hAnsiTheme="minorEastAsia" w:eastAsiaTheme="minorEastAsia" w:cstheme="minorEastAsia"/>
          <w:bCs/>
          <w:sz w:val="24"/>
          <w:szCs w:val="24"/>
        </w:rPr>
        <w:t>验收组织的其他事项：</w:t>
      </w:r>
      <w:r>
        <w:rPr>
          <w:rFonts w:hint="eastAsia" w:asciiTheme="minorEastAsia" w:hAnsiTheme="minorEastAsia" w:eastAsiaTheme="minorEastAsia" w:cstheme="minorEastAsia"/>
          <w:bCs/>
          <w:sz w:val="24"/>
          <w:szCs w:val="24"/>
          <w:u w:val="single"/>
        </w:rPr>
        <w:t xml:space="preserve">                </w:t>
      </w:r>
    </w:p>
    <w:p w14:paraId="7C9133CF">
      <w:pPr>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Theme="minorEastAsia" w:hAnsiTheme="minorEastAsia" w:eastAsiaTheme="minorEastAsia" w:cstheme="minorEastAsia"/>
          <w:bCs/>
          <w:sz w:val="24"/>
          <w:szCs w:val="24"/>
          <w:u w:val="single"/>
        </w:rPr>
      </w:pPr>
      <w:r>
        <w:rPr>
          <w:rFonts w:hint="eastAsia" w:asciiTheme="minorEastAsia" w:hAnsiTheme="minorEastAsia" w:eastAsiaTheme="minorEastAsia" w:cstheme="minorEastAsia"/>
          <w:bCs/>
          <w:sz w:val="24"/>
          <w:szCs w:val="24"/>
        </w:rPr>
        <w:t>（2）履约验收时间：</w:t>
      </w:r>
      <w:r>
        <w:rPr>
          <w:rFonts w:hint="eastAsia" w:asciiTheme="minorEastAsia" w:hAnsiTheme="minorEastAsia" w:eastAsiaTheme="minorEastAsia" w:cstheme="minorEastAsia"/>
          <w:bCs/>
          <w:sz w:val="24"/>
          <w:szCs w:val="24"/>
          <w:u w:val="single"/>
        </w:rPr>
        <w:t>（计划于何时验收/供应商提出验收申请之日起   日内组织验收）</w:t>
      </w:r>
      <w:r>
        <w:rPr>
          <w:rFonts w:hint="eastAsia" w:asciiTheme="minorEastAsia" w:hAnsiTheme="minorEastAsia" w:eastAsiaTheme="minorEastAsia" w:cstheme="minorEastAsia"/>
          <w:bCs/>
          <w:sz w:val="24"/>
          <w:szCs w:val="24"/>
          <w:u w:val="single"/>
          <w:lang w:val="en-US" w:eastAsia="zh-CN"/>
        </w:rPr>
        <w:t xml:space="preserve"> </w:t>
      </w:r>
    </w:p>
    <w:p w14:paraId="51CF51F2">
      <w:pPr>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（3）履约验收方式：</w:t>
      </w:r>
      <w:r>
        <w:rPr>
          <w:rFonts w:hint="eastAsia" w:asciiTheme="minorEastAsia" w:hAnsiTheme="minorEastAsia" w:eastAsiaTheme="minorEastAsia" w:cstheme="minorEastAsia"/>
          <w:sz w:val="24"/>
          <w:szCs w:val="24"/>
        </w:rPr>
        <w:sym w:font="Wingdings" w:char="00A8"/>
      </w:r>
      <w:r>
        <w:rPr>
          <w:rFonts w:hint="eastAsia" w:asciiTheme="minorEastAsia" w:hAnsiTheme="minorEastAsia" w:eastAsiaTheme="minorEastAsia" w:cstheme="minorEastAsia"/>
          <w:bCs/>
          <w:sz w:val="24"/>
          <w:szCs w:val="24"/>
        </w:rPr>
        <w:t xml:space="preserve">一次性验收         </w:t>
      </w:r>
    </w:p>
    <w:p w14:paraId="6682B21D">
      <w:pPr>
        <w:pageBreakBefore w:val="0"/>
        <w:kinsoku/>
        <w:wordWrap/>
        <w:overflowPunct/>
        <w:topLinePunct w:val="0"/>
        <w:bidi w:val="0"/>
        <w:adjustRightInd w:val="0"/>
        <w:snapToGrid w:val="0"/>
        <w:spacing w:before="0" w:beforeLines="0" w:line="400" w:lineRule="exact"/>
        <w:ind w:firstLine="0" w:firstLineChars="0"/>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 xml:space="preserve">                       </w:t>
      </w:r>
      <w:r>
        <w:rPr>
          <w:rFonts w:hint="eastAsia" w:asciiTheme="minorEastAsia" w:hAnsiTheme="minorEastAsia" w:eastAsiaTheme="minorEastAsia" w:cstheme="minorEastAsia"/>
          <w:sz w:val="24"/>
          <w:szCs w:val="24"/>
        </w:rPr>
        <w:sym w:font="Wingdings" w:char="00A8"/>
      </w:r>
      <w:r>
        <w:rPr>
          <w:rFonts w:hint="eastAsia" w:asciiTheme="minorEastAsia" w:hAnsiTheme="minorEastAsia" w:eastAsiaTheme="minorEastAsia" w:cstheme="minorEastAsia"/>
          <w:bCs/>
          <w:sz w:val="24"/>
          <w:szCs w:val="24"/>
        </w:rPr>
        <w:t>分期/分项验收</w:t>
      </w:r>
      <w:r>
        <w:rPr>
          <w:rFonts w:hint="eastAsia" w:asciiTheme="minorEastAsia" w:hAnsiTheme="minorEastAsia" w:eastAsiaTheme="minorEastAsia" w:cstheme="minorEastAsia"/>
          <w:bCs/>
          <w:sz w:val="24"/>
          <w:szCs w:val="24"/>
          <w:lang w:eastAsia="zh-CN"/>
        </w:rPr>
        <w:t>：</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single"/>
          <w:lang w:eastAsia="zh-CN"/>
        </w:rPr>
        <w:t>（应明确分期</w:t>
      </w:r>
      <w:r>
        <w:rPr>
          <w:rFonts w:hint="eastAsia" w:asciiTheme="minorEastAsia" w:hAnsiTheme="minorEastAsia" w:eastAsiaTheme="minorEastAsia" w:cstheme="minorEastAsia"/>
          <w:bCs/>
          <w:sz w:val="24"/>
          <w:szCs w:val="24"/>
          <w:u w:val="single"/>
          <w:lang w:val="en" w:eastAsia="zh-CN"/>
        </w:rPr>
        <w:t>/分项验收的工作安排</w:t>
      </w:r>
      <w:r>
        <w:rPr>
          <w:rFonts w:hint="eastAsia" w:asciiTheme="minorEastAsia" w:hAnsiTheme="minorEastAsia" w:eastAsiaTheme="minorEastAsia" w:cstheme="minorEastAsia"/>
          <w:bCs/>
          <w:sz w:val="24"/>
          <w:szCs w:val="24"/>
          <w:u w:val="single"/>
          <w:lang w:eastAsia="zh-CN"/>
        </w:rPr>
        <w:t>）</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single"/>
          <w:lang w:val="en-US" w:eastAsia="zh-CN"/>
        </w:rPr>
        <w:t xml:space="preserve"> </w:t>
      </w:r>
    </w:p>
    <w:p w14:paraId="2A5D9B57">
      <w:pPr>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（4）履约验收程序：</w:t>
      </w:r>
      <w:r>
        <w:rPr>
          <w:rFonts w:hint="eastAsia" w:asciiTheme="minorEastAsia" w:hAnsiTheme="minorEastAsia" w:eastAsiaTheme="minorEastAsia" w:cstheme="minorEastAsia"/>
          <w:bCs/>
          <w:sz w:val="24"/>
          <w:szCs w:val="24"/>
          <w:u w:val="single"/>
        </w:rPr>
        <w:t xml:space="preserve">                                         </w:t>
      </w:r>
    </w:p>
    <w:p w14:paraId="49CB5FBB">
      <w:pPr>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Theme="minorEastAsia" w:hAnsiTheme="minorEastAsia" w:eastAsiaTheme="minorEastAsia" w:cstheme="minorEastAsia"/>
          <w:bCs/>
          <w:sz w:val="24"/>
          <w:szCs w:val="24"/>
          <w:u w:val="single"/>
        </w:rPr>
      </w:pPr>
      <w:r>
        <w:rPr>
          <w:rFonts w:hint="eastAsia" w:asciiTheme="minorEastAsia" w:hAnsiTheme="minorEastAsia" w:eastAsiaTheme="minorEastAsia" w:cstheme="minorEastAsia"/>
          <w:bCs/>
          <w:sz w:val="24"/>
          <w:szCs w:val="24"/>
        </w:rPr>
        <w:t>（5）履约验收的内容：</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single"/>
          <w:lang w:eastAsia="zh-CN"/>
        </w:rPr>
        <w:t>（应当包括每一项技术和商务要求的履约情况，特别是落实政府采购扶持中小企业，支持绿色发展和乡村振兴等政策情况）</w:t>
      </w:r>
      <w:r>
        <w:rPr>
          <w:rFonts w:hint="eastAsia" w:asciiTheme="minorEastAsia" w:hAnsiTheme="minorEastAsia" w:eastAsiaTheme="minorEastAsia" w:cstheme="minorEastAsia"/>
          <w:bCs/>
          <w:sz w:val="24"/>
          <w:szCs w:val="24"/>
          <w:u w:val="single"/>
        </w:rPr>
        <w:t xml:space="preserve">                                      </w:t>
      </w:r>
    </w:p>
    <w:p w14:paraId="6CABDD2E">
      <w:pPr>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Theme="minorEastAsia" w:hAnsiTheme="minorEastAsia" w:eastAsiaTheme="minorEastAsia" w:cstheme="minorEastAsia"/>
          <w:bCs/>
          <w:sz w:val="24"/>
          <w:szCs w:val="24"/>
          <w:u w:val="single"/>
        </w:rPr>
      </w:pPr>
      <w:r>
        <w:rPr>
          <w:rFonts w:hint="eastAsia" w:asciiTheme="minorEastAsia" w:hAnsiTheme="minorEastAsia" w:eastAsiaTheme="minorEastAsia" w:cstheme="minorEastAsia"/>
          <w:bCs/>
          <w:sz w:val="24"/>
          <w:szCs w:val="24"/>
        </w:rPr>
        <w:t>（6）履约验收标准：</w:t>
      </w:r>
      <w:r>
        <w:rPr>
          <w:rFonts w:hint="eastAsia" w:asciiTheme="minorEastAsia" w:hAnsiTheme="minorEastAsia" w:eastAsiaTheme="minorEastAsia" w:cstheme="minorEastAsia"/>
          <w:bCs/>
          <w:sz w:val="24"/>
          <w:szCs w:val="24"/>
          <w:u w:val="single"/>
        </w:rPr>
        <w:t xml:space="preserve">                                         </w:t>
      </w:r>
    </w:p>
    <w:p w14:paraId="6CC87AE1">
      <w:pPr>
        <w:pStyle w:val="86"/>
        <w:pageBreakBefore w:val="0"/>
        <w:kinsoku/>
        <w:wordWrap/>
        <w:overflowPunct/>
        <w:topLinePunct w:val="0"/>
        <w:bidi w:val="0"/>
        <w:spacing w:beforeLines="0" w:line="400" w:lineRule="exac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Cs/>
          <w:sz w:val="24"/>
          <w:szCs w:val="24"/>
          <w:u w:val="none"/>
          <w:lang w:eastAsia="zh-CN"/>
        </w:rPr>
        <w:t>（</w:t>
      </w:r>
      <w:r>
        <w:rPr>
          <w:rFonts w:hint="eastAsia" w:asciiTheme="minorEastAsia" w:hAnsiTheme="minorEastAsia" w:eastAsiaTheme="minorEastAsia" w:cstheme="minorEastAsia"/>
          <w:bCs/>
          <w:sz w:val="24"/>
          <w:szCs w:val="24"/>
          <w:u w:val="none"/>
          <w:lang w:val="en-US" w:eastAsia="zh-CN"/>
        </w:rPr>
        <w:t>7</w:t>
      </w:r>
      <w:r>
        <w:rPr>
          <w:rFonts w:hint="eastAsia" w:asciiTheme="minorEastAsia" w:hAnsiTheme="minorEastAsia" w:eastAsiaTheme="minorEastAsia" w:cstheme="minorEastAsia"/>
          <w:bCs/>
          <w:sz w:val="24"/>
          <w:szCs w:val="24"/>
          <w:u w:val="none"/>
          <w:lang w:eastAsia="zh-CN"/>
        </w:rPr>
        <w:t>）是否以采购活动中供应商提供的样品作为参考：</w:t>
      </w:r>
      <w:r>
        <w:rPr>
          <w:rFonts w:hint="eastAsia" w:asciiTheme="minorEastAsia" w:hAnsiTheme="minorEastAsia" w:eastAsiaTheme="minorEastAsia" w:cstheme="minorEastAsia"/>
          <w:sz w:val="24"/>
          <w:szCs w:val="24"/>
        </w:rPr>
        <w:sym w:font="Wingdings" w:char="00A8"/>
      </w:r>
      <w:r>
        <w:rPr>
          <w:rFonts w:hint="eastAsia" w:asciiTheme="minorEastAsia" w:hAnsiTheme="minorEastAsia" w:eastAsiaTheme="minorEastAsia" w:cstheme="minorEastAsia"/>
          <w:bCs/>
          <w:sz w:val="24"/>
          <w:szCs w:val="24"/>
        </w:rPr>
        <w:t xml:space="preserve">是  </w:t>
      </w:r>
      <w:r>
        <w:rPr>
          <w:rFonts w:hint="eastAsia" w:asciiTheme="minorEastAsia" w:hAnsiTheme="minorEastAsia" w:eastAsiaTheme="minorEastAsia" w:cstheme="minorEastAsia"/>
          <w:sz w:val="24"/>
          <w:szCs w:val="24"/>
        </w:rPr>
        <w:sym w:font="Wingdings" w:char="00A8"/>
      </w:r>
      <w:r>
        <w:rPr>
          <w:rFonts w:hint="eastAsia" w:asciiTheme="minorEastAsia" w:hAnsiTheme="minorEastAsia" w:eastAsiaTheme="minorEastAsia" w:cstheme="minorEastAsia"/>
          <w:bCs/>
          <w:sz w:val="24"/>
          <w:szCs w:val="24"/>
        </w:rPr>
        <w:t>否</w:t>
      </w:r>
    </w:p>
    <w:p w14:paraId="76899DC7">
      <w:pPr>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Theme="minorEastAsia" w:hAnsiTheme="minorEastAsia" w:eastAsiaTheme="minorEastAsia" w:cstheme="minorEastAsia"/>
          <w:bCs/>
          <w:sz w:val="24"/>
          <w:szCs w:val="24"/>
          <w:u w:val="single"/>
        </w:rPr>
      </w:pPr>
      <w:r>
        <w:rPr>
          <w:rFonts w:hint="eastAsia" w:asciiTheme="minorEastAsia" w:hAnsiTheme="minorEastAsia" w:eastAsiaTheme="minorEastAsia" w:cstheme="minorEastAsia"/>
          <w:bCs/>
          <w:sz w:val="24"/>
          <w:szCs w:val="24"/>
        </w:rPr>
        <w:t>（8）履约验收其他事项：</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i w:val="0"/>
          <w:iCs w:val="0"/>
          <w:sz w:val="24"/>
          <w:szCs w:val="24"/>
          <w:u w:val="single"/>
        </w:rPr>
        <w:t>（产权过户登记等）</w:t>
      </w:r>
      <w:r>
        <w:rPr>
          <w:rFonts w:hint="eastAsia" w:asciiTheme="minorEastAsia" w:hAnsiTheme="minorEastAsia" w:eastAsiaTheme="minorEastAsia" w:cstheme="minorEastAsia"/>
          <w:bCs/>
          <w:sz w:val="24"/>
          <w:szCs w:val="24"/>
          <w:u w:val="single"/>
        </w:rPr>
        <w:t xml:space="preserve">          </w:t>
      </w:r>
    </w:p>
    <w:p w14:paraId="5D338A3B">
      <w:pPr>
        <w:pageBreakBefore w:val="0"/>
        <w:numPr>
          <w:ilvl w:val="0"/>
          <w:numId w:val="5"/>
        </w:numPr>
        <w:kinsoku/>
        <w:wordWrap/>
        <w:overflowPunct/>
        <w:topLinePunct w:val="0"/>
        <w:bidi w:val="0"/>
        <w:adjustRightInd w:val="0"/>
        <w:snapToGrid w:val="0"/>
        <w:spacing w:before="0" w:beforeLines="0" w:line="400" w:lineRule="exact"/>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组成合同的文件</w:t>
      </w:r>
    </w:p>
    <w:p w14:paraId="64E1A87F">
      <w:pPr>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本协议书与下列文件一起构成合同文件，如下述文件之间有任何抵触、矛盾或歧义，应按以下顺序解释：</w:t>
      </w:r>
    </w:p>
    <w:p w14:paraId="0D5FB71A">
      <w:pPr>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eastAsia="zh-CN"/>
        </w:rPr>
        <w:t>政府采购</w:t>
      </w:r>
      <w:r>
        <w:rPr>
          <w:rFonts w:hint="eastAsia" w:asciiTheme="minorEastAsia" w:hAnsiTheme="minorEastAsia" w:eastAsiaTheme="minorEastAsia" w:cstheme="minorEastAsia"/>
          <w:color w:val="auto"/>
          <w:sz w:val="24"/>
          <w:szCs w:val="24"/>
        </w:rPr>
        <w:t>合同协议书及其变更、补充</w:t>
      </w:r>
      <w:r>
        <w:rPr>
          <w:rFonts w:hint="eastAsia" w:asciiTheme="minorEastAsia" w:hAnsiTheme="minorEastAsia" w:eastAsiaTheme="minorEastAsia" w:cstheme="minorEastAsia"/>
          <w:color w:val="auto"/>
          <w:sz w:val="24"/>
          <w:szCs w:val="24"/>
          <w:lang w:eastAsia="zh-CN"/>
        </w:rPr>
        <w:t>协议</w:t>
      </w:r>
    </w:p>
    <w:p w14:paraId="67C9C28A">
      <w:pPr>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）政府采购合同专用条款</w:t>
      </w:r>
    </w:p>
    <w:p w14:paraId="6346068E">
      <w:pPr>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）政府采购合同通用条款</w:t>
      </w:r>
    </w:p>
    <w:p w14:paraId="27E17D9F">
      <w:pPr>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）中标</w:t>
      </w:r>
      <w:r>
        <w:rPr>
          <w:rFonts w:hint="eastAsia" w:asciiTheme="minorEastAsia" w:hAnsiTheme="minorEastAsia" w:eastAsiaTheme="minorEastAsia" w:cstheme="minorEastAsia"/>
          <w:color w:val="auto"/>
          <w:sz w:val="24"/>
          <w:szCs w:val="24"/>
          <w:lang w:eastAsia="zh-CN"/>
        </w:rPr>
        <w:t>（成交）</w:t>
      </w:r>
      <w:r>
        <w:rPr>
          <w:rFonts w:hint="eastAsia" w:asciiTheme="minorEastAsia" w:hAnsiTheme="minorEastAsia" w:eastAsiaTheme="minorEastAsia" w:cstheme="minorEastAsia"/>
          <w:color w:val="auto"/>
          <w:sz w:val="24"/>
          <w:szCs w:val="24"/>
        </w:rPr>
        <w:t>通知书</w:t>
      </w:r>
    </w:p>
    <w:p w14:paraId="00119F8C">
      <w:pPr>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）投标（响应）文件</w:t>
      </w:r>
    </w:p>
    <w:p w14:paraId="5686BB4E">
      <w:pPr>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（6）采购文件</w:t>
      </w:r>
    </w:p>
    <w:p w14:paraId="7DD57342">
      <w:pPr>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（7）有关技术文件，图纸</w:t>
      </w:r>
    </w:p>
    <w:p w14:paraId="77817BF1">
      <w:pPr>
        <w:pStyle w:val="86"/>
        <w:pageBreakBefore w:val="0"/>
        <w:kinsoku/>
        <w:wordWrap/>
        <w:overflowPunct/>
        <w:topLinePunct w:val="0"/>
        <w:bidi w:val="0"/>
        <w:spacing w:beforeLines="0" w:line="400" w:lineRule="exact"/>
        <w:textAlignment w:val="auto"/>
        <w:rPr>
          <w:rFonts w:hint="eastAsia" w:asciiTheme="minorEastAsia" w:hAnsiTheme="minorEastAsia" w:eastAsiaTheme="minorEastAsia" w:cstheme="minorEastAsia"/>
          <w:kern w:val="2"/>
          <w:sz w:val="24"/>
          <w:szCs w:val="24"/>
          <w:highlight w:val="none"/>
          <w:lang w:eastAsia="zh-CN"/>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bCs w:val="0"/>
          <w:color w:val="000000"/>
          <w:kern w:val="2"/>
          <w:sz w:val="24"/>
          <w:szCs w:val="24"/>
          <w:highlight w:val="none"/>
          <w:lang w:eastAsia="zh-CN"/>
        </w:rPr>
        <w:t>国家法律、行政法规和规章制度规定或合同约定的作为合同组成部分的其他文件</w:t>
      </w:r>
    </w:p>
    <w:p w14:paraId="5F3B46A1">
      <w:pPr>
        <w:pageBreakBefore w:val="0"/>
        <w:numPr>
          <w:ilvl w:val="0"/>
          <w:numId w:val="5"/>
        </w:numPr>
        <w:kinsoku/>
        <w:wordWrap/>
        <w:overflowPunct/>
        <w:topLinePunct w:val="0"/>
        <w:bidi w:val="0"/>
        <w:adjustRightInd w:val="0"/>
        <w:snapToGrid w:val="0"/>
        <w:spacing w:before="0" w:beforeLines="0" w:line="400" w:lineRule="exact"/>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合同生效</w:t>
      </w:r>
    </w:p>
    <w:p w14:paraId="76DFBD77">
      <w:pPr>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本合同自</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生效。</w:t>
      </w:r>
    </w:p>
    <w:p w14:paraId="6F117DAD">
      <w:pPr>
        <w:pageBreakBefore w:val="0"/>
        <w:numPr>
          <w:ilvl w:val="0"/>
          <w:numId w:val="5"/>
        </w:numPr>
        <w:kinsoku/>
        <w:wordWrap/>
        <w:overflowPunct/>
        <w:topLinePunct w:val="0"/>
        <w:bidi w:val="0"/>
        <w:adjustRightInd w:val="0"/>
        <w:snapToGrid w:val="0"/>
        <w:spacing w:before="0" w:beforeLines="0" w:line="400" w:lineRule="exact"/>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合同份数</w:t>
      </w:r>
    </w:p>
    <w:p w14:paraId="3B0C45F1">
      <w:pPr>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本合同一式</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份，</w:t>
      </w:r>
      <w:r>
        <w:rPr>
          <w:rFonts w:hint="eastAsia" w:asciiTheme="minorEastAsia" w:hAnsiTheme="minorEastAsia" w:eastAsiaTheme="minorEastAsia" w:cstheme="minorEastAsia"/>
          <w:sz w:val="24"/>
          <w:szCs w:val="24"/>
          <w:lang w:eastAsia="zh-CN"/>
        </w:rPr>
        <w:t>甲方</w:t>
      </w:r>
      <w:r>
        <w:rPr>
          <w:rFonts w:hint="eastAsia" w:asciiTheme="minorEastAsia" w:hAnsiTheme="minorEastAsia" w:eastAsiaTheme="minorEastAsia" w:cstheme="minorEastAsia"/>
          <w:sz w:val="24"/>
          <w:szCs w:val="24"/>
        </w:rPr>
        <w:t>执</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份，</w:t>
      </w:r>
      <w:r>
        <w:rPr>
          <w:rFonts w:hint="eastAsia" w:asciiTheme="minorEastAsia" w:hAnsiTheme="minorEastAsia" w:eastAsiaTheme="minorEastAsia" w:cstheme="minorEastAsia"/>
          <w:sz w:val="24"/>
          <w:szCs w:val="24"/>
          <w:lang w:eastAsia="zh-CN"/>
        </w:rPr>
        <w:t>乙方</w:t>
      </w:r>
      <w:r>
        <w:rPr>
          <w:rFonts w:hint="eastAsia" w:asciiTheme="minorEastAsia" w:hAnsiTheme="minorEastAsia" w:eastAsiaTheme="minorEastAsia" w:cstheme="minorEastAsia"/>
          <w:sz w:val="24"/>
          <w:szCs w:val="24"/>
        </w:rPr>
        <w:t>执</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份，均具有同等法律效力。</w:t>
      </w:r>
    </w:p>
    <w:p w14:paraId="157B04D7">
      <w:pPr>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合同订立时间：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14:paraId="3927419E">
      <w:pPr>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合同订立地点：</w:t>
      </w:r>
      <w:r>
        <w:rPr>
          <w:rFonts w:hint="eastAsia" w:asciiTheme="minorEastAsia" w:hAnsiTheme="minorEastAsia" w:eastAsiaTheme="minorEastAsia" w:cstheme="minorEastAsia"/>
          <w:sz w:val="24"/>
          <w:szCs w:val="24"/>
          <w:u w:val="single"/>
        </w:rPr>
        <w:t xml:space="preserve">                           </w:t>
      </w:r>
    </w:p>
    <w:p w14:paraId="15D8D11D">
      <w:pPr>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附件：具体标</w:t>
      </w:r>
      <w:r>
        <w:rPr>
          <w:rFonts w:hint="eastAsia" w:asciiTheme="minorEastAsia" w:hAnsiTheme="minorEastAsia" w:eastAsiaTheme="minorEastAsia" w:cstheme="minorEastAsia"/>
          <w:sz w:val="24"/>
          <w:szCs w:val="24"/>
          <w:lang w:eastAsia="zh-CN"/>
        </w:rPr>
        <w:t>的及其</w:t>
      </w:r>
      <w:r>
        <w:rPr>
          <w:rFonts w:hint="eastAsia" w:asciiTheme="minorEastAsia" w:hAnsiTheme="minorEastAsia" w:eastAsiaTheme="minorEastAsia" w:cstheme="minorEastAsia"/>
          <w:sz w:val="24"/>
          <w:szCs w:val="24"/>
          <w:highlight w:val="none"/>
          <w:u w:val="none"/>
          <w:lang w:val="en-US" w:eastAsia="zh-CN"/>
        </w:rPr>
        <w:t>技术要求和商务要求</w:t>
      </w:r>
      <w:r>
        <w:rPr>
          <w:rFonts w:hint="eastAsia" w:asciiTheme="minorEastAsia" w:hAnsiTheme="minorEastAsia" w:eastAsiaTheme="minorEastAsia" w:cstheme="minorEastAsia"/>
          <w:sz w:val="24"/>
          <w:szCs w:val="24"/>
        </w:rPr>
        <w:t>、联合协议、分包</w:t>
      </w:r>
      <w:r>
        <w:rPr>
          <w:rFonts w:hint="eastAsia" w:asciiTheme="minorEastAsia" w:hAnsiTheme="minorEastAsia" w:eastAsiaTheme="minorEastAsia" w:cstheme="minorEastAsia"/>
          <w:sz w:val="24"/>
          <w:szCs w:val="24"/>
          <w:lang w:eastAsia="zh-CN"/>
        </w:rPr>
        <w:t>意向</w:t>
      </w:r>
      <w:r>
        <w:rPr>
          <w:rFonts w:hint="eastAsia" w:asciiTheme="minorEastAsia" w:hAnsiTheme="minorEastAsia" w:eastAsiaTheme="minorEastAsia" w:cstheme="minorEastAsia"/>
          <w:sz w:val="24"/>
          <w:szCs w:val="24"/>
        </w:rPr>
        <w:t>协议等。</w:t>
      </w:r>
    </w:p>
    <w:p w14:paraId="7C60AC38">
      <w:pPr>
        <w:pStyle w:val="68"/>
        <w:pageBreakBefore w:val="0"/>
        <w:kinsoku/>
        <w:wordWrap/>
        <w:overflowPunct/>
        <w:topLinePunct w:val="0"/>
        <w:bidi w:val="0"/>
        <w:spacing w:beforeLines="0" w:line="400" w:lineRule="exact"/>
        <w:textAlignment w:val="auto"/>
        <w:rPr>
          <w:rFonts w:hint="eastAsia" w:asciiTheme="minorEastAsia" w:hAnsiTheme="minorEastAsia" w:eastAsiaTheme="minorEastAsia" w:cstheme="minorEastAsia"/>
          <w:sz w:val="24"/>
          <w:szCs w:val="24"/>
        </w:rPr>
      </w:pPr>
    </w:p>
    <w:p w14:paraId="19C1FB89">
      <w:pPr>
        <w:pStyle w:val="68"/>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4"/>
          <w:szCs w:val="24"/>
        </w:rPr>
      </w:pPr>
    </w:p>
    <w:p w14:paraId="34A212B2">
      <w:pPr>
        <w:pStyle w:val="68"/>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4"/>
          <w:szCs w:val="24"/>
        </w:rPr>
      </w:pPr>
    </w:p>
    <w:p w14:paraId="70642B2C">
      <w:pPr>
        <w:pStyle w:val="68"/>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4"/>
          <w:szCs w:val="24"/>
        </w:rPr>
      </w:pPr>
    </w:p>
    <w:p w14:paraId="49171D4B">
      <w:pPr>
        <w:pStyle w:val="68"/>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4"/>
          <w:szCs w:val="24"/>
        </w:rPr>
      </w:pPr>
    </w:p>
    <w:tbl>
      <w:tblPr>
        <w:tblStyle w:val="34"/>
        <w:tblW w:w="8371"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85"/>
        <w:gridCol w:w="2404"/>
        <w:gridCol w:w="1972"/>
        <w:gridCol w:w="2110"/>
      </w:tblGrid>
      <w:tr w14:paraId="52D8F87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289" w:type="dxa"/>
            <w:gridSpan w:val="2"/>
            <w:tcBorders>
              <w:bottom w:val="single" w:color="auto" w:sz="2" w:space="0"/>
              <w:right w:val="single" w:color="auto" w:sz="2" w:space="0"/>
            </w:tcBorders>
            <w:vAlign w:val="center"/>
          </w:tcPr>
          <w:p w14:paraId="7906C6C9">
            <w:pPr>
              <w:pageBreakBefore w:val="0"/>
              <w:kinsoku/>
              <w:wordWrap/>
              <w:overflowPunct/>
              <w:topLinePunct w:val="0"/>
              <w:bidi w:val="0"/>
              <w:adjustRightInd w:val="0"/>
              <w:snapToGrid w:val="0"/>
              <w:spacing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甲方（采购人</w:t>
            </w:r>
            <w:r>
              <w:rPr>
                <w:rFonts w:hint="eastAsia" w:asciiTheme="minorEastAsia" w:hAnsiTheme="minorEastAsia" w:eastAsiaTheme="minorEastAsia" w:cstheme="minorEastAsia"/>
                <w:sz w:val="24"/>
                <w:szCs w:val="24"/>
                <w:lang w:eastAsia="zh-CN"/>
              </w:rPr>
              <w:t>、受采购人委托签订合同的单位</w:t>
            </w:r>
            <w:r>
              <w:rPr>
                <w:rFonts w:hint="eastAsia" w:asciiTheme="minorEastAsia" w:hAnsiTheme="minorEastAsia" w:eastAsiaTheme="minorEastAsia" w:cstheme="minorEastAsia"/>
                <w:sz w:val="24"/>
                <w:szCs w:val="24"/>
              </w:rPr>
              <w:t>或采购文件约定的合同甲方）</w:t>
            </w:r>
          </w:p>
        </w:tc>
        <w:tc>
          <w:tcPr>
            <w:tcW w:w="4082" w:type="dxa"/>
            <w:gridSpan w:val="2"/>
            <w:tcBorders>
              <w:left w:val="single" w:color="auto" w:sz="2" w:space="0"/>
              <w:bottom w:val="single" w:color="auto" w:sz="2" w:space="0"/>
            </w:tcBorders>
            <w:vAlign w:val="center"/>
          </w:tcPr>
          <w:p w14:paraId="69A2FB5F">
            <w:pPr>
              <w:pageBreakBefore w:val="0"/>
              <w:kinsoku/>
              <w:wordWrap/>
              <w:overflowPunct/>
              <w:topLinePunct w:val="0"/>
              <w:bidi w:val="0"/>
              <w:adjustRightInd w:val="0"/>
              <w:snapToGrid w:val="0"/>
              <w:spacing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乙方（供应商）</w:t>
            </w:r>
          </w:p>
        </w:tc>
      </w:tr>
      <w:tr w14:paraId="03A7EE1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885" w:type="dxa"/>
            <w:tcBorders>
              <w:top w:val="single" w:color="auto" w:sz="2" w:space="0"/>
              <w:bottom w:val="single" w:color="auto" w:sz="2" w:space="0"/>
              <w:right w:val="single" w:color="auto" w:sz="2" w:space="0"/>
            </w:tcBorders>
            <w:vAlign w:val="center"/>
          </w:tcPr>
          <w:p w14:paraId="7F7912EF">
            <w:pPr>
              <w:pageBreakBefore w:val="0"/>
              <w:kinsoku/>
              <w:wordWrap/>
              <w:overflowPunct/>
              <w:topLinePunct w:val="0"/>
              <w:bidi w:val="0"/>
              <w:adjustRightInd w:val="0"/>
              <w:snapToGrid w:val="0"/>
              <w:spacing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单位名称（公章</w:t>
            </w:r>
            <w:r>
              <w:rPr>
                <w:rFonts w:hint="eastAsia" w:asciiTheme="minorEastAsia" w:hAnsiTheme="minorEastAsia" w:eastAsiaTheme="minorEastAsia" w:cstheme="minorEastAsia"/>
                <w:sz w:val="24"/>
                <w:szCs w:val="24"/>
                <w:lang w:eastAsia="zh-CN"/>
              </w:rPr>
              <w:t>或合同章</w:t>
            </w:r>
            <w:r>
              <w:rPr>
                <w:rFonts w:hint="eastAsia" w:asciiTheme="minorEastAsia" w:hAnsiTheme="minorEastAsia" w:eastAsiaTheme="minorEastAsia" w:cstheme="minorEastAsia"/>
                <w:sz w:val="24"/>
                <w:szCs w:val="24"/>
              </w:rPr>
              <w:t>）</w:t>
            </w:r>
          </w:p>
        </w:tc>
        <w:tc>
          <w:tcPr>
            <w:tcW w:w="2404" w:type="dxa"/>
            <w:tcBorders>
              <w:top w:val="single" w:color="auto" w:sz="2" w:space="0"/>
              <w:left w:val="single" w:color="auto" w:sz="2" w:space="0"/>
              <w:bottom w:val="single" w:color="auto" w:sz="2" w:space="0"/>
              <w:right w:val="single" w:color="auto" w:sz="2" w:space="0"/>
            </w:tcBorders>
            <w:vAlign w:val="center"/>
          </w:tcPr>
          <w:p w14:paraId="6B3684F8">
            <w:pPr>
              <w:pageBreakBefore w:val="0"/>
              <w:kinsoku/>
              <w:wordWrap/>
              <w:overflowPunct/>
              <w:topLinePunct w:val="0"/>
              <w:bidi w:val="0"/>
              <w:adjustRightInd w:val="0"/>
              <w:snapToGrid w:val="0"/>
              <w:spacing w:line="400" w:lineRule="exact"/>
              <w:jc w:val="center"/>
              <w:textAlignment w:val="auto"/>
              <w:rPr>
                <w:rFonts w:hint="eastAsia" w:asciiTheme="minorEastAsia" w:hAnsiTheme="minorEastAsia" w:eastAsiaTheme="minorEastAsia" w:cstheme="minorEastAsia"/>
                <w:sz w:val="24"/>
                <w:szCs w:val="24"/>
              </w:rPr>
            </w:pPr>
          </w:p>
        </w:tc>
        <w:tc>
          <w:tcPr>
            <w:tcW w:w="1972" w:type="dxa"/>
            <w:tcBorders>
              <w:top w:val="single" w:color="auto" w:sz="2" w:space="0"/>
              <w:left w:val="single" w:color="auto" w:sz="2" w:space="0"/>
              <w:bottom w:val="single" w:color="auto" w:sz="2" w:space="0"/>
              <w:right w:val="single" w:color="auto" w:sz="2" w:space="0"/>
            </w:tcBorders>
            <w:vAlign w:val="center"/>
          </w:tcPr>
          <w:p w14:paraId="5D188B2B">
            <w:pPr>
              <w:pageBreakBefore w:val="0"/>
              <w:kinsoku/>
              <w:wordWrap/>
              <w:overflowPunct/>
              <w:topLinePunct w:val="0"/>
              <w:bidi w:val="0"/>
              <w:adjustRightInd w:val="0"/>
              <w:snapToGrid w:val="0"/>
              <w:spacing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单位名称（公章</w:t>
            </w:r>
            <w:r>
              <w:rPr>
                <w:rFonts w:hint="eastAsia" w:asciiTheme="minorEastAsia" w:hAnsiTheme="minorEastAsia" w:eastAsiaTheme="minorEastAsia" w:cstheme="minorEastAsia"/>
                <w:sz w:val="24"/>
                <w:szCs w:val="24"/>
                <w:lang w:eastAsia="zh-CN"/>
              </w:rPr>
              <w:t>或合同章</w:t>
            </w:r>
            <w:r>
              <w:rPr>
                <w:rFonts w:hint="eastAsia" w:asciiTheme="minorEastAsia" w:hAnsiTheme="minorEastAsia" w:eastAsiaTheme="minorEastAsia" w:cstheme="minorEastAsia"/>
                <w:sz w:val="24"/>
                <w:szCs w:val="24"/>
              </w:rPr>
              <w:t>）</w:t>
            </w:r>
          </w:p>
        </w:tc>
        <w:tc>
          <w:tcPr>
            <w:tcW w:w="2110" w:type="dxa"/>
            <w:tcBorders>
              <w:top w:val="single" w:color="auto" w:sz="2" w:space="0"/>
              <w:left w:val="single" w:color="auto" w:sz="2" w:space="0"/>
              <w:bottom w:val="single" w:color="auto" w:sz="2" w:space="0"/>
            </w:tcBorders>
            <w:vAlign w:val="center"/>
          </w:tcPr>
          <w:p w14:paraId="61B85B7D">
            <w:pPr>
              <w:pageBreakBefore w:val="0"/>
              <w:kinsoku/>
              <w:wordWrap/>
              <w:overflowPunct/>
              <w:topLinePunct w:val="0"/>
              <w:bidi w:val="0"/>
              <w:adjustRightInd w:val="0"/>
              <w:snapToGrid w:val="0"/>
              <w:spacing w:line="400" w:lineRule="exact"/>
              <w:jc w:val="center"/>
              <w:textAlignment w:val="auto"/>
              <w:rPr>
                <w:rFonts w:hint="eastAsia" w:asciiTheme="minorEastAsia" w:hAnsiTheme="minorEastAsia" w:eastAsiaTheme="minorEastAsia" w:cstheme="minorEastAsia"/>
                <w:spacing w:val="20"/>
                <w:sz w:val="24"/>
                <w:szCs w:val="24"/>
              </w:rPr>
            </w:pPr>
          </w:p>
        </w:tc>
      </w:tr>
      <w:tr w14:paraId="0550C6B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885" w:type="dxa"/>
            <w:vMerge w:val="restart"/>
            <w:tcBorders>
              <w:top w:val="single" w:color="auto" w:sz="2" w:space="0"/>
              <w:right w:val="single" w:color="auto" w:sz="2" w:space="0"/>
            </w:tcBorders>
            <w:vAlign w:val="center"/>
          </w:tcPr>
          <w:p w14:paraId="3B427836">
            <w:pPr>
              <w:pageBreakBefore w:val="0"/>
              <w:kinsoku/>
              <w:wordWrap/>
              <w:overflowPunct/>
              <w:topLinePunct w:val="0"/>
              <w:bidi w:val="0"/>
              <w:adjustRightInd w:val="0"/>
              <w:snapToGrid w:val="0"/>
              <w:spacing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w:t>
            </w:r>
          </w:p>
          <w:p w14:paraId="464873CE">
            <w:pPr>
              <w:pageBreakBefore w:val="0"/>
              <w:kinsoku/>
              <w:wordWrap/>
              <w:overflowPunct/>
              <w:topLinePunct w:val="0"/>
              <w:bidi w:val="0"/>
              <w:adjustRightInd w:val="0"/>
              <w:snapToGrid w:val="0"/>
              <w:spacing w:line="400" w:lineRule="exact"/>
              <w:ind w:firstLine="115" w:firstLineChars="48"/>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或其委托代理人（签章）</w:t>
            </w:r>
          </w:p>
        </w:tc>
        <w:tc>
          <w:tcPr>
            <w:tcW w:w="2404" w:type="dxa"/>
            <w:vMerge w:val="restart"/>
            <w:tcBorders>
              <w:top w:val="single" w:color="auto" w:sz="2" w:space="0"/>
              <w:left w:val="single" w:color="auto" w:sz="2" w:space="0"/>
              <w:right w:val="single" w:color="auto" w:sz="2" w:space="0"/>
            </w:tcBorders>
            <w:vAlign w:val="center"/>
          </w:tcPr>
          <w:p w14:paraId="195DC528">
            <w:pPr>
              <w:pageBreakBefore w:val="0"/>
              <w:kinsoku/>
              <w:wordWrap/>
              <w:overflowPunct/>
              <w:topLinePunct w:val="0"/>
              <w:bidi w:val="0"/>
              <w:adjustRightInd w:val="0"/>
              <w:snapToGrid w:val="0"/>
              <w:spacing w:line="400" w:lineRule="exact"/>
              <w:jc w:val="center"/>
              <w:textAlignment w:val="auto"/>
              <w:rPr>
                <w:rFonts w:hint="eastAsia" w:asciiTheme="minorEastAsia" w:hAnsiTheme="minorEastAsia" w:eastAsiaTheme="minorEastAsia" w:cstheme="minorEastAsia"/>
                <w:sz w:val="24"/>
                <w:szCs w:val="24"/>
              </w:rPr>
            </w:pPr>
          </w:p>
        </w:tc>
        <w:tc>
          <w:tcPr>
            <w:tcW w:w="1972" w:type="dxa"/>
            <w:tcBorders>
              <w:top w:val="single" w:color="auto" w:sz="2" w:space="0"/>
              <w:left w:val="single" w:color="auto" w:sz="2" w:space="0"/>
              <w:right w:val="single" w:color="auto" w:sz="2" w:space="0"/>
            </w:tcBorders>
            <w:vAlign w:val="center"/>
          </w:tcPr>
          <w:p w14:paraId="138A941F">
            <w:pPr>
              <w:pageBreakBefore w:val="0"/>
              <w:kinsoku/>
              <w:wordWrap/>
              <w:overflowPunct/>
              <w:topLinePunct w:val="0"/>
              <w:bidi w:val="0"/>
              <w:adjustRightInd w:val="0"/>
              <w:snapToGrid w:val="0"/>
              <w:spacing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w:t>
            </w:r>
          </w:p>
          <w:p w14:paraId="2BDD98CF">
            <w:pPr>
              <w:pageBreakBefore w:val="0"/>
              <w:kinsoku/>
              <w:wordWrap/>
              <w:overflowPunct/>
              <w:topLinePunct w:val="0"/>
              <w:bidi w:val="0"/>
              <w:adjustRightInd w:val="0"/>
              <w:snapToGrid w:val="0"/>
              <w:spacing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或其委托代理人（签章）</w:t>
            </w:r>
          </w:p>
        </w:tc>
        <w:tc>
          <w:tcPr>
            <w:tcW w:w="2110" w:type="dxa"/>
            <w:tcBorders>
              <w:top w:val="single" w:color="auto" w:sz="2" w:space="0"/>
              <w:left w:val="single" w:color="auto" w:sz="2" w:space="0"/>
              <w:bottom w:val="single" w:color="auto" w:sz="2" w:space="0"/>
            </w:tcBorders>
            <w:vAlign w:val="center"/>
          </w:tcPr>
          <w:p w14:paraId="74F0B80E">
            <w:pPr>
              <w:pageBreakBefore w:val="0"/>
              <w:kinsoku/>
              <w:wordWrap/>
              <w:overflowPunct/>
              <w:topLinePunct w:val="0"/>
              <w:bidi w:val="0"/>
              <w:adjustRightInd w:val="0"/>
              <w:snapToGrid w:val="0"/>
              <w:spacing w:line="400" w:lineRule="exact"/>
              <w:jc w:val="center"/>
              <w:textAlignment w:val="auto"/>
              <w:rPr>
                <w:rFonts w:hint="eastAsia" w:asciiTheme="minorEastAsia" w:hAnsiTheme="minorEastAsia" w:eastAsiaTheme="minorEastAsia" w:cstheme="minorEastAsia"/>
                <w:sz w:val="24"/>
                <w:szCs w:val="24"/>
              </w:rPr>
            </w:pPr>
          </w:p>
        </w:tc>
      </w:tr>
      <w:tr w14:paraId="4CC5F89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85" w:type="dxa"/>
            <w:vMerge w:val="continue"/>
            <w:tcBorders>
              <w:bottom w:val="single" w:color="auto" w:sz="2" w:space="0"/>
              <w:right w:val="single" w:color="auto" w:sz="2" w:space="0"/>
            </w:tcBorders>
            <w:vAlign w:val="center"/>
          </w:tcPr>
          <w:p w14:paraId="28069CD6">
            <w:pPr>
              <w:pageBreakBefore w:val="0"/>
              <w:kinsoku/>
              <w:wordWrap/>
              <w:overflowPunct/>
              <w:topLinePunct w:val="0"/>
              <w:bidi w:val="0"/>
              <w:adjustRightInd w:val="0"/>
              <w:snapToGrid w:val="0"/>
              <w:spacing w:line="400" w:lineRule="exact"/>
              <w:jc w:val="center"/>
              <w:textAlignment w:val="auto"/>
              <w:rPr>
                <w:rFonts w:hint="eastAsia" w:asciiTheme="minorEastAsia" w:hAnsiTheme="minorEastAsia" w:eastAsiaTheme="minorEastAsia" w:cstheme="minorEastAsia"/>
                <w:sz w:val="24"/>
                <w:szCs w:val="24"/>
              </w:rPr>
            </w:pPr>
          </w:p>
        </w:tc>
        <w:tc>
          <w:tcPr>
            <w:tcW w:w="2404" w:type="dxa"/>
            <w:vMerge w:val="continue"/>
            <w:tcBorders>
              <w:left w:val="single" w:color="auto" w:sz="2" w:space="0"/>
              <w:bottom w:val="single" w:color="auto" w:sz="2" w:space="0"/>
              <w:right w:val="single" w:color="auto" w:sz="2" w:space="0"/>
            </w:tcBorders>
            <w:vAlign w:val="center"/>
          </w:tcPr>
          <w:p w14:paraId="2CCE640A">
            <w:pPr>
              <w:pageBreakBefore w:val="0"/>
              <w:kinsoku/>
              <w:wordWrap/>
              <w:overflowPunct/>
              <w:topLinePunct w:val="0"/>
              <w:bidi w:val="0"/>
              <w:adjustRightInd w:val="0"/>
              <w:snapToGrid w:val="0"/>
              <w:spacing w:line="400" w:lineRule="exact"/>
              <w:jc w:val="center"/>
              <w:textAlignment w:val="auto"/>
              <w:rPr>
                <w:rFonts w:hint="eastAsia" w:asciiTheme="minorEastAsia" w:hAnsiTheme="minorEastAsia" w:eastAsiaTheme="minorEastAsia" w:cstheme="minorEastAsia"/>
                <w:sz w:val="24"/>
                <w:szCs w:val="24"/>
              </w:rPr>
            </w:pPr>
          </w:p>
        </w:tc>
        <w:tc>
          <w:tcPr>
            <w:tcW w:w="1972" w:type="dxa"/>
            <w:tcBorders>
              <w:top w:val="single" w:color="auto" w:sz="2" w:space="0"/>
              <w:left w:val="single" w:color="auto" w:sz="2" w:space="0"/>
              <w:bottom w:val="single" w:color="auto" w:sz="2" w:space="0"/>
              <w:right w:val="single" w:color="auto" w:sz="2" w:space="0"/>
            </w:tcBorders>
            <w:vAlign w:val="center"/>
          </w:tcPr>
          <w:p w14:paraId="3433E47F">
            <w:pPr>
              <w:pageBreakBefore w:val="0"/>
              <w:kinsoku/>
              <w:wordWrap/>
              <w:overflowPunct/>
              <w:topLinePunct w:val="0"/>
              <w:bidi w:val="0"/>
              <w:adjustRightInd w:val="0"/>
              <w:snapToGrid w:val="0"/>
              <w:spacing w:line="40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拥有者性别</w:t>
            </w:r>
          </w:p>
        </w:tc>
        <w:tc>
          <w:tcPr>
            <w:tcW w:w="2110" w:type="dxa"/>
            <w:tcBorders>
              <w:top w:val="single" w:color="auto" w:sz="2" w:space="0"/>
              <w:left w:val="single" w:color="auto" w:sz="2" w:space="0"/>
              <w:bottom w:val="single" w:color="auto" w:sz="2" w:space="0"/>
            </w:tcBorders>
            <w:vAlign w:val="center"/>
          </w:tcPr>
          <w:p w14:paraId="2C54BEF5">
            <w:pPr>
              <w:pageBreakBefore w:val="0"/>
              <w:kinsoku/>
              <w:wordWrap/>
              <w:overflowPunct/>
              <w:topLinePunct w:val="0"/>
              <w:bidi w:val="0"/>
              <w:adjustRightInd w:val="0"/>
              <w:snapToGrid w:val="0"/>
              <w:spacing w:line="400" w:lineRule="exact"/>
              <w:jc w:val="center"/>
              <w:textAlignment w:val="auto"/>
              <w:rPr>
                <w:rFonts w:hint="eastAsia" w:asciiTheme="minorEastAsia" w:hAnsiTheme="minorEastAsia" w:eastAsiaTheme="minorEastAsia" w:cstheme="minorEastAsia"/>
                <w:spacing w:val="20"/>
                <w:sz w:val="24"/>
                <w:szCs w:val="24"/>
              </w:rPr>
            </w:pPr>
          </w:p>
        </w:tc>
      </w:tr>
      <w:tr w14:paraId="718DFD1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85" w:type="dxa"/>
            <w:tcBorders>
              <w:top w:val="single" w:color="auto" w:sz="2" w:space="0"/>
              <w:bottom w:val="single" w:color="auto" w:sz="2" w:space="0"/>
              <w:right w:val="single" w:color="auto" w:sz="2" w:space="0"/>
            </w:tcBorders>
            <w:vAlign w:val="center"/>
          </w:tcPr>
          <w:p w14:paraId="01F41C4D">
            <w:pPr>
              <w:pageBreakBefore w:val="0"/>
              <w:kinsoku/>
              <w:wordWrap/>
              <w:overflowPunct/>
              <w:topLinePunct w:val="0"/>
              <w:bidi w:val="0"/>
              <w:adjustRightInd w:val="0"/>
              <w:snapToGrid w:val="0"/>
              <w:spacing w:line="40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住</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所</w:t>
            </w:r>
          </w:p>
        </w:tc>
        <w:tc>
          <w:tcPr>
            <w:tcW w:w="2404" w:type="dxa"/>
            <w:tcBorders>
              <w:top w:val="single" w:color="auto" w:sz="2" w:space="0"/>
              <w:left w:val="single" w:color="auto" w:sz="2" w:space="0"/>
              <w:bottom w:val="single" w:color="auto" w:sz="2" w:space="0"/>
              <w:right w:val="single" w:color="auto" w:sz="2" w:space="0"/>
            </w:tcBorders>
            <w:vAlign w:val="center"/>
          </w:tcPr>
          <w:p w14:paraId="28185944">
            <w:pPr>
              <w:pageBreakBefore w:val="0"/>
              <w:kinsoku/>
              <w:wordWrap/>
              <w:overflowPunct/>
              <w:topLinePunct w:val="0"/>
              <w:bidi w:val="0"/>
              <w:adjustRightInd w:val="0"/>
              <w:snapToGrid w:val="0"/>
              <w:spacing w:line="400" w:lineRule="exact"/>
              <w:jc w:val="center"/>
              <w:textAlignment w:val="auto"/>
              <w:rPr>
                <w:rFonts w:hint="eastAsia" w:asciiTheme="minorEastAsia" w:hAnsiTheme="minorEastAsia" w:eastAsiaTheme="minorEastAsia" w:cstheme="minorEastAsia"/>
                <w:sz w:val="24"/>
                <w:szCs w:val="24"/>
              </w:rPr>
            </w:pPr>
          </w:p>
        </w:tc>
        <w:tc>
          <w:tcPr>
            <w:tcW w:w="1972" w:type="dxa"/>
            <w:tcBorders>
              <w:top w:val="single" w:color="auto" w:sz="2" w:space="0"/>
              <w:left w:val="single" w:color="auto" w:sz="2" w:space="0"/>
              <w:bottom w:val="single" w:color="auto" w:sz="2" w:space="0"/>
              <w:right w:val="single" w:color="auto" w:sz="2" w:space="0"/>
            </w:tcBorders>
            <w:vAlign w:val="center"/>
          </w:tcPr>
          <w:p w14:paraId="4017830A">
            <w:pPr>
              <w:pageBreakBefore w:val="0"/>
              <w:kinsoku/>
              <w:wordWrap/>
              <w:overflowPunct/>
              <w:topLinePunct w:val="0"/>
              <w:bidi w:val="0"/>
              <w:adjustRightInd w:val="0"/>
              <w:snapToGrid w:val="0"/>
              <w:spacing w:line="40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住</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所</w:t>
            </w:r>
          </w:p>
        </w:tc>
        <w:tc>
          <w:tcPr>
            <w:tcW w:w="2110" w:type="dxa"/>
            <w:tcBorders>
              <w:top w:val="single" w:color="auto" w:sz="2" w:space="0"/>
              <w:left w:val="single" w:color="auto" w:sz="2" w:space="0"/>
              <w:bottom w:val="single" w:color="auto" w:sz="2" w:space="0"/>
            </w:tcBorders>
            <w:vAlign w:val="center"/>
          </w:tcPr>
          <w:p w14:paraId="00ABA132">
            <w:pPr>
              <w:pageBreakBefore w:val="0"/>
              <w:kinsoku/>
              <w:wordWrap/>
              <w:overflowPunct/>
              <w:topLinePunct w:val="0"/>
              <w:bidi w:val="0"/>
              <w:adjustRightInd w:val="0"/>
              <w:snapToGrid w:val="0"/>
              <w:spacing w:line="400" w:lineRule="exact"/>
              <w:jc w:val="center"/>
              <w:textAlignment w:val="auto"/>
              <w:rPr>
                <w:rFonts w:hint="eastAsia" w:asciiTheme="minorEastAsia" w:hAnsiTheme="minorEastAsia" w:eastAsiaTheme="minorEastAsia" w:cstheme="minorEastAsia"/>
                <w:spacing w:val="20"/>
                <w:sz w:val="24"/>
                <w:szCs w:val="24"/>
              </w:rPr>
            </w:pPr>
          </w:p>
        </w:tc>
      </w:tr>
      <w:tr w14:paraId="52BEA8B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85" w:type="dxa"/>
            <w:tcBorders>
              <w:top w:val="single" w:color="auto" w:sz="2" w:space="0"/>
              <w:bottom w:val="single" w:color="auto" w:sz="2" w:space="0"/>
              <w:right w:val="single" w:color="auto" w:sz="2" w:space="0"/>
            </w:tcBorders>
            <w:vAlign w:val="center"/>
          </w:tcPr>
          <w:p w14:paraId="3109D2CA">
            <w:pPr>
              <w:pageBreakBefore w:val="0"/>
              <w:kinsoku/>
              <w:wordWrap/>
              <w:overflowPunct/>
              <w:topLinePunct w:val="0"/>
              <w:bidi w:val="0"/>
              <w:adjustRightInd w:val="0"/>
              <w:snapToGrid w:val="0"/>
              <w:spacing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 系 人</w:t>
            </w:r>
          </w:p>
        </w:tc>
        <w:tc>
          <w:tcPr>
            <w:tcW w:w="2404" w:type="dxa"/>
            <w:tcBorders>
              <w:top w:val="single" w:color="auto" w:sz="2" w:space="0"/>
              <w:left w:val="single" w:color="auto" w:sz="2" w:space="0"/>
              <w:bottom w:val="single" w:color="auto" w:sz="2" w:space="0"/>
              <w:right w:val="single" w:color="auto" w:sz="2" w:space="0"/>
            </w:tcBorders>
            <w:vAlign w:val="center"/>
          </w:tcPr>
          <w:p w14:paraId="0676F80C">
            <w:pPr>
              <w:pageBreakBefore w:val="0"/>
              <w:kinsoku/>
              <w:wordWrap/>
              <w:overflowPunct/>
              <w:topLinePunct w:val="0"/>
              <w:bidi w:val="0"/>
              <w:adjustRightInd w:val="0"/>
              <w:snapToGrid w:val="0"/>
              <w:spacing w:line="400" w:lineRule="exact"/>
              <w:jc w:val="center"/>
              <w:textAlignment w:val="auto"/>
              <w:rPr>
                <w:rFonts w:hint="eastAsia" w:asciiTheme="minorEastAsia" w:hAnsiTheme="minorEastAsia" w:eastAsiaTheme="minorEastAsia" w:cstheme="minorEastAsia"/>
                <w:sz w:val="24"/>
                <w:szCs w:val="24"/>
              </w:rPr>
            </w:pPr>
          </w:p>
        </w:tc>
        <w:tc>
          <w:tcPr>
            <w:tcW w:w="1972" w:type="dxa"/>
            <w:tcBorders>
              <w:top w:val="single" w:color="auto" w:sz="2" w:space="0"/>
              <w:left w:val="single" w:color="auto" w:sz="2" w:space="0"/>
              <w:bottom w:val="single" w:color="auto" w:sz="2" w:space="0"/>
              <w:right w:val="single" w:color="auto" w:sz="2" w:space="0"/>
            </w:tcBorders>
            <w:vAlign w:val="center"/>
          </w:tcPr>
          <w:p w14:paraId="47631A21">
            <w:pPr>
              <w:pageBreakBefore w:val="0"/>
              <w:kinsoku/>
              <w:wordWrap/>
              <w:overflowPunct/>
              <w:topLinePunct w:val="0"/>
              <w:bidi w:val="0"/>
              <w:adjustRightInd w:val="0"/>
              <w:snapToGrid w:val="0"/>
              <w:spacing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 系 人</w:t>
            </w:r>
          </w:p>
        </w:tc>
        <w:tc>
          <w:tcPr>
            <w:tcW w:w="2110" w:type="dxa"/>
            <w:tcBorders>
              <w:top w:val="single" w:color="auto" w:sz="2" w:space="0"/>
              <w:left w:val="single" w:color="auto" w:sz="2" w:space="0"/>
              <w:bottom w:val="single" w:color="auto" w:sz="2" w:space="0"/>
            </w:tcBorders>
            <w:vAlign w:val="center"/>
          </w:tcPr>
          <w:p w14:paraId="02DB1511">
            <w:pPr>
              <w:pageBreakBefore w:val="0"/>
              <w:kinsoku/>
              <w:wordWrap/>
              <w:overflowPunct/>
              <w:topLinePunct w:val="0"/>
              <w:bidi w:val="0"/>
              <w:adjustRightInd w:val="0"/>
              <w:snapToGrid w:val="0"/>
              <w:spacing w:line="400" w:lineRule="exact"/>
              <w:jc w:val="center"/>
              <w:textAlignment w:val="auto"/>
              <w:rPr>
                <w:rFonts w:hint="eastAsia" w:asciiTheme="minorEastAsia" w:hAnsiTheme="minorEastAsia" w:eastAsiaTheme="minorEastAsia" w:cstheme="minorEastAsia"/>
                <w:spacing w:val="20"/>
                <w:sz w:val="24"/>
                <w:szCs w:val="24"/>
              </w:rPr>
            </w:pPr>
          </w:p>
        </w:tc>
      </w:tr>
      <w:tr w14:paraId="2733592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85" w:type="dxa"/>
            <w:tcBorders>
              <w:top w:val="single" w:color="auto" w:sz="2" w:space="0"/>
              <w:bottom w:val="single" w:color="auto" w:sz="2" w:space="0"/>
              <w:right w:val="single" w:color="auto" w:sz="2" w:space="0"/>
            </w:tcBorders>
            <w:vAlign w:val="center"/>
          </w:tcPr>
          <w:p w14:paraId="34D089F1">
            <w:pPr>
              <w:pageBreakBefore w:val="0"/>
              <w:kinsoku/>
              <w:wordWrap/>
              <w:overflowPunct/>
              <w:topLinePunct w:val="0"/>
              <w:bidi w:val="0"/>
              <w:adjustRightInd w:val="0"/>
              <w:snapToGrid w:val="0"/>
              <w:spacing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p>
        </w:tc>
        <w:tc>
          <w:tcPr>
            <w:tcW w:w="2404" w:type="dxa"/>
            <w:tcBorders>
              <w:top w:val="single" w:color="auto" w:sz="2" w:space="0"/>
              <w:left w:val="single" w:color="auto" w:sz="2" w:space="0"/>
              <w:bottom w:val="single" w:color="auto" w:sz="2" w:space="0"/>
              <w:right w:val="single" w:color="auto" w:sz="2" w:space="0"/>
            </w:tcBorders>
            <w:vAlign w:val="center"/>
          </w:tcPr>
          <w:p w14:paraId="528F5ACC">
            <w:pPr>
              <w:pageBreakBefore w:val="0"/>
              <w:kinsoku/>
              <w:wordWrap/>
              <w:overflowPunct/>
              <w:topLinePunct w:val="0"/>
              <w:bidi w:val="0"/>
              <w:adjustRightInd w:val="0"/>
              <w:snapToGrid w:val="0"/>
              <w:spacing w:line="400" w:lineRule="exact"/>
              <w:jc w:val="center"/>
              <w:textAlignment w:val="auto"/>
              <w:rPr>
                <w:rFonts w:hint="eastAsia" w:asciiTheme="minorEastAsia" w:hAnsiTheme="minorEastAsia" w:eastAsiaTheme="minorEastAsia" w:cstheme="minorEastAsia"/>
                <w:sz w:val="24"/>
                <w:szCs w:val="24"/>
              </w:rPr>
            </w:pPr>
          </w:p>
        </w:tc>
        <w:tc>
          <w:tcPr>
            <w:tcW w:w="1972" w:type="dxa"/>
            <w:tcBorders>
              <w:top w:val="single" w:color="auto" w:sz="2" w:space="0"/>
              <w:left w:val="single" w:color="auto" w:sz="2" w:space="0"/>
              <w:bottom w:val="single" w:color="auto" w:sz="2" w:space="0"/>
              <w:right w:val="single" w:color="auto" w:sz="2" w:space="0"/>
            </w:tcBorders>
            <w:vAlign w:val="center"/>
          </w:tcPr>
          <w:p w14:paraId="275D33DD">
            <w:pPr>
              <w:pageBreakBefore w:val="0"/>
              <w:kinsoku/>
              <w:wordWrap/>
              <w:overflowPunct/>
              <w:topLinePunct w:val="0"/>
              <w:bidi w:val="0"/>
              <w:adjustRightInd w:val="0"/>
              <w:snapToGrid w:val="0"/>
              <w:spacing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p>
        </w:tc>
        <w:tc>
          <w:tcPr>
            <w:tcW w:w="2110" w:type="dxa"/>
            <w:tcBorders>
              <w:top w:val="single" w:color="auto" w:sz="2" w:space="0"/>
              <w:left w:val="single" w:color="auto" w:sz="2" w:space="0"/>
              <w:bottom w:val="single" w:color="auto" w:sz="2" w:space="0"/>
            </w:tcBorders>
            <w:vAlign w:val="center"/>
          </w:tcPr>
          <w:p w14:paraId="1CBE077D">
            <w:pPr>
              <w:pageBreakBefore w:val="0"/>
              <w:kinsoku/>
              <w:wordWrap/>
              <w:overflowPunct/>
              <w:topLinePunct w:val="0"/>
              <w:bidi w:val="0"/>
              <w:adjustRightInd w:val="0"/>
              <w:snapToGrid w:val="0"/>
              <w:spacing w:line="400" w:lineRule="exact"/>
              <w:jc w:val="center"/>
              <w:textAlignment w:val="auto"/>
              <w:rPr>
                <w:rFonts w:hint="eastAsia" w:asciiTheme="minorEastAsia" w:hAnsiTheme="minorEastAsia" w:eastAsiaTheme="minorEastAsia" w:cstheme="minorEastAsia"/>
                <w:spacing w:val="20"/>
                <w:sz w:val="24"/>
                <w:szCs w:val="24"/>
              </w:rPr>
            </w:pPr>
          </w:p>
        </w:tc>
      </w:tr>
      <w:tr w14:paraId="68FC3B8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85" w:type="dxa"/>
            <w:tcBorders>
              <w:top w:val="single" w:color="auto" w:sz="2" w:space="0"/>
              <w:bottom w:val="single" w:color="auto" w:sz="2" w:space="0"/>
              <w:right w:val="single" w:color="auto" w:sz="2" w:space="0"/>
            </w:tcBorders>
            <w:vAlign w:val="center"/>
          </w:tcPr>
          <w:p w14:paraId="32A4EE45">
            <w:pPr>
              <w:pageBreakBefore w:val="0"/>
              <w:kinsoku/>
              <w:wordWrap/>
              <w:overflowPunct/>
              <w:topLinePunct w:val="0"/>
              <w:bidi w:val="0"/>
              <w:adjustRightInd w:val="0"/>
              <w:snapToGrid w:val="0"/>
              <w:spacing w:line="40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通信地址</w:t>
            </w:r>
          </w:p>
        </w:tc>
        <w:tc>
          <w:tcPr>
            <w:tcW w:w="2404" w:type="dxa"/>
            <w:tcBorders>
              <w:top w:val="single" w:color="auto" w:sz="2" w:space="0"/>
              <w:left w:val="single" w:color="auto" w:sz="2" w:space="0"/>
              <w:bottom w:val="single" w:color="auto" w:sz="2" w:space="0"/>
              <w:right w:val="single" w:color="auto" w:sz="2" w:space="0"/>
            </w:tcBorders>
            <w:vAlign w:val="center"/>
          </w:tcPr>
          <w:p w14:paraId="72416833">
            <w:pPr>
              <w:pageBreakBefore w:val="0"/>
              <w:kinsoku/>
              <w:wordWrap/>
              <w:overflowPunct/>
              <w:topLinePunct w:val="0"/>
              <w:bidi w:val="0"/>
              <w:adjustRightInd w:val="0"/>
              <w:snapToGrid w:val="0"/>
              <w:spacing w:line="400" w:lineRule="exact"/>
              <w:jc w:val="center"/>
              <w:textAlignment w:val="auto"/>
              <w:rPr>
                <w:rFonts w:hint="eastAsia" w:asciiTheme="minorEastAsia" w:hAnsiTheme="minorEastAsia" w:eastAsiaTheme="minorEastAsia" w:cstheme="minorEastAsia"/>
                <w:sz w:val="24"/>
                <w:szCs w:val="24"/>
              </w:rPr>
            </w:pPr>
          </w:p>
        </w:tc>
        <w:tc>
          <w:tcPr>
            <w:tcW w:w="1972" w:type="dxa"/>
            <w:tcBorders>
              <w:top w:val="single" w:color="auto" w:sz="2" w:space="0"/>
              <w:left w:val="single" w:color="auto" w:sz="2" w:space="0"/>
              <w:bottom w:val="single" w:color="auto" w:sz="2" w:space="0"/>
              <w:right w:val="single" w:color="auto" w:sz="2" w:space="0"/>
            </w:tcBorders>
            <w:vAlign w:val="center"/>
          </w:tcPr>
          <w:p w14:paraId="13C8A4E6">
            <w:pPr>
              <w:pageBreakBefore w:val="0"/>
              <w:kinsoku/>
              <w:wordWrap/>
              <w:overflowPunct/>
              <w:topLinePunct w:val="0"/>
              <w:bidi w:val="0"/>
              <w:adjustRightInd w:val="0"/>
              <w:snapToGrid w:val="0"/>
              <w:spacing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通信地址</w:t>
            </w:r>
          </w:p>
        </w:tc>
        <w:tc>
          <w:tcPr>
            <w:tcW w:w="2110" w:type="dxa"/>
            <w:tcBorders>
              <w:top w:val="single" w:color="auto" w:sz="2" w:space="0"/>
              <w:left w:val="single" w:color="auto" w:sz="2" w:space="0"/>
              <w:bottom w:val="single" w:color="auto" w:sz="2" w:space="0"/>
            </w:tcBorders>
            <w:vAlign w:val="center"/>
          </w:tcPr>
          <w:p w14:paraId="74B7741D">
            <w:pPr>
              <w:pageBreakBefore w:val="0"/>
              <w:kinsoku/>
              <w:wordWrap/>
              <w:overflowPunct/>
              <w:topLinePunct w:val="0"/>
              <w:bidi w:val="0"/>
              <w:adjustRightInd w:val="0"/>
              <w:snapToGrid w:val="0"/>
              <w:spacing w:line="400" w:lineRule="exact"/>
              <w:jc w:val="center"/>
              <w:textAlignment w:val="auto"/>
              <w:rPr>
                <w:rFonts w:hint="eastAsia" w:asciiTheme="minorEastAsia" w:hAnsiTheme="minorEastAsia" w:eastAsiaTheme="minorEastAsia" w:cstheme="minorEastAsia"/>
                <w:spacing w:val="20"/>
                <w:sz w:val="24"/>
                <w:szCs w:val="24"/>
              </w:rPr>
            </w:pPr>
          </w:p>
        </w:tc>
      </w:tr>
      <w:tr w14:paraId="4F99D9B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85" w:type="dxa"/>
            <w:tcBorders>
              <w:top w:val="single" w:color="auto" w:sz="2" w:space="0"/>
              <w:bottom w:val="single" w:color="auto" w:sz="2" w:space="0"/>
              <w:right w:val="single" w:color="auto" w:sz="2" w:space="0"/>
            </w:tcBorders>
            <w:vAlign w:val="center"/>
          </w:tcPr>
          <w:p w14:paraId="16D7A4E2">
            <w:pPr>
              <w:pageBreakBefore w:val="0"/>
              <w:kinsoku/>
              <w:wordWrap/>
              <w:overflowPunct/>
              <w:topLinePunct w:val="0"/>
              <w:bidi w:val="0"/>
              <w:adjustRightInd w:val="0"/>
              <w:snapToGrid w:val="0"/>
              <w:spacing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邮政编码</w:t>
            </w:r>
          </w:p>
        </w:tc>
        <w:tc>
          <w:tcPr>
            <w:tcW w:w="2404" w:type="dxa"/>
            <w:tcBorders>
              <w:top w:val="single" w:color="auto" w:sz="2" w:space="0"/>
              <w:left w:val="single" w:color="auto" w:sz="2" w:space="0"/>
              <w:bottom w:val="single" w:color="auto" w:sz="2" w:space="0"/>
              <w:right w:val="single" w:color="auto" w:sz="2" w:space="0"/>
            </w:tcBorders>
            <w:vAlign w:val="center"/>
          </w:tcPr>
          <w:p w14:paraId="098568C3">
            <w:pPr>
              <w:pageBreakBefore w:val="0"/>
              <w:kinsoku/>
              <w:wordWrap/>
              <w:overflowPunct/>
              <w:topLinePunct w:val="0"/>
              <w:bidi w:val="0"/>
              <w:adjustRightInd w:val="0"/>
              <w:snapToGrid w:val="0"/>
              <w:spacing w:line="400" w:lineRule="exact"/>
              <w:jc w:val="center"/>
              <w:textAlignment w:val="auto"/>
              <w:rPr>
                <w:rFonts w:hint="eastAsia" w:asciiTheme="minorEastAsia" w:hAnsiTheme="minorEastAsia" w:eastAsiaTheme="minorEastAsia" w:cstheme="minorEastAsia"/>
                <w:sz w:val="24"/>
                <w:szCs w:val="24"/>
              </w:rPr>
            </w:pPr>
          </w:p>
        </w:tc>
        <w:tc>
          <w:tcPr>
            <w:tcW w:w="1972" w:type="dxa"/>
            <w:tcBorders>
              <w:top w:val="single" w:color="auto" w:sz="2" w:space="0"/>
              <w:left w:val="single" w:color="auto" w:sz="2" w:space="0"/>
              <w:bottom w:val="single" w:color="auto" w:sz="2" w:space="0"/>
              <w:right w:val="single" w:color="auto" w:sz="2" w:space="0"/>
            </w:tcBorders>
            <w:vAlign w:val="center"/>
          </w:tcPr>
          <w:p w14:paraId="54398ABC">
            <w:pPr>
              <w:pageBreakBefore w:val="0"/>
              <w:kinsoku/>
              <w:wordWrap/>
              <w:overflowPunct/>
              <w:topLinePunct w:val="0"/>
              <w:bidi w:val="0"/>
              <w:adjustRightInd w:val="0"/>
              <w:snapToGrid w:val="0"/>
              <w:spacing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邮政编码</w:t>
            </w:r>
          </w:p>
        </w:tc>
        <w:tc>
          <w:tcPr>
            <w:tcW w:w="2110" w:type="dxa"/>
            <w:tcBorders>
              <w:top w:val="single" w:color="auto" w:sz="2" w:space="0"/>
              <w:left w:val="single" w:color="auto" w:sz="2" w:space="0"/>
              <w:bottom w:val="single" w:color="auto" w:sz="2" w:space="0"/>
            </w:tcBorders>
            <w:vAlign w:val="center"/>
          </w:tcPr>
          <w:p w14:paraId="09591241">
            <w:pPr>
              <w:pageBreakBefore w:val="0"/>
              <w:kinsoku/>
              <w:wordWrap/>
              <w:overflowPunct/>
              <w:topLinePunct w:val="0"/>
              <w:bidi w:val="0"/>
              <w:adjustRightInd w:val="0"/>
              <w:snapToGrid w:val="0"/>
              <w:spacing w:line="400" w:lineRule="exact"/>
              <w:jc w:val="center"/>
              <w:textAlignment w:val="auto"/>
              <w:rPr>
                <w:rFonts w:hint="eastAsia" w:asciiTheme="minorEastAsia" w:hAnsiTheme="minorEastAsia" w:eastAsiaTheme="minorEastAsia" w:cstheme="minorEastAsia"/>
                <w:spacing w:val="20"/>
                <w:sz w:val="24"/>
                <w:szCs w:val="24"/>
              </w:rPr>
            </w:pPr>
          </w:p>
        </w:tc>
      </w:tr>
      <w:tr w14:paraId="5A6D270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85" w:type="dxa"/>
            <w:tcBorders>
              <w:top w:val="single" w:color="auto" w:sz="2" w:space="0"/>
              <w:bottom w:val="single" w:color="auto" w:sz="2" w:space="0"/>
              <w:right w:val="single" w:color="auto" w:sz="2" w:space="0"/>
            </w:tcBorders>
            <w:vAlign w:val="center"/>
          </w:tcPr>
          <w:p w14:paraId="76261709">
            <w:pPr>
              <w:pageBreakBefore w:val="0"/>
              <w:kinsoku/>
              <w:wordWrap/>
              <w:overflowPunct/>
              <w:topLinePunct w:val="0"/>
              <w:bidi w:val="0"/>
              <w:adjustRightInd w:val="0"/>
              <w:snapToGrid w:val="0"/>
              <w:spacing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电子邮箱</w:t>
            </w:r>
          </w:p>
        </w:tc>
        <w:tc>
          <w:tcPr>
            <w:tcW w:w="2404" w:type="dxa"/>
            <w:tcBorders>
              <w:top w:val="single" w:color="auto" w:sz="2" w:space="0"/>
              <w:left w:val="single" w:color="auto" w:sz="2" w:space="0"/>
              <w:bottom w:val="single" w:color="auto" w:sz="2" w:space="0"/>
              <w:right w:val="single" w:color="auto" w:sz="2" w:space="0"/>
            </w:tcBorders>
            <w:vAlign w:val="center"/>
          </w:tcPr>
          <w:p w14:paraId="21095FEA">
            <w:pPr>
              <w:pageBreakBefore w:val="0"/>
              <w:kinsoku/>
              <w:wordWrap/>
              <w:overflowPunct/>
              <w:topLinePunct w:val="0"/>
              <w:bidi w:val="0"/>
              <w:adjustRightInd w:val="0"/>
              <w:snapToGrid w:val="0"/>
              <w:spacing w:line="400" w:lineRule="exact"/>
              <w:jc w:val="center"/>
              <w:textAlignment w:val="auto"/>
              <w:rPr>
                <w:rFonts w:hint="eastAsia" w:asciiTheme="minorEastAsia" w:hAnsiTheme="minorEastAsia" w:eastAsiaTheme="minorEastAsia" w:cstheme="minorEastAsia"/>
                <w:sz w:val="24"/>
                <w:szCs w:val="24"/>
              </w:rPr>
            </w:pPr>
          </w:p>
        </w:tc>
        <w:tc>
          <w:tcPr>
            <w:tcW w:w="1972" w:type="dxa"/>
            <w:tcBorders>
              <w:top w:val="single" w:color="auto" w:sz="2" w:space="0"/>
              <w:left w:val="single" w:color="auto" w:sz="2" w:space="0"/>
              <w:bottom w:val="single" w:color="auto" w:sz="2" w:space="0"/>
              <w:right w:val="single" w:color="auto" w:sz="2" w:space="0"/>
            </w:tcBorders>
            <w:vAlign w:val="center"/>
          </w:tcPr>
          <w:p w14:paraId="0D7A0CE3">
            <w:pPr>
              <w:pageBreakBefore w:val="0"/>
              <w:kinsoku/>
              <w:wordWrap/>
              <w:overflowPunct/>
              <w:topLinePunct w:val="0"/>
              <w:bidi w:val="0"/>
              <w:adjustRightInd w:val="0"/>
              <w:snapToGrid w:val="0"/>
              <w:spacing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电子邮箱</w:t>
            </w:r>
          </w:p>
        </w:tc>
        <w:tc>
          <w:tcPr>
            <w:tcW w:w="2110" w:type="dxa"/>
            <w:tcBorders>
              <w:top w:val="single" w:color="auto" w:sz="2" w:space="0"/>
              <w:left w:val="single" w:color="auto" w:sz="2" w:space="0"/>
              <w:bottom w:val="single" w:color="auto" w:sz="2" w:space="0"/>
            </w:tcBorders>
            <w:vAlign w:val="center"/>
          </w:tcPr>
          <w:p w14:paraId="78EA567C">
            <w:pPr>
              <w:pageBreakBefore w:val="0"/>
              <w:kinsoku/>
              <w:wordWrap/>
              <w:overflowPunct/>
              <w:topLinePunct w:val="0"/>
              <w:bidi w:val="0"/>
              <w:adjustRightInd w:val="0"/>
              <w:snapToGrid w:val="0"/>
              <w:spacing w:line="400" w:lineRule="exact"/>
              <w:jc w:val="center"/>
              <w:textAlignment w:val="auto"/>
              <w:rPr>
                <w:rFonts w:hint="eastAsia" w:asciiTheme="minorEastAsia" w:hAnsiTheme="minorEastAsia" w:eastAsiaTheme="minorEastAsia" w:cstheme="minorEastAsia"/>
                <w:spacing w:val="20"/>
                <w:sz w:val="24"/>
                <w:szCs w:val="24"/>
              </w:rPr>
            </w:pPr>
          </w:p>
        </w:tc>
      </w:tr>
      <w:tr w14:paraId="1A61910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85" w:type="dxa"/>
            <w:tcBorders>
              <w:top w:val="single" w:color="auto" w:sz="2" w:space="0"/>
              <w:bottom w:val="single" w:color="auto" w:sz="2" w:space="0"/>
              <w:right w:val="single" w:color="auto" w:sz="2" w:space="0"/>
            </w:tcBorders>
            <w:vAlign w:val="center"/>
          </w:tcPr>
          <w:p w14:paraId="3E582027">
            <w:pPr>
              <w:pageBreakBefore w:val="0"/>
              <w:kinsoku/>
              <w:wordWrap/>
              <w:overflowPunct/>
              <w:topLinePunct w:val="0"/>
              <w:bidi w:val="0"/>
              <w:adjustRightInd w:val="0"/>
              <w:snapToGrid w:val="0"/>
              <w:spacing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统一社会信用代码</w:t>
            </w:r>
          </w:p>
        </w:tc>
        <w:tc>
          <w:tcPr>
            <w:tcW w:w="2404" w:type="dxa"/>
            <w:tcBorders>
              <w:top w:val="single" w:color="auto" w:sz="2" w:space="0"/>
              <w:left w:val="single" w:color="auto" w:sz="2" w:space="0"/>
              <w:bottom w:val="single" w:color="auto" w:sz="2" w:space="0"/>
              <w:right w:val="single" w:color="auto" w:sz="2" w:space="0"/>
            </w:tcBorders>
            <w:vAlign w:val="center"/>
          </w:tcPr>
          <w:p w14:paraId="6BFF9686">
            <w:pPr>
              <w:pageBreakBefore w:val="0"/>
              <w:kinsoku/>
              <w:wordWrap/>
              <w:overflowPunct/>
              <w:topLinePunct w:val="0"/>
              <w:bidi w:val="0"/>
              <w:adjustRightInd w:val="0"/>
              <w:snapToGrid w:val="0"/>
              <w:spacing w:line="400" w:lineRule="exact"/>
              <w:jc w:val="center"/>
              <w:textAlignment w:val="auto"/>
              <w:rPr>
                <w:rFonts w:hint="eastAsia" w:asciiTheme="minorEastAsia" w:hAnsiTheme="minorEastAsia" w:eastAsiaTheme="minorEastAsia" w:cstheme="minorEastAsia"/>
                <w:sz w:val="24"/>
                <w:szCs w:val="24"/>
              </w:rPr>
            </w:pPr>
          </w:p>
        </w:tc>
        <w:tc>
          <w:tcPr>
            <w:tcW w:w="1972" w:type="dxa"/>
            <w:tcBorders>
              <w:top w:val="single" w:color="auto" w:sz="2" w:space="0"/>
              <w:left w:val="single" w:color="auto" w:sz="2" w:space="0"/>
              <w:bottom w:val="single" w:color="auto" w:sz="2" w:space="0"/>
              <w:right w:val="single" w:color="auto" w:sz="2" w:space="0"/>
            </w:tcBorders>
            <w:vAlign w:val="center"/>
          </w:tcPr>
          <w:p w14:paraId="27B004E1">
            <w:pPr>
              <w:pageBreakBefore w:val="0"/>
              <w:kinsoku/>
              <w:wordWrap/>
              <w:overflowPunct/>
              <w:topLinePunct w:val="0"/>
              <w:bidi w:val="0"/>
              <w:adjustRightInd w:val="0"/>
              <w:snapToGrid w:val="0"/>
              <w:spacing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统一社会信用代码</w:t>
            </w:r>
          </w:p>
        </w:tc>
        <w:tc>
          <w:tcPr>
            <w:tcW w:w="2110" w:type="dxa"/>
            <w:tcBorders>
              <w:top w:val="single" w:color="auto" w:sz="2" w:space="0"/>
              <w:left w:val="single" w:color="auto" w:sz="2" w:space="0"/>
              <w:bottom w:val="single" w:color="auto" w:sz="2" w:space="0"/>
            </w:tcBorders>
            <w:vAlign w:val="center"/>
          </w:tcPr>
          <w:p w14:paraId="4264CB10">
            <w:pPr>
              <w:pageBreakBefore w:val="0"/>
              <w:kinsoku/>
              <w:wordWrap/>
              <w:overflowPunct/>
              <w:topLinePunct w:val="0"/>
              <w:bidi w:val="0"/>
              <w:adjustRightInd w:val="0"/>
              <w:snapToGrid w:val="0"/>
              <w:spacing w:line="400" w:lineRule="exact"/>
              <w:jc w:val="center"/>
              <w:textAlignment w:val="auto"/>
              <w:rPr>
                <w:rFonts w:hint="eastAsia" w:asciiTheme="minorEastAsia" w:hAnsiTheme="minorEastAsia" w:eastAsiaTheme="minorEastAsia" w:cstheme="minorEastAsia"/>
                <w:spacing w:val="20"/>
                <w:sz w:val="24"/>
                <w:szCs w:val="24"/>
              </w:rPr>
            </w:pPr>
          </w:p>
        </w:tc>
      </w:tr>
      <w:tr w14:paraId="695CDE3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85" w:type="dxa"/>
            <w:tcBorders>
              <w:top w:val="single" w:color="auto" w:sz="2" w:space="0"/>
              <w:bottom w:val="single" w:color="auto" w:sz="2" w:space="0"/>
              <w:right w:val="single" w:color="auto" w:sz="2" w:space="0"/>
            </w:tcBorders>
            <w:vAlign w:val="center"/>
          </w:tcPr>
          <w:p w14:paraId="50A900E4">
            <w:pPr>
              <w:pageBreakBefore w:val="0"/>
              <w:kinsoku/>
              <w:wordWrap/>
              <w:overflowPunct/>
              <w:topLinePunct w:val="0"/>
              <w:bidi w:val="0"/>
              <w:adjustRightInd w:val="0"/>
              <w:snapToGrid w:val="0"/>
              <w:spacing w:line="400" w:lineRule="exact"/>
              <w:jc w:val="center"/>
              <w:textAlignment w:val="auto"/>
              <w:rPr>
                <w:rFonts w:hint="eastAsia" w:asciiTheme="minorEastAsia" w:hAnsiTheme="minorEastAsia" w:eastAsiaTheme="minorEastAsia" w:cstheme="minorEastAsia"/>
                <w:sz w:val="24"/>
                <w:szCs w:val="24"/>
              </w:rPr>
            </w:pPr>
          </w:p>
        </w:tc>
        <w:tc>
          <w:tcPr>
            <w:tcW w:w="2404" w:type="dxa"/>
            <w:tcBorders>
              <w:top w:val="single" w:color="auto" w:sz="2" w:space="0"/>
              <w:left w:val="single" w:color="auto" w:sz="2" w:space="0"/>
              <w:bottom w:val="single" w:color="auto" w:sz="2" w:space="0"/>
              <w:right w:val="single" w:color="auto" w:sz="2" w:space="0"/>
            </w:tcBorders>
            <w:vAlign w:val="center"/>
          </w:tcPr>
          <w:p w14:paraId="6DB983E9">
            <w:pPr>
              <w:pageBreakBefore w:val="0"/>
              <w:kinsoku/>
              <w:wordWrap/>
              <w:overflowPunct/>
              <w:topLinePunct w:val="0"/>
              <w:bidi w:val="0"/>
              <w:adjustRightInd w:val="0"/>
              <w:snapToGrid w:val="0"/>
              <w:spacing w:line="400" w:lineRule="exact"/>
              <w:jc w:val="center"/>
              <w:textAlignment w:val="auto"/>
              <w:rPr>
                <w:rFonts w:hint="eastAsia" w:asciiTheme="minorEastAsia" w:hAnsiTheme="minorEastAsia" w:eastAsiaTheme="minorEastAsia" w:cstheme="minorEastAsia"/>
                <w:sz w:val="24"/>
                <w:szCs w:val="24"/>
              </w:rPr>
            </w:pPr>
          </w:p>
        </w:tc>
        <w:tc>
          <w:tcPr>
            <w:tcW w:w="1972" w:type="dxa"/>
            <w:tcBorders>
              <w:top w:val="single" w:color="auto" w:sz="2" w:space="0"/>
              <w:left w:val="single" w:color="auto" w:sz="2" w:space="0"/>
              <w:bottom w:val="single" w:color="auto" w:sz="2" w:space="0"/>
              <w:right w:val="single" w:color="auto" w:sz="2" w:space="0"/>
            </w:tcBorders>
            <w:vAlign w:val="center"/>
          </w:tcPr>
          <w:p w14:paraId="5B8D6D84">
            <w:pPr>
              <w:pageBreakBefore w:val="0"/>
              <w:kinsoku/>
              <w:wordWrap/>
              <w:overflowPunct/>
              <w:topLinePunct w:val="0"/>
              <w:bidi w:val="0"/>
              <w:adjustRightInd w:val="0"/>
              <w:snapToGrid w:val="0"/>
              <w:spacing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开户名称</w:t>
            </w:r>
          </w:p>
        </w:tc>
        <w:tc>
          <w:tcPr>
            <w:tcW w:w="2110" w:type="dxa"/>
            <w:tcBorders>
              <w:top w:val="single" w:color="auto" w:sz="2" w:space="0"/>
              <w:left w:val="single" w:color="auto" w:sz="2" w:space="0"/>
              <w:bottom w:val="single" w:color="auto" w:sz="2" w:space="0"/>
            </w:tcBorders>
            <w:vAlign w:val="center"/>
          </w:tcPr>
          <w:p w14:paraId="571225B1">
            <w:pPr>
              <w:pageBreakBefore w:val="0"/>
              <w:kinsoku/>
              <w:wordWrap/>
              <w:overflowPunct/>
              <w:topLinePunct w:val="0"/>
              <w:bidi w:val="0"/>
              <w:adjustRightInd w:val="0"/>
              <w:snapToGrid w:val="0"/>
              <w:spacing w:line="400" w:lineRule="exact"/>
              <w:jc w:val="center"/>
              <w:textAlignment w:val="auto"/>
              <w:rPr>
                <w:rFonts w:hint="eastAsia" w:asciiTheme="minorEastAsia" w:hAnsiTheme="minorEastAsia" w:eastAsiaTheme="minorEastAsia" w:cstheme="minorEastAsia"/>
                <w:spacing w:val="20"/>
                <w:sz w:val="24"/>
                <w:szCs w:val="24"/>
              </w:rPr>
            </w:pPr>
          </w:p>
        </w:tc>
      </w:tr>
      <w:tr w14:paraId="37AEDB5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85" w:type="dxa"/>
            <w:tcBorders>
              <w:top w:val="single" w:color="auto" w:sz="2" w:space="0"/>
              <w:bottom w:val="single" w:color="auto" w:sz="2" w:space="0"/>
              <w:right w:val="single" w:color="auto" w:sz="2" w:space="0"/>
            </w:tcBorders>
            <w:vAlign w:val="center"/>
          </w:tcPr>
          <w:p w14:paraId="0E01F8F0">
            <w:pPr>
              <w:pageBreakBefore w:val="0"/>
              <w:kinsoku/>
              <w:wordWrap/>
              <w:overflowPunct/>
              <w:topLinePunct w:val="0"/>
              <w:bidi w:val="0"/>
              <w:adjustRightInd w:val="0"/>
              <w:snapToGrid w:val="0"/>
              <w:spacing w:line="400" w:lineRule="exact"/>
              <w:jc w:val="center"/>
              <w:textAlignment w:val="auto"/>
              <w:rPr>
                <w:rFonts w:hint="eastAsia" w:asciiTheme="minorEastAsia" w:hAnsiTheme="minorEastAsia" w:eastAsiaTheme="minorEastAsia" w:cstheme="minorEastAsia"/>
                <w:sz w:val="24"/>
                <w:szCs w:val="24"/>
              </w:rPr>
            </w:pPr>
          </w:p>
        </w:tc>
        <w:tc>
          <w:tcPr>
            <w:tcW w:w="2404" w:type="dxa"/>
            <w:tcBorders>
              <w:top w:val="single" w:color="auto" w:sz="2" w:space="0"/>
              <w:left w:val="single" w:color="auto" w:sz="2" w:space="0"/>
              <w:bottom w:val="single" w:color="auto" w:sz="2" w:space="0"/>
              <w:right w:val="single" w:color="auto" w:sz="2" w:space="0"/>
            </w:tcBorders>
            <w:vAlign w:val="center"/>
          </w:tcPr>
          <w:p w14:paraId="295CF0FA">
            <w:pPr>
              <w:pageBreakBefore w:val="0"/>
              <w:kinsoku/>
              <w:wordWrap/>
              <w:overflowPunct/>
              <w:topLinePunct w:val="0"/>
              <w:bidi w:val="0"/>
              <w:adjustRightInd w:val="0"/>
              <w:snapToGrid w:val="0"/>
              <w:spacing w:line="400" w:lineRule="exact"/>
              <w:jc w:val="center"/>
              <w:textAlignment w:val="auto"/>
              <w:rPr>
                <w:rFonts w:hint="eastAsia" w:asciiTheme="minorEastAsia" w:hAnsiTheme="minorEastAsia" w:eastAsiaTheme="minorEastAsia" w:cstheme="minorEastAsia"/>
                <w:sz w:val="24"/>
                <w:szCs w:val="24"/>
              </w:rPr>
            </w:pPr>
          </w:p>
        </w:tc>
        <w:tc>
          <w:tcPr>
            <w:tcW w:w="1972" w:type="dxa"/>
            <w:tcBorders>
              <w:top w:val="single" w:color="auto" w:sz="2" w:space="0"/>
              <w:left w:val="single" w:color="auto" w:sz="2" w:space="0"/>
              <w:bottom w:val="single" w:color="auto" w:sz="2" w:space="0"/>
              <w:right w:val="single" w:color="auto" w:sz="2" w:space="0"/>
            </w:tcBorders>
            <w:vAlign w:val="center"/>
          </w:tcPr>
          <w:p w14:paraId="58832930">
            <w:pPr>
              <w:pageBreakBefore w:val="0"/>
              <w:kinsoku/>
              <w:wordWrap/>
              <w:overflowPunct/>
              <w:topLinePunct w:val="0"/>
              <w:bidi w:val="0"/>
              <w:adjustRightInd w:val="0"/>
              <w:snapToGrid w:val="0"/>
              <w:spacing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开户银行</w:t>
            </w:r>
          </w:p>
        </w:tc>
        <w:tc>
          <w:tcPr>
            <w:tcW w:w="2110" w:type="dxa"/>
            <w:tcBorders>
              <w:top w:val="single" w:color="auto" w:sz="2" w:space="0"/>
              <w:left w:val="single" w:color="auto" w:sz="2" w:space="0"/>
              <w:bottom w:val="single" w:color="auto" w:sz="2" w:space="0"/>
            </w:tcBorders>
            <w:vAlign w:val="center"/>
          </w:tcPr>
          <w:p w14:paraId="67246126">
            <w:pPr>
              <w:pageBreakBefore w:val="0"/>
              <w:kinsoku/>
              <w:wordWrap/>
              <w:overflowPunct/>
              <w:topLinePunct w:val="0"/>
              <w:bidi w:val="0"/>
              <w:adjustRightInd w:val="0"/>
              <w:snapToGrid w:val="0"/>
              <w:spacing w:line="400" w:lineRule="exact"/>
              <w:jc w:val="center"/>
              <w:textAlignment w:val="auto"/>
              <w:rPr>
                <w:rFonts w:hint="eastAsia" w:asciiTheme="minorEastAsia" w:hAnsiTheme="minorEastAsia" w:eastAsiaTheme="minorEastAsia" w:cstheme="minorEastAsia"/>
                <w:spacing w:val="20"/>
                <w:sz w:val="24"/>
                <w:szCs w:val="24"/>
              </w:rPr>
            </w:pPr>
          </w:p>
        </w:tc>
      </w:tr>
      <w:tr w14:paraId="4632029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85" w:type="dxa"/>
            <w:tcBorders>
              <w:top w:val="single" w:color="auto" w:sz="2" w:space="0"/>
              <w:bottom w:val="single" w:color="auto" w:sz="2" w:space="0"/>
              <w:right w:val="single" w:color="auto" w:sz="2" w:space="0"/>
            </w:tcBorders>
            <w:vAlign w:val="center"/>
          </w:tcPr>
          <w:p w14:paraId="64536D5E">
            <w:pPr>
              <w:pageBreakBefore w:val="0"/>
              <w:kinsoku/>
              <w:wordWrap/>
              <w:overflowPunct/>
              <w:topLinePunct w:val="0"/>
              <w:bidi w:val="0"/>
              <w:adjustRightInd w:val="0"/>
              <w:snapToGrid w:val="0"/>
              <w:spacing w:line="400" w:lineRule="exact"/>
              <w:jc w:val="center"/>
              <w:textAlignment w:val="auto"/>
              <w:rPr>
                <w:rFonts w:hint="eastAsia" w:asciiTheme="minorEastAsia" w:hAnsiTheme="minorEastAsia" w:eastAsiaTheme="minorEastAsia" w:cstheme="minorEastAsia"/>
                <w:sz w:val="24"/>
                <w:szCs w:val="24"/>
              </w:rPr>
            </w:pPr>
          </w:p>
        </w:tc>
        <w:tc>
          <w:tcPr>
            <w:tcW w:w="2404" w:type="dxa"/>
            <w:tcBorders>
              <w:top w:val="single" w:color="auto" w:sz="2" w:space="0"/>
              <w:left w:val="single" w:color="auto" w:sz="2" w:space="0"/>
              <w:bottom w:val="single" w:color="auto" w:sz="2" w:space="0"/>
              <w:right w:val="single" w:color="auto" w:sz="2" w:space="0"/>
            </w:tcBorders>
            <w:vAlign w:val="center"/>
          </w:tcPr>
          <w:p w14:paraId="48D1D372">
            <w:pPr>
              <w:pageBreakBefore w:val="0"/>
              <w:kinsoku/>
              <w:wordWrap/>
              <w:overflowPunct/>
              <w:topLinePunct w:val="0"/>
              <w:bidi w:val="0"/>
              <w:adjustRightInd w:val="0"/>
              <w:snapToGrid w:val="0"/>
              <w:spacing w:line="400" w:lineRule="exact"/>
              <w:jc w:val="center"/>
              <w:textAlignment w:val="auto"/>
              <w:rPr>
                <w:rFonts w:hint="eastAsia" w:asciiTheme="minorEastAsia" w:hAnsiTheme="minorEastAsia" w:eastAsiaTheme="minorEastAsia" w:cstheme="minorEastAsia"/>
                <w:sz w:val="24"/>
                <w:szCs w:val="24"/>
              </w:rPr>
            </w:pPr>
          </w:p>
        </w:tc>
        <w:tc>
          <w:tcPr>
            <w:tcW w:w="1972" w:type="dxa"/>
            <w:tcBorders>
              <w:top w:val="single" w:color="auto" w:sz="2" w:space="0"/>
              <w:left w:val="single" w:color="auto" w:sz="2" w:space="0"/>
              <w:bottom w:val="single" w:color="auto" w:sz="2" w:space="0"/>
              <w:right w:val="single" w:color="auto" w:sz="2" w:space="0"/>
            </w:tcBorders>
            <w:vAlign w:val="center"/>
          </w:tcPr>
          <w:p w14:paraId="3B6323ED">
            <w:pPr>
              <w:pageBreakBefore w:val="0"/>
              <w:kinsoku/>
              <w:wordWrap/>
              <w:overflowPunct/>
              <w:topLinePunct w:val="0"/>
              <w:bidi w:val="0"/>
              <w:adjustRightInd w:val="0"/>
              <w:snapToGrid w:val="0"/>
              <w:spacing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银行账号</w:t>
            </w:r>
          </w:p>
        </w:tc>
        <w:tc>
          <w:tcPr>
            <w:tcW w:w="2110" w:type="dxa"/>
            <w:tcBorders>
              <w:top w:val="single" w:color="auto" w:sz="2" w:space="0"/>
              <w:left w:val="single" w:color="auto" w:sz="2" w:space="0"/>
              <w:bottom w:val="single" w:color="auto" w:sz="2" w:space="0"/>
            </w:tcBorders>
            <w:vAlign w:val="center"/>
          </w:tcPr>
          <w:p w14:paraId="6E9F6182">
            <w:pPr>
              <w:pageBreakBefore w:val="0"/>
              <w:kinsoku/>
              <w:wordWrap/>
              <w:overflowPunct/>
              <w:topLinePunct w:val="0"/>
              <w:bidi w:val="0"/>
              <w:adjustRightInd w:val="0"/>
              <w:snapToGrid w:val="0"/>
              <w:spacing w:line="400" w:lineRule="exact"/>
              <w:jc w:val="center"/>
              <w:textAlignment w:val="auto"/>
              <w:rPr>
                <w:rFonts w:hint="eastAsia" w:asciiTheme="minorEastAsia" w:hAnsiTheme="minorEastAsia" w:eastAsiaTheme="minorEastAsia" w:cstheme="minorEastAsia"/>
                <w:spacing w:val="20"/>
                <w:sz w:val="24"/>
                <w:szCs w:val="24"/>
              </w:rPr>
            </w:pPr>
          </w:p>
        </w:tc>
      </w:tr>
      <w:tr w14:paraId="1B3096E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371" w:type="dxa"/>
            <w:gridSpan w:val="4"/>
            <w:tcBorders>
              <w:top w:val="single" w:color="auto" w:sz="2" w:space="0"/>
            </w:tcBorders>
            <w:vAlign w:val="center"/>
          </w:tcPr>
          <w:p w14:paraId="55D122DB">
            <w:pPr>
              <w:pStyle w:val="10"/>
              <w:pageBreakBefore w:val="0"/>
              <w:kinsoku/>
              <w:wordWrap/>
              <w:overflowPunct/>
              <w:topLinePunct w:val="0"/>
              <w:bidi w:val="0"/>
              <w:adjustRightInd w:val="0"/>
              <w:snapToGrid w:val="0"/>
              <w:spacing w:before="156" w:beforeLines="50" w:after="0" w:line="400" w:lineRule="exact"/>
              <w:ind w:left="0" w:leftChars="0"/>
              <w:jc w:val="left"/>
              <w:textAlignment w:val="auto"/>
              <w:rPr>
                <w:rFonts w:hint="eastAsia"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sz w:val="24"/>
                <w:szCs w:val="24"/>
              </w:rPr>
              <w:t>注：涉及联合体或其他合同主体的信息应按上表格式加列。</w:t>
            </w:r>
          </w:p>
        </w:tc>
      </w:tr>
    </w:tbl>
    <w:p w14:paraId="7860178A">
      <w:pPr>
        <w:pStyle w:val="3"/>
        <w:pageBreakBefore w:val="0"/>
        <w:kinsoku/>
        <w:wordWrap/>
        <w:overflowPunct/>
        <w:topLinePunct w:val="0"/>
        <w:bidi w:val="0"/>
        <w:adjustRightInd w:val="0"/>
        <w:snapToGrid w:val="0"/>
        <w:spacing w:before="156" w:beforeLines="50"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br w:type="page"/>
      </w:r>
      <w:bookmarkStart w:id="387" w:name="_Toc27624"/>
      <w:r>
        <w:rPr>
          <w:rFonts w:hint="eastAsia" w:asciiTheme="minorEastAsia" w:hAnsiTheme="minorEastAsia" w:eastAsiaTheme="minorEastAsia" w:cstheme="minorEastAsia"/>
          <w:b w:val="0"/>
          <w:bCs w:val="0"/>
          <w:sz w:val="24"/>
          <w:szCs w:val="24"/>
        </w:rPr>
        <w:t>第二节 政府采购合同通用条款</w:t>
      </w:r>
      <w:bookmarkEnd w:id="387"/>
    </w:p>
    <w:p w14:paraId="45E1F943">
      <w:pPr>
        <w:pageBreakBefore w:val="0"/>
        <w:tabs>
          <w:tab w:val="left" w:pos="8820"/>
          <w:tab w:val="left" w:pos="9345"/>
          <w:tab w:val="left" w:pos="9765"/>
        </w:tabs>
        <w:kinsoku/>
        <w:wordWrap/>
        <w:overflowPunct/>
        <w:topLinePunct w:val="0"/>
        <w:bidi w:val="0"/>
        <w:adjustRightInd w:val="0"/>
        <w:snapToGrid w:val="0"/>
        <w:spacing w:before="0" w:line="400" w:lineRule="exact"/>
        <w:jc w:val="lef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b/>
          <w:sz w:val="24"/>
          <w:szCs w:val="24"/>
          <w:lang w:val="en-US" w:eastAsia="zh-CN"/>
        </w:rPr>
        <w:t xml:space="preserve"> </w:t>
      </w:r>
      <w:r>
        <w:rPr>
          <w:rFonts w:hint="eastAsia" w:asciiTheme="minorEastAsia" w:hAnsiTheme="minorEastAsia" w:eastAsiaTheme="minorEastAsia" w:cstheme="minorEastAsia"/>
          <w:b/>
          <w:bCs/>
          <w:sz w:val="24"/>
          <w:szCs w:val="24"/>
        </w:rPr>
        <w:t>定义</w:t>
      </w:r>
    </w:p>
    <w:p w14:paraId="5583421E">
      <w:pPr>
        <w:pageBreakBefore w:val="0"/>
        <w:kinsoku/>
        <w:wordWrap/>
        <w:overflowPunct/>
        <w:topLinePunct w:val="0"/>
        <w:autoSpaceDE w:val="0"/>
        <w:autoSpaceDN w:val="0"/>
        <w:bidi w:val="0"/>
        <w:adjustRightInd w:val="0"/>
        <w:snapToGrid w:val="0"/>
        <w:spacing w:before="0" w:line="400" w:lineRule="exact"/>
        <w:ind w:firstLine="480" w:firstLineChars="200"/>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1.1合同当事人</w:t>
      </w:r>
    </w:p>
    <w:p w14:paraId="0C471673">
      <w:pPr>
        <w:pageBreakBefore w:val="0"/>
        <w:kinsoku/>
        <w:wordWrap/>
        <w:overflowPunct/>
        <w:topLinePunct w:val="0"/>
        <w:autoSpaceDE w:val="0"/>
        <w:autoSpaceDN w:val="0"/>
        <w:bidi w:val="0"/>
        <w:adjustRightInd w:val="0"/>
        <w:snapToGrid w:val="0"/>
        <w:spacing w:before="0" w:line="4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（1）采购人（以下称甲方）是指使用财政性资金，通过政府采购方式向供应商购买货物</w:t>
      </w:r>
      <w:r>
        <w:rPr>
          <w:rFonts w:hint="eastAsia" w:asciiTheme="minorEastAsia" w:hAnsiTheme="minorEastAsia" w:eastAsiaTheme="minorEastAsia" w:cstheme="minorEastAsia"/>
          <w:color w:val="auto"/>
          <w:sz w:val="24"/>
          <w:szCs w:val="24"/>
          <w:highlight w:val="none"/>
          <w:lang w:val="en-US" w:eastAsia="zh-CN"/>
        </w:rPr>
        <w:t>及其相关服务的</w:t>
      </w:r>
      <w:r>
        <w:rPr>
          <w:rFonts w:hint="eastAsia" w:asciiTheme="minorEastAsia" w:hAnsiTheme="minorEastAsia" w:eastAsiaTheme="minorEastAsia" w:cstheme="minorEastAsia"/>
          <w:color w:val="auto"/>
          <w:sz w:val="24"/>
          <w:szCs w:val="24"/>
          <w:highlight w:val="none"/>
        </w:rPr>
        <w:t>国家机关、事业单位、团体组织。</w:t>
      </w:r>
    </w:p>
    <w:p w14:paraId="719639C0">
      <w:pPr>
        <w:pageBreakBefore w:val="0"/>
        <w:kinsoku/>
        <w:wordWrap/>
        <w:overflowPunct/>
        <w:topLinePunct w:val="0"/>
        <w:autoSpaceDE w:val="0"/>
        <w:autoSpaceDN w:val="0"/>
        <w:bidi w:val="0"/>
        <w:adjustRightInd w:val="0"/>
        <w:snapToGrid w:val="0"/>
        <w:spacing w:before="0" w:line="4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（2）供应商（以下称</w:t>
      </w:r>
      <w:r>
        <w:rPr>
          <w:rFonts w:hint="eastAsia" w:asciiTheme="minorEastAsia" w:hAnsiTheme="minorEastAsia" w:eastAsiaTheme="minorEastAsia" w:cstheme="minorEastAsia"/>
          <w:color w:val="auto"/>
          <w:sz w:val="24"/>
          <w:szCs w:val="24"/>
          <w:highlight w:val="none"/>
          <w:lang w:eastAsia="zh-CN"/>
        </w:rPr>
        <w:t>乙</w:t>
      </w:r>
      <w:r>
        <w:rPr>
          <w:rFonts w:hint="eastAsia" w:asciiTheme="minorEastAsia" w:hAnsiTheme="minorEastAsia" w:eastAsiaTheme="minorEastAsia" w:cstheme="minorEastAsia"/>
          <w:color w:val="auto"/>
          <w:sz w:val="24"/>
          <w:szCs w:val="24"/>
          <w:highlight w:val="none"/>
        </w:rPr>
        <w:t>方）是指参加政府采购活动并且中标（成交），向采购人提供</w:t>
      </w:r>
      <w:r>
        <w:rPr>
          <w:rFonts w:hint="eastAsia" w:asciiTheme="minorEastAsia" w:hAnsiTheme="minorEastAsia" w:eastAsiaTheme="minorEastAsia" w:cstheme="minorEastAsia"/>
          <w:color w:val="auto"/>
          <w:sz w:val="24"/>
          <w:szCs w:val="24"/>
          <w:highlight w:val="none"/>
          <w:lang w:val="en-US" w:eastAsia="zh-CN"/>
        </w:rPr>
        <w:t>合同约定的货物及其相关服务的法人、非法人组织或者自然人</w:t>
      </w:r>
      <w:r>
        <w:rPr>
          <w:rFonts w:hint="eastAsia" w:asciiTheme="minorEastAsia" w:hAnsiTheme="minorEastAsia" w:eastAsiaTheme="minorEastAsia" w:cstheme="minorEastAsia"/>
          <w:color w:val="auto"/>
          <w:sz w:val="24"/>
          <w:szCs w:val="24"/>
          <w:highlight w:val="none"/>
        </w:rPr>
        <w:t>。</w:t>
      </w:r>
    </w:p>
    <w:p w14:paraId="16BB9C3B">
      <w:pPr>
        <w:pageBreakBefore w:val="0"/>
        <w:kinsoku/>
        <w:wordWrap/>
        <w:overflowPunct/>
        <w:topLinePunct w:val="0"/>
        <w:autoSpaceDE w:val="0"/>
        <w:autoSpaceDN w:val="0"/>
        <w:bidi w:val="0"/>
        <w:adjustRightInd w:val="0"/>
        <w:snapToGrid w:val="0"/>
        <w:spacing w:before="0" w:line="4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（3）其他合同主体是指除采购人和供应商以外，</w:t>
      </w:r>
      <w:r>
        <w:rPr>
          <w:rFonts w:hint="eastAsia" w:asciiTheme="minorEastAsia" w:hAnsiTheme="minorEastAsia" w:eastAsiaTheme="minorEastAsia" w:cstheme="minorEastAsia"/>
          <w:bCs/>
          <w:color w:val="000000"/>
          <w:sz w:val="24"/>
          <w:szCs w:val="24"/>
        </w:rPr>
        <w:t>依法参与合同缔结或履行，享有权利、承担义务的合同当事人</w:t>
      </w:r>
      <w:r>
        <w:rPr>
          <w:rFonts w:hint="eastAsia" w:asciiTheme="minorEastAsia" w:hAnsiTheme="minorEastAsia" w:eastAsiaTheme="minorEastAsia" w:cstheme="minorEastAsia"/>
          <w:color w:val="auto"/>
          <w:sz w:val="24"/>
          <w:szCs w:val="24"/>
          <w:highlight w:val="none"/>
        </w:rPr>
        <w:t>。</w:t>
      </w:r>
    </w:p>
    <w:p w14:paraId="7955F11D">
      <w:pPr>
        <w:pageBreakBefore w:val="0"/>
        <w:tabs>
          <w:tab w:val="left" w:pos="570"/>
          <w:tab w:val="left" w:pos="9240"/>
          <w:tab w:val="left" w:pos="9555"/>
        </w:tabs>
        <w:kinsoku/>
        <w:wordWrap/>
        <w:overflowPunct/>
        <w:topLinePunct w:val="0"/>
        <w:bidi w:val="0"/>
        <w:adjustRightInd w:val="0"/>
        <w:snapToGrid w:val="0"/>
        <w:spacing w:before="0" w:line="4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1.2本合同下列术语应解释为：</w:t>
      </w:r>
    </w:p>
    <w:p w14:paraId="2B2A5438">
      <w:pPr>
        <w:pageBreakBefore w:val="0"/>
        <w:kinsoku/>
        <w:wordWrap/>
        <w:overflowPunct/>
        <w:topLinePunct w:val="0"/>
        <w:bidi w:val="0"/>
        <w:adjustRightInd w:val="0"/>
        <w:snapToGrid w:val="0"/>
        <w:spacing w:before="0" w:beforeLines="0" w:line="4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（1）“合同”系指</w:t>
      </w:r>
      <w:r>
        <w:rPr>
          <w:rFonts w:hint="eastAsia" w:asciiTheme="minorEastAsia" w:hAnsiTheme="minorEastAsia" w:eastAsiaTheme="minorEastAsia" w:cstheme="minorEastAsia"/>
          <w:bCs/>
          <w:color w:val="000000"/>
          <w:sz w:val="24"/>
          <w:szCs w:val="24"/>
        </w:rPr>
        <w:t>合同当事人意思表示达成一致的任何协议，包括签署的</w:t>
      </w:r>
      <w:r>
        <w:rPr>
          <w:rFonts w:hint="eastAsia" w:asciiTheme="minorEastAsia" w:hAnsiTheme="minorEastAsia" w:eastAsiaTheme="minorEastAsia" w:cstheme="minorEastAsia"/>
          <w:color w:val="auto"/>
          <w:sz w:val="24"/>
          <w:szCs w:val="24"/>
          <w:lang w:eastAsia="zh-CN"/>
        </w:rPr>
        <w:t>政府采购</w:t>
      </w:r>
      <w:r>
        <w:rPr>
          <w:rFonts w:hint="eastAsia" w:asciiTheme="minorEastAsia" w:hAnsiTheme="minorEastAsia" w:eastAsiaTheme="minorEastAsia" w:cstheme="minorEastAsia"/>
          <w:color w:val="auto"/>
          <w:sz w:val="24"/>
          <w:szCs w:val="24"/>
        </w:rPr>
        <w:t>合同协议书及其变更、补充</w:t>
      </w:r>
      <w:r>
        <w:rPr>
          <w:rFonts w:hint="eastAsia" w:asciiTheme="minorEastAsia" w:hAnsiTheme="minorEastAsia" w:eastAsiaTheme="minorEastAsia" w:cstheme="minorEastAsia"/>
          <w:color w:val="auto"/>
          <w:sz w:val="24"/>
          <w:szCs w:val="24"/>
          <w:lang w:eastAsia="zh-CN"/>
        </w:rPr>
        <w:t>协议，</w:t>
      </w:r>
      <w:r>
        <w:rPr>
          <w:rFonts w:hint="eastAsia" w:asciiTheme="minorEastAsia" w:hAnsiTheme="minorEastAsia" w:eastAsiaTheme="minorEastAsia" w:cstheme="minorEastAsia"/>
          <w:sz w:val="24"/>
          <w:szCs w:val="24"/>
        </w:rPr>
        <w:t>政府采购合同专用条款</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政府采购合同通用条款</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color w:val="auto"/>
          <w:sz w:val="24"/>
          <w:szCs w:val="24"/>
        </w:rPr>
        <w:t>中标</w:t>
      </w:r>
      <w:r>
        <w:rPr>
          <w:rFonts w:hint="eastAsia" w:asciiTheme="minorEastAsia" w:hAnsiTheme="minorEastAsia" w:eastAsiaTheme="minorEastAsia" w:cstheme="minorEastAsia"/>
          <w:color w:val="auto"/>
          <w:sz w:val="24"/>
          <w:szCs w:val="24"/>
          <w:lang w:eastAsia="zh-CN"/>
        </w:rPr>
        <w:t>（成交）</w:t>
      </w:r>
      <w:r>
        <w:rPr>
          <w:rFonts w:hint="eastAsia" w:asciiTheme="minorEastAsia" w:hAnsiTheme="minorEastAsia" w:eastAsiaTheme="minorEastAsia" w:cstheme="minorEastAsia"/>
          <w:color w:val="auto"/>
          <w:sz w:val="24"/>
          <w:szCs w:val="24"/>
        </w:rPr>
        <w:t>通知书</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sz w:val="24"/>
          <w:szCs w:val="24"/>
        </w:rPr>
        <w:t>投标（响应）文件</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采购文件</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有关技术文件</w:t>
      </w:r>
      <w:r>
        <w:rPr>
          <w:rFonts w:hint="eastAsia" w:asciiTheme="minorEastAsia" w:hAnsiTheme="minorEastAsia" w:eastAsiaTheme="minorEastAsia" w:cstheme="minorEastAsia"/>
          <w:sz w:val="24"/>
          <w:szCs w:val="24"/>
          <w:lang w:eastAsia="zh-CN"/>
        </w:rPr>
        <w:t>和</w:t>
      </w:r>
      <w:r>
        <w:rPr>
          <w:rFonts w:hint="eastAsia" w:asciiTheme="minorEastAsia" w:hAnsiTheme="minorEastAsia" w:eastAsiaTheme="minorEastAsia" w:cstheme="minorEastAsia"/>
          <w:sz w:val="24"/>
          <w:szCs w:val="24"/>
        </w:rPr>
        <w:t>图纸</w:t>
      </w:r>
      <w:r>
        <w:rPr>
          <w:rFonts w:hint="eastAsia" w:asciiTheme="minorEastAsia" w:hAnsiTheme="minorEastAsia" w:eastAsiaTheme="minorEastAsia" w:cstheme="minorEastAsia"/>
          <w:sz w:val="24"/>
          <w:szCs w:val="24"/>
          <w:lang w:eastAsia="zh-CN"/>
        </w:rPr>
        <w:t>，以及</w:t>
      </w:r>
      <w:r>
        <w:rPr>
          <w:rFonts w:hint="eastAsia" w:asciiTheme="minorEastAsia" w:hAnsiTheme="minorEastAsia" w:eastAsiaTheme="minorEastAsia" w:cstheme="minorEastAsia"/>
          <w:bCs w:val="0"/>
          <w:color w:val="000000"/>
          <w:kern w:val="2"/>
          <w:sz w:val="24"/>
          <w:szCs w:val="24"/>
          <w:highlight w:val="none"/>
          <w:lang w:eastAsia="zh-CN"/>
        </w:rPr>
        <w:t>国家法律、行政法规和规章制度规定或合同约定的作为合同组成部分的其他文件</w:t>
      </w:r>
      <w:r>
        <w:rPr>
          <w:rFonts w:hint="eastAsia" w:asciiTheme="minorEastAsia" w:hAnsiTheme="minorEastAsia" w:eastAsiaTheme="minorEastAsia" w:cstheme="minorEastAsia"/>
          <w:color w:val="auto"/>
          <w:sz w:val="24"/>
          <w:szCs w:val="24"/>
          <w:highlight w:val="none"/>
        </w:rPr>
        <w:t>。</w:t>
      </w:r>
    </w:p>
    <w:p w14:paraId="15CD706A">
      <w:pPr>
        <w:pageBreakBefore w:val="0"/>
        <w:tabs>
          <w:tab w:val="left" w:pos="570"/>
          <w:tab w:val="left" w:pos="9240"/>
          <w:tab w:val="left" w:pos="9555"/>
        </w:tabs>
        <w:kinsoku/>
        <w:wordWrap/>
        <w:overflowPunct/>
        <w:topLinePunct w:val="0"/>
        <w:bidi w:val="0"/>
        <w:adjustRightInd w:val="0"/>
        <w:snapToGrid w:val="0"/>
        <w:spacing w:before="0" w:line="4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）“合同价</w:t>
      </w:r>
      <w:r>
        <w:rPr>
          <w:rFonts w:hint="eastAsia" w:asciiTheme="minorEastAsia" w:hAnsiTheme="minorEastAsia" w:eastAsiaTheme="minorEastAsia" w:cstheme="minorEastAsia"/>
          <w:color w:val="auto"/>
          <w:sz w:val="24"/>
          <w:szCs w:val="24"/>
          <w:highlight w:val="none"/>
          <w:lang w:val="en-US" w:eastAsia="zh-CN"/>
        </w:rPr>
        <w:t>款</w:t>
      </w:r>
      <w:r>
        <w:rPr>
          <w:rFonts w:hint="eastAsia" w:asciiTheme="minorEastAsia" w:hAnsiTheme="minorEastAsia" w:eastAsiaTheme="minorEastAsia" w:cstheme="minorEastAsia"/>
          <w:color w:val="auto"/>
          <w:sz w:val="24"/>
          <w:szCs w:val="24"/>
          <w:highlight w:val="none"/>
        </w:rPr>
        <w:t>”系指根据本合同规定乙方在全面履行合同义务后甲方应支付给乙方的价款。</w:t>
      </w:r>
    </w:p>
    <w:p w14:paraId="7E46EA81">
      <w:pPr>
        <w:pageBreakBefore w:val="0"/>
        <w:tabs>
          <w:tab w:val="left" w:pos="570"/>
          <w:tab w:val="left" w:pos="9240"/>
          <w:tab w:val="left" w:pos="9555"/>
        </w:tabs>
        <w:kinsoku/>
        <w:wordWrap/>
        <w:overflowPunct/>
        <w:topLinePunct w:val="0"/>
        <w:bidi w:val="0"/>
        <w:adjustRightInd w:val="0"/>
        <w:snapToGrid w:val="0"/>
        <w:spacing w:before="0" w:line="400" w:lineRule="exact"/>
        <w:ind w:firstLine="480" w:firstLineChars="200"/>
        <w:jc w:val="left"/>
        <w:textAlignment w:val="auto"/>
        <w:rPr>
          <w:rFonts w:hint="eastAsia" w:asciiTheme="minorEastAsia" w:hAnsiTheme="minorEastAsia" w:eastAsiaTheme="minorEastAsia" w:cstheme="minorEastAsia"/>
          <w:color w:val="000000"/>
          <w:sz w:val="24"/>
          <w:szCs w:val="24"/>
          <w:highlight w:val="none"/>
          <w:lang w:eastAsia="zh-CN"/>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）“货物”系指乙方根据本合同规定须向甲方提供的各种形态和种类的物品，包括原材料、设备、产品（</w:t>
      </w:r>
      <w:r>
        <w:rPr>
          <w:rFonts w:hint="eastAsia" w:asciiTheme="minorEastAsia" w:hAnsiTheme="minorEastAsia" w:eastAsiaTheme="minorEastAsia" w:cstheme="minorEastAsia"/>
          <w:color w:val="000000"/>
          <w:sz w:val="24"/>
          <w:szCs w:val="24"/>
          <w:highlight w:val="none"/>
        </w:rPr>
        <w:t>包括软件）及相关的其备品备件、工具、手册及</w:t>
      </w:r>
      <w:r>
        <w:rPr>
          <w:rFonts w:hint="eastAsia" w:asciiTheme="minorEastAsia" w:hAnsiTheme="minorEastAsia" w:eastAsiaTheme="minorEastAsia" w:cstheme="minorEastAsia"/>
          <w:color w:val="000000"/>
          <w:sz w:val="24"/>
          <w:szCs w:val="24"/>
          <w:highlight w:val="none"/>
          <w:lang w:val="en"/>
        </w:rPr>
        <w:t>其他</w:t>
      </w:r>
      <w:r>
        <w:rPr>
          <w:rFonts w:hint="eastAsia" w:asciiTheme="minorEastAsia" w:hAnsiTheme="minorEastAsia" w:eastAsiaTheme="minorEastAsia" w:cstheme="minorEastAsia"/>
          <w:color w:val="000000"/>
          <w:sz w:val="24"/>
          <w:szCs w:val="24"/>
          <w:highlight w:val="none"/>
        </w:rPr>
        <w:t>技术资料和材料</w:t>
      </w:r>
      <w:r>
        <w:rPr>
          <w:rFonts w:hint="eastAsia" w:asciiTheme="minorEastAsia" w:hAnsiTheme="minorEastAsia" w:eastAsiaTheme="minorEastAsia" w:cstheme="minorEastAsia"/>
          <w:color w:val="000000"/>
          <w:sz w:val="24"/>
          <w:szCs w:val="24"/>
          <w:highlight w:val="none"/>
          <w:lang w:eastAsia="zh-CN"/>
        </w:rPr>
        <w:t>等</w:t>
      </w:r>
      <w:r>
        <w:rPr>
          <w:rFonts w:hint="eastAsia" w:asciiTheme="minorEastAsia" w:hAnsiTheme="minorEastAsia" w:eastAsiaTheme="minorEastAsia" w:cstheme="minorEastAsia"/>
          <w:color w:val="000000"/>
          <w:sz w:val="24"/>
          <w:szCs w:val="24"/>
          <w:highlight w:val="none"/>
        </w:rPr>
        <w:t>。</w:t>
      </w:r>
    </w:p>
    <w:p w14:paraId="30BAE0E9">
      <w:pPr>
        <w:pageBreakBefore w:val="0"/>
        <w:kinsoku/>
        <w:wordWrap/>
        <w:overflowPunct/>
        <w:topLinePunct w:val="0"/>
        <w:bidi w:val="0"/>
        <w:adjustRightInd w:val="0"/>
        <w:snapToGrid w:val="0"/>
        <w:spacing w:before="0" w:line="400" w:lineRule="exact"/>
        <w:ind w:firstLine="480" w:firstLineChars="200"/>
        <w:jc w:val="left"/>
        <w:textAlignment w:val="auto"/>
        <w:rPr>
          <w:rFonts w:hint="eastAsia" w:asciiTheme="minorEastAsia" w:hAnsiTheme="minorEastAsia" w:eastAsiaTheme="minorEastAsia" w:cstheme="minorEastAsia"/>
          <w:color w:val="000000"/>
          <w:sz w:val="24"/>
          <w:szCs w:val="24"/>
          <w:highlight w:val="yellow"/>
          <w:lang w:eastAsia="zh-CN"/>
        </w:rPr>
      </w:pPr>
      <w:r>
        <w:rPr>
          <w:rFonts w:hint="eastAsia" w:asciiTheme="minorEastAsia" w:hAnsiTheme="minorEastAsia" w:eastAsiaTheme="minorEastAsia" w:cstheme="minorEastAsia"/>
          <w:color w:val="000000"/>
          <w:sz w:val="24"/>
          <w:szCs w:val="24"/>
          <w:highlight w:val="none"/>
        </w:rPr>
        <w:t>（</w:t>
      </w:r>
      <w:r>
        <w:rPr>
          <w:rFonts w:hint="eastAsia" w:asciiTheme="minorEastAsia" w:hAnsiTheme="minorEastAsia" w:eastAsiaTheme="minorEastAsia" w:cstheme="minorEastAsia"/>
          <w:color w:val="000000"/>
          <w:sz w:val="24"/>
          <w:szCs w:val="24"/>
          <w:highlight w:val="none"/>
          <w:lang w:val="en-US" w:eastAsia="zh-CN"/>
        </w:rPr>
        <w:t>4</w:t>
      </w:r>
      <w:r>
        <w:rPr>
          <w:rFonts w:hint="eastAsia" w:asciiTheme="minorEastAsia" w:hAnsiTheme="minorEastAsia" w:eastAsiaTheme="minorEastAsia" w:cstheme="minorEastAsia"/>
          <w:color w:val="000000"/>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相关</w:t>
      </w:r>
      <w:r>
        <w:rPr>
          <w:rFonts w:hint="eastAsia" w:asciiTheme="minorEastAsia" w:hAnsiTheme="minorEastAsia" w:eastAsiaTheme="minorEastAsia" w:cstheme="minorEastAsia"/>
          <w:color w:val="000000"/>
          <w:sz w:val="24"/>
          <w:szCs w:val="24"/>
          <w:highlight w:val="none"/>
        </w:rPr>
        <w:t>服务”系指根据合同规定，乙方应提供的</w:t>
      </w:r>
      <w:r>
        <w:rPr>
          <w:rFonts w:hint="eastAsia" w:asciiTheme="minorEastAsia" w:hAnsiTheme="minorEastAsia" w:eastAsiaTheme="minorEastAsia" w:cstheme="minorEastAsia"/>
          <w:color w:val="000000"/>
          <w:sz w:val="24"/>
          <w:szCs w:val="24"/>
          <w:highlight w:val="none"/>
          <w:lang w:val="en-US" w:eastAsia="zh-CN"/>
        </w:rPr>
        <w:t>与货物有关的</w:t>
      </w:r>
      <w:r>
        <w:rPr>
          <w:rFonts w:hint="eastAsia" w:asciiTheme="minorEastAsia" w:hAnsiTheme="minorEastAsia" w:eastAsiaTheme="minorEastAsia" w:cstheme="minorEastAsia"/>
          <w:color w:val="000000"/>
          <w:sz w:val="24"/>
          <w:szCs w:val="24"/>
          <w:highlight w:val="none"/>
        </w:rPr>
        <w:t>技术、管理和</w:t>
      </w:r>
      <w:r>
        <w:rPr>
          <w:rFonts w:hint="eastAsia" w:asciiTheme="minorEastAsia" w:hAnsiTheme="minorEastAsia" w:eastAsiaTheme="minorEastAsia" w:cstheme="minorEastAsia"/>
          <w:color w:val="000000"/>
          <w:sz w:val="24"/>
          <w:szCs w:val="24"/>
          <w:highlight w:val="none"/>
          <w:lang w:val="en"/>
        </w:rPr>
        <w:t>其他</w:t>
      </w:r>
      <w:r>
        <w:rPr>
          <w:rFonts w:hint="eastAsia" w:asciiTheme="minorEastAsia" w:hAnsiTheme="minorEastAsia" w:eastAsiaTheme="minorEastAsia" w:cstheme="minorEastAsia"/>
          <w:color w:val="000000"/>
          <w:sz w:val="24"/>
          <w:szCs w:val="24"/>
          <w:highlight w:val="none"/>
        </w:rPr>
        <w:t>服务，包括但不限于：管理和质量保证、运输、保险、检验、现场准备、安装、集成、调试、培训、维修、</w:t>
      </w:r>
      <w:r>
        <w:rPr>
          <w:rFonts w:hint="eastAsia" w:asciiTheme="minorEastAsia" w:hAnsiTheme="minorEastAsia" w:eastAsiaTheme="minorEastAsia" w:cstheme="minorEastAsia"/>
          <w:color w:val="000000"/>
          <w:sz w:val="24"/>
          <w:szCs w:val="24"/>
          <w:highlight w:val="none"/>
          <w:lang w:eastAsia="zh-CN"/>
        </w:rPr>
        <w:t>废弃处置、</w:t>
      </w:r>
      <w:r>
        <w:rPr>
          <w:rFonts w:hint="eastAsia" w:asciiTheme="minorEastAsia" w:hAnsiTheme="minorEastAsia" w:eastAsiaTheme="minorEastAsia" w:cstheme="minorEastAsia"/>
          <w:color w:val="000000"/>
          <w:sz w:val="24"/>
          <w:szCs w:val="24"/>
          <w:highlight w:val="none"/>
        </w:rPr>
        <w:t>技术支持等以及合同中规定乙方应承担的</w:t>
      </w:r>
      <w:r>
        <w:rPr>
          <w:rFonts w:hint="eastAsia" w:asciiTheme="minorEastAsia" w:hAnsiTheme="minorEastAsia" w:eastAsiaTheme="minorEastAsia" w:cstheme="minorEastAsia"/>
          <w:color w:val="000000"/>
          <w:sz w:val="24"/>
          <w:szCs w:val="24"/>
          <w:highlight w:val="none"/>
          <w:lang w:val="en"/>
        </w:rPr>
        <w:t>其他</w:t>
      </w:r>
      <w:r>
        <w:rPr>
          <w:rFonts w:hint="eastAsia" w:asciiTheme="minorEastAsia" w:hAnsiTheme="minorEastAsia" w:eastAsiaTheme="minorEastAsia" w:cstheme="minorEastAsia"/>
          <w:color w:val="000000"/>
          <w:sz w:val="24"/>
          <w:szCs w:val="24"/>
          <w:highlight w:val="none"/>
        </w:rPr>
        <w:t>义务。</w:t>
      </w:r>
    </w:p>
    <w:p w14:paraId="099CB681">
      <w:pPr>
        <w:pageBreakBefore w:val="0"/>
        <w:kinsoku/>
        <w:wordWrap/>
        <w:overflowPunct/>
        <w:topLinePunct w:val="0"/>
        <w:bidi w:val="0"/>
        <w:adjustRightInd w:val="0"/>
        <w:snapToGrid w:val="0"/>
        <w:spacing w:before="0" w:line="400" w:lineRule="exact"/>
        <w:ind w:firstLine="480" w:firstLineChars="200"/>
        <w:jc w:val="left"/>
        <w:textAlignment w:val="auto"/>
        <w:rPr>
          <w:rFonts w:hint="eastAsia" w:asciiTheme="minorEastAsia" w:hAnsiTheme="minorEastAsia" w:eastAsiaTheme="minorEastAsia" w:cstheme="minorEastAsia"/>
          <w:color w:val="000000"/>
          <w:sz w:val="24"/>
          <w:szCs w:val="24"/>
          <w:highlight w:val="yellow"/>
          <w:lang w:eastAsia="zh-CN"/>
        </w:rPr>
      </w:pPr>
      <w:r>
        <w:rPr>
          <w:rFonts w:hint="eastAsia" w:asciiTheme="minorEastAsia" w:hAnsiTheme="minorEastAsia" w:eastAsiaTheme="minorEastAsia" w:cstheme="minorEastAsia"/>
          <w:color w:val="000000"/>
          <w:sz w:val="24"/>
          <w:szCs w:val="24"/>
          <w:highlight w:val="none"/>
        </w:rPr>
        <w:t>（</w:t>
      </w:r>
      <w:r>
        <w:rPr>
          <w:rFonts w:hint="eastAsia" w:asciiTheme="minorEastAsia" w:hAnsiTheme="minorEastAsia" w:eastAsiaTheme="minorEastAsia" w:cstheme="minorEastAsia"/>
          <w:color w:val="000000"/>
          <w:sz w:val="24"/>
          <w:szCs w:val="24"/>
          <w:highlight w:val="none"/>
          <w:lang w:val="en-US" w:eastAsia="zh-CN"/>
        </w:rPr>
        <w:t>5</w:t>
      </w:r>
      <w:r>
        <w:rPr>
          <w:rFonts w:hint="eastAsia" w:asciiTheme="minorEastAsia" w:hAnsiTheme="minorEastAsia" w:eastAsiaTheme="minorEastAsia" w:cstheme="minorEastAsia"/>
          <w:color w:val="000000"/>
          <w:sz w:val="24"/>
          <w:szCs w:val="24"/>
          <w:highlight w:val="none"/>
        </w:rPr>
        <w:t>）“分包”系指中标</w:t>
      </w:r>
      <w:r>
        <w:rPr>
          <w:rFonts w:hint="eastAsia" w:asciiTheme="minorEastAsia" w:hAnsiTheme="minorEastAsia" w:eastAsiaTheme="minorEastAsia" w:cstheme="minorEastAsia"/>
          <w:color w:val="000000"/>
          <w:sz w:val="24"/>
          <w:szCs w:val="24"/>
          <w:highlight w:val="none"/>
          <w:lang w:eastAsia="zh-CN"/>
        </w:rPr>
        <w:t>（</w:t>
      </w:r>
      <w:r>
        <w:rPr>
          <w:rFonts w:hint="eastAsia" w:asciiTheme="minorEastAsia" w:hAnsiTheme="minorEastAsia" w:eastAsiaTheme="minorEastAsia" w:cstheme="minorEastAsia"/>
          <w:color w:val="000000"/>
          <w:sz w:val="24"/>
          <w:szCs w:val="24"/>
          <w:highlight w:val="none"/>
        </w:rPr>
        <w:t>成交</w:t>
      </w:r>
      <w:r>
        <w:rPr>
          <w:rFonts w:hint="eastAsia" w:asciiTheme="minorEastAsia" w:hAnsiTheme="minorEastAsia" w:eastAsiaTheme="minorEastAsia" w:cstheme="minorEastAsia"/>
          <w:color w:val="000000"/>
          <w:sz w:val="24"/>
          <w:szCs w:val="24"/>
          <w:highlight w:val="none"/>
          <w:lang w:eastAsia="zh-CN"/>
        </w:rPr>
        <w:t>）</w:t>
      </w:r>
      <w:r>
        <w:rPr>
          <w:rFonts w:hint="eastAsia" w:asciiTheme="minorEastAsia" w:hAnsiTheme="minorEastAsia" w:eastAsiaTheme="minorEastAsia" w:cstheme="minorEastAsia"/>
          <w:color w:val="000000"/>
          <w:sz w:val="24"/>
          <w:szCs w:val="24"/>
          <w:highlight w:val="none"/>
        </w:rPr>
        <w:t>供应商按采购文件、投标（响应）文件的规定，根据分包意向协议，将中标</w:t>
      </w:r>
      <w:r>
        <w:rPr>
          <w:rFonts w:hint="eastAsia" w:asciiTheme="minorEastAsia" w:hAnsiTheme="minorEastAsia" w:eastAsiaTheme="minorEastAsia" w:cstheme="minorEastAsia"/>
          <w:color w:val="000000"/>
          <w:sz w:val="24"/>
          <w:szCs w:val="24"/>
          <w:highlight w:val="none"/>
          <w:lang w:eastAsia="zh-CN"/>
        </w:rPr>
        <w:t>（</w:t>
      </w:r>
      <w:r>
        <w:rPr>
          <w:rFonts w:hint="eastAsia" w:asciiTheme="minorEastAsia" w:hAnsiTheme="minorEastAsia" w:eastAsiaTheme="minorEastAsia" w:cstheme="minorEastAsia"/>
          <w:color w:val="000000"/>
          <w:sz w:val="24"/>
          <w:szCs w:val="24"/>
          <w:highlight w:val="none"/>
        </w:rPr>
        <w:t>成交</w:t>
      </w:r>
      <w:r>
        <w:rPr>
          <w:rFonts w:hint="eastAsia" w:asciiTheme="minorEastAsia" w:hAnsiTheme="minorEastAsia" w:eastAsiaTheme="minorEastAsia" w:cstheme="minorEastAsia"/>
          <w:color w:val="000000"/>
          <w:sz w:val="24"/>
          <w:szCs w:val="24"/>
          <w:highlight w:val="none"/>
          <w:lang w:eastAsia="zh-CN"/>
        </w:rPr>
        <w:t>）</w:t>
      </w:r>
      <w:r>
        <w:rPr>
          <w:rFonts w:hint="eastAsia" w:asciiTheme="minorEastAsia" w:hAnsiTheme="minorEastAsia" w:eastAsiaTheme="minorEastAsia" w:cstheme="minorEastAsia"/>
          <w:color w:val="000000"/>
          <w:sz w:val="24"/>
          <w:szCs w:val="24"/>
          <w:highlight w:val="none"/>
        </w:rPr>
        <w:t>项目中的部分履约内容，分给具有相应资质条件的供应商履行合同的行为。</w:t>
      </w:r>
    </w:p>
    <w:p w14:paraId="36208617">
      <w:pPr>
        <w:pageBreakBefore w:val="0"/>
        <w:tabs>
          <w:tab w:val="left" w:pos="570"/>
          <w:tab w:val="left" w:pos="9240"/>
          <w:tab w:val="left" w:pos="9555"/>
        </w:tabs>
        <w:kinsoku/>
        <w:wordWrap/>
        <w:overflowPunct/>
        <w:topLinePunct w:val="0"/>
        <w:bidi w:val="0"/>
        <w:adjustRightInd w:val="0"/>
        <w:snapToGrid w:val="0"/>
        <w:spacing w:before="0" w:line="400" w:lineRule="exact"/>
        <w:ind w:firstLine="480" w:firstLineChars="200"/>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w:t>
      </w:r>
      <w:r>
        <w:rPr>
          <w:rFonts w:hint="eastAsia" w:asciiTheme="minorEastAsia" w:hAnsiTheme="minorEastAsia" w:eastAsiaTheme="minorEastAsia" w:cstheme="minorEastAsia"/>
          <w:color w:val="000000"/>
          <w:sz w:val="24"/>
          <w:szCs w:val="24"/>
          <w:highlight w:val="none"/>
          <w:lang w:val="en-US" w:eastAsia="zh-CN"/>
        </w:rPr>
        <w:t>6</w:t>
      </w:r>
      <w:r>
        <w:rPr>
          <w:rFonts w:hint="eastAsia" w:asciiTheme="minorEastAsia" w:hAnsiTheme="minorEastAsia" w:eastAsiaTheme="minorEastAsia" w:cstheme="minorEastAsia"/>
          <w:color w:val="000000"/>
          <w:sz w:val="24"/>
          <w:szCs w:val="24"/>
          <w:highlight w:val="none"/>
        </w:rPr>
        <w:t>）</w:t>
      </w:r>
      <w:r>
        <w:rPr>
          <w:rFonts w:hint="eastAsia" w:asciiTheme="minorEastAsia" w:hAnsiTheme="minorEastAsia" w:eastAsiaTheme="minorEastAsia" w:cstheme="minorEastAsia"/>
          <w:sz w:val="24"/>
          <w:szCs w:val="24"/>
        </w:rPr>
        <w:t>“联合体”系指</w:t>
      </w:r>
      <w:r>
        <w:rPr>
          <w:rFonts w:hint="eastAsia" w:asciiTheme="minorEastAsia" w:hAnsiTheme="minorEastAsia" w:eastAsiaTheme="minorEastAsia" w:cstheme="minorEastAsia"/>
          <w:sz w:val="24"/>
          <w:szCs w:val="24"/>
          <w:lang w:eastAsia="zh-CN"/>
        </w:rPr>
        <w:t>由</w:t>
      </w:r>
      <w:r>
        <w:rPr>
          <w:rFonts w:hint="eastAsia" w:asciiTheme="minorEastAsia" w:hAnsiTheme="minorEastAsia" w:eastAsiaTheme="minorEastAsia" w:cstheme="minorEastAsia"/>
          <w:sz w:val="24"/>
          <w:szCs w:val="24"/>
        </w:rPr>
        <w:t>两个以上的自然人、法人或者</w:t>
      </w:r>
      <w:r>
        <w:rPr>
          <w:rFonts w:hint="eastAsia" w:asciiTheme="minorEastAsia" w:hAnsiTheme="minorEastAsia" w:eastAsiaTheme="minorEastAsia" w:cstheme="minorEastAsia"/>
          <w:sz w:val="24"/>
          <w:szCs w:val="24"/>
          <w:lang w:val="en-US" w:eastAsia="zh-CN"/>
        </w:rPr>
        <w:t>非法人</w:t>
      </w:r>
      <w:r>
        <w:rPr>
          <w:rFonts w:hint="eastAsia" w:asciiTheme="minorEastAsia" w:hAnsiTheme="minorEastAsia" w:eastAsiaTheme="minorEastAsia" w:cstheme="minorEastAsia"/>
          <w:sz w:val="24"/>
          <w:szCs w:val="24"/>
        </w:rPr>
        <w:t>组织组成，</w:t>
      </w:r>
      <w:r>
        <w:rPr>
          <w:rFonts w:hint="eastAsia" w:asciiTheme="minorEastAsia" w:hAnsiTheme="minorEastAsia" w:eastAsiaTheme="minorEastAsia" w:cstheme="minorEastAsia"/>
          <w:sz w:val="24"/>
          <w:szCs w:val="24"/>
          <w:lang w:eastAsia="zh-CN"/>
        </w:rPr>
        <w:t>以一个供应商的身份共同参加政府采购的主体</w:t>
      </w:r>
      <w:r>
        <w:rPr>
          <w:rFonts w:hint="eastAsia" w:asciiTheme="minorEastAsia" w:hAnsiTheme="minorEastAsia" w:eastAsiaTheme="minorEastAsia" w:cstheme="minorEastAsia"/>
          <w:color w:val="000000"/>
          <w:sz w:val="24"/>
          <w:szCs w:val="24"/>
          <w:highlight w:val="none"/>
          <w:lang w:eastAsia="zh-CN"/>
        </w:rPr>
        <w:t>。</w:t>
      </w:r>
      <w:r>
        <w:rPr>
          <w:rFonts w:hint="eastAsia" w:asciiTheme="minorEastAsia" w:hAnsiTheme="minorEastAsia" w:eastAsiaTheme="minorEastAsia" w:cstheme="minorEastAsia"/>
          <w:color w:val="000000"/>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Theme="minorEastAsia" w:hAnsiTheme="minorEastAsia" w:eastAsiaTheme="minorEastAsia" w:cstheme="minorEastAsia"/>
          <w:color w:val="000000"/>
          <w:sz w:val="24"/>
          <w:szCs w:val="24"/>
          <w:highlight w:val="none"/>
          <w:lang w:eastAsia="zh-CN"/>
        </w:rPr>
        <w:t>甲方</w:t>
      </w:r>
      <w:r>
        <w:rPr>
          <w:rFonts w:hint="eastAsia" w:asciiTheme="minorEastAsia" w:hAnsiTheme="minorEastAsia" w:eastAsiaTheme="minorEastAsia" w:cstheme="minorEastAsia"/>
          <w:color w:val="000000"/>
          <w:sz w:val="24"/>
          <w:szCs w:val="24"/>
          <w:highlight w:val="none"/>
        </w:rPr>
        <w:t>承担连带责任。联合体具体要求见【</w:t>
      </w:r>
      <w:r>
        <w:rPr>
          <w:rFonts w:hint="eastAsia" w:asciiTheme="minorEastAsia" w:hAnsiTheme="minorEastAsia" w:eastAsiaTheme="minorEastAsia" w:cstheme="minorEastAsia"/>
          <w:b/>
          <w:bCs/>
          <w:color w:val="000000"/>
          <w:sz w:val="24"/>
          <w:szCs w:val="24"/>
          <w:highlight w:val="none"/>
        </w:rPr>
        <w:t>政府采购合同专用条款</w:t>
      </w:r>
      <w:r>
        <w:rPr>
          <w:rFonts w:hint="eastAsia" w:asciiTheme="minorEastAsia" w:hAnsiTheme="minorEastAsia" w:eastAsiaTheme="minorEastAsia" w:cstheme="minorEastAsia"/>
          <w:color w:val="000000"/>
          <w:sz w:val="24"/>
          <w:szCs w:val="24"/>
          <w:highlight w:val="none"/>
        </w:rPr>
        <w:t>】。</w:t>
      </w:r>
    </w:p>
    <w:p w14:paraId="6A7C03F6">
      <w:pPr>
        <w:pageBreakBefore w:val="0"/>
        <w:tabs>
          <w:tab w:val="left" w:pos="570"/>
          <w:tab w:val="left" w:pos="9240"/>
          <w:tab w:val="left" w:pos="9555"/>
        </w:tabs>
        <w:kinsoku/>
        <w:wordWrap/>
        <w:overflowPunct/>
        <w:topLinePunct w:val="0"/>
        <w:bidi w:val="0"/>
        <w:adjustRightInd w:val="0"/>
        <w:snapToGrid w:val="0"/>
        <w:spacing w:before="0" w:line="400" w:lineRule="exact"/>
        <w:ind w:firstLine="480" w:firstLineChars="200"/>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w:t>
      </w:r>
      <w:r>
        <w:rPr>
          <w:rFonts w:hint="eastAsia" w:asciiTheme="minorEastAsia" w:hAnsiTheme="minorEastAsia" w:eastAsiaTheme="minorEastAsia" w:cstheme="minorEastAsia"/>
          <w:color w:val="000000"/>
          <w:sz w:val="24"/>
          <w:szCs w:val="24"/>
          <w:highlight w:val="none"/>
          <w:lang w:val="en-US" w:eastAsia="zh-CN"/>
        </w:rPr>
        <w:t>7</w:t>
      </w:r>
      <w:r>
        <w:rPr>
          <w:rFonts w:hint="eastAsia" w:asciiTheme="minorEastAsia" w:hAnsiTheme="minorEastAsia" w:eastAsiaTheme="minorEastAsia" w:cstheme="minorEastAsia"/>
          <w:color w:val="000000"/>
          <w:sz w:val="24"/>
          <w:szCs w:val="24"/>
          <w:highlight w:val="none"/>
        </w:rPr>
        <w:t>）其他术语解释，见【</w:t>
      </w:r>
      <w:r>
        <w:rPr>
          <w:rFonts w:hint="eastAsia" w:asciiTheme="minorEastAsia" w:hAnsiTheme="minorEastAsia" w:eastAsiaTheme="minorEastAsia" w:cstheme="minorEastAsia"/>
          <w:b/>
          <w:bCs/>
          <w:color w:val="000000"/>
          <w:sz w:val="24"/>
          <w:szCs w:val="24"/>
          <w:highlight w:val="none"/>
        </w:rPr>
        <w:t>政府采购合同专用条款</w:t>
      </w:r>
      <w:r>
        <w:rPr>
          <w:rFonts w:hint="eastAsia" w:asciiTheme="minorEastAsia" w:hAnsiTheme="minorEastAsia" w:eastAsiaTheme="minorEastAsia" w:cstheme="minorEastAsia"/>
          <w:color w:val="000000"/>
          <w:sz w:val="24"/>
          <w:szCs w:val="24"/>
          <w:highlight w:val="none"/>
        </w:rPr>
        <w:t>】。</w:t>
      </w:r>
    </w:p>
    <w:p w14:paraId="76DADF68">
      <w:pPr>
        <w:pageBreakBefore w:val="0"/>
        <w:numPr>
          <w:ilvl w:val="0"/>
          <w:numId w:val="7"/>
        </w:numPr>
        <w:kinsoku/>
        <w:wordWrap/>
        <w:overflowPunct/>
        <w:topLinePunct w:val="0"/>
        <w:autoSpaceDE w:val="0"/>
        <w:autoSpaceDN w:val="0"/>
        <w:bidi w:val="0"/>
        <w:adjustRightInd w:val="0"/>
        <w:snapToGrid w:val="0"/>
        <w:spacing w:before="0" w:line="400" w:lineRule="exact"/>
        <w:jc w:val="left"/>
        <w:textAlignment w:val="auto"/>
        <w:rPr>
          <w:rFonts w:hint="eastAsia" w:asciiTheme="minorEastAsia" w:hAnsiTheme="minorEastAsia" w:eastAsiaTheme="minorEastAsia" w:cstheme="minorEastAsia"/>
          <w:b/>
          <w:bCs/>
          <w:color w:val="000000"/>
          <w:sz w:val="24"/>
          <w:szCs w:val="24"/>
          <w:highlight w:val="none"/>
        </w:rPr>
      </w:pPr>
      <w:r>
        <w:rPr>
          <w:rFonts w:hint="eastAsia" w:asciiTheme="minorEastAsia" w:hAnsiTheme="minorEastAsia" w:eastAsiaTheme="minorEastAsia" w:cstheme="minorEastAsia"/>
          <w:b/>
          <w:color w:val="000000"/>
          <w:sz w:val="24"/>
          <w:szCs w:val="24"/>
          <w:highlight w:val="none"/>
        </w:rPr>
        <w:t>合同标的及金额</w:t>
      </w:r>
    </w:p>
    <w:p w14:paraId="35B3F8E8">
      <w:pPr>
        <w:pageBreakBefore w:val="0"/>
        <w:kinsoku/>
        <w:wordWrap/>
        <w:overflowPunct/>
        <w:topLinePunct w:val="0"/>
        <w:autoSpaceDE w:val="0"/>
        <w:autoSpaceDN w:val="0"/>
        <w:bidi w:val="0"/>
        <w:adjustRightInd w:val="0"/>
        <w:snapToGrid w:val="0"/>
        <w:spacing w:before="0" w:line="400" w:lineRule="exact"/>
        <w:ind w:firstLine="480" w:firstLineChars="200"/>
        <w:jc w:val="left"/>
        <w:textAlignment w:val="auto"/>
        <w:rPr>
          <w:rFonts w:hint="eastAsia" w:asciiTheme="minorEastAsia" w:hAnsiTheme="minorEastAsia" w:eastAsiaTheme="minorEastAsia" w:cstheme="minorEastAsia"/>
          <w:b/>
          <w:bCs/>
          <w:i/>
          <w:iCs/>
          <w:color w:val="000000"/>
          <w:sz w:val="24"/>
          <w:szCs w:val="24"/>
          <w:highlight w:val="none"/>
        </w:rPr>
      </w:pPr>
      <w:r>
        <w:rPr>
          <w:rFonts w:hint="eastAsia" w:asciiTheme="minorEastAsia" w:hAnsiTheme="minorEastAsia" w:eastAsiaTheme="minorEastAsia" w:cstheme="minorEastAsia"/>
          <w:color w:val="000000"/>
          <w:sz w:val="24"/>
          <w:szCs w:val="24"/>
          <w:highlight w:val="none"/>
          <w:lang w:eastAsia="zh-CN"/>
        </w:rPr>
        <w:t>2</w:t>
      </w:r>
      <w:r>
        <w:rPr>
          <w:rFonts w:hint="eastAsia" w:asciiTheme="minorEastAsia" w:hAnsiTheme="minorEastAsia" w:eastAsiaTheme="minorEastAsia" w:cstheme="minorEastAsia"/>
          <w:color w:val="000000"/>
          <w:sz w:val="24"/>
          <w:szCs w:val="24"/>
          <w:highlight w:val="none"/>
        </w:rPr>
        <w:t>.1 合同标的及金额应与中标（成交）结果一致。乙方为履行本合同而发生的所有费用均应包含在合同</w:t>
      </w:r>
      <w:r>
        <w:rPr>
          <w:rFonts w:hint="eastAsia" w:asciiTheme="minorEastAsia" w:hAnsiTheme="minorEastAsia" w:eastAsiaTheme="minorEastAsia" w:cstheme="minorEastAsia"/>
          <w:color w:val="000000"/>
          <w:sz w:val="24"/>
          <w:szCs w:val="24"/>
          <w:highlight w:val="none"/>
          <w:lang w:eastAsia="zh-CN"/>
        </w:rPr>
        <w:t>价款</w:t>
      </w:r>
      <w:r>
        <w:rPr>
          <w:rFonts w:hint="eastAsia" w:asciiTheme="minorEastAsia" w:hAnsiTheme="minorEastAsia" w:eastAsiaTheme="minorEastAsia" w:cstheme="minorEastAsia"/>
          <w:color w:val="000000"/>
          <w:sz w:val="24"/>
          <w:szCs w:val="24"/>
          <w:highlight w:val="none"/>
        </w:rPr>
        <w:t>中，甲方不再另行支付</w:t>
      </w:r>
      <w:r>
        <w:rPr>
          <w:rFonts w:hint="eastAsia" w:asciiTheme="minorEastAsia" w:hAnsiTheme="minorEastAsia" w:eastAsiaTheme="minorEastAsia" w:cstheme="minorEastAsia"/>
          <w:color w:val="000000"/>
          <w:sz w:val="24"/>
          <w:szCs w:val="24"/>
          <w:highlight w:val="none"/>
          <w:lang w:val="en"/>
        </w:rPr>
        <w:t>其他</w:t>
      </w:r>
      <w:r>
        <w:rPr>
          <w:rFonts w:hint="eastAsia" w:asciiTheme="minorEastAsia" w:hAnsiTheme="minorEastAsia" w:eastAsiaTheme="minorEastAsia" w:cstheme="minorEastAsia"/>
          <w:color w:val="000000"/>
          <w:sz w:val="24"/>
          <w:szCs w:val="24"/>
          <w:highlight w:val="none"/>
        </w:rPr>
        <w:t>任何费用。</w:t>
      </w:r>
    </w:p>
    <w:p w14:paraId="3C905D30">
      <w:pPr>
        <w:pageBreakBefore w:val="0"/>
        <w:kinsoku/>
        <w:wordWrap/>
        <w:overflowPunct/>
        <w:topLinePunct w:val="0"/>
        <w:bidi w:val="0"/>
        <w:adjustRightInd w:val="0"/>
        <w:snapToGrid w:val="0"/>
        <w:spacing w:before="0" w:line="400" w:lineRule="exact"/>
        <w:jc w:val="left"/>
        <w:textAlignment w:val="auto"/>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lang w:eastAsia="zh-CN"/>
        </w:rPr>
        <w:t>3</w:t>
      </w:r>
      <w:r>
        <w:rPr>
          <w:rFonts w:hint="eastAsia" w:asciiTheme="minorEastAsia" w:hAnsiTheme="minorEastAsia" w:eastAsiaTheme="minorEastAsia" w:cstheme="minorEastAsia"/>
          <w:b/>
          <w:color w:val="000000"/>
          <w:sz w:val="24"/>
          <w:szCs w:val="24"/>
          <w:highlight w:val="none"/>
          <w:lang w:val="en-US" w:eastAsia="zh-CN"/>
        </w:rPr>
        <w:t xml:space="preserve">. </w:t>
      </w:r>
      <w:r>
        <w:rPr>
          <w:rFonts w:hint="eastAsia" w:asciiTheme="minorEastAsia" w:hAnsiTheme="minorEastAsia" w:eastAsiaTheme="minorEastAsia" w:cstheme="minorEastAsia"/>
          <w:b/>
          <w:color w:val="000000"/>
          <w:sz w:val="24"/>
          <w:szCs w:val="24"/>
          <w:highlight w:val="none"/>
        </w:rPr>
        <w:t>履行合同的时间、地点和方式</w:t>
      </w:r>
    </w:p>
    <w:p w14:paraId="01CFC42F">
      <w:pPr>
        <w:pageBreakBefore w:val="0"/>
        <w:kinsoku/>
        <w:wordWrap/>
        <w:overflowPunct/>
        <w:topLinePunct w:val="0"/>
        <w:autoSpaceDE w:val="0"/>
        <w:autoSpaceDN w:val="0"/>
        <w:bidi w:val="0"/>
        <w:adjustRightInd w:val="0"/>
        <w:snapToGrid w:val="0"/>
        <w:spacing w:before="0" w:line="400" w:lineRule="exact"/>
        <w:ind w:firstLine="480" w:firstLineChars="200"/>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lang w:eastAsia="zh-CN"/>
        </w:rPr>
        <w:t>3</w:t>
      </w:r>
      <w:r>
        <w:rPr>
          <w:rFonts w:hint="eastAsia" w:asciiTheme="minorEastAsia" w:hAnsiTheme="minorEastAsia" w:eastAsiaTheme="minorEastAsia" w:cstheme="minorEastAsia"/>
          <w:color w:val="000000"/>
          <w:sz w:val="24"/>
          <w:szCs w:val="24"/>
          <w:highlight w:val="none"/>
        </w:rPr>
        <w:t xml:space="preserve">.1 </w:t>
      </w:r>
      <w:r>
        <w:rPr>
          <w:rFonts w:hint="eastAsia" w:asciiTheme="minorEastAsia" w:hAnsiTheme="minorEastAsia" w:eastAsiaTheme="minorEastAsia" w:cstheme="minorEastAsia"/>
          <w:sz w:val="24"/>
          <w:szCs w:val="24"/>
        </w:rPr>
        <w:t>乙方应当在约定的时间、地点</w:t>
      </w:r>
      <w:r>
        <w:rPr>
          <w:rFonts w:hint="eastAsia" w:asciiTheme="minorEastAsia" w:hAnsiTheme="minorEastAsia" w:eastAsiaTheme="minorEastAsia" w:cstheme="minorEastAsia"/>
          <w:sz w:val="24"/>
          <w:szCs w:val="24"/>
          <w:lang w:eastAsia="zh-CN"/>
        </w:rPr>
        <w:t>，按照约定</w:t>
      </w:r>
      <w:r>
        <w:rPr>
          <w:rFonts w:hint="eastAsia" w:asciiTheme="minorEastAsia" w:hAnsiTheme="minorEastAsia" w:eastAsiaTheme="minorEastAsia" w:cstheme="minorEastAsia"/>
          <w:sz w:val="24"/>
          <w:szCs w:val="24"/>
        </w:rPr>
        <w:t>方式履行合同。</w:t>
      </w:r>
    </w:p>
    <w:p w14:paraId="62E2D848">
      <w:pPr>
        <w:pageBreakBefore w:val="0"/>
        <w:kinsoku/>
        <w:wordWrap/>
        <w:overflowPunct/>
        <w:topLinePunct w:val="0"/>
        <w:autoSpaceDE w:val="0"/>
        <w:autoSpaceDN w:val="0"/>
        <w:bidi w:val="0"/>
        <w:adjustRightInd w:val="0"/>
        <w:snapToGrid w:val="0"/>
        <w:spacing w:before="0" w:line="400" w:lineRule="exact"/>
        <w:jc w:val="left"/>
        <w:textAlignment w:val="auto"/>
        <w:rPr>
          <w:rFonts w:hint="eastAsia" w:asciiTheme="minorEastAsia" w:hAnsiTheme="minorEastAsia" w:eastAsiaTheme="minorEastAsia" w:cstheme="minorEastAsia"/>
          <w:b/>
          <w:bCs/>
          <w:color w:val="000000"/>
          <w:sz w:val="24"/>
          <w:szCs w:val="24"/>
          <w:highlight w:val="none"/>
        </w:rPr>
      </w:pPr>
      <w:r>
        <w:rPr>
          <w:rFonts w:hint="eastAsia" w:asciiTheme="minorEastAsia" w:hAnsiTheme="minorEastAsia" w:eastAsiaTheme="minorEastAsia" w:cstheme="minorEastAsia"/>
          <w:b/>
          <w:bCs/>
          <w:color w:val="000000"/>
          <w:sz w:val="24"/>
          <w:szCs w:val="24"/>
          <w:highlight w:val="none"/>
          <w:lang w:eastAsia="zh-CN"/>
        </w:rPr>
        <w:t>4</w:t>
      </w:r>
      <w:r>
        <w:rPr>
          <w:rFonts w:hint="eastAsia" w:asciiTheme="minorEastAsia" w:hAnsiTheme="minorEastAsia" w:eastAsiaTheme="minorEastAsia" w:cstheme="minorEastAsia"/>
          <w:b/>
          <w:bCs/>
          <w:color w:val="000000"/>
          <w:sz w:val="24"/>
          <w:szCs w:val="24"/>
          <w:highlight w:val="none"/>
          <w:lang w:val="en-US" w:eastAsia="zh-CN"/>
        </w:rPr>
        <w:t xml:space="preserve">. </w:t>
      </w:r>
      <w:r>
        <w:rPr>
          <w:rFonts w:hint="eastAsia" w:asciiTheme="minorEastAsia" w:hAnsiTheme="minorEastAsia" w:eastAsiaTheme="minorEastAsia" w:cstheme="minorEastAsia"/>
          <w:b/>
          <w:bCs/>
          <w:color w:val="000000"/>
          <w:sz w:val="24"/>
          <w:szCs w:val="24"/>
          <w:highlight w:val="none"/>
        </w:rPr>
        <w:t>甲方的权利和义务</w:t>
      </w:r>
    </w:p>
    <w:p w14:paraId="152CE937">
      <w:pPr>
        <w:pageBreakBefore w:val="0"/>
        <w:kinsoku/>
        <w:wordWrap/>
        <w:overflowPunct/>
        <w:topLinePunct w:val="0"/>
        <w:autoSpaceDE w:val="0"/>
        <w:autoSpaceDN w:val="0"/>
        <w:bidi w:val="0"/>
        <w:adjustRightInd w:val="0"/>
        <w:snapToGrid w:val="0"/>
        <w:spacing w:before="0" w:line="400" w:lineRule="exact"/>
        <w:ind w:firstLine="480" w:firstLineChars="200"/>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lang w:eastAsia="zh-CN"/>
        </w:rPr>
        <w:t>4</w:t>
      </w:r>
      <w:r>
        <w:rPr>
          <w:rFonts w:hint="eastAsia" w:asciiTheme="minorEastAsia" w:hAnsiTheme="minorEastAsia" w:eastAsiaTheme="minorEastAsia" w:cstheme="minorEastAsia"/>
          <w:color w:val="000000"/>
          <w:sz w:val="24"/>
          <w:szCs w:val="24"/>
          <w:highlight w:val="none"/>
        </w:rPr>
        <w:t>.1 签署合同后，甲方</w:t>
      </w:r>
      <w:r>
        <w:rPr>
          <w:rFonts w:hint="eastAsia" w:asciiTheme="minorEastAsia" w:hAnsiTheme="minorEastAsia" w:eastAsiaTheme="minorEastAsia" w:cstheme="minorEastAsia"/>
          <w:color w:val="000000"/>
          <w:sz w:val="24"/>
          <w:szCs w:val="24"/>
          <w:highlight w:val="none"/>
          <w:lang w:eastAsia="zh-CN"/>
        </w:rPr>
        <w:t>应</w:t>
      </w:r>
      <w:r>
        <w:rPr>
          <w:rFonts w:hint="eastAsia" w:asciiTheme="minorEastAsia" w:hAnsiTheme="minorEastAsia" w:eastAsiaTheme="minorEastAsia" w:cstheme="minorEastAsia"/>
          <w:color w:val="000000"/>
          <w:sz w:val="24"/>
          <w:szCs w:val="24"/>
          <w:highlight w:val="none"/>
        </w:rPr>
        <w:t>确定</w:t>
      </w:r>
      <w:r>
        <w:rPr>
          <w:rFonts w:hint="eastAsia" w:asciiTheme="minorEastAsia" w:hAnsiTheme="minorEastAsia" w:eastAsiaTheme="minorEastAsia" w:cstheme="minorEastAsia"/>
          <w:color w:val="000000"/>
          <w:sz w:val="24"/>
          <w:szCs w:val="24"/>
          <w:highlight w:val="none"/>
          <w:lang w:val="en-US" w:eastAsia="zh-CN"/>
        </w:rPr>
        <w:t>项目负责人（或项目联系人）</w:t>
      </w:r>
      <w:r>
        <w:rPr>
          <w:rFonts w:hint="eastAsia" w:asciiTheme="minorEastAsia" w:hAnsiTheme="minorEastAsia" w:eastAsiaTheme="minorEastAsia" w:cstheme="minorEastAsia"/>
          <w:color w:val="000000"/>
          <w:sz w:val="24"/>
          <w:szCs w:val="24"/>
          <w:highlight w:val="none"/>
        </w:rPr>
        <w:t>，负责与本合同有关的事务。甲方有权对乙方的履约行为进行检查，并及时确认乙方提交的事项。甲方应当配合乙方完成相关项目实施工作。</w:t>
      </w:r>
    </w:p>
    <w:p w14:paraId="17834531">
      <w:pPr>
        <w:pageBreakBefore w:val="0"/>
        <w:kinsoku/>
        <w:wordWrap/>
        <w:overflowPunct/>
        <w:topLinePunct w:val="0"/>
        <w:autoSpaceDE w:val="0"/>
        <w:autoSpaceDN w:val="0"/>
        <w:bidi w:val="0"/>
        <w:adjustRightInd w:val="0"/>
        <w:snapToGrid w:val="0"/>
        <w:spacing w:before="0" w:line="400" w:lineRule="exact"/>
        <w:ind w:firstLine="480" w:firstLineChars="200"/>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lang w:eastAsia="zh-CN"/>
        </w:rPr>
        <w:t>4</w:t>
      </w:r>
      <w:r>
        <w:rPr>
          <w:rFonts w:hint="eastAsia" w:asciiTheme="minorEastAsia" w:hAnsiTheme="minorEastAsia" w:eastAsiaTheme="minorEastAsia" w:cstheme="minorEastAsia"/>
          <w:color w:val="000000"/>
          <w:sz w:val="24"/>
          <w:szCs w:val="24"/>
          <w:highlight w:val="none"/>
        </w:rPr>
        <w:t>.2 甲方有权要求乙方按时提交各阶段有关安排计划，并有权定期核对乙方提供货物数量、规格、质量等内容。甲方有权督促乙方工作并要求乙方更换不符合要求的货物。</w:t>
      </w:r>
    </w:p>
    <w:p w14:paraId="4CB445D8">
      <w:pPr>
        <w:pageBreakBefore w:val="0"/>
        <w:kinsoku/>
        <w:wordWrap/>
        <w:overflowPunct/>
        <w:topLinePunct w:val="0"/>
        <w:autoSpaceDE w:val="0"/>
        <w:autoSpaceDN w:val="0"/>
        <w:bidi w:val="0"/>
        <w:adjustRightInd w:val="0"/>
        <w:snapToGrid w:val="0"/>
        <w:spacing w:before="0" w:line="400" w:lineRule="exact"/>
        <w:ind w:firstLine="480" w:firstLineChars="200"/>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lang w:eastAsia="zh-CN"/>
        </w:rPr>
        <w:t>4</w:t>
      </w:r>
      <w:r>
        <w:rPr>
          <w:rFonts w:hint="eastAsia" w:asciiTheme="minorEastAsia" w:hAnsiTheme="minorEastAsia" w:eastAsiaTheme="minorEastAsia" w:cstheme="minorEastAsia"/>
          <w:color w:val="000000"/>
          <w:sz w:val="24"/>
          <w:szCs w:val="24"/>
          <w:highlight w:val="none"/>
        </w:rPr>
        <w:t>.3 甲方有权要求乙方对缺陷部分予以修复，并按合同约定享有货物保修及其他合同约定的权利。</w:t>
      </w:r>
    </w:p>
    <w:p w14:paraId="3203FE6E">
      <w:pPr>
        <w:pageBreakBefore w:val="0"/>
        <w:kinsoku/>
        <w:wordWrap/>
        <w:overflowPunct/>
        <w:topLinePunct w:val="0"/>
        <w:bidi w:val="0"/>
        <w:snapToGrid w:val="0"/>
        <w:spacing w:line="40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00"/>
          <w:sz w:val="24"/>
          <w:szCs w:val="24"/>
          <w:highlight w:val="none"/>
          <w:lang w:val="en-US" w:eastAsia="zh-CN"/>
        </w:rPr>
        <w:t>4.4 甲方应当按照合同约定及时对交付的货物进行验收，</w:t>
      </w:r>
      <w:r>
        <w:rPr>
          <w:rFonts w:hint="eastAsia" w:asciiTheme="minorEastAsia" w:hAnsiTheme="minorEastAsia" w:eastAsiaTheme="minorEastAsia" w:cstheme="minorEastAsia"/>
          <w:b w:val="0"/>
          <w:bCs w:val="0"/>
          <w:sz w:val="24"/>
          <w:szCs w:val="24"/>
          <w:highlight w:val="none"/>
          <w:lang w:eastAsia="zh-CN"/>
        </w:rPr>
        <w:t>未</w:t>
      </w:r>
      <w:r>
        <w:rPr>
          <w:rFonts w:hint="eastAsia" w:asciiTheme="minorEastAsia" w:hAnsiTheme="minorEastAsia" w:eastAsiaTheme="minorEastAsia" w:cstheme="minorEastAsia"/>
          <w:color w:val="000000"/>
          <w:sz w:val="24"/>
          <w:szCs w:val="24"/>
          <w:highlight w:val="none"/>
          <w:lang w:val="en-US" w:eastAsia="zh-CN"/>
        </w:rPr>
        <w:t>在</w:t>
      </w:r>
      <w:r>
        <w:rPr>
          <w:rFonts w:hint="eastAsia" w:asciiTheme="minorEastAsia" w:hAnsiTheme="minorEastAsia" w:eastAsiaTheme="minorEastAsia" w:cstheme="minorEastAsia"/>
          <w:b/>
          <w:bCs/>
          <w:sz w:val="24"/>
          <w:szCs w:val="24"/>
          <w:highlight w:val="none"/>
        </w:rPr>
        <w:t>【政府采购合同专用条款】</w:t>
      </w:r>
      <w:r>
        <w:rPr>
          <w:rFonts w:hint="eastAsia" w:asciiTheme="minorEastAsia" w:hAnsiTheme="minorEastAsia" w:eastAsiaTheme="minorEastAsia" w:cstheme="minorEastAsia"/>
          <w:b w:val="0"/>
          <w:bCs w:val="0"/>
          <w:sz w:val="24"/>
          <w:szCs w:val="24"/>
          <w:highlight w:val="none"/>
          <w:lang w:eastAsia="zh-CN"/>
        </w:rPr>
        <w:t>约定的期限内对乙方履约提出任何异议或者向乙方作出任何说明的，</w:t>
      </w:r>
      <w:r>
        <w:rPr>
          <w:rFonts w:hint="eastAsia" w:asciiTheme="minorEastAsia" w:hAnsiTheme="minorEastAsia" w:eastAsiaTheme="minorEastAsia" w:cstheme="minorEastAsia"/>
          <w:color w:val="000000"/>
          <w:sz w:val="24"/>
          <w:szCs w:val="24"/>
          <w:highlight w:val="none"/>
          <w:lang w:val="en-US" w:eastAsia="zh-CN"/>
        </w:rPr>
        <w:t>视为验收通过。</w:t>
      </w:r>
    </w:p>
    <w:p w14:paraId="6AFEB25D">
      <w:pPr>
        <w:pageBreakBefore w:val="0"/>
        <w:kinsoku/>
        <w:wordWrap/>
        <w:overflowPunct/>
        <w:topLinePunct w:val="0"/>
        <w:autoSpaceDE w:val="0"/>
        <w:autoSpaceDN w:val="0"/>
        <w:bidi w:val="0"/>
        <w:adjustRightInd w:val="0"/>
        <w:snapToGrid w:val="0"/>
        <w:spacing w:line="400" w:lineRule="exact"/>
        <w:ind w:firstLine="480" w:firstLineChars="200"/>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lang w:eastAsia="zh-CN"/>
        </w:rPr>
        <w:t>4</w:t>
      </w:r>
      <w:r>
        <w:rPr>
          <w:rFonts w:hint="eastAsia" w:asciiTheme="minorEastAsia" w:hAnsiTheme="minorEastAsia" w:eastAsiaTheme="minorEastAsia" w:cstheme="minorEastAsia"/>
          <w:color w:val="000000"/>
          <w:sz w:val="24"/>
          <w:szCs w:val="24"/>
          <w:highlight w:val="none"/>
        </w:rPr>
        <w:t>.</w:t>
      </w:r>
      <w:r>
        <w:rPr>
          <w:rFonts w:hint="eastAsia" w:asciiTheme="minorEastAsia" w:hAnsiTheme="minorEastAsia" w:eastAsiaTheme="minorEastAsia" w:cstheme="minorEastAsia"/>
          <w:color w:val="000000"/>
          <w:sz w:val="24"/>
          <w:szCs w:val="24"/>
          <w:highlight w:val="none"/>
          <w:lang w:val="en-US" w:eastAsia="zh-CN"/>
        </w:rPr>
        <w:t>5</w:t>
      </w:r>
      <w:r>
        <w:rPr>
          <w:rFonts w:hint="eastAsia" w:asciiTheme="minorEastAsia" w:hAnsiTheme="minorEastAsia" w:eastAsiaTheme="minorEastAsia" w:cstheme="minorEastAsia"/>
          <w:color w:val="000000"/>
          <w:sz w:val="24"/>
          <w:szCs w:val="24"/>
          <w:highlight w:val="none"/>
        </w:rPr>
        <w:t xml:space="preserve"> 甲方应当根据合同约定</w:t>
      </w:r>
      <w:r>
        <w:rPr>
          <w:rFonts w:hint="eastAsia" w:asciiTheme="minorEastAsia" w:hAnsiTheme="minorEastAsia" w:eastAsiaTheme="minorEastAsia" w:cstheme="minorEastAsia"/>
          <w:color w:val="000000"/>
          <w:sz w:val="24"/>
          <w:szCs w:val="24"/>
          <w:highlight w:val="none"/>
          <w:lang w:eastAsia="zh-CN"/>
        </w:rPr>
        <w:t>及</w:t>
      </w:r>
      <w:r>
        <w:rPr>
          <w:rFonts w:hint="eastAsia" w:asciiTheme="minorEastAsia" w:hAnsiTheme="minorEastAsia" w:eastAsiaTheme="minorEastAsia" w:cstheme="minorEastAsia"/>
          <w:color w:val="000000"/>
          <w:sz w:val="24"/>
          <w:szCs w:val="24"/>
          <w:highlight w:val="none"/>
        </w:rPr>
        <w:t>时向乙方支付</w:t>
      </w:r>
      <w:r>
        <w:rPr>
          <w:rFonts w:hint="eastAsia" w:asciiTheme="minorEastAsia" w:hAnsiTheme="minorEastAsia" w:eastAsiaTheme="minorEastAsia" w:cstheme="minorEastAsia"/>
          <w:color w:val="000000"/>
          <w:sz w:val="24"/>
          <w:szCs w:val="24"/>
          <w:highlight w:val="none"/>
          <w:lang w:eastAsia="zh-CN"/>
        </w:rPr>
        <w:t>合同价款，不得以内部人员变更、履行内部付款流程等为由，拒绝或迟延支付。</w:t>
      </w:r>
    </w:p>
    <w:p w14:paraId="44F59A2C">
      <w:pPr>
        <w:pageBreakBefore w:val="0"/>
        <w:kinsoku/>
        <w:wordWrap/>
        <w:overflowPunct/>
        <w:topLinePunct w:val="0"/>
        <w:autoSpaceDE w:val="0"/>
        <w:autoSpaceDN w:val="0"/>
        <w:bidi w:val="0"/>
        <w:adjustRightInd w:val="0"/>
        <w:snapToGrid w:val="0"/>
        <w:spacing w:before="0" w:line="400" w:lineRule="exact"/>
        <w:ind w:firstLine="480" w:firstLineChars="200"/>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lang w:eastAsia="zh-CN"/>
        </w:rPr>
        <w:t>4</w:t>
      </w:r>
      <w:r>
        <w:rPr>
          <w:rFonts w:hint="eastAsia" w:asciiTheme="minorEastAsia" w:hAnsiTheme="minorEastAsia" w:eastAsiaTheme="minorEastAsia" w:cstheme="minorEastAsia"/>
          <w:color w:val="000000"/>
          <w:sz w:val="24"/>
          <w:szCs w:val="24"/>
          <w:highlight w:val="none"/>
        </w:rPr>
        <w:t>.</w:t>
      </w:r>
      <w:r>
        <w:rPr>
          <w:rFonts w:hint="eastAsia" w:asciiTheme="minorEastAsia" w:hAnsiTheme="minorEastAsia" w:eastAsiaTheme="minorEastAsia" w:cstheme="minorEastAsia"/>
          <w:color w:val="000000"/>
          <w:sz w:val="24"/>
          <w:szCs w:val="24"/>
          <w:highlight w:val="none"/>
          <w:lang w:val="en-US" w:eastAsia="zh-CN"/>
        </w:rPr>
        <w:t>6</w:t>
      </w:r>
      <w:r>
        <w:rPr>
          <w:rFonts w:hint="eastAsia" w:asciiTheme="minorEastAsia" w:hAnsiTheme="minorEastAsia" w:eastAsiaTheme="minorEastAsia" w:cstheme="minorEastAsia"/>
          <w:color w:val="000000"/>
          <w:sz w:val="24"/>
          <w:szCs w:val="24"/>
          <w:highlight w:val="none"/>
        </w:rPr>
        <w:t xml:space="preserve"> 国家法律法规规定</w:t>
      </w:r>
      <w:r>
        <w:rPr>
          <w:rFonts w:hint="eastAsia" w:asciiTheme="minorEastAsia" w:hAnsiTheme="minorEastAsia" w:eastAsiaTheme="minorEastAsia" w:cstheme="minorEastAsia"/>
          <w:color w:val="000000"/>
          <w:sz w:val="24"/>
          <w:szCs w:val="24"/>
          <w:highlight w:val="none"/>
          <w:lang w:eastAsia="zh-CN"/>
        </w:rPr>
        <w:t>及</w:t>
      </w:r>
      <w:r>
        <w:rPr>
          <w:rFonts w:hint="eastAsia" w:asciiTheme="minorEastAsia" w:hAnsiTheme="minorEastAsia" w:eastAsiaTheme="minorEastAsia" w:cstheme="minorEastAsia"/>
          <w:b/>
          <w:bCs/>
          <w:sz w:val="24"/>
          <w:szCs w:val="24"/>
          <w:highlight w:val="none"/>
        </w:rPr>
        <w:t>【政府采购合同专用条款】</w:t>
      </w:r>
      <w:r>
        <w:rPr>
          <w:rFonts w:hint="eastAsia" w:asciiTheme="minorEastAsia" w:hAnsiTheme="minorEastAsia" w:eastAsiaTheme="minorEastAsia" w:cstheme="minorEastAsia"/>
          <w:color w:val="000000"/>
          <w:sz w:val="24"/>
          <w:szCs w:val="24"/>
          <w:highlight w:val="none"/>
          <w:lang w:eastAsia="zh-CN"/>
        </w:rPr>
        <w:t>约定应</w:t>
      </w:r>
      <w:r>
        <w:rPr>
          <w:rFonts w:hint="eastAsia" w:asciiTheme="minorEastAsia" w:hAnsiTheme="minorEastAsia" w:eastAsiaTheme="minorEastAsia" w:cstheme="minorEastAsia"/>
          <w:color w:val="000000"/>
          <w:sz w:val="24"/>
          <w:szCs w:val="24"/>
          <w:highlight w:val="none"/>
        </w:rPr>
        <w:t>由甲方承担的其他义务和责任。</w:t>
      </w:r>
    </w:p>
    <w:p w14:paraId="43A0315A">
      <w:pPr>
        <w:pageBreakBefore w:val="0"/>
        <w:kinsoku/>
        <w:wordWrap/>
        <w:overflowPunct/>
        <w:topLinePunct w:val="0"/>
        <w:autoSpaceDE w:val="0"/>
        <w:autoSpaceDN w:val="0"/>
        <w:bidi w:val="0"/>
        <w:adjustRightInd w:val="0"/>
        <w:snapToGrid w:val="0"/>
        <w:spacing w:before="0" w:line="400" w:lineRule="exact"/>
        <w:jc w:val="left"/>
        <w:textAlignment w:val="auto"/>
        <w:rPr>
          <w:rFonts w:hint="eastAsia" w:asciiTheme="minorEastAsia" w:hAnsiTheme="minorEastAsia" w:eastAsiaTheme="minorEastAsia" w:cstheme="minorEastAsia"/>
          <w:b/>
          <w:bCs/>
          <w:color w:val="000000"/>
          <w:sz w:val="24"/>
          <w:szCs w:val="24"/>
          <w:highlight w:val="none"/>
        </w:rPr>
      </w:pPr>
      <w:r>
        <w:rPr>
          <w:rFonts w:hint="eastAsia" w:asciiTheme="minorEastAsia" w:hAnsiTheme="minorEastAsia" w:eastAsiaTheme="minorEastAsia" w:cstheme="minorEastAsia"/>
          <w:b/>
          <w:bCs/>
          <w:color w:val="000000"/>
          <w:sz w:val="24"/>
          <w:szCs w:val="24"/>
          <w:highlight w:val="none"/>
          <w:lang w:eastAsia="zh-CN"/>
        </w:rPr>
        <w:t>5</w:t>
      </w:r>
      <w:r>
        <w:rPr>
          <w:rFonts w:hint="eastAsia" w:asciiTheme="minorEastAsia" w:hAnsiTheme="minorEastAsia" w:eastAsiaTheme="minorEastAsia" w:cstheme="minorEastAsia"/>
          <w:b/>
          <w:bCs/>
          <w:color w:val="000000"/>
          <w:sz w:val="24"/>
          <w:szCs w:val="24"/>
          <w:highlight w:val="none"/>
          <w:lang w:val="en-US" w:eastAsia="zh-CN"/>
        </w:rPr>
        <w:t xml:space="preserve">. </w:t>
      </w:r>
      <w:r>
        <w:rPr>
          <w:rFonts w:hint="eastAsia" w:asciiTheme="minorEastAsia" w:hAnsiTheme="minorEastAsia" w:eastAsiaTheme="minorEastAsia" w:cstheme="minorEastAsia"/>
          <w:b/>
          <w:bCs/>
          <w:color w:val="000000"/>
          <w:sz w:val="24"/>
          <w:szCs w:val="24"/>
          <w:highlight w:val="none"/>
        </w:rPr>
        <w:t>乙方的权利和义务</w:t>
      </w:r>
    </w:p>
    <w:p w14:paraId="77512942">
      <w:pPr>
        <w:pageBreakBefore w:val="0"/>
        <w:kinsoku/>
        <w:wordWrap/>
        <w:overflowPunct/>
        <w:topLinePunct w:val="0"/>
        <w:autoSpaceDE w:val="0"/>
        <w:autoSpaceDN w:val="0"/>
        <w:bidi w:val="0"/>
        <w:adjustRightInd w:val="0"/>
        <w:snapToGrid w:val="0"/>
        <w:spacing w:before="0" w:line="400" w:lineRule="exact"/>
        <w:ind w:firstLine="480" w:firstLineChars="200"/>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lang w:eastAsia="zh-CN"/>
        </w:rPr>
        <w:t>5</w:t>
      </w:r>
      <w:r>
        <w:rPr>
          <w:rFonts w:hint="eastAsia" w:asciiTheme="minorEastAsia" w:hAnsiTheme="minorEastAsia" w:eastAsiaTheme="minorEastAsia" w:cstheme="minorEastAsia"/>
          <w:color w:val="000000"/>
          <w:sz w:val="24"/>
          <w:szCs w:val="24"/>
          <w:highlight w:val="none"/>
        </w:rPr>
        <w:t>.1 签署合同后，乙方</w:t>
      </w:r>
      <w:r>
        <w:rPr>
          <w:rFonts w:hint="eastAsia" w:asciiTheme="minorEastAsia" w:hAnsiTheme="minorEastAsia" w:eastAsiaTheme="minorEastAsia" w:cstheme="minorEastAsia"/>
          <w:color w:val="000000"/>
          <w:sz w:val="24"/>
          <w:szCs w:val="24"/>
          <w:highlight w:val="none"/>
          <w:lang w:eastAsia="zh-CN"/>
        </w:rPr>
        <w:t>应</w:t>
      </w:r>
      <w:r>
        <w:rPr>
          <w:rFonts w:hint="eastAsia" w:asciiTheme="minorEastAsia" w:hAnsiTheme="minorEastAsia" w:eastAsiaTheme="minorEastAsia" w:cstheme="minorEastAsia"/>
          <w:color w:val="000000"/>
          <w:sz w:val="24"/>
          <w:szCs w:val="24"/>
          <w:highlight w:val="none"/>
        </w:rPr>
        <w:t>确定</w:t>
      </w:r>
      <w:r>
        <w:rPr>
          <w:rFonts w:hint="eastAsia" w:asciiTheme="minorEastAsia" w:hAnsiTheme="minorEastAsia" w:eastAsiaTheme="minorEastAsia" w:cstheme="minorEastAsia"/>
          <w:color w:val="000000"/>
          <w:sz w:val="24"/>
          <w:szCs w:val="24"/>
          <w:highlight w:val="none"/>
          <w:lang w:val="en-US" w:eastAsia="zh-CN"/>
        </w:rPr>
        <w:t>项目负责人（或项目联系人）</w:t>
      </w:r>
      <w:r>
        <w:rPr>
          <w:rFonts w:hint="eastAsia" w:asciiTheme="minorEastAsia" w:hAnsiTheme="minorEastAsia" w:eastAsiaTheme="minorEastAsia" w:cstheme="minorEastAsia"/>
          <w:color w:val="000000"/>
          <w:sz w:val="24"/>
          <w:szCs w:val="24"/>
          <w:highlight w:val="none"/>
        </w:rPr>
        <w:t>，负责与本合同有关的事务。</w:t>
      </w:r>
    </w:p>
    <w:p w14:paraId="09B543D7">
      <w:pPr>
        <w:pageBreakBefore w:val="0"/>
        <w:kinsoku/>
        <w:wordWrap/>
        <w:overflowPunct/>
        <w:topLinePunct w:val="0"/>
        <w:autoSpaceDE w:val="0"/>
        <w:autoSpaceDN w:val="0"/>
        <w:bidi w:val="0"/>
        <w:adjustRightInd w:val="0"/>
        <w:snapToGrid w:val="0"/>
        <w:spacing w:before="0" w:line="400" w:lineRule="exact"/>
        <w:ind w:firstLine="480" w:firstLineChars="200"/>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lang w:eastAsia="zh-CN"/>
        </w:rPr>
        <w:t>5</w:t>
      </w:r>
      <w:r>
        <w:rPr>
          <w:rFonts w:hint="eastAsia" w:asciiTheme="minorEastAsia" w:hAnsiTheme="minorEastAsia" w:eastAsiaTheme="minorEastAsia" w:cstheme="minorEastAsia"/>
          <w:color w:val="000000"/>
          <w:sz w:val="24"/>
          <w:szCs w:val="24"/>
          <w:highlight w:val="none"/>
        </w:rPr>
        <w:t>.2 乙方应按照合同要求履约，充分合理安排，确保提供的货物</w:t>
      </w:r>
      <w:r>
        <w:rPr>
          <w:rFonts w:hint="eastAsia" w:asciiTheme="minorEastAsia" w:hAnsiTheme="minorEastAsia" w:eastAsiaTheme="minorEastAsia" w:cstheme="minorEastAsia"/>
          <w:color w:val="000000"/>
          <w:sz w:val="24"/>
          <w:szCs w:val="24"/>
          <w:highlight w:val="none"/>
          <w:lang w:eastAsia="zh-CN"/>
        </w:rPr>
        <w:t>及相关</w:t>
      </w:r>
      <w:r>
        <w:rPr>
          <w:rFonts w:hint="eastAsia" w:asciiTheme="minorEastAsia" w:hAnsiTheme="minorEastAsia" w:eastAsiaTheme="minorEastAsia" w:cstheme="minorEastAsia"/>
          <w:color w:val="000000"/>
          <w:sz w:val="24"/>
          <w:szCs w:val="24"/>
          <w:highlight w:val="none"/>
        </w:rPr>
        <w:t>服务符合合同</w:t>
      </w:r>
      <w:r>
        <w:rPr>
          <w:rFonts w:hint="eastAsia" w:asciiTheme="minorEastAsia" w:hAnsiTheme="minorEastAsia" w:eastAsiaTheme="minorEastAsia" w:cstheme="minorEastAsia"/>
          <w:color w:val="000000"/>
          <w:sz w:val="24"/>
          <w:szCs w:val="24"/>
          <w:highlight w:val="none"/>
          <w:lang w:eastAsia="zh-CN"/>
        </w:rPr>
        <w:t>有关</w:t>
      </w:r>
      <w:r>
        <w:rPr>
          <w:rFonts w:hint="eastAsia" w:asciiTheme="minorEastAsia" w:hAnsiTheme="minorEastAsia" w:eastAsiaTheme="minorEastAsia" w:cstheme="minorEastAsia"/>
          <w:color w:val="000000"/>
          <w:sz w:val="24"/>
          <w:szCs w:val="24"/>
          <w:highlight w:val="none"/>
        </w:rPr>
        <w:t>要求。接受项目行业管理部门及政府有关部门的指导，配合甲方的履约检查</w:t>
      </w:r>
      <w:r>
        <w:rPr>
          <w:rFonts w:hint="eastAsia" w:asciiTheme="minorEastAsia" w:hAnsiTheme="minorEastAsia" w:eastAsiaTheme="minorEastAsia" w:cstheme="minorEastAsia"/>
          <w:color w:val="000000"/>
          <w:sz w:val="24"/>
          <w:szCs w:val="24"/>
          <w:highlight w:val="none"/>
          <w:lang w:eastAsia="zh-CN"/>
        </w:rPr>
        <w:t>及验收</w:t>
      </w:r>
      <w:r>
        <w:rPr>
          <w:rFonts w:hint="eastAsia" w:asciiTheme="minorEastAsia" w:hAnsiTheme="minorEastAsia" w:eastAsiaTheme="minorEastAsia" w:cstheme="minorEastAsia"/>
          <w:color w:val="000000"/>
          <w:sz w:val="24"/>
          <w:szCs w:val="24"/>
          <w:highlight w:val="none"/>
        </w:rPr>
        <w:t>，并负责项目实施过程中的所有协调工作。</w:t>
      </w:r>
    </w:p>
    <w:p w14:paraId="7FDE003A">
      <w:pPr>
        <w:pStyle w:val="9"/>
        <w:pageBreakBefore w:val="0"/>
        <w:kinsoku/>
        <w:wordWrap/>
        <w:overflowPunct/>
        <w:topLinePunct w:val="0"/>
        <w:bidi w:val="0"/>
        <w:spacing w:after="0" w:line="400" w:lineRule="exact"/>
        <w:ind w:firstLine="422" w:firstLineChars="176"/>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lang w:eastAsia="zh-CN"/>
        </w:rPr>
        <w:t>5</w:t>
      </w:r>
      <w:r>
        <w:rPr>
          <w:rFonts w:hint="eastAsia" w:asciiTheme="minorEastAsia" w:hAnsiTheme="minorEastAsia" w:eastAsiaTheme="minorEastAsia" w:cstheme="minorEastAsia"/>
          <w:color w:val="000000"/>
          <w:sz w:val="24"/>
          <w:szCs w:val="24"/>
          <w:highlight w:val="none"/>
        </w:rPr>
        <w:t>.3乙方有权根据合同约定向甲方收取</w:t>
      </w:r>
      <w:r>
        <w:rPr>
          <w:rFonts w:hint="eastAsia" w:asciiTheme="minorEastAsia" w:hAnsiTheme="minorEastAsia" w:eastAsiaTheme="minorEastAsia" w:cstheme="minorEastAsia"/>
          <w:color w:val="000000"/>
          <w:sz w:val="24"/>
          <w:szCs w:val="24"/>
          <w:highlight w:val="none"/>
          <w:lang w:eastAsia="zh-CN"/>
        </w:rPr>
        <w:t>合同价款</w:t>
      </w:r>
      <w:r>
        <w:rPr>
          <w:rFonts w:hint="eastAsia" w:asciiTheme="minorEastAsia" w:hAnsiTheme="minorEastAsia" w:eastAsiaTheme="minorEastAsia" w:cstheme="minorEastAsia"/>
          <w:color w:val="000000"/>
          <w:sz w:val="24"/>
          <w:szCs w:val="24"/>
          <w:highlight w:val="none"/>
        </w:rPr>
        <w:t>。</w:t>
      </w:r>
    </w:p>
    <w:p w14:paraId="11501148">
      <w:pPr>
        <w:pStyle w:val="9"/>
        <w:pageBreakBefore w:val="0"/>
        <w:kinsoku/>
        <w:wordWrap/>
        <w:overflowPunct/>
        <w:topLinePunct w:val="0"/>
        <w:bidi w:val="0"/>
        <w:spacing w:after="0" w:line="400" w:lineRule="exact"/>
        <w:ind w:firstLine="422" w:firstLineChars="176"/>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lang w:eastAsia="zh-CN"/>
        </w:rPr>
        <w:t>5</w:t>
      </w:r>
      <w:r>
        <w:rPr>
          <w:rFonts w:hint="eastAsia" w:asciiTheme="minorEastAsia" w:hAnsiTheme="minorEastAsia" w:eastAsiaTheme="minorEastAsia" w:cstheme="minorEastAsia"/>
          <w:color w:val="000000"/>
          <w:sz w:val="24"/>
          <w:szCs w:val="24"/>
          <w:highlight w:val="none"/>
        </w:rPr>
        <w:t>.4国家法律法规规定</w:t>
      </w:r>
      <w:r>
        <w:rPr>
          <w:rFonts w:hint="eastAsia" w:asciiTheme="minorEastAsia" w:hAnsiTheme="minorEastAsia" w:eastAsiaTheme="minorEastAsia" w:cstheme="minorEastAsia"/>
          <w:color w:val="000000"/>
          <w:sz w:val="24"/>
          <w:szCs w:val="24"/>
          <w:highlight w:val="none"/>
          <w:lang w:eastAsia="zh-CN"/>
        </w:rPr>
        <w:t>及</w:t>
      </w:r>
      <w:r>
        <w:rPr>
          <w:rFonts w:hint="eastAsia" w:asciiTheme="minorEastAsia" w:hAnsiTheme="minorEastAsia" w:eastAsiaTheme="minorEastAsia" w:cstheme="minorEastAsia"/>
          <w:b/>
          <w:bCs/>
          <w:sz w:val="24"/>
          <w:szCs w:val="24"/>
          <w:highlight w:val="none"/>
        </w:rPr>
        <w:t>【政府采购合同专用条款】</w:t>
      </w:r>
      <w:r>
        <w:rPr>
          <w:rFonts w:hint="eastAsia" w:asciiTheme="minorEastAsia" w:hAnsiTheme="minorEastAsia" w:eastAsiaTheme="minorEastAsia" w:cstheme="minorEastAsia"/>
          <w:b w:val="0"/>
          <w:bCs w:val="0"/>
          <w:sz w:val="24"/>
          <w:szCs w:val="24"/>
          <w:highlight w:val="none"/>
          <w:lang w:eastAsia="zh-CN"/>
        </w:rPr>
        <w:t>约定应</w:t>
      </w:r>
      <w:r>
        <w:rPr>
          <w:rFonts w:hint="eastAsia" w:asciiTheme="minorEastAsia" w:hAnsiTheme="minorEastAsia" w:eastAsiaTheme="minorEastAsia" w:cstheme="minorEastAsia"/>
          <w:color w:val="000000"/>
          <w:sz w:val="24"/>
          <w:szCs w:val="24"/>
          <w:highlight w:val="none"/>
        </w:rPr>
        <w:t>由乙方承担的其他义务和责任。</w:t>
      </w:r>
    </w:p>
    <w:p w14:paraId="01B375D1">
      <w:pPr>
        <w:pageBreakBefore w:val="0"/>
        <w:numPr>
          <w:ilvl w:val="0"/>
          <w:numId w:val="8"/>
        </w:numPr>
        <w:kinsoku/>
        <w:wordWrap/>
        <w:overflowPunct/>
        <w:topLinePunct w:val="0"/>
        <w:autoSpaceDE w:val="0"/>
        <w:autoSpaceDN w:val="0"/>
        <w:bidi w:val="0"/>
        <w:adjustRightInd w:val="0"/>
        <w:snapToGrid w:val="0"/>
        <w:spacing w:before="0" w:line="400" w:lineRule="exact"/>
        <w:jc w:val="left"/>
        <w:textAlignment w:val="auto"/>
        <w:rPr>
          <w:rFonts w:hint="eastAsia" w:asciiTheme="minorEastAsia" w:hAnsiTheme="minorEastAsia" w:eastAsiaTheme="minorEastAsia" w:cstheme="minorEastAsia"/>
          <w:b/>
          <w:bCs/>
          <w:color w:val="000000"/>
          <w:sz w:val="24"/>
          <w:szCs w:val="24"/>
          <w:highlight w:val="none"/>
        </w:rPr>
      </w:pPr>
      <w:r>
        <w:rPr>
          <w:rFonts w:hint="eastAsia" w:asciiTheme="minorEastAsia" w:hAnsiTheme="minorEastAsia" w:eastAsiaTheme="minorEastAsia" w:cstheme="minorEastAsia"/>
          <w:b/>
          <w:bCs/>
          <w:color w:val="000000"/>
          <w:sz w:val="24"/>
          <w:szCs w:val="24"/>
          <w:highlight w:val="none"/>
        </w:rPr>
        <w:t>合同履</w:t>
      </w:r>
      <w:r>
        <w:rPr>
          <w:rFonts w:hint="eastAsia" w:asciiTheme="minorEastAsia" w:hAnsiTheme="minorEastAsia" w:eastAsiaTheme="minorEastAsia" w:cstheme="minorEastAsia"/>
          <w:b/>
          <w:bCs/>
          <w:color w:val="000000"/>
          <w:sz w:val="24"/>
          <w:szCs w:val="24"/>
          <w:highlight w:val="none"/>
          <w:lang w:val="en-US" w:eastAsia="zh-CN"/>
        </w:rPr>
        <w:t>行</w:t>
      </w:r>
    </w:p>
    <w:p w14:paraId="345D85A3">
      <w:pPr>
        <w:pageBreakBefore w:val="0"/>
        <w:kinsoku/>
        <w:wordWrap/>
        <w:overflowPunct/>
        <w:topLinePunct w:val="0"/>
        <w:autoSpaceDE w:val="0"/>
        <w:autoSpaceDN w:val="0"/>
        <w:bidi w:val="0"/>
        <w:adjustRightInd w:val="0"/>
        <w:snapToGrid w:val="0"/>
        <w:spacing w:before="0" w:line="400" w:lineRule="exact"/>
        <w:ind w:firstLine="480" w:firstLineChars="200"/>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lang w:eastAsia="zh-CN"/>
        </w:rPr>
        <w:t>6</w:t>
      </w:r>
      <w:r>
        <w:rPr>
          <w:rFonts w:hint="eastAsia" w:asciiTheme="minorEastAsia" w:hAnsiTheme="minorEastAsia" w:eastAsiaTheme="minorEastAsia" w:cstheme="minorEastAsia"/>
          <w:color w:val="000000"/>
          <w:sz w:val="24"/>
          <w:szCs w:val="24"/>
          <w:highlight w:val="none"/>
        </w:rPr>
        <w:t>.1 甲乙双方应当按照</w:t>
      </w:r>
      <w:r>
        <w:rPr>
          <w:rFonts w:hint="eastAsia" w:asciiTheme="minorEastAsia" w:hAnsiTheme="minorEastAsia" w:eastAsiaTheme="minorEastAsia" w:cstheme="minorEastAsia"/>
          <w:b/>
          <w:bCs/>
          <w:sz w:val="24"/>
          <w:szCs w:val="24"/>
          <w:highlight w:val="none"/>
        </w:rPr>
        <w:t>【政府采购合同专用条款】</w:t>
      </w:r>
      <w:r>
        <w:rPr>
          <w:rFonts w:hint="eastAsia" w:asciiTheme="minorEastAsia" w:hAnsiTheme="minorEastAsia" w:eastAsiaTheme="minorEastAsia" w:cstheme="minorEastAsia"/>
          <w:color w:val="000000"/>
          <w:sz w:val="24"/>
          <w:szCs w:val="24"/>
          <w:highlight w:val="none"/>
        </w:rPr>
        <w:t>约定顺序履行合同义务；如果没有先后顺序的，应当同时履行。</w:t>
      </w:r>
    </w:p>
    <w:p w14:paraId="29A53BA2">
      <w:pPr>
        <w:pageBreakBefore w:val="0"/>
        <w:kinsoku/>
        <w:wordWrap/>
        <w:overflowPunct/>
        <w:topLinePunct w:val="0"/>
        <w:autoSpaceDE w:val="0"/>
        <w:autoSpaceDN w:val="0"/>
        <w:bidi w:val="0"/>
        <w:adjustRightInd w:val="0"/>
        <w:snapToGrid w:val="0"/>
        <w:spacing w:before="0" w:line="4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highlight w:val="none"/>
          <w:lang w:eastAsia="zh-CN"/>
        </w:rPr>
        <w:t>6</w:t>
      </w:r>
      <w:r>
        <w:rPr>
          <w:rFonts w:hint="eastAsia" w:asciiTheme="minorEastAsia" w:hAnsiTheme="minorEastAsia" w:eastAsiaTheme="minorEastAsia" w:cstheme="minorEastAsia"/>
          <w:color w:val="000000"/>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477CED92">
      <w:pPr>
        <w:pageBreakBefore w:val="0"/>
        <w:kinsoku/>
        <w:wordWrap/>
        <w:overflowPunct/>
        <w:topLinePunct w:val="0"/>
        <w:bidi w:val="0"/>
        <w:adjustRightInd w:val="0"/>
        <w:snapToGrid w:val="0"/>
        <w:spacing w:before="0" w:line="400" w:lineRule="exact"/>
        <w:jc w:val="left"/>
        <w:textAlignment w:val="auto"/>
        <w:rPr>
          <w:rFonts w:hint="eastAsia" w:asciiTheme="minorEastAsia" w:hAnsiTheme="minorEastAsia" w:eastAsiaTheme="minorEastAsia" w:cstheme="minorEastAsia"/>
          <w:b/>
          <w:bCs/>
          <w:color w:val="000000"/>
          <w:sz w:val="24"/>
          <w:szCs w:val="24"/>
          <w:highlight w:val="none"/>
        </w:rPr>
      </w:pPr>
      <w:r>
        <w:rPr>
          <w:rFonts w:hint="eastAsia" w:asciiTheme="minorEastAsia" w:hAnsiTheme="minorEastAsia" w:eastAsiaTheme="minorEastAsia" w:cstheme="minorEastAsia"/>
          <w:b/>
          <w:bCs/>
          <w:color w:val="000000"/>
          <w:sz w:val="24"/>
          <w:szCs w:val="24"/>
          <w:highlight w:val="none"/>
          <w:lang w:eastAsia="zh-CN"/>
        </w:rPr>
        <w:t>7</w:t>
      </w:r>
      <w:r>
        <w:rPr>
          <w:rFonts w:hint="eastAsia" w:asciiTheme="minorEastAsia" w:hAnsiTheme="minorEastAsia" w:eastAsiaTheme="minorEastAsia" w:cstheme="minorEastAsia"/>
          <w:b/>
          <w:bCs/>
          <w:color w:val="000000"/>
          <w:sz w:val="24"/>
          <w:szCs w:val="24"/>
          <w:highlight w:val="none"/>
          <w:lang w:val="en-US" w:eastAsia="zh-CN"/>
        </w:rPr>
        <w:t xml:space="preserve">. </w:t>
      </w:r>
      <w:r>
        <w:rPr>
          <w:rFonts w:hint="eastAsia" w:asciiTheme="minorEastAsia" w:hAnsiTheme="minorEastAsia" w:eastAsiaTheme="minorEastAsia" w:cstheme="minorEastAsia"/>
          <w:b/>
          <w:bCs/>
          <w:color w:val="000000"/>
          <w:sz w:val="24"/>
          <w:szCs w:val="24"/>
          <w:highlight w:val="none"/>
        </w:rPr>
        <w:t>货物包装、运输</w:t>
      </w:r>
      <w:r>
        <w:rPr>
          <w:rFonts w:hint="eastAsia" w:asciiTheme="minorEastAsia" w:hAnsiTheme="minorEastAsia" w:eastAsiaTheme="minorEastAsia" w:cstheme="minorEastAsia"/>
          <w:b/>
          <w:bCs/>
          <w:color w:val="000000"/>
          <w:sz w:val="24"/>
          <w:szCs w:val="24"/>
          <w:highlight w:val="none"/>
          <w:lang w:eastAsia="zh-CN"/>
        </w:rPr>
        <w:t>、</w:t>
      </w:r>
      <w:r>
        <w:rPr>
          <w:rFonts w:hint="eastAsia" w:asciiTheme="minorEastAsia" w:hAnsiTheme="minorEastAsia" w:eastAsiaTheme="minorEastAsia" w:cstheme="minorEastAsia"/>
          <w:b/>
          <w:bCs/>
          <w:color w:val="000000"/>
          <w:sz w:val="24"/>
          <w:szCs w:val="24"/>
          <w:highlight w:val="none"/>
        </w:rPr>
        <w:t>保险</w:t>
      </w:r>
      <w:r>
        <w:rPr>
          <w:rFonts w:hint="eastAsia" w:asciiTheme="minorEastAsia" w:hAnsiTheme="minorEastAsia" w:eastAsiaTheme="minorEastAsia" w:cstheme="minorEastAsia"/>
          <w:b/>
          <w:bCs/>
          <w:color w:val="000000"/>
          <w:sz w:val="24"/>
          <w:szCs w:val="24"/>
          <w:highlight w:val="none"/>
          <w:lang w:eastAsia="zh-CN"/>
        </w:rPr>
        <w:t>和交付</w:t>
      </w:r>
      <w:r>
        <w:rPr>
          <w:rFonts w:hint="eastAsia" w:asciiTheme="minorEastAsia" w:hAnsiTheme="minorEastAsia" w:eastAsiaTheme="minorEastAsia" w:cstheme="minorEastAsia"/>
          <w:b/>
          <w:bCs/>
          <w:color w:val="000000"/>
          <w:sz w:val="24"/>
          <w:szCs w:val="24"/>
          <w:highlight w:val="none"/>
        </w:rPr>
        <w:t>要求</w:t>
      </w:r>
    </w:p>
    <w:p w14:paraId="6A725655">
      <w:pPr>
        <w:pageBreakBefore w:val="0"/>
        <w:kinsoku/>
        <w:wordWrap/>
        <w:overflowPunct/>
        <w:topLinePunct w:val="0"/>
        <w:autoSpaceDE w:val="0"/>
        <w:autoSpaceDN w:val="0"/>
        <w:bidi w:val="0"/>
        <w:adjustRightInd w:val="0"/>
        <w:snapToGrid w:val="0"/>
        <w:spacing w:before="0" w:line="400" w:lineRule="exact"/>
        <w:ind w:firstLine="480" w:firstLineChars="200"/>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lang w:eastAsia="zh-CN"/>
        </w:rPr>
        <w:t>7</w:t>
      </w:r>
      <w:r>
        <w:rPr>
          <w:rFonts w:hint="eastAsia" w:asciiTheme="minorEastAsia" w:hAnsiTheme="minorEastAsia" w:eastAsiaTheme="minorEastAsia" w:cstheme="minorEastAsia"/>
          <w:color w:val="000000"/>
          <w:sz w:val="24"/>
          <w:szCs w:val="24"/>
          <w:highlight w:val="none"/>
        </w:rPr>
        <w:t>.1 本合同</w:t>
      </w:r>
      <w:r>
        <w:rPr>
          <w:rFonts w:hint="eastAsia" w:asciiTheme="minorEastAsia" w:hAnsiTheme="minorEastAsia" w:eastAsiaTheme="minorEastAsia" w:cstheme="minorEastAsia"/>
          <w:bCs/>
          <w:color w:val="000000"/>
          <w:sz w:val="24"/>
          <w:szCs w:val="24"/>
          <w:highlight w:val="none"/>
        </w:rPr>
        <w:t>涉及商品包装</w:t>
      </w:r>
      <w:r>
        <w:rPr>
          <w:rFonts w:hint="eastAsia" w:asciiTheme="minorEastAsia" w:hAnsiTheme="minorEastAsia" w:eastAsiaTheme="minorEastAsia" w:cstheme="minorEastAsia"/>
          <w:bCs/>
          <w:color w:val="000000"/>
          <w:sz w:val="24"/>
          <w:szCs w:val="24"/>
          <w:highlight w:val="none"/>
          <w:lang w:eastAsia="zh-CN"/>
        </w:rPr>
        <w:t>、</w:t>
      </w:r>
      <w:r>
        <w:rPr>
          <w:rFonts w:hint="eastAsia" w:asciiTheme="minorEastAsia" w:hAnsiTheme="minorEastAsia" w:eastAsiaTheme="minorEastAsia" w:cstheme="minorEastAsia"/>
          <w:bCs/>
          <w:color w:val="000000"/>
          <w:sz w:val="24"/>
          <w:szCs w:val="24"/>
          <w:highlight w:val="none"/>
        </w:rPr>
        <w:t>快递包装的，</w:t>
      </w:r>
      <w:r>
        <w:rPr>
          <w:rFonts w:hint="eastAsia" w:asciiTheme="minorEastAsia" w:hAnsiTheme="minorEastAsia" w:eastAsiaTheme="minorEastAsia" w:cstheme="minorEastAsia"/>
          <w:color w:val="000000"/>
          <w:sz w:val="24"/>
          <w:szCs w:val="24"/>
          <w:highlight w:val="none"/>
        </w:rPr>
        <w:t>除</w:t>
      </w:r>
      <w:r>
        <w:rPr>
          <w:rFonts w:hint="eastAsia" w:asciiTheme="minorEastAsia" w:hAnsiTheme="minorEastAsia" w:eastAsiaTheme="minorEastAsia" w:cstheme="minorEastAsia"/>
          <w:b/>
          <w:color w:val="000000"/>
          <w:sz w:val="24"/>
          <w:szCs w:val="24"/>
          <w:highlight w:val="none"/>
        </w:rPr>
        <w:t>【政府采购合同专用条款】</w:t>
      </w:r>
      <w:r>
        <w:rPr>
          <w:rFonts w:hint="eastAsia" w:asciiTheme="minorEastAsia" w:hAnsiTheme="minorEastAsia" w:eastAsiaTheme="minorEastAsia" w:cstheme="minorEastAsia"/>
          <w:bCs/>
          <w:color w:val="000000"/>
          <w:sz w:val="24"/>
          <w:szCs w:val="24"/>
          <w:highlight w:val="none"/>
        </w:rPr>
        <w:t>另有</w:t>
      </w:r>
      <w:r>
        <w:rPr>
          <w:rFonts w:hint="eastAsia" w:asciiTheme="minorEastAsia" w:hAnsiTheme="minorEastAsia" w:eastAsiaTheme="minorEastAsia" w:cstheme="minorEastAsia"/>
          <w:bCs/>
          <w:color w:val="000000"/>
          <w:sz w:val="24"/>
          <w:szCs w:val="24"/>
          <w:highlight w:val="none"/>
          <w:lang w:eastAsia="zh-CN"/>
        </w:rPr>
        <w:t>约</w:t>
      </w:r>
      <w:r>
        <w:rPr>
          <w:rFonts w:hint="eastAsia" w:asciiTheme="minorEastAsia" w:hAnsiTheme="minorEastAsia" w:eastAsiaTheme="minorEastAsia" w:cstheme="minorEastAsia"/>
          <w:bCs/>
          <w:color w:val="000000"/>
          <w:sz w:val="24"/>
          <w:szCs w:val="24"/>
          <w:highlight w:val="none"/>
        </w:rPr>
        <w:t>定</w:t>
      </w:r>
      <w:r>
        <w:rPr>
          <w:rFonts w:hint="eastAsia" w:asciiTheme="minorEastAsia" w:hAnsiTheme="minorEastAsia" w:eastAsiaTheme="minorEastAsia" w:cstheme="minorEastAsia"/>
          <w:bCs/>
          <w:color w:val="000000"/>
          <w:sz w:val="24"/>
          <w:szCs w:val="24"/>
          <w:highlight w:val="none"/>
          <w:lang w:eastAsia="zh-CN"/>
        </w:rPr>
        <w:t>外</w:t>
      </w:r>
      <w:r>
        <w:rPr>
          <w:rFonts w:hint="eastAsia" w:asciiTheme="minorEastAsia" w:hAnsiTheme="minorEastAsia" w:eastAsiaTheme="minorEastAsia" w:cstheme="minorEastAsia"/>
          <w:bCs/>
          <w:color w:val="000000"/>
          <w:sz w:val="24"/>
          <w:szCs w:val="24"/>
          <w:highlight w:val="none"/>
        </w:rPr>
        <w:t>，</w:t>
      </w:r>
      <w:r>
        <w:rPr>
          <w:rFonts w:hint="eastAsia" w:asciiTheme="minorEastAsia" w:hAnsiTheme="minorEastAsia" w:eastAsiaTheme="minorEastAsia" w:cstheme="minorEastAsia"/>
          <w:color w:val="000000"/>
          <w:sz w:val="24"/>
          <w:szCs w:val="24"/>
          <w:highlight w:val="none"/>
        </w:rPr>
        <w:t>包装应适应远距离运输、防潮、防震、防锈和防野蛮装卸等要求，确保货物安全无损地运抵</w:t>
      </w:r>
      <w:r>
        <w:rPr>
          <w:rFonts w:hint="eastAsia" w:asciiTheme="minorEastAsia" w:hAnsiTheme="minorEastAsia" w:eastAsiaTheme="minorEastAsia" w:cstheme="minorEastAsia"/>
          <w:b/>
          <w:color w:val="000000"/>
          <w:sz w:val="24"/>
          <w:szCs w:val="24"/>
          <w:highlight w:val="none"/>
        </w:rPr>
        <w:t>【政府采购合同专用条款】</w:t>
      </w:r>
      <w:r>
        <w:rPr>
          <w:rFonts w:hint="eastAsia" w:asciiTheme="minorEastAsia" w:hAnsiTheme="minorEastAsia" w:eastAsiaTheme="minorEastAsia" w:cstheme="minorEastAsia"/>
          <w:b w:val="0"/>
          <w:bCs/>
          <w:color w:val="000000"/>
          <w:sz w:val="24"/>
          <w:szCs w:val="24"/>
          <w:highlight w:val="none"/>
          <w:lang w:eastAsia="zh-CN"/>
        </w:rPr>
        <w:t>约定的</w:t>
      </w:r>
      <w:r>
        <w:rPr>
          <w:rFonts w:hint="eastAsia" w:asciiTheme="minorEastAsia" w:hAnsiTheme="minorEastAsia" w:eastAsiaTheme="minorEastAsia" w:cstheme="minorEastAsia"/>
          <w:color w:val="000000"/>
          <w:sz w:val="24"/>
          <w:szCs w:val="24"/>
          <w:highlight w:val="none"/>
        </w:rPr>
        <w:t>指定现场。</w:t>
      </w:r>
    </w:p>
    <w:p w14:paraId="3222DD79">
      <w:pPr>
        <w:pageBreakBefore w:val="0"/>
        <w:kinsoku/>
        <w:wordWrap/>
        <w:overflowPunct/>
        <w:topLinePunct w:val="0"/>
        <w:bidi w:val="0"/>
        <w:adjustRightInd w:val="0"/>
        <w:snapToGrid w:val="0"/>
        <w:spacing w:before="0" w:line="400" w:lineRule="exact"/>
        <w:ind w:firstLine="480" w:firstLineChars="200"/>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lang w:eastAsia="zh-CN"/>
        </w:rPr>
        <w:t>7</w:t>
      </w:r>
      <w:r>
        <w:rPr>
          <w:rFonts w:hint="eastAsia" w:asciiTheme="minorEastAsia" w:hAnsiTheme="minorEastAsia" w:eastAsiaTheme="minorEastAsia" w:cstheme="minorEastAsia"/>
          <w:color w:val="000000"/>
          <w:sz w:val="24"/>
          <w:szCs w:val="24"/>
          <w:highlight w:val="none"/>
        </w:rPr>
        <w:t>.2 除</w:t>
      </w:r>
      <w:r>
        <w:rPr>
          <w:rFonts w:hint="eastAsia" w:asciiTheme="minorEastAsia" w:hAnsiTheme="minorEastAsia" w:eastAsiaTheme="minorEastAsia" w:cstheme="minorEastAsia"/>
          <w:b/>
          <w:color w:val="000000"/>
          <w:sz w:val="24"/>
          <w:szCs w:val="24"/>
          <w:highlight w:val="none"/>
        </w:rPr>
        <w:t>【政府采购合同专用条款】</w:t>
      </w:r>
      <w:r>
        <w:rPr>
          <w:rFonts w:hint="eastAsia" w:asciiTheme="minorEastAsia" w:hAnsiTheme="minorEastAsia" w:eastAsiaTheme="minorEastAsia" w:cstheme="minorEastAsia"/>
          <w:bCs/>
          <w:color w:val="000000"/>
          <w:sz w:val="24"/>
          <w:szCs w:val="24"/>
          <w:highlight w:val="none"/>
        </w:rPr>
        <w:t>另有</w:t>
      </w:r>
      <w:r>
        <w:rPr>
          <w:rFonts w:hint="eastAsia" w:asciiTheme="minorEastAsia" w:hAnsiTheme="minorEastAsia" w:eastAsiaTheme="minorEastAsia" w:cstheme="minorEastAsia"/>
          <w:bCs/>
          <w:color w:val="000000"/>
          <w:sz w:val="24"/>
          <w:szCs w:val="24"/>
          <w:highlight w:val="none"/>
          <w:lang w:eastAsia="zh-CN"/>
        </w:rPr>
        <w:t>约</w:t>
      </w:r>
      <w:r>
        <w:rPr>
          <w:rFonts w:hint="eastAsia" w:asciiTheme="minorEastAsia" w:hAnsiTheme="minorEastAsia" w:eastAsiaTheme="minorEastAsia" w:cstheme="minorEastAsia"/>
          <w:bCs/>
          <w:color w:val="000000"/>
          <w:sz w:val="24"/>
          <w:szCs w:val="24"/>
          <w:highlight w:val="none"/>
        </w:rPr>
        <w:t>定</w:t>
      </w:r>
      <w:r>
        <w:rPr>
          <w:rFonts w:hint="eastAsia" w:asciiTheme="minorEastAsia" w:hAnsiTheme="minorEastAsia" w:eastAsiaTheme="minorEastAsia" w:cstheme="minorEastAsia"/>
          <w:bCs/>
          <w:color w:val="000000"/>
          <w:sz w:val="24"/>
          <w:szCs w:val="24"/>
          <w:highlight w:val="none"/>
          <w:lang w:eastAsia="zh-CN"/>
        </w:rPr>
        <w:t>外</w:t>
      </w:r>
      <w:r>
        <w:rPr>
          <w:rFonts w:hint="eastAsia" w:asciiTheme="minorEastAsia" w:hAnsiTheme="minorEastAsia" w:eastAsiaTheme="minorEastAsia" w:cstheme="minorEastAsia"/>
          <w:bCs/>
          <w:color w:val="000000"/>
          <w:sz w:val="24"/>
          <w:szCs w:val="24"/>
          <w:highlight w:val="none"/>
        </w:rPr>
        <w:t>，</w:t>
      </w:r>
      <w:r>
        <w:rPr>
          <w:rFonts w:hint="eastAsia" w:asciiTheme="minorEastAsia" w:hAnsiTheme="minorEastAsia" w:eastAsiaTheme="minorEastAsia" w:cstheme="minorEastAsia"/>
          <w:color w:val="000000"/>
          <w:sz w:val="24"/>
          <w:szCs w:val="24"/>
          <w:highlight w:val="none"/>
        </w:rPr>
        <w:t>乙方负责办理将货物运抵本合同规定的交货地点</w:t>
      </w:r>
      <w:r>
        <w:rPr>
          <w:rFonts w:hint="eastAsia" w:asciiTheme="minorEastAsia" w:hAnsiTheme="minorEastAsia" w:eastAsiaTheme="minorEastAsia" w:cstheme="minorEastAsia"/>
          <w:color w:val="000000"/>
          <w:sz w:val="24"/>
          <w:szCs w:val="24"/>
          <w:highlight w:val="none"/>
          <w:lang w:eastAsia="zh-CN"/>
        </w:rPr>
        <w:t>，并装卸、交付至甲方</w:t>
      </w:r>
      <w:r>
        <w:rPr>
          <w:rFonts w:hint="eastAsia" w:asciiTheme="minorEastAsia" w:hAnsiTheme="minorEastAsia" w:eastAsiaTheme="minorEastAsia" w:cstheme="minorEastAsia"/>
          <w:color w:val="000000"/>
          <w:sz w:val="24"/>
          <w:szCs w:val="24"/>
          <w:highlight w:val="none"/>
        </w:rPr>
        <w:t>的一切运输事项，相关费用应</w:t>
      </w:r>
      <w:r>
        <w:rPr>
          <w:rFonts w:hint="eastAsia" w:asciiTheme="minorEastAsia" w:hAnsiTheme="minorEastAsia" w:eastAsiaTheme="minorEastAsia" w:cstheme="minorEastAsia"/>
          <w:color w:val="000000"/>
          <w:sz w:val="24"/>
          <w:szCs w:val="24"/>
          <w:highlight w:val="none"/>
          <w:lang w:eastAsia="zh-CN"/>
        </w:rPr>
        <w:t>包含</w:t>
      </w:r>
      <w:r>
        <w:rPr>
          <w:rFonts w:hint="eastAsia" w:asciiTheme="minorEastAsia" w:hAnsiTheme="minorEastAsia" w:eastAsiaTheme="minorEastAsia" w:cstheme="minorEastAsia"/>
          <w:color w:val="000000"/>
          <w:sz w:val="24"/>
          <w:szCs w:val="24"/>
          <w:highlight w:val="none"/>
        </w:rPr>
        <w:t>在合同</w:t>
      </w:r>
      <w:r>
        <w:rPr>
          <w:rFonts w:hint="eastAsia" w:asciiTheme="minorEastAsia" w:hAnsiTheme="minorEastAsia" w:eastAsiaTheme="minorEastAsia" w:cstheme="minorEastAsia"/>
          <w:color w:val="000000"/>
          <w:sz w:val="24"/>
          <w:szCs w:val="24"/>
          <w:highlight w:val="none"/>
          <w:lang w:eastAsia="zh-CN"/>
        </w:rPr>
        <w:t>价款</w:t>
      </w:r>
      <w:r>
        <w:rPr>
          <w:rFonts w:hint="eastAsia" w:asciiTheme="minorEastAsia" w:hAnsiTheme="minorEastAsia" w:eastAsiaTheme="minorEastAsia" w:cstheme="minorEastAsia"/>
          <w:color w:val="000000"/>
          <w:sz w:val="24"/>
          <w:szCs w:val="24"/>
          <w:highlight w:val="none"/>
        </w:rPr>
        <w:t>中。</w:t>
      </w:r>
    </w:p>
    <w:p w14:paraId="5FABE104">
      <w:pPr>
        <w:pageBreakBefore w:val="0"/>
        <w:kinsoku/>
        <w:wordWrap/>
        <w:overflowPunct/>
        <w:topLinePunct w:val="0"/>
        <w:bidi w:val="0"/>
        <w:adjustRightInd w:val="0"/>
        <w:snapToGrid w:val="0"/>
        <w:spacing w:before="0" w:line="400" w:lineRule="exact"/>
        <w:ind w:firstLine="480" w:firstLineChars="200"/>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lang w:eastAsia="zh-CN"/>
        </w:rPr>
        <w:t>7</w:t>
      </w:r>
      <w:r>
        <w:rPr>
          <w:rFonts w:hint="eastAsia" w:asciiTheme="minorEastAsia" w:hAnsiTheme="minorEastAsia" w:eastAsiaTheme="minorEastAsia" w:cstheme="minorEastAsia"/>
          <w:color w:val="000000"/>
          <w:sz w:val="24"/>
          <w:szCs w:val="24"/>
          <w:highlight w:val="none"/>
        </w:rPr>
        <w:t>.3 货物保险要求按</w:t>
      </w:r>
      <w:r>
        <w:rPr>
          <w:rFonts w:hint="eastAsia" w:asciiTheme="minorEastAsia" w:hAnsiTheme="minorEastAsia" w:eastAsiaTheme="minorEastAsia" w:cstheme="minorEastAsia"/>
          <w:b/>
          <w:color w:val="000000"/>
          <w:sz w:val="24"/>
          <w:szCs w:val="24"/>
          <w:highlight w:val="none"/>
        </w:rPr>
        <w:t>【政府采购合同专用条款】</w:t>
      </w:r>
      <w:r>
        <w:rPr>
          <w:rFonts w:hint="eastAsia" w:asciiTheme="minorEastAsia" w:hAnsiTheme="minorEastAsia" w:eastAsiaTheme="minorEastAsia" w:cstheme="minorEastAsia"/>
          <w:bCs/>
          <w:color w:val="000000"/>
          <w:sz w:val="24"/>
          <w:szCs w:val="24"/>
          <w:highlight w:val="none"/>
        </w:rPr>
        <w:t>规定执行</w:t>
      </w:r>
      <w:r>
        <w:rPr>
          <w:rFonts w:hint="eastAsia" w:asciiTheme="minorEastAsia" w:hAnsiTheme="minorEastAsia" w:eastAsiaTheme="minorEastAsia" w:cstheme="minorEastAsia"/>
          <w:color w:val="000000"/>
          <w:sz w:val="24"/>
          <w:szCs w:val="24"/>
          <w:highlight w:val="none"/>
        </w:rPr>
        <w:t>。</w:t>
      </w:r>
    </w:p>
    <w:p w14:paraId="3741C2DE">
      <w:pPr>
        <w:pageBreakBefore w:val="0"/>
        <w:kinsoku/>
        <w:wordWrap/>
        <w:overflowPunct/>
        <w:topLinePunct w:val="0"/>
        <w:autoSpaceDE w:val="0"/>
        <w:autoSpaceDN w:val="0"/>
        <w:bidi w:val="0"/>
        <w:adjustRightInd w:val="0"/>
        <w:snapToGrid w:val="0"/>
        <w:spacing w:before="0" w:line="400" w:lineRule="exact"/>
        <w:ind w:firstLine="480" w:firstLineChars="200"/>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lang w:eastAsia="zh-CN"/>
        </w:rPr>
        <w:t>7</w:t>
      </w:r>
      <w:r>
        <w:rPr>
          <w:rFonts w:hint="eastAsia" w:asciiTheme="minorEastAsia" w:hAnsiTheme="minorEastAsia" w:eastAsiaTheme="minorEastAsia" w:cstheme="minorEastAsia"/>
          <w:color w:val="000000"/>
          <w:sz w:val="24"/>
          <w:szCs w:val="24"/>
          <w:highlight w:val="none"/>
        </w:rPr>
        <w:t xml:space="preserve">.4 </w:t>
      </w:r>
      <w:r>
        <w:rPr>
          <w:rFonts w:hint="eastAsia" w:asciiTheme="minorEastAsia" w:hAnsiTheme="minorEastAsia" w:eastAsiaTheme="minorEastAsia" w:cstheme="minorEastAsia"/>
          <w:color w:val="000000"/>
          <w:sz w:val="24"/>
          <w:szCs w:val="24"/>
          <w:highlight w:val="none"/>
          <w:lang w:val="en-US" w:eastAsia="zh-CN"/>
        </w:rPr>
        <w:t>除采购活动</w:t>
      </w:r>
      <w:r>
        <w:rPr>
          <w:rFonts w:hint="eastAsia" w:asciiTheme="minorEastAsia" w:hAnsiTheme="minorEastAsia" w:eastAsiaTheme="minorEastAsia" w:cstheme="minorEastAsia"/>
          <w:color w:val="000000"/>
          <w:sz w:val="24"/>
          <w:szCs w:val="24"/>
          <w:highlight w:val="none"/>
        </w:rPr>
        <w:t>对商品包装</w:t>
      </w:r>
      <w:r>
        <w:rPr>
          <w:rFonts w:hint="eastAsia" w:asciiTheme="minorEastAsia" w:hAnsiTheme="minorEastAsia" w:eastAsiaTheme="minorEastAsia" w:cstheme="minorEastAsia"/>
          <w:color w:val="000000"/>
          <w:sz w:val="24"/>
          <w:szCs w:val="24"/>
          <w:highlight w:val="none"/>
          <w:lang w:eastAsia="zh-CN"/>
        </w:rPr>
        <w:t>、</w:t>
      </w:r>
      <w:r>
        <w:rPr>
          <w:rFonts w:hint="eastAsia" w:asciiTheme="minorEastAsia" w:hAnsiTheme="minorEastAsia" w:eastAsiaTheme="minorEastAsia" w:cstheme="minorEastAsia"/>
          <w:color w:val="000000"/>
          <w:sz w:val="24"/>
          <w:szCs w:val="24"/>
          <w:highlight w:val="none"/>
        </w:rPr>
        <w:t>快递包装</w:t>
      </w:r>
      <w:r>
        <w:rPr>
          <w:rFonts w:hint="eastAsia" w:asciiTheme="minorEastAsia" w:hAnsiTheme="minorEastAsia" w:eastAsiaTheme="minorEastAsia" w:cstheme="minorEastAsia"/>
          <w:color w:val="000000"/>
          <w:sz w:val="24"/>
          <w:szCs w:val="24"/>
          <w:highlight w:val="none"/>
          <w:lang w:val="en-US" w:eastAsia="zh-CN"/>
        </w:rPr>
        <w:t>达成具体约定外</w:t>
      </w:r>
      <w:r>
        <w:rPr>
          <w:rFonts w:hint="eastAsia" w:asciiTheme="minorEastAsia" w:hAnsiTheme="minorEastAsia" w:eastAsiaTheme="minorEastAsia" w:cstheme="minorEastAsia"/>
          <w:color w:val="000000"/>
          <w:sz w:val="24"/>
          <w:szCs w:val="24"/>
          <w:highlight w:val="none"/>
        </w:rPr>
        <w:t>，乙方提供产品及相关快递服务</w:t>
      </w:r>
      <w:r>
        <w:rPr>
          <w:rFonts w:hint="eastAsia" w:asciiTheme="minorEastAsia" w:hAnsiTheme="minorEastAsia" w:eastAsiaTheme="minorEastAsia" w:cstheme="minorEastAsia"/>
          <w:color w:val="000000"/>
          <w:sz w:val="24"/>
          <w:szCs w:val="24"/>
          <w:highlight w:val="none"/>
          <w:lang w:val="en-US" w:eastAsia="zh-CN"/>
        </w:rPr>
        <w:t>涉及到</w:t>
      </w:r>
      <w:r>
        <w:rPr>
          <w:rFonts w:hint="eastAsia" w:asciiTheme="minorEastAsia" w:hAnsiTheme="minorEastAsia" w:eastAsiaTheme="minorEastAsia" w:cstheme="minorEastAsia"/>
          <w:color w:val="000000"/>
          <w:sz w:val="24"/>
          <w:szCs w:val="24"/>
          <w:highlight w:val="none"/>
        </w:rPr>
        <w:t>具体包装要求</w:t>
      </w:r>
      <w:r>
        <w:rPr>
          <w:rFonts w:hint="eastAsia" w:asciiTheme="minorEastAsia" w:hAnsiTheme="minorEastAsia" w:eastAsiaTheme="minorEastAsia" w:cstheme="minorEastAsia"/>
          <w:color w:val="000000"/>
          <w:sz w:val="24"/>
          <w:szCs w:val="24"/>
          <w:highlight w:val="none"/>
          <w:lang w:val="en-US" w:eastAsia="zh-CN"/>
        </w:rPr>
        <w:t>的，</w:t>
      </w:r>
      <w:r>
        <w:rPr>
          <w:rFonts w:hint="eastAsia" w:asciiTheme="minorEastAsia" w:hAnsiTheme="minorEastAsia" w:eastAsiaTheme="minorEastAsia" w:cstheme="minorEastAsia"/>
          <w:color w:val="000000"/>
          <w:sz w:val="24"/>
          <w:szCs w:val="24"/>
          <w:highlight w:val="none"/>
        </w:rPr>
        <w:t>应</w:t>
      </w:r>
      <w:r>
        <w:rPr>
          <w:rFonts w:hint="eastAsia" w:asciiTheme="minorEastAsia" w:hAnsiTheme="minorEastAsia" w:eastAsiaTheme="minorEastAsia" w:cstheme="minorEastAsia"/>
          <w:color w:val="000000"/>
          <w:sz w:val="24"/>
          <w:szCs w:val="24"/>
          <w:highlight w:val="none"/>
          <w:lang w:val="en-US" w:eastAsia="zh-CN"/>
        </w:rPr>
        <w:t>不低于</w:t>
      </w:r>
      <w:r>
        <w:rPr>
          <w:rFonts w:hint="eastAsia" w:asciiTheme="minorEastAsia" w:hAnsiTheme="minorEastAsia" w:eastAsiaTheme="minorEastAsia" w:cstheme="minorEastAsia"/>
          <w:color w:val="000000"/>
          <w:sz w:val="24"/>
          <w:szCs w:val="24"/>
          <w:highlight w:val="none"/>
        </w:rPr>
        <w:t>《商品包装政府采购需求标准（试行）</w:t>
      </w:r>
      <w:r>
        <w:rPr>
          <w:rFonts w:hint="eastAsia" w:asciiTheme="minorEastAsia" w:hAnsiTheme="minorEastAsia" w:eastAsiaTheme="minorEastAsia" w:cstheme="minorEastAsia"/>
          <w:color w:val="000000"/>
          <w:sz w:val="24"/>
          <w:szCs w:val="24"/>
          <w:highlight w:val="none"/>
          <w:lang w:eastAsia="zh-CN"/>
        </w:rPr>
        <w:t>》《</w:t>
      </w:r>
      <w:r>
        <w:rPr>
          <w:rFonts w:hint="eastAsia" w:asciiTheme="minorEastAsia" w:hAnsiTheme="minorEastAsia" w:eastAsiaTheme="minorEastAsia" w:cstheme="minorEastAsia"/>
          <w:color w:val="000000"/>
          <w:sz w:val="24"/>
          <w:szCs w:val="24"/>
          <w:highlight w:val="none"/>
        </w:rPr>
        <w:t>快递包装政府采购需求标准（试行）》</w:t>
      </w:r>
      <w:r>
        <w:rPr>
          <w:rFonts w:hint="eastAsia" w:asciiTheme="minorEastAsia" w:hAnsiTheme="minorEastAsia" w:eastAsiaTheme="minorEastAsia" w:cstheme="minorEastAsia"/>
          <w:color w:val="000000"/>
          <w:sz w:val="24"/>
          <w:szCs w:val="24"/>
          <w:highlight w:val="none"/>
          <w:lang w:val="en-US" w:eastAsia="zh-CN"/>
        </w:rPr>
        <w:t>标准</w:t>
      </w:r>
      <w:r>
        <w:rPr>
          <w:rFonts w:hint="eastAsia" w:asciiTheme="minorEastAsia" w:hAnsiTheme="minorEastAsia" w:eastAsiaTheme="minorEastAsia" w:cstheme="minorEastAsia"/>
          <w:color w:val="000000"/>
          <w:sz w:val="24"/>
          <w:szCs w:val="24"/>
          <w:highlight w:val="none"/>
        </w:rPr>
        <w:t>，并作为履约验收的内容，必要时甲方可以要求乙方在履约验收环节出具检测报告。</w:t>
      </w:r>
    </w:p>
    <w:p w14:paraId="5684B858">
      <w:pPr>
        <w:pageBreakBefore w:val="0"/>
        <w:kinsoku/>
        <w:wordWrap/>
        <w:overflowPunct/>
        <w:topLinePunct w:val="0"/>
        <w:autoSpaceDE w:val="0"/>
        <w:autoSpaceDN w:val="0"/>
        <w:bidi w:val="0"/>
        <w:adjustRightInd w:val="0"/>
        <w:snapToGrid w:val="0"/>
        <w:spacing w:before="0" w:line="400" w:lineRule="exact"/>
        <w:ind w:firstLine="480" w:firstLineChars="200"/>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lang w:val="en-US" w:eastAsia="zh-CN"/>
        </w:rPr>
        <w:t xml:space="preserve">7.5 </w:t>
      </w:r>
      <w:r>
        <w:rPr>
          <w:rFonts w:hint="eastAsia" w:asciiTheme="minorEastAsia" w:hAnsiTheme="minorEastAsia" w:eastAsiaTheme="minorEastAsia" w:cstheme="minorEastAsia"/>
          <w:color w:val="000000"/>
          <w:sz w:val="24"/>
          <w:szCs w:val="24"/>
        </w:rPr>
        <w:t>乙方在运输到达之前</w:t>
      </w:r>
      <w:r>
        <w:rPr>
          <w:rFonts w:hint="eastAsia" w:asciiTheme="minorEastAsia" w:hAnsiTheme="minorEastAsia" w:eastAsiaTheme="minorEastAsia" w:cstheme="minorEastAsia"/>
          <w:color w:val="000000"/>
          <w:sz w:val="24"/>
          <w:szCs w:val="24"/>
          <w:lang w:eastAsia="zh-CN"/>
        </w:rPr>
        <w:t>应</w:t>
      </w:r>
      <w:r>
        <w:rPr>
          <w:rFonts w:hint="eastAsia" w:asciiTheme="minorEastAsia" w:hAnsiTheme="minorEastAsia" w:eastAsiaTheme="minorEastAsia" w:cstheme="minorEastAsia"/>
          <w:color w:val="000000"/>
          <w:sz w:val="24"/>
          <w:szCs w:val="24"/>
        </w:rPr>
        <w:t>提前通知</w:t>
      </w:r>
      <w:r>
        <w:rPr>
          <w:rFonts w:hint="eastAsia" w:asciiTheme="minorEastAsia" w:hAnsiTheme="minorEastAsia" w:eastAsiaTheme="minorEastAsia" w:cstheme="minorEastAsia"/>
          <w:color w:val="000000"/>
          <w:sz w:val="24"/>
          <w:szCs w:val="24"/>
          <w:lang w:eastAsia="zh-CN"/>
        </w:rPr>
        <w:t>甲方</w:t>
      </w:r>
      <w:r>
        <w:rPr>
          <w:rFonts w:hint="eastAsia" w:asciiTheme="minorEastAsia" w:hAnsiTheme="minorEastAsia" w:eastAsiaTheme="minorEastAsia" w:cstheme="minorEastAsia"/>
          <w:color w:val="000000"/>
          <w:sz w:val="24"/>
          <w:szCs w:val="24"/>
        </w:rPr>
        <w:t>，并提示货物运输装卸的注意事项</w:t>
      </w:r>
      <w:r>
        <w:rPr>
          <w:rFonts w:hint="eastAsia" w:asciiTheme="minorEastAsia" w:hAnsiTheme="minorEastAsia" w:eastAsiaTheme="minorEastAsia" w:cstheme="minorEastAsia"/>
          <w:color w:val="000000"/>
          <w:sz w:val="24"/>
          <w:szCs w:val="24"/>
          <w:lang w:eastAsia="zh-CN"/>
        </w:rPr>
        <w:t>，甲方配合乙方做好货物的接收工作。</w:t>
      </w:r>
    </w:p>
    <w:p w14:paraId="0A0AC93B">
      <w:pPr>
        <w:pStyle w:val="86"/>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00"/>
          <w:kern w:val="2"/>
          <w:sz w:val="24"/>
          <w:szCs w:val="24"/>
          <w:highlight w:val="none"/>
          <w:lang w:val="en-US" w:eastAsia="zh-CN"/>
        </w:rPr>
        <w:t xml:space="preserve">7.6 </w:t>
      </w:r>
      <w:r>
        <w:rPr>
          <w:rFonts w:hint="eastAsia" w:asciiTheme="minorEastAsia" w:hAnsiTheme="minorEastAsia" w:eastAsiaTheme="minorEastAsia" w:cstheme="minorEastAsia"/>
          <w:color w:val="000000"/>
          <w:kern w:val="2"/>
          <w:sz w:val="24"/>
          <w:szCs w:val="24"/>
          <w:highlight w:val="none"/>
        </w:rPr>
        <w:t>如因包装</w:t>
      </w:r>
      <w:r>
        <w:rPr>
          <w:rFonts w:hint="eastAsia" w:asciiTheme="minorEastAsia" w:hAnsiTheme="minorEastAsia" w:eastAsiaTheme="minorEastAsia" w:cstheme="minorEastAsia"/>
          <w:color w:val="000000"/>
          <w:kern w:val="2"/>
          <w:sz w:val="24"/>
          <w:szCs w:val="24"/>
          <w:highlight w:val="none"/>
          <w:lang w:eastAsia="zh-CN"/>
        </w:rPr>
        <w:t>、运输</w:t>
      </w:r>
      <w:r>
        <w:rPr>
          <w:rFonts w:hint="eastAsia" w:asciiTheme="minorEastAsia" w:hAnsiTheme="minorEastAsia" w:eastAsiaTheme="minorEastAsia" w:cstheme="minorEastAsia"/>
          <w:color w:val="000000"/>
          <w:kern w:val="2"/>
          <w:sz w:val="24"/>
          <w:szCs w:val="24"/>
          <w:highlight w:val="none"/>
        </w:rPr>
        <w:t>问题导致货物</w:t>
      </w:r>
      <w:r>
        <w:rPr>
          <w:rFonts w:hint="eastAsia" w:asciiTheme="minorEastAsia" w:hAnsiTheme="minorEastAsia" w:eastAsiaTheme="minorEastAsia" w:cstheme="minorEastAsia"/>
          <w:color w:val="000000"/>
          <w:kern w:val="2"/>
          <w:sz w:val="24"/>
          <w:szCs w:val="24"/>
          <w:highlight w:val="none"/>
          <w:lang w:eastAsia="zh-CN"/>
        </w:rPr>
        <w:t>损毁、丢失</w:t>
      </w:r>
      <w:r>
        <w:rPr>
          <w:rFonts w:hint="eastAsia" w:asciiTheme="minorEastAsia" w:hAnsiTheme="minorEastAsia" w:eastAsiaTheme="minorEastAsia" w:cstheme="minorEastAsia"/>
          <w:color w:val="000000"/>
          <w:kern w:val="2"/>
          <w:sz w:val="24"/>
          <w:szCs w:val="24"/>
          <w:highlight w:val="none"/>
        </w:rPr>
        <w:t>或者品质下降，</w:t>
      </w:r>
      <w:r>
        <w:rPr>
          <w:rFonts w:hint="eastAsia" w:asciiTheme="minorEastAsia" w:hAnsiTheme="minorEastAsia" w:eastAsiaTheme="minorEastAsia" w:cstheme="minorEastAsia"/>
          <w:color w:val="000000"/>
          <w:kern w:val="2"/>
          <w:sz w:val="24"/>
          <w:szCs w:val="24"/>
          <w:highlight w:val="none"/>
          <w:lang w:eastAsia="zh-CN"/>
        </w:rPr>
        <w:t>甲方</w:t>
      </w:r>
      <w:r>
        <w:rPr>
          <w:rFonts w:hint="eastAsia" w:asciiTheme="minorEastAsia" w:hAnsiTheme="minorEastAsia" w:eastAsiaTheme="minorEastAsia" w:cstheme="minorEastAsia"/>
          <w:color w:val="000000"/>
          <w:kern w:val="2"/>
          <w:sz w:val="24"/>
          <w:szCs w:val="24"/>
          <w:highlight w:val="none"/>
        </w:rPr>
        <w:t>有权要求降价、换货、拒收部分或整批货物，由此</w:t>
      </w:r>
      <w:r>
        <w:rPr>
          <w:rFonts w:hint="eastAsia" w:asciiTheme="minorEastAsia" w:hAnsiTheme="minorEastAsia" w:eastAsiaTheme="minorEastAsia" w:cstheme="minorEastAsia"/>
          <w:color w:val="000000"/>
          <w:kern w:val="2"/>
          <w:sz w:val="24"/>
          <w:szCs w:val="24"/>
          <w:highlight w:val="none"/>
          <w:lang w:eastAsia="zh-CN"/>
        </w:rPr>
        <w:t>产生</w:t>
      </w:r>
      <w:r>
        <w:rPr>
          <w:rFonts w:hint="eastAsia" w:asciiTheme="minorEastAsia" w:hAnsiTheme="minorEastAsia" w:eastAsiaTheme="minorEastAsia" w:cstheme="minorEastAsia"/>
          <w:color w:val="000000"/>
          <w:kern w:val="2"/>
          <w:sz w:val="24"/>
          <w:szCs w:val="24"/>
          <w:highlight w:val="none"/>
        </w:rPr>
        <w:t>的费用和损失，均由</w:t>
      </w:r>
      <w:r>
        <w:rPr>
          <w:rFonts w:hint="eastAsia" w:asciiTheme="minorEastAsia" w:hAnsiTheme="minorEastAsia" w:eastAsiaTheme="minorEastAsia" w:cstheme="minorEastAsia"/>
          <w:color w:val="000000"/>
          <w:kern w:val="2"/>
          <w:sz w:val="24"/>
          <w:szCs w:val="24"/>
          <w:highlight w:val="none"/>
          <w:lang w:eastAsia="zh-CN"/>
        </w:rPr>
        <w:t>乙方</w:t>
      </w:r>
      <w:r>
        <w:rPr>
          <w:rFonts w:hint="eastAsia" w:asciiTheme="minorEastAsia" w:hAnsiTheme="minorEastAsia" w:eastAsiaTheme="minorEastAsia" w:cstheme="minorEastAsia"/>
          <w:color w:val="000000"/>
          <w:kern w:val="2"/>
          <w:sz w:val="24"/>
          <w:szCs w:val="24"/>
          <w:highlight w:val="none"/>
        </w:rPr>
        <w:t>承担。</w:t>
      </w:r>
    </w:p>
    <w:p w14:paraId="38063377">
      <w:pPr>
        <w:pageBreakBefore w:val="0"/>
        <w:kinsoku/>
        <w:wordWrap/>
        <w:overflowPunct/>
        <w:topLinePunct w:val="0"/>
        <w:bidi w:val="0"/>
        <w:adjustRightInd w:val="0"/>
        <w:snapToGrid w:val="0"/>
        <w:spacing w:before="0" w:line="400" w:lineRule="exact"/>
        <w:jc w:val="lef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000000"/>
          <w:sz w:val="24"/>
          <w:szCs w:val="24"/>
          <w:highlight w:val="none"/>
          <w:lang w:eastAsia="zh-CN"/>
        </w:rPr>
        <w:t>8</w:t>
      </w:r>
      <w:r>
        <w:rPr>
          <w:rFonts w:hint="eastAsia" w:asciiTheme="minorEastAsia" w:hAnsiTheme="minorEastAsia" w:eastAsiaTheme="minorEastAsia" w:cstheme="minorEastAsia"/>
          <w:b/>
          <w:color w:val="000000"/>
          <w:sz w:val="24"/>
          <w:szCs w:val="24"/>
          <w:highlight w:val="none"/>
          <w:lang w:val="en-US" w:eastAsia="zh-CN"/>
        </w:rPr>
        <w:t xml:space="preserve">. </w:t>
      </w:r>
      <w:r>
        <w:rPr>
          <w:rFonts w:hint="eastAsia" w:asciiTheme="minorEastAsia" w:hAnsiTheme="minorEastAsia" w:eastAsiaTheme="minorEastAsia" w:cstheme="minorEastAsia"/>
          <w:b/>
          <w:color w:val="auto"/>
          <w:sz w:val="24"/>
          <w:szCs w:val="24"/>
          <w:highlight w:val="none"/>
        </w:rPr>
        <w:t>质量标准和保证</w:t>
      </w:r>
    </w:p>
    <w:p w14:paraId="3241D461">
      <w:pPr>
        <w:pStyle w:val="13"/>
        <w:pageBreakBefore w:val="0"/>
        <w:kinsoku/>
        <w:wordWrap/>
        <w:overflowPunct/>
        <w:topLinePunct w:val="0"/>
        <w:bidi w:val="0"/>
        <w:adjustRightInd w:val="0"/>
        <w:snapToGrid w:val="0"/>
        <w:spacing w:before="0" w:line="400" w:lineRule="exact"/>
        <w:ind w:firstLine="480" w:firstLineChars="200"/>
        <w:jc w:val="lef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8</w:t>
      </w:r>
      <w:r>
        <w:rPr>
          <w:rFonts w:hint="eastAsia" w:asciiTheme="minorEastAsia" w:hAnsiTheme="minorEastAsia" w:eastAsiaTheme="minorEastAsia" w:cstheme="minorEastAsia"/>
          <w:color w:val="auto"/>
          <w:sz w:val="24"/>
          <w:szCs w:val="24"/>
          <w:highlight w:val="none"/>
        </w:rPr>
        <w:t>.1 质量标准</w:t>
      </w:r>
    </w:p>
    <w:p w14:paraId="56AE440A">
      <w:pPr>
        <w:pageBreakBefore w:val="0"/>
        <w:kinsoku/>
        <w:wordWrap/>
        <w:overflowPunct/>
        <w:topLinePunct w:val="0"/>
        <w:autoSpaceDE w:val="0"/>
        <w:autoSpaceDN w:val="0"/>
        <w:bidi w:val="0"/>
        <w:adjustRightInd w:val="0"/>
        <w:snapToGrid w:val="0"/>
        <w:spacing w:before="0" w:line="4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（1）本合同下</w:t>
      </w:r>
      <w:r>
        <w:rPr>
          <w:rFonts w:hint="eastAsia" w:asciiTheme="minorEastAsia" w:hAnsiTheme="minorEastAsia" w:eastAsiaTheme="minorEastAsia" w:cstheme="minorEastAsia"/>
          <w:color w:val="auto"/>
          <w:sz w:val="24"/>
          <w:szCs w:val="24"/>
          <w:highlight w:val="none"/>
          <w:lang w:eastAsia="zh-CN"/>
        </w:rPr>
        <w:t>提供</w:t>
      </w:r>
      <w:r>
        <w:rPr>
          <w:rFonts w:hint="eastAsia" w:asciiTheme="minorEastAsia" w:hAnsiTheme="minorEastAsia" w:eastAsiaTheme="minorEastAsia" w:cstheme="minorEastAsia"/>
          <w:color w:val="auto"/>
          <w:sz w:val="24"/>
          <w:szCs w:val="24"/>
          <w:highlight w:val="none"/>
        </w:rPr>
        <w:t>的货物应符合</w:t>
      </w:r>
      <w:r>
        <w:rPr>
          <w:rFonts w:hint="eastAsia" w:asciiTheme="minorEastAsia" w:hAnsiTheme="minorEastAsia" w:eastAsiaTheme="minorEastAsia" w:cstheme="minorEastAsia"/>
          <w:color w:val="auto"/>
          <w:sz w:val="24"/>
          <w:szCs w:val="24"/>
          <w:highlight w:val="none"/>
          <w:lang w:eastAsia="zh-CN"/>
        </w:rPr>
        <w:t>合同</w:t>
      </w:r>
      <w:r>
        <w:rPr>
          <w:rFonts w:hint="eastAsia" w:asciiTheme="minorEastAsia" w:hAnsiTheme="minorEastAsia" w:eastAsiaTheme="minorEastAsia" w:cstheme="minorEastAsia"/>
          <w:color w:val="000000"/>
          <w:sz w:val="24"/>
          <w:szCs w:val="24"/>
          <w:lang w:eastAsia="zh-CN"/>
        </w:rPr>
        <w:t>约</w:t>
      </w:r>
      <w:r>
        <w:rPr>
          <w:rFonts w:hint="eastAsia" w:asciiTheme="minorEastAsia" w:hAnsiTheme="minorEastAsia" w:eastAsiaTheme="minorEastAsia" w:cstheme="minorEastAsia"/>
          <w:color w:val="000000"/>
          <w:sz w:val="24"/>
          <w:szCs w:val="24"/>
        </w:rPr>
        <w:t>定的</w:t>
      </w:r>
      <w:r>
        <w:rPr>
          <w:rFonts w:hint="eastAsia" w:asciiTheme="minorEastAsia" w:hAnsiTheme="minorEastAsia" w:eastAsiaTheme="minorEastAsia" w:cstheme="minorEastAsia"/>
          <w:sz w:val="24"/>
          <w:szCs w:val="24"/>
        </w:rPr>
        <w:t>品牌、规格型号、技术性能、配置、质量、数量等要求。</w:t>
      </w:r>
      <w:r>
        <w:rPr>
          <w:rFonts w:hint="eastAsia" w:asciiTheme="minorEastAsia" w:hAnsiTheme="minorEastAsia" w:eastAsiaTheme="minorEastAsia" w:cstheme="minorEastAsia"/>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Theme="minorEastAsia" w:hAnsiTheme="minorEastAsia" w:eastAsiaTheme="minorEastAsia" w:cstheme="minorEastAsia"/>
          <w:color w:val="auto"/>
          <w:sz w:val="24"/>
          <w:szCs w:val="24"/>
          <w:highlight w:val="none"/>
          <w:lang w:eastAsia="zh-CN"/>
        </w:rPr>
        <w:t>。</w:t>
      </w:r>
    </w:p>
    <w:p w14:paraId="1164E14F">
      <w:pPr>
        <w:pStyle w:val="13"/>
        <w:pageBreakBefore w:val="0"/>
        <w:kinsoku/>
        <w:wordWrap/>
        <w:overflowPunct/>
        <w:topLinePunct w:val="0"/>
        <w:bidi w:val="0"/>
        <w:adjustRightInd w:val="0"/>
        <w:snapToGrid w:val="0"/>
        <w:spacing w:before="0" w:line="4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（2）采用中华人民共和国法定计量单位。</w:t>
      </w:r>
    </w:p>
    <w:p w14:paraId="6F97AD14">
      <w:pPr>
        <w:pageBreakBefore w:val="0"/>
        <w:kinsoku/>
        <w:wordWrap/>
        <w:overflowPunct/>
        <w:topLinePunct w:val="0"/>
        <w:autoSpaceDE w:val="0"/>
        <w:autoSpaceDN w:val="0"/>
        <w:bidi w:val="0"/>
        <w:adjustRightInd w:val="0"/>
        <w:snapToGrid w:val="0"/>
        <w:spacing w:before="0" w:line="4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（3）乙方所</w:t>
      </w:r>
      <w:r>
        <w:rPr>
          <w:rFonts w:hint="eastAsia" w:asciiTheme="minorEastAsia" w:hAnsiTheme="minorEastAsia" w:eastAsiaTheme="minorEastAsia" w:cstheme="minorEastAsia"/>
          <w:color w:val="auto"/>
          <w:sz w:val="24"/>
          <w:szCs w:val="24"/>
          <w:highlight w:val="none"/>
          <w:lang w:eastAsia="zh-CN"/>
        </w:rPr>
        <w:t>提供</w:t>
      </w:r>
      <w:r>
        <w:rPr>
          <w:rFonts w:hint="eastAsia" w:asciiTheme="minorEastAsia" w:hAnsiTheme="minorEastAsia" w:eastAsiaTheme="minorEastAsia" w:cstheme="minorEastAsia"/>
          <w:color w:val="auto"/>
          <w:sz w:val="24"/>
          <w:szCs w:val="24"/>
          <w:highlight w:val="none"/>
        </w:rPr>
        <w:t>的货物应符合国家有关安全、环保、卫生</w:t>
      </w:r>
      <w:r>
        <w:rPr>
          <w:rFonts w:hint="eastAsia" w:asciiTheme="minorEastAsia" w:hAnsiTheme="minorEastAsia" w:eastAsiaTheme="minorEastAsia" w:cstheme="minorEastAsia"/>
          <w:color w:val="auto"/>
          <w:sz w:val="24"/>
          <w:szCs w:val="24"/>
          <w:highlight w:val="none"/>
          <w:lang w:eastAsia="zh-CN"/>
        </w:rPr>
        <w:t>的</w:t>
      </w:r>
      <w:r>
        <w:rPr>
          <w:rFonts w:hint="eastAsia" w:asciiTheme="minorEastAsia" w:hAnsiTheme="minorEastAsia" w:eastAsiaTheme="minorEastAsia" w:cstheme="minorEastAsia"/>
          <w:color w:val="auto"/>
          <w:sz w:val="24"/>
          <w:szCs w:val="24"/>
          <w:highlight w:val="none"/>
        </w:rPr>
        <w:t>规定。</w:t>
      </w:r>
    </w:p>
    <w:p w14:paraId="7CD065FA">
      <w:pPr>
        <w:pageBreakBefore w:val="0"/>
        <w:kinsoku/>
        <w:wordWrap/>
        <w:overflowPunct/>
        <w:topLinePunct w:val="0"/>
        <w:autoSpaceDE w:val="0"/>
        <w:autoSpaceDN w:val="0"/>
        <w:bidi w:val="0"/>
        <w:adjustRightInd w:val="0"/>
        <w:snapToGrid w:val="0"/>
        <w:spacing w:before="0" w:line="4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（4）乙方应向甲方提交所</w:t>
      </w:r>
      <w:r>
        <w:rPr>
          <w:rFonts w:hint="eastAsia" w:asciiTheme="minorEastAsia" w:hAnsiTheme="minorEastAsia" w:eastAsiaTheme="minorEastAsia" w:cstheme="minorEastAsia"/>
          <w:color w:val="auto"/>
          <w:sz w:val="24"/>
          <w:szCs w:val="24"/>
          <w:highlight w:val="none"/>
          <w:lang w:eastAsia="zh-CN"/>
        </w:rPr>
        <w:t>提供</w:t>
      </w:r>
      <w:r>
        <w:rPr>
          <w:rFonts w:hint="eastAsia" w:asciiTheme="minorEastAsia" w:hAnsiTheme="minorEastAsia" w:eastAsiaTheme="minorEastAsia" w:cstheme="minorEastAsia"/>
          <w:color w:val="auto"/>
          <w:sz w:val="24"/>
          <w:szCs w:val="24"/>
          <w:highlight w:val="none"/>
        </w:rPr>
        <w:t>货物的技术文件，包括相应的中文技术文件，如：产品目录、图纸、操作手册、使用说明、维护手册或服务指南</w:t>
      </w:r>
      <w:r>
        <w:rPr>
          <w:rFonts w:hint="eastAsia" w:asciiTheme="minorEastAsia" w:hAnsiTheme="minorEastAsia" w:eastAsiaTheme="minorEastAsia" w:cstheme="minorEastAsia"/>
          <w:color w:val="auto"/>
          <w:sz w:val="24"/>
          <w:szCs w:val="24"/>
          <w:highlight w:val="none"/>
          <w:lang w:eastAsia="zh-CN"/>
        </w:rPr>
        <w:t>等</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上述</w:t>
      </w:r>
      <w:r>
        <w:rPr>
          <w:rFonts w:hint="eastAsia" w:asciiTheme="minorEastAsia" w:hAnsiTheme="minorEastAsia" w:eastAsiaTheme="minorEastAsia" w:cstheme="minorEastAsia"/>
          <w:color w:val="auto"/>
          <w:sz w:val="24"/>
          <w:szCs w:val="24"/>
          <w:highlight w:val="none"/>
        </w:rPr>
        <w:t>文件应包装好随货物一同发运。</w:t>
      </w:r>
    </w:p>
    <w:p w14:paraId="59414494">
      <w:pPr>
        <w:pageBreakBefore w:val="0"/>
        <w:kinsoku/>
        <w:wordWrap/>
        <w:overflowPunct/>
        <w:topLinePunct w:val="0"/>
        <w:autoSpaceDE w:val="0"/>
        <w:autoSpaceDN w:val="0"/>
        <w:bidi w:val="0"/>
        <w:adjustRightInd w:val="0"/>
        <w:snapToGrid w:val="0"/>
        <w:spacing w:before="0" w:line="4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8</w:t>
      </w:r>
      <w:r>
        <w:rPr>
          <w:rFonts w:hint="eastAsia" w:asciiTheme="minorEastAsia" w:hAnsiTheme="minorEastAsia" w:eastAsiaTheme="minorEastAsia" w:cstheme="minorEastAsia"/>
          <w:color w:val="auto"/>
          <w:sz w:val="24"/>
          <w:szCs w:val="24"/>
          <w:highlight w:val="none"/>
        </w:rPr>
        <w:t>.2 保证</w:t>
      </w:r>
    </w:p>
    <w:p w14:paraId="11D10E2C">
      <w:pPr>
        <w:pageBreakBefore w:val="0"/>
        <w:kinsoku/>
        <w:wordWrap/>
        <w:overflowPunct/>
        <w:topLinePunct w:val="0"/>
        <w:autoSpaceDE w:val="0"/>
        <w:autoSpaceDN w:val="0"/>
        <w:bidi w:val="0"/>
        <w:adjustRightInd w:val="0"/>
        <w:snapToGrid w:val="0"/>
        <w:spacing w:before="0" w:line="4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（1）乙方应保证</w:t>
      </w:r>
      <w:r>
        <w:rPr>
          <w:rFonts w:hint="eastAsia" w:asciiTheme="minorEastAsia" w:hAnsiTheme="minorEastAsia" w:eastAsiaTheme="minorEastAsia" w:cstheme="minorEastAsia"/>
          <w:color w:val="auto"/>
          <w:sz w:val="24"/>
          <w:szCs w:val="24"/>
          <w:highlight w:val="none"/>
          <w:lang w:eastAsia="zh-CN"/>
        </w:rPr>
        <w:t>提供的货物</w:t>
      </w:r>
      <w:r>
        <w:rPr>
          <w:rFonts w:hint="eastAsia" w:asciiTheme="minorEastAsia" w:hAnsiTheme="minorEastAsia" w:eastAsiaTheme="minorEastAsia" w:cstheme="minorEastAsia"/>
          <w:color w:val="auto"/>
          <w:sz w:val="24"/>
          <w:szCs w:val="24"/>
          <w:highlight w:val="none"/>
        </w:rPr>
        <w:t>完全符合合同规定的质量、规格和性能要求。乙方应保证货物在正确安装、正常使用和保养条件下，</w:t>
      </w:r>
      <w:r>
        <w:rPr>
          <w:rFonts w:hint="eastAsia" w:asciiTheme="minorEastAsia" w:hAnsiTheme="minorEastAsia" w:eastAsiaTheme="minorEastAsia" w:cstheme="minorEastAsia"/>
          <w:sz w:val="24"/>
          <w:szCs w:val="24"/>
        </w:rPr>
        <w:t>在其使用寿命期内具</w:t>
      </w:r>
      <w:r>
        <w:rPr>
          <w:rFonts w:hint="eastAsia" w:asciiTheme="minorEastAsia" w:hAnsiTheme="minorEastAsia" w:eastAsiaTheme="minorEastAsia" w:cstheme="minorEastAsia"/>
          <w:sz w:val="24"/>
          <w:szCs w:val="24"/>
          <w:lang w:eastAsia="zh-CN"/>
        </w:rPr>
        <w:t>备合同约定</w:t>
      </w:r>
      <w:r>
        <w:rPr>
          <w:rFonts w:hint="eastAsia" w:asciiTheme="minorEastAsia" w:hAnsiTheme="minorEastAsia" w:eastAsiaTheme="minorEastAsia" w:cstheme="minorEastAsia"/>
          <w:sz w:val="24"/>
          <w:szCs w:val="24"/>
        </w:rPr>
        <w:t>的性能</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存在</w:t>
      </w:r>
      <w:r>
        <w:rPr>
          <w:rFonts w:hint="eastAsia" w:asciiTheme="minorEastAsia" w:hAnsiTheme="minorEastAsia" w:eastAsiaTheme="minorEastAsia" w:cstheme="minorEastAsia"/>
          <w:color w:val="auto"/>
          <w:sz w:val="24"/>
          <w:szCs w:val="24"/>
          <w:highlight w:val="none"/>
        </w:rPr>
        <w:t>质量保证期的，货物最终交付验收</w:t>
      </w:r>
      <w:r>
        <w:rPr>
          <w:rFonts w:hint="eastAsia" w:asciiTheme="minorEastAsia" w:hAnsiTheme="minorEastAsia" w:eastAsiaTheme="minorEastAsia" w:cstheme="minorEastAsia"/>
          <w:color w:val="auto"/>
          <w:sz w:val="24"/>
          <w:szCs w:val="24"/>
          <w:highlight w:val="none"/>
          <w:lang w:eastAsia="zh-CN"/>
        </w:rPr>
        <w:t>合格</w:t>
      </w:r>
      <w:r>
        <w:rPr>
          <w:rFonts w:hint="eastAsia" w:asciiTheme="minorEastAsia" w:hAnsiTheme="minorEastAsia" w:eastAsiaTheme="minorEastAsia" w:cstheme="minorEastAsia"/>
          <w:color w:val="auto"/>
          <w:sz w:val="24"/>
          <w:szCs w:val="24"/>
          <w:highlight w:val="none"/>
        </w:rPr>
        <w:t>后</w:t>
      </w:r>
      <w:r>
        <w:rPr>
          <w:rFonts w:hint="eastAsia" w:asciiTheme="minorEastAsia" w:hAnsiTheme="minorEastAsia" w:eastAsiaTheme="minorEastAsia" w:cstheme="minorEastAsia"/>
          <w:color w:val="auto"/>
          <w:sz w:val="24"/>
          <w:szCs w:val="24"/>
          <w:highlight w:val="none"/>
          <w:lang w:eastAsia="zh-CN"/>
        </w:rPr>
        <w:t>在</w:t>
      </w:r>
      <w:r>
        <w:rPr>
          <w:rFonts w:hint="eastAsia" w:asciiTheme="minorEastAsia" w:hAnsiTheme="minorEastAsia" w:eastAsiaTheme="minorEastAsia" w:cstheme="minorEastAsia"/>
          <w:b/>
          <w:color w:val="auto"/>
          <w:sz w:val="24"/>
          <w:szCs w:val="24"/>
          <w:highlight w:val="none"/>
        </w:rPr>
        <w:t>【政府采购合同专用条款】</w:t>
      </w:r>
      <w:r>
        <w:rPr>
          <w:rFonts w:hint="eastAsia" w:asciiTheme="minorEastAsia" w:hAnsiTheme="minorEastAsia" w:eastAsiaTheme="minorEastAsia" w:cstheme="minorEastAsia"/>
          <w:color w:val="auto"/>
          <w:sz w:val="24"/>
          <w:szCs w:val="24"/>
          <w:highlight w:val="none"/>
        </w:rPr>
        <w:t>规定或乙方</w:t>
      </w:r>
      <w:r>
        <w:rPr>
          <w:rFonts w:hint="eastAsia" w:asciiTheme="minorEastAsia" w:hAnsiTheme="minorEastAsia" w:eastAsiaTheme="minorEastAsia" w:cstheme="minorEastAsia"/>
          <w:color w:val="auto"/>
          <w:sz w:val="24"/>
          <w:szCs w:val="24"/>
          <w:highlight w:val="none"/>
          <w:lang w:eastAsia="zh-CN"/>
        </w:rPr>
        <w:t>书面</w:t>
      </w:r>
      <w:r>
        <w:rPr>
          <w:rFonts w:hint="eastAsia" w:asciiTheme="minorEastAsia" w:hAnsiTheme="minorEastAsia" w:eastAsiaTheme="minorEastAsia" w:cstheme="minorEastAsia"/>
          <w:color w:val="auto"/>
          <w:sz w:val="24"/>
          <w:szCs w:val="24"/>
          <w:highlight w:val="none"/>
        </w:rPr>
        <w:t>承诺（两者以较长的为准）的质量保证期内，本保证保持有效。</w:t>
      </w:r>
    </w:p>
    <w:p w14:paraId="5D5DCA9E">
      <w:pPr>
        <w:pageBreakBefore w:val="0"/>
        <w:kinsoku/>
        <w:wordWrap/>
        <w:overflowPunct/>
        <w:topLinePunct w:val="0"/>
        <w:autoSpaceDE w:val="0"/>
        <w:autoSpaceDN w:val="0"/>
        <w:bidi w:val="0"/>
        <w:adjustRightInd w:val="0"/>
        <w:snapToGrid w:val="0"/>
        <w:spacing w:before="0" w:line="4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（2）在质量保证期内所发现的缺陷，甲方应尽快以书面形式通知乙方。</w:t>
      </w:r>
    </w:p>
    <w:p w14:paraId="63AF7257">
      <w:pPr>
        <w:pageBreakBefore w:val="0"/>
        <w:kinsoku/>
        <w:wordWrap/>
        <w:overflowPunct/>
        <w:topLinePunct w:val="0"/>
        <w:autoSpaceDE w:val="0"/>
        <w:autoSpaceDN w:val="0"/>
        <w:bidi w:val="0"/>
        <w:adjustRightInd w:val="0"/>
        <w:snapToGrid w:val="0"/>
        <w:spacing w:before="0" w:line="4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（3）乙方收到通知后</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应在</w:t>
      </w:r>
      <w:r>
        <w:rPr>
          <w:rFonts w:hint="eastAsia" w:asciiTheme="minorEastAsia" w:hAnsiTheme="minorEastAsia" w:eastAsiaTheme="minorEastAsia" w:cstheme="minorEastAsia"/>
          <w:b/>
          <w:color w:val="auto"/>
          <w:sz w:val="24"/>
          <w:szCs w:val="24"/>
          <w:highlight w:val="none"/>
        </w:rPr>
        <w:t>【政府采购合同专用条款】</w:t>
      </w:r>
      <w:r>
        <w:rPr>
          <w:rFonts w:hint="eastAsia" w:asciiTheme="minorEastAsia" w:hAnsiTheme="minorEastAsia" w:eastAsiaTheme="minorEastAsia" w:cstheme="minorEastAsia"/>
          <w:color w:val="auto"/>
          <w:sz w:val="24"/>
          <w:szCs w:val="24"/>
          <w:highlight w:val="none"/>
        </w:rPr>
        <w:t>规定的响应时间内以合理的速度免费维修或更换有缺陷的货物或部件。</w:t>
      </w:r>
    </w:p>
    <w:p w14:paraId="0F368ED5">
      <w:pPr>
        <w:pageBreakBefore w:val="0"/>
        <w:kinsoku/>
        <w:wordWrap/>
        <w:overflowPunct/>
        <w:topLinePunct w:val="0"/>
        <w:autoSpaceDE w:val="0"/>
        <w:autoSpaceDN w:val="0"/>
        <w:bidi w:val="0"/>
        <w:adjustRightInd w:val="0"/>
        <w:snapToGrid w:val="0"/>
        <w:spacing w:before="0" w:line="4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Theme="minorEastAsia" w:hAnsiTheme="minorEastAsia" w:eastAsiaTheme="minorEastAsia" w:cstheme="minorEastAsia"/>
          <w:color w:val="000000"/>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.1条规定以书面形式</w:t>
      </w:r>
      <w:r>
        <w:rPr>
          <w:rFonts w:hint="eastAsia" w:asciiTheme="minorEastAsia" w:hAnsiTheme="minorEastAsia" w:eastAsiaTheme="minorEastAsia" w:cstheme="minorEastAsia"/>
          <w:color w:val="000000"/>
          <w:sz w:val="24"/>
          <w:szCs w:val="24"/>
          <w:highlight w:val="none"/>
          <w:lang w:eastAsia="zh-CN"/>
        </w:rPr>
        <w:t>追究</w:t>
      </w:r>
      <w:r>
        <w:rPr>
          <w:rFonts w:hint="eastAsia" w:asciiTheme="minorEastAsia" w:hAnsiTheme="minorEastAsia" w:eastAsiaTheme="minorEastAsia" w:cstheme="minorEastAsia"/>
          <w:color w:val="auto"/>
          <w:sz w:val="24"/>
          <w:szCs w:val="24"/>
          <w:highlight w:val="none"/>
        </w:rPr>
        <w:t>乙方</w:t>
      </w:r>
      <w:r>
        <w:rPr>
          <w:rFonts w:hint="eastAsia" w:asciiTheme="minorEastAsia" w:hAnsiTheme="minorEastAsia" w:eastAsiaTheme="minorEastAsia" w:cstheme="minorEastAsia"/>
          <w:color w:val="000000"/>
          <w:sz w:val="24"/>
          <w:szCs w:val="24"/>
          <w:highlight w:val="none"/>
          <w:lang w:eastAsia="zh-CN"/>
        </w:rPr>
        <w:t>的违约责任</w:t>
      </w:r>
      <w:r>
        <w:rPr>
          <w:rFonts w:hint="eastAsia" w:asciiTheme="minorEastAsia" w:hAnsiTheme="minorEastAsia" w:eastAsiaTheme="minorEastAsia" w:cstheme="minorEastAsia"/>
          <w:color w:val="auto"/>
          <w:sz w:val="24"/>
          <w:szCs w:val="24"/>
          <w:highlight w:val="none"/>
        </w:rPr>
        <w:t>。</w:t>
      </w:r>
    </w:p>
    <w:p w14:paraId="75D21CFC">
      <w:pPr>
        <w:pageBreakBefore w:val="0"/>
        <w:kinsoku/>
        <w:wordWrap/>
        <w:overflowPunct/>
        <w:topLinePunct w:val="0"/>
        <w:bidi w:val="0"/>
        <w:adjustRightInd w:val="0"/>
        <w:snapToGrid w:val="0"/>
        <w:spacing w:before="0" w:line="4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（5）乙方在约定的时间内未能弥补缺陷，甲方可采取必要的补救措施，但其风险和费用将由乙方承担，甲方根据合同</w:t>
      </w:r>
      <w:r>
        <w:rPr>
          <w:rFonts w:hint="eastAsia" w:asciiTheme="minorEastAsia" w:hAnsiTheme="minorEastAsia" w:eastAsiaTheme="minorEastAsia" w:cstheme="minorEastAsia"/>
          <w:color w:val="auto"/>
          <w:sz w:val="24"/>
          <w:szCs w:val="24"/>
          <w:highlight w:val="none"/>
          <w:lang w:eastAsia="zh-CN"/>
        </w:rPr>
        <w:t>约定</w:t>
      </w:r>
      <w:r>
        <w:rPr>
          <w:rFonts w:hint="eastAsia" w:asciiTheme="minorEastAsia" w:hAnsiTheme="minorEastAsia" w:eastAsiaTheme="minorEastAsia" w:cstheme="minorEastAsia"/>
          <w:color w:val="auto"/>
          <w:sz w:val="24"/>
          <w:szCs w:val="24"/>
          <w:highlight w:val="none"/>
        </w:rPr>
        <w:t>对乙方行使的其他权利不受影响。</w:t>
      </w:r>
    </w:p>
    <w:p w14:paraId="77F541F0">
      <w:pPr>
        <w:pageBreakBefore w:val="0"/>
        <w:kinsoku/>
        <w:wordWrap/>
        <w:overflowPunct/>
        <w:topLinePunct w:val="0"/>
        <w:bidi w:val="0"/>
        <w:adjustRightInd w:val="0"/>
        <w:snapToGrid w:val="0"/>
        <w:spacing w:before="0" w:line="400" w:lineRule="exact"/>
        <w:jc w:val="lef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000000"/>
          <w:sz w:val="24"/>
          <w:szCs w:val="24"/>
          <w:highlight w:val="none"/>
          <w:lang w:eastAsia="zh-CN"/>
        </w:rPr>
        <w:t>9</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000000"/>
          <w:sz w:val="24"/>
          <w:szCs w:val="24"/>
          <w:highlight w:val="none"/>
          <w:lang w:val="en-US" w:eastAsia="zh-CN"/>
        </w:rPr>
        <w:t xml:space="preserve"> </w:t>
      </w:r>
      <w:r>
        <w:rPr>
          <w:rFonts w:hint="eastAsia" w:asciiTheme="minorEastAsia" w:hAnsiTheme="minorEastAsia" w:eastAsiaTheme="minorEastAsia" w:cstheme="minorEastAsia"/>
          <w:b/>
          <w:bCs/>
          <w:color w:val="auto"/>
          <w:sz w:val="24"/>
          <w:szCs w:val="24"/>
          <w:highlight w:val="none"/>
        </w:rPr>
        <w:t>权利瑕疵担保</w:t>
      </w:r>
    </w:p>
    <w:p w14:paraId="63E8ECA4">
      <w:pPr>
        <w:pageBreakBefore w:val="0"/>
        <w:kinsoku/>
        <w:wordWrap/>
        <w:overflowPunct/>
        <w:topLinePunct w:val="0"/>
        <w:autoSpaceDE w:val="0"/>
        <w:autoSpaceDN w:val="0"/>
        <w:bidi w:val="0"/>
        <w:adjustRightInd w:val="0"/>
        <w:snapToGrid w:val="0"/>
        <w:spacing w:before="0" w:line="400" w:lineRule="exact"/>
        <w:ind w:firstLine="480" w:firstLineChars="200"/>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lang w:eastAsia="zh-CN"/>
        </w:rPr>
        <w:t>9</w:t>
      </w:r>
      <w:r>
        <w:rPr>
          <w:rFonts w:hint="eastAsia" w:asciiTheme="minorEastAsia" w:hAnsiTheme="minorEastAsia" w:eastAsiaTheme="minorEastAsia" w:cstheme="minorEastAsia"/>
          <w:color w:val="000000"/>
          <w:sz w:val="24"/>
          <w:szCs w:val="24"/>
          <w:highlight w:val="none"/>
        </w:rPr>
        <w:t>.1 乙方保证对其出售的货物享有合法的权利。</w:t>
      </w:r>
    </w:p>
    <w:p w14:paraId="05FFA270">
      <w:pPr>
        <w:pageBreakBefore w:val="0"/>
        <w:kinsoku/>
        <w:wordWrap/>
        <w:overflowPunct/>
        <w:topLinePunct w:val="0"/>
        <w:autoSpaceDE w:val="0"/>
        <w:autoSpaceDN w:val="0"/>
        <w:bidi w:val="0"/>
        <w:adjustRightInd w:val="0"/>
        <w:snapToGrid w:val="0"/>
        <w:spacing w:before="0" w:line="400" w:lineRule="exact"/>
        <w:ind w:firstLine="480" w:firstLineChars="200"/>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lang w:eastAsia="zh-CN"/>
        </w:rPr>
        <w:t>9</w:t>
      </w:r>
      <w:r>
        <w:rPr>
          <w:rFonts w:hint="eastAsia" w:asciiTheme="minorEastAsia" w:hAnsiTheme="minorEastAsia" w:eastAsiaTheme="minorEastAsia" w:cstheme="minorEastAsia"/>
          <w:color w:val="000000"/>
          <w:sz w:val="24"/>
          <w:szCs w:val="24"/>
          <w:highlight w:val="none"/>
        </w:rPr>
        <w:t xml:space="preserve">.2 </w:t>
      </w:r>
      <w:r>
        <w:rPr>
          <w:rFonts w:hint="eastAsia" w:asciiTheme="minorEastAsia" w:hAnsiTheme="minorEastAsia" w:eastAsiaTheme="minorEastAsia" w:cstheme="minorEastAsia"/>
          <w:sz w:val="24"/>
          <w:szCs w:val="24"/>
        </w:rPr>
        <w:t>乙方保证在交付的货物上不存在抵押权等担保物权。</w:t>
      </w:r>
    </w:p>
    <w:p w14:paraId="4F5E95FD">
      <w:pPr>
        <w:pageBreakBefore w:val="0"/>
        <w:kinsoku/>
        <w:wordWrap/>
        <w:overflowPunct/>
        <w:topLinePunct w:val="0"/>
        <w:autoSpaceDE w:val="0"/>
        <w:autoSpaceDN w:val="0"/>
        <w:bidi w:val="0"/>
        <w:adjustRightInd w:val="0"/>
        <w:snapToGrid w:val="0"/>
        <w:spacing w:before="0" w:line="400" w:lineRule="exact"/>
        <w:ind w:firstLine="480" w:firstLineChars="200"/>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lang w:eastAsia="zh-CN"/>
        </w:rPr>
        <w:t>9</w:t>
      </w:r>
      <w:r>
        <w:rPr>
          <w:rFonts w:hint="eastAsia" w:asciiTheme="minorEastAsia" w:hAnsiTheme="minorEastAsia" w:eastAsiaTheme="minorEastAsia" w:cstheme="minorEastAsia"/>
          <w:color w:val="000000"/>
          <w:sz w:val="24"/>
          <w:szCs w:val="24"/>
          <w:highlight w:val="none"/>
        </w:rPr>
        <w:t>.3 如甲方使用</w:t>
      </w:r>
      <w:r>
        <w:rPr>
          <w:rFonts w:hint="eastAsia" w:asciiTheme="minorEastAsia" w:hAnsiTheme="minorEastAsia" w:eastAsiaTheme="minorEastAsia" w:cstheme="minorEastAsia"/>
          <w:color w:val="000000"/>
          <w:sz w:val="24"/>
          <w:szCs w:val="24"/>
          <w:highlight w:val="none"/>
          <w:lang w:val="en-US" w:eastAsia="zh-CN"/>
        </w:rPr>
        <w:t>上述</w:t>
      </w:r>
      <w:r>
        <w:rPr>
          <w:rFonts w:hint="eastAsia" w:asciiTheme="minorEastAsia" w:hAnsiTheme="minorEastAsia" w:eastAsiaTheme="minorEastAsia" w:cstheme="minorEastAsia"/>
          <w:color w:val="000000"/>
          <w:sz w:val="24"/>
          <w:szCs w:val="24"/>
          <w:highlight w:val="none"/>
        </w:rPr>
        <w:t>货物构成</w:t>
      </w:r>
      <w:r>
        <w:rPr>
          <w:rFonts w:hint="eastAsia" w:asciiTheme="minorEastAsia" w:hAnsiTheme="minorEastAsia" w:eastAsiaTheme="minorEastAsia" w:cstheme="minorEastAsia"/>
          <w:color w:val="000000"/>
          <w:sz w:val="24"/>
          <w:szCs w:val="24"/>
          <w:highlight w:val="none"/>
          <w:lang w:val="en-US" w:eastAsia="zh-CN"/>
        </w:rPr>
        <w:t>对第三人</w:t>
      </w:r>
      <w:r>
        <w:rPr>
          <w:rFonts w:hint="eastAsia" w:asciiTheme="minorEastAsia" w:hAnsiTheme="minorEastAsia" w:eastAsiaTheme="minorEastAsia" w:cstheme="minorEastAsia"/>
          <w:color w:val="000000"/>
          <w:sz w:val="24"/>
          <w:szCs w:val="24"/>
          <w:highlight w:val="none"/>
        </w:rPr>
        <w:t>侵权的，则由乙方承担全部责任。</w:t>
      </w:r>
    </w:p>
    <w:p w14:paraId="3D17985E">
      <w:pPr>
        <w:pageBreakBefore w:val="0"/>
        <w:kinsoku/>
        <w:wordWrap/>
        <w:overflowPunct/>
        <w:topLinePunct w:val="0"/>
        <w:autoSpaceDE w:val="0"/>
        <w:autoSpaceDN w:val="0"/>
        <w:bidi w:val="0"/>
        <w:adjustRightInd w:val="0"/>
        <w:snapToGrid w:val="0"/>
        <w:spacing w:before="0" w:line="400" w:lineRule="exact"/>
        <w:jc w:val="left"/>
        <w:textAlignment w:val="auto"/>
        <w:rPr>
          <w:rFonts w:hint="eastAsia" w:asciiTheme="minorEastAsia" w:hAnsiTheme="minorEastAsia" w:eastAsiaTheme="minorEastAsia" w:cstheme="minorEastAsia"/>
          <w:b/>
          <w:bCs/>
          <w:color w:val="000000"/>
          <w:sz w:val="24"/>
          <w:szCs w:val="24"/>
          <w:highlight w:val="none"/>
        </w:rPr>
      </w:pPr>
      <w:r>
        <w:rPr>
          <w:rFonts w:hint="eastAsia" w:asciiTheme="minorEastAsia" w:hAnsiTheme="minorEastAsia" w:eastAsiaTheme="minorEastAsia" w:cstheme="minorEastAsia"/>
          <w:b/>
          <w:bCs/>
          <w:color w:val="000000"/>
          <w:sz w:val="24"/>
          <w:szCs w:val="24"/>
          <w:highlight w:val="none"/>
        </w:rPr>
        <w:t>1</w:t>
      </w:r>
      <w:r>
        <w:rPr>
          <w:rFonts w:hint="eastAsia" w:asciiTheme="minorEastAsia" w:hAnsiTheme="minorEastAsia" w:eastAsiaTheme="minorEastAsia" w:cstheme="minorEastAsia"/>
          <w:b/>
          <w:bCs/>
          <w:color w:val="000000"/>
          <w:sz w:val="24"/>
          <w:szCs w:val="24"/>
          <w:highlight w:val="none"/>
          <w:lang w:eastAsia="zh-CN"/>
        </w:rPr>
        <w:t>0</w:t>
      </w:r>
      <w:r>
        <w:rPr>
          <w:rFonts w:hint="eastAsia" w:asciiTheme="minorEastAsia" w:hAnsiTheme="minorEastAsia" w:eastAsiaTheme="minorEastAsia" w:cstheme="minorEastAsia"/>
          <w:b/>
          <w:bCs/>
          <w:color w:val="000000"/>
          <w:sz w:val="24"/>
          <w:szCs w:val="24"/>
          <w:highlight w:val="none"/>
        </w:rPr>
        <w:t>.</w:t>
      </w:r>
      <w:r>
        <w:rPr>
          <w:rFonts w:hint="eastAsia" w:asciiTheme="minorEastAsia" w:hAnsiTheme="minorEastAsia" w:eastAsiaTheme="minorEastAsia" w:cstheme="minorEastAsia"/>
          <w:b/>
          <w:bCs/>
          <w:color w:val="000000"/>
          <w:sz w:val="24"/>
          <w:szCs w:val="24"/>
          <w:highlight w:val="none"/>
          <w:lang w:val="en-US" w:eastAsia="zh-CN"/>
        </w:rPr>
        <w:t xml:space="preserve"> </w:t>
      </w:r>
      <w:r>
        <w:rPr>
          <w:rFonts w:hint="eastAsia" w:asciiTheme="minorEastAsia" w:hAnsiTheme="minorEastAsia" w:eastAsiaTheme="minorEastAsia" w:cstheme="minorEastAsia"/>
          <w:b/>
          <w:bCs/>
          <w:color w:val="000000"/>
          <w:sz w:val="24"/>
          <w:szCs w:val="24"/>
          <w:highlight w:val="none"/>
        </w:rPr>
        <w:t>知识产权保护</w:t>
      </w:r>
    </w:p>
    <w:p w14:paraId="3B01BE79">
      <w:pPr>
        <w:pageBreakBefore w:val="0"/>
        <w:kinsoku/>
        <w:wordWrap/>
        <w:overflowPunct/>
        <w:topLinePunct w:val="0"/>
        <w:autoSpaceDE w:val="0"/>
        <w:autoSpaceDN w:val="0"/>
        <w:bidi w:val="0"/>
        <w:adjustRightInd w:val="0"/>
        <w:snapToGrid w:val="0"/>
        <w:spacing w:before="0" w:line="4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000000"/>
          <w:sz w:val="24"/>
          <w:szCs w:val="24"/>
          <w:highlight w:val="none"/>
        </w:rPr>
        <w:t>1</w:t>
      </w:r>
      <w:r>
        <w:rPr>
          <w:rFonts w:hint="eastAsia" w:asciiTheme="minorEastAsia" w:hAnsiTheme="minorEastAsia" w:eastAsiaTheme="minorEastAsia" w:cstheme="minorEastAsia"/>
          <w:color w:val="000000"/>
          <w:sz w:val="24"/>
          <w:szCs w:val="24"/>
          <w:highlight w:val="none"/>
          <w:lang w:eastAsia="zh-CN"/>
        </w:rPr>
        <w:t>0</w:t>
      </w:r>
      <w:r>
        <w:rPr>
          <w:rFonts w:hint="eastAsia" w:asciiTheme="minorEastAsia" w:hAnsiTheme="minorEastAsia" w:eastAsiaTheme="minorEastAsia" w:cstheme="minorEastAsia"/>
          <w:color w:val="000000"/>
          <w:sz w:val="24"/>
          <w:szCs w:val="24"/>
          <w:highlight w:val="none"/>
        </w:rPr>
        <w:t>.1 乙方对其所销售的货物应当享有知识产权或经权利人合法授权，保证没有侵犯任</w:t>
      </w:r>
      <w:r>
        <w:rPr>
          <w:rFonts w:hint="eastAsia" w:asciiTheme="minorEastAsia" w:hAnsiTheme="minorEastAsia" w:eastAsiaTheme="minorEastAsia" w:cstheme="minorEastAsia"/>
          <w:color w:val="auto"/>
          <w:sz w:val="24"/>
          <w:szCs w:val="24"/>
          <w:highlight w:val="none"/>
        </w:rPr>
        <w:t>何第三人的知识产权等权利。</w:t>
      </w:r>
      <w:bookmarkStart w:id="388" w:name="_Hlk163047038"/>
      <w:r>
        <w:rPr>
          <w:rFonts w:hint="eastAsia" w:asciiTheme="minorEastAsia" w:hAnsiTheme="minorEastAsia" w:eastAsiaTheme="minorEastAsia" w:cstheme="minorEastAsia"/>
          <w:sz w:val="24"/>
          <w:szCs w:val="24"/>
        </w:rPr>
        <w:t>因违反前述约定对第三人构成侵权的，应当由乙方向第三人承担法律责任；甲方依法向第三人赔偿后，有权向乙方追偿。甲方有其他损失的，乙方应当赔偿</w:t>
      </w:r>
      <w:bookmarkEnd w:id="388"/>
      <w:r>
        <w:rPr>
          <w:rFonts w:hint="eastAsia" w:asciiTheme="minorEastAsia" w:hAnsiTheme="minorEastAsia" w:eastAsiaTheme="minorEastAsia" w:cstheme="minorEastAsia"/>
          <w:color w:val="auto"/>
          <w:sz w:val="24"/>
          <w:szCs w:val="24"/>
          <w:highlight w:val="none"/>
        </w:rPr>
        <w:t>。</w:t>
      </w:r>
    </w:p>
    <w:p w14:paraId="1896AB42">
      <w:pPr>
        <w:pageBreakBefore w:val="0"/>
        <w:kinsoku/>
        <w:wordWrap/>
        <w:overflowPunct/>
        <w:topLinePunct w:val="0"/>
        <w:autoSpaceDE w:val="0"/>
        <w:autoSpaceDN w:val="0"/>
        <w:bidi w:val="0"/>
        <w:adjustRightInd w:val="0"/>
        <w:snapToGrid w:val="0"/>
        <w:spacing w:before="0" w:line="400" w:lineRule="exact"/>
        <w:jc w:val="lef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w:t>
      </w:r>
      <w:r>
        <w:rPr>
          <w:rFonts w:hint="eastAsia" w:asciiTheme="minorEastAsia" w:hAnsiTheme="minorEastAsia" w:eastAsiaTheme="minorEastAsia" w:cstheme="minorEastAsia"/>
          <w:b/>
          <w:bCs/>
          <w:color w:val="auto"/>
          <w:sz w:val="24"/>
          <w:szCs w:val="24"/>
          <w:highlight w:val="none"/>
          <w:lang w:eastAsia="zh-CN"/>
        </w:rPr>
        <w:t>1</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 xml:space="preserve"> </w:t>
      </w:r>
      <w:r>
        <w:rPr>
          <w:rFonts w:hint="eastAsia" w:asciiTheme="minorEastAsia" w:hAnsiTheme="minorEastAsia" w:eastAsiaTheme="minorEastAsia" w:cstheme="minorEastAsia"/>
          <w:b/>
          <w:bCs/>
          <w:color w:val="auto"/>
          <w:sz w:val="24"/>
          <w:szCs w:val="24"/>
          <w:highlight w:val="none"/>
        </w:rPr>
        <w:t>保密义务</w:t>
      </w:r>
    </w:p>
    <w:p w14:paraId="1B961F15">
      <w:pPr>
        <w:pageBreakBefore w:val="0"/>
        <w:kinsoku/>
        <w:wordWrap/>
        <w:overflowPunct/>
        <w:topLinePunct w:val="0"/>
        <w:autoSpaceDE w:val="0"/>
        <w:autoSpaceDN w:val="0"/>
        <w:bidi w:val="0"/>
        <w:adjustRightInd w:val="0"/>
        <w:snapToGrid w:val="0"/>
        <w:spacing w:before="0" w:line="4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11.1 </w:t>
      </w:r>
      <w:r>
        <w:rPr>
          <w:rFonts w:hint="eastAsia" w:asciiTheme="minorEastAsia" w:hAnsiTheme="minorEastAsia" w:eastAsiaTheme="minorEastAsia" w:cstheme="minorEastAsia"/>
          <w:sz w:val="24"/>
          <w:szCs w:val="24"/>
        </w:rPr>
        <w:t>甲、乙双方</w:t>
      </w:r>
      <w:r>
        <w:rPr>
          <w:rFonts w:hint="eastAsia" w:asciiTheme="minorEastAsia" w:hAnsiTheme="minorEastAsia" w:eastAsiaTheme="minorEastAsia" w:cstheme="minorEastAsia"/>
          <w:sz w:val="24"/>
          <w:szCs w:val="24"/>
          <w:lang w:eastAsia="zh-CN"/>
        </w:rPr>
        <w:t>对</w:t>
      </w:r>
      <w:r>
        <w:rPr>
          <w:rFonts w:hint="eastAsia" w:asciiTheme="minorEastAsia" w:hAnsiTheme="minorEastAsia" w:eastAsiaTheme="minorEastAsia" w:cstheme="minorEastAsia"/>
          <w:sz w:val="24"/>
          <w:szCs w:val="24"/>
        </w:rPr>
        <w:t>采购和合同履行过程中所获悉的</w:t>
      </w:r>
      <w:r>
        <w:rPr>
          <w:rFonts w:hint="eastAsia" w:asciiTheme="minorEastAsia" w:hAnsiTheme="minorEastAsia" w:eastAsiaTheme="minorEastAsia" w:cstheme="minorEastAsia"/>
          <w:sz w:val="24"/>
          <w:szCs w:val="24"/>
          <w:lang w:eastAsia="zh-CN"/>
        </w:rPr>
        <w:t>国家秘密、工作秘密、</w:t>
      </w:r>
      <w:r>
        <w:rPr>
          <w:rFonts w:hint="eastAsia" w:asciiTheme="minorEastAsia" w:hAnsiTheme="minorEastAsia" w:eastAsiaTheme="minorEastAsia" w:cstheme="minorEastAsia"/>
          <w:sz w:val="24"/>
          <w:szCs w:val="24"/>
        </w:rPr>
        <w:t>商业秘密或者其他应当保密的信息，均有保密义务</w:t>
      </w:r>
      <w:r>
        <w:rPr>
          <w:rFonts w:hint="eastAsia" w:asciiTheme="minorEastAsia" w:hAnsiTheme="minorEastAsia" w:eastAsiaTheme="minorEastAsia" w:cstheme="minorEastAsia"/>
          <w:sz w:val="24"/>
          <w:szCs w:val="24"/>
          <w:lang w:eastAsia="zh-CN"/>
        </w:rPr>
        <w:t>且不受合同有效期所限，直至该信息成为公开信息</w:t>
      </w:r>
      <w:r>
        <w:rPr>
          <w:rFonts w:hint="eastAsia" w:asciiTheme="minorEastAsia" w:hAnsiTheme="minorEastAsia" w:eastAsiaTheme="minorEastAsia" w:cstheme="minorEastAsia"/>
          <w:sz w:val="24"/>
          <w:szCs w:val="24"/>
        </w:rPr>
        <w:t>。泄露、不正当地使用</w:t>
      </w:r>
      <w:r>
        <w:rPr>
          <w:rFonts w:hint="eastAsia" w:asciiTheme="minorEastAsia" w:hAnsiTheme="minorEastAsia" w:eastAsiaTheme="minorEastAsia" w:cstheme="minorEastAsia"/>
          <w:sz w:val="24"/>
          <w:szCs w:val="24"/>
          <w:lang w:eastAsia="zh-CN"/>
        </w:rPr>
        <w:t>国家秘密、工作秘密、</w:t>
      </w:r>
      <w:r>
        <w:rPr>
          <w:rFonts w:hint="eastAsia" w:asciiTheme="minorEastAsia" w:hAnsiTheme="minorEastAsia" w:eastAsiaTheme="minorEastAsia" w:cstheme="minorEastAsia"/>
          <w:sz w:val="24"/>
          <w:szCs w:val="24"/>
        </w:rPr>
        <w:t>商业秘密或者</w:t>
      </w:r>
      <w:r>
        <w:rPr>
          <w:rFonts w:hint="eastAsia" w:asciiTheme="minorEastAsia" w:hAnsiTheme="minorEastAsia" w:eastAsiaTheme="minorEastAsia" w:cstheme="minorEastAsia"/>
          <w:sz w:val="24"/>
          <w:szCs w:val="24"/>
          <w:lang w:eastAsia="zh-CN"/>
        </w:rPr>
        <w:t>其他应当保密的</w:t>
      </w:r>
      <w:r>
        <w:rPr>
          <w:rFonts w:hint="eastAsia" w:asciiTheme="minorEastAsia" w:hAnsiTheme="minorEastAsia" w:eastAsiaTheme="minorEastAsia" w:cstheme="minorEastAsia"/>
          <w:sz w:val="24"/>
          <w:szCs w:val="24"/>
        </w:rPr>
        <w:t>信息，应当承担</w:t>
      </w:r>
      <w:r>
        <w:rPr>
          <w:rFonts w:hint="eastAsia" w:asciiTheme="minorEastAsia" w:hAnsiTheme="minorEastAsia" w:eastAsiaTheme="minorEastAsia" w:cstheme="minorEastAsia"/>
          <w:sz w:val="24"/>
          <w:szCs w:val="24"/>
          <w:lang w:eastAsia="zh-CN"/>
        </w:rPr>
        <w:t>相应</w:t>
      </w:r>
      <w:r>
        <w:rPr>
          <w:rFonts w:hint="eastAsia" w:asciiTheme="minorEastAsia" w:hAnsiTheme="minorEastAsia" w:eastAsiaTheme="minorEastAsia" w:cstheme="minorEastAsia"/>
          <w:sz w:val="24"/>
          <w:szCs w:val="24"/>
        </w:rPr>
        <w:t>责任。其他应当保密的信息由双方在</w:t>
      </w:r>
      <w:r>
        <w:rPr>
          <w:rFonts w:hint="eastAsia" w:asciiTheme="minorEastAsia" w:hAnsiTheme="minorEastAsia" w:eastAsiaTheme="minorEastAsia" w:cstheme="minorEastAsia"/>
          <w:b/>
          <w:bCs/>
          <w:sz w:val="24"/>
          <w:szCs w:val="24"/>
        </w:rPr>
        <w:t>【政府采购合同专用条款】</w:t>
      </w:r>
      <w:r>
        <w:rPr>
          <w:rFonts w:hint="eastAsia" w:asciiTheme="minorEastAsia" w:hAnsiTheme="minorEastAsia" w:eastAsiaTheme="minorEastAsia" w:cstheme="minorEastAsia"/>
          <w:sz w:val="24"/>
          <w:szCs w:val="24"/>
        </w:rPr>
        <w:t>中约定。</w:t>
      </w:r>
    </w:p>
    <w:p w14:paraId="11367960">
      <w:pPr>
        <w:pageBreakBefore w:val="0"/>
        <w:kinsoku/>
        <w:wordWrap/>
        <w:overflowPunct/>
        <w:topLinePunct w:val="0"/>
        <w:autoSpaceDE w:val="0"/>
        <w:autoSpaceDN w:val="0"/>
        <w:bidi w:val="0"/>
        <w:adjustRightInd w:val="0"/>
        <w:snapToGrid w:val="0"/>
        <w:spacing w:before="0" w:line="400" w:lineRule="exact"/>
        <w:jc w:val="lef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w:t>
      </w:r>
      <w:r>
        <w:rPr>
          <w:rFonts w:hint="eastAsia" w:asciiTheme="minorEastAsia" w:hAnsiTheme="minorEastAsia" w:eastAsiaTheme="minorEastAsia" w:cstheme="minorEastAsia"/>
          <w:b/>
          <w:bCs/>
          <w:color w:val="auto"/>
          <w:sz w:val="24"/>
          <w:szCs w:val="24"/>
          <w:highlight w:val="none"/>
          <w:lang w:eastAsia="zh-CN"/>
        </w:rPr>
        <w:t>2</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 xml:space="preserve"> </w:t>
      </w:r>
      <w:r>
        <w:rPr>
          <w:rFonts w:hint="eastAsia" w:asciiTheme="minorEastAsia" w:hAnsiTheme="minorEastAsia" w:eastAsiaTheme="minorEastAsia" w:cstheme="minorEastAsia"/>
          <w:b/>
          <w:bCs/>
          <w:color w:val="auto"/>
          <w:sz w:val="24"/>
          <w:szCs w:val="24"/>
          <w:highlight w:val="none"/>
        </w:rPr>
        <w:t>合同价款支付</w:t>
      </w:r>
    </w:p>
    <w:p w14:paraId="2D392F10">
      <w:pPr>
        <w:pageBreakBefore w:val="0"/>
        <w:kinsoku/>
        <w:wordWrap/>
        <w:overflowPunct/>
        <w:topLinePunct w:val="0"/>
        <w:autoSpaceDE w:val="0"/>
        <w:autoSpaceDN w:val="0"/>
        <w:bidi w:val="0"/>
        <w:adjustRightInd w:val="0"/>
        <w:snapToGrid w:val="0"/>
        <w:spacing w:before="0" w:line="400" w:lineRule="exact"/>
        <w:ind w:firstLine="480" w:firstLineChars="20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CN"/>
        </w:rPr>
        <w:t>2</w:t>
      </w:r>
      <w:r>
        <w:rPr>
          <w:rFonts w:hint="eastAsia" w:asciiTheme="minorEastAsia" w:hAnsiTheme="minorEastAsia" w:eastAsiaTheme="minorEastAsia" w:cstheme="minorEastAsia"/>
          <w:sz w:val="24"/>
          <w:szCs w:val="24"/>
        </w:rPr>
        <w:t xml:space="preserve">.1 </w:t>
      </w:r>
      <w:r>
        <w:rPr>
          <w:rFonts w:hint="eastAsia" w:asciiTheme="minorEastAsia" w:hAnsiTheme="minorEastAsia" w:eastAsiaTheme="minorEastAsia" w:cstheme="minorEastAsia"/>
          <w:sz w:val="24"/>
          <w:szCs w:val="24"/>
          <w:lang w:eastAsia="zh-CN"/>
        </w:rPr>
        <w:t>合同价款支付</w:t>
      </w:r>
      <w:r>
        <w:rPr>
          <w:rFonts w:hint="eastAsia" w:asciiTheme="minorEastAsia" w:hAnsiTheme="minorEastAsia" w:eastAsiaTheme="minorEastAsia" w:cstheme="minorEastAsia"/>
          <w:sz w:val="24"/>
          <w:szCs w:val="24"/>
        </w:rPr>
        <w:t>按照国库集中支付</w:t>
      </w:r>
      <w:r>
        <w:rPr>
          <w:rFonts w:hint="eastAsia" w:asciiTheme="minorEastAsia" w:hAnsiTheme="minorEastAsia" w:eastAsiaTheme="minorEastAsia" w:cstheme="minorEastAsia"/>
          <w:sz w:val="24"/>
          <w:szCs w:val="24"/>
          <w:lang w:eastAsia="zh-CN"/>
        </w:rPr>
        <w:t>制度及财政管理相关</w:t>
      </w:r>
      <w:r>
        <w:rPr>
          <w:rFonts w:hint="eastAsia" w:asciiTheme="minorEastAsia" w:hAnsiTheme="minorEastAsia" w:eastAsiaTheme="minorEastAsia" w:cstheme="minorEastAsia"/>
          <w:sz w:val="24"/>
          <w:szCs w:val="24"/>
        </w:rPr>
        <w:t>规定执行。</w:t>
      </w:r>
    </w:p>
    <w:p w14:paraId="76FF5634">
      <w:pPr>
        <w:pageBreakBefore w:val="0"/>
        <w:kinsoku/>
        <w:wordWrap/>
        <w:overflowPunct/>
        <w:topLinePunct w:val="0"/>
        <w:autoSpaceDE w:val="0"/>
        <w:autoSpaceDN w:val="0"/>
        <w:bidi w:val="0"/>
        <w:adjustRightInd w:val="0"/>
        <w:snapToGrid w:val="0"/>
        <w:spacing w:before="0" w:line="400" w:lineRule="exact"/>
        <w:ind w:firstLine="480" w:firstLineChars="20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12.2 </w:t>
      </w:r>
      <w:r>
        <w:rPr>
          <w:rFonts w:hint="eastAsia" w:asciiTheme="minorEastAsia" w:hAnsiTheme="minorEastAsia" w:eastAsiaTheme="minorEastAsia" w:cstheme="minorEastAsia"/>
          <w:sz w:val="24"/>
          <w:szCs w:val="24"/>
        </w:rPr>
        <w:t>对于满足合同约定支付条件的，</w:t>
      </w:r>
      <w:r>
        <w:rPr>
          <w:rFonts w:hint="eastAsia" w:asciiTheme="minorEastAsia" w:hAnsiTheme="minorEastAsia" w:eastAsiaTheme="minorEastAsia" w:cstheme="minorEastAsia"/>
          <w:sz w:val="24"/>
          <w:szCs w:val="24"/>
          <w:lang w:val="en-US" w:eastAsia="zh-CN"/>
        </w:rPr>
        <w:t>甲方</w:t>
      </w:r>
      <w:r>
        <w:rPr>
          <w:rFonts w:hint="eastAsia" w:asciiTheme="minorEastAsia" w:hAnsiTheme="minorEastAsia" w:eastAsiaTheme="minorEastAsia" w:cstheme="minorEastAsia"/>
          <w:sz w:val="24"/>
          <w:szCs w:val="24"/>
        </w:rPr>
        <w:t>原则上应当自收到发票后10个工作日内将资金支付到合同约定的</w:t>
      </w:r>
      <w:r>
        <w:rPr>
          <w:rFonts w:hint="eastAsia" w:asciiTheme="minorEastAsia" w:hAnsiTheme="minorEastAsia" w:eastAsiaTheme="minorEastAsia" w:cstheme="minorEastAsia"/>
          <w:sz w:val="24"/>
          <w:szCs w:val="24"/>
          <w:lang w:eastAsia="zh-CN"/>
        </w:rPr>
        <w:t>乙方</w:t>
      </w:r>
      <w:r>
        <w:rPr>
          <w:rFonts w:hint="eastAsia" w:asciiTheme="minorEastAsia" w:hAnsiTheme="minorEastAsia" w:eastAsiaTheme="minorEastAsia" w:cstheme="minorEastAsia"/>
          <w:sz w:val="24"/>
          <w:szCs w:val="24"/>
        </w:rPr>
        <w:t>账户，不得以机构变动、人员更替、政策调整等为由迟延付款，不得将采购文件和合同中未规定的义务作为向</w:t>
      </w:r>
      <w:r>
        <w:rPr>
          <w:rFonts w:hint="eastAsia" w:asciiTheme="minorEastAsia" w:hAnsiTheme="minorEastAsia" w:eastAsiaTheme="minorEastAsia" w:cstheme="minorEastAsia"/>
          <w:sz w:val="24"/>
          <w:szCs w:val="24"/>
          <w:lang w:val="en-US" w:eastAsia="zh-CN"/>
        </w:rPr>
        <w:t>乙方</w:t>
      </w:r>
      <w:r>
        <w:rPr>
          <w:rFonts w:hint="eastAsia" w:asciiTheme="minorEastAsia" w:hAnsiTheme="minorEastAsia" w:eastAsiaTheme="minorEastAsia" w:cstheme="minorEastAsia"/>
          <w:sz w:val="24"/>
          <w:szCs w:val="24"/>
        </w:rPr>
        <w:t>付款的条件。具体合同价款支付时间在【</w:t>
      </w:r>
      <w:r>
        <w:rPr>
          <w:rFonts w:hint="eastAsia" w:asciiTheme="minorEastAsia" w:hAnsiTheme="minorEastAsia" w:eastAsiaTheme="minorEastAsia" w:cstheme="minorEastAsia"/>
          <w:b/>
          <w:bCs/>
          <w:sz w:val="24"/>
          <w:szCs w:val="24"/>
        </w:rPr>
        <w:t>政府采购合同专用条款</w:t>
      </w:r>
      <w:r>
        <w:rPr>
          <w:rFonts w:hint="eastAsia" w:asciiTheme="minorEastAsia" w:hAnsiTheme="minorEastAsia" w:eastAsiaTheme="minorEastAsia" w:cstheme="minorEastAsia"/>
          <w:sz w:val="24"/>
          <w:szCs w:val="24"/>
        </w:rPr>
        <w:t>】中</w:t>
      </w:r>
      <w:r>
        <w:rPr>
          <w:rFonts w:hint="eastAsia" w:asciiTheme="minorEastAsia" w:hAnsiTheme="minorEastAsia" w:eastAsiaTheme="minorEastAsia" w:cstheme="minorEastAsia"/>
          <w:sz w:val="24"/>
          <w:szCs w:val="24"/>
          <w:lang w:eastAsia="zh-CN"/>
        </w:rPr>
        <w:t>约</w:t>
      </w:r>
      <w:r>
        <w:rPr>
          <w:rFonts w:hint="eastAsia" w:asciiTheme="minorEastAsia" w:hAnsiTheme="minorEastAsia" w:eastAsiaTheme="minorEastAsia" w:cstheme="minorEastAsia"/>
          <w:sz w:val="24"/>
          <w:szCs w:val="24"/>
        </w:rPr>
        <w:t>定。</w:t>
      </w:r>
    </w:p>
    <w:p w14:paraId="1862CAFD">
      <w:pPr>
        <w:pStyle w:val="9"/>
        <w:pageBreakBefore w:val="0"/>
        <w:kinsoku/>
        <w:wordWrap/>
        <w:overflowPunct/>
        <w:topLinePunct w:val="0"/>
        <w:bidi w:val="0"/>
        <w:spacing w:after="0" w:line="400" w:lineRule="exac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w:t>
      </w:r>
      <w:r>
        <w:rPr>
          <w:rFonts w:hint="eastAsia" w:asciiTheme="minorEastAsia" w:hAnsiTheme="minorEastAsia" w:eastAsiaTheme="minorEastAsia" w:cstheme="minorEastAsia"/>
          <w:b/>
          <w:bCs/>
          <w:color w:val="auto"/>
          <w:sz w:val="24"/>
          <w:szCs w:val="24"/>
          <w:highlight w:val="none"/>
          <w:lang w:eastAsia="zh-CN"/>
        </w:rPr>
        <w:t>3</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 xml:space="preserve"> </w:t>
      </w:r>
      <w:r>
        <w:rPr>
          <w:rFonts w:hint="eastAsia" w:asciiTheme="minorEastAsia" w:hAnsiTheme="minorEastAsia" w:eastAsiaTheme="minorEastAsia" w:cstheme="minorEastAsia"/>
          <w:b/>
          <w:bCs/>
          <w:color w:val="auto"/>
          <w:sz w:val="24"/>
          <w:szCs w:val="24"/>
          <w:highlight w:val="none"/>
        </w:rPr>
        <w:t>履约保证金</w:t>
      </w:r>
    </w:p>
    <w:p w14:paraId="6487710D">
      <w:pPr>
        <w:pageBreakBefore w:val="0"/>
        <w:kinsoku/>
        <w:wordWrap/>
        <w:overflowPunct/>
        <w:topLinePunct w:val="0"/>
        <w:bidi w:val="0"/>
        <w:adjustRightInd w:val="0"/>
        <w:snapToGrid w:val="0"/>
        <w:spacing w:before="0" w:line="4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3</w:t>
      </w:r>
      <w:r>
        <w:rPr>
          <w:rFonts w:hint="eastAsia" w:asciiTheme="minorEastAsia" w:hAnsiTheme="minorEastAsia" w:eastAsiaTheme="minorEastAsia" w:cstheme="minorEastAsia"/>
          <w:color w:val="auto"/>
          <w:sz w:val="24"/>
          <w:szCs w:val="24"/>
          <w:highlight w:val="none"/>
        </w:rPr>
        <w:t xml:space="preserve">.1 </w:t>
      </w:r>
      <w:r>
        <w:rPr>
          <w:rFonts w:hint="eastAsia" w:asciiTheme="minorEastAsia" w:hAnsiTheme="minorEastAsia" w:eastAsiaTheme="minorEastAsia" w:cstheme="minorEastAsia"/>
          <w:sz w:val="24"/>
          <w:szCs w:val="24"/>
        </w:rPr>
        <w:t>乙方应当以支票、汇票、本票或者金融机构、担保机构出具的保函等非现金形式提交。</w:t>
      </w:r>
    </w:p>
    <w:p w14:paraId="3F9FBC58">
      <w:pPr>
        <w:pageBreakBefore w:val="0"/>
        <w:kinsoku/>
        <w:wordWrap/>
        <w:overflowPunct/>
        <w:topLinePunct w:val="0"/>
        <w:bidi w:val="0"/>
        <w:adjustRightInd w:val="0"/>
        <w:snapToGrid w:val="0"/>
        <w:spacing w:before="0" w:line="4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3</w:t>
      </w:r>
      <w:r>
        <w:rPr>
          <w:rFonts w:hint="eastAsia" w:asciiTheme="minorEastAsia" w:hAnsiTheme="minorEastAsia" w:eastAsiaTheme="minorEastAsia" w:cstheme="minorEastAsia"/>
          <w:color w:val="auto"/>
          <w:sz w:val="24"/>
          <w:szCs w:val="24"/>
          <w:highlight w:val="none"/>
        </w:rPr>
        <w:t>.2 如果乙方</w:t>
      </w:r>
      <w:r>
        <w:rPr>
          <w:rFonts w:hint="eastAsia" w:asciiTheme="minorEastAsia" w:hAnsiTheme="minorEastAsia" w:eastAsiaTheme="minorEastAsia" w:cstheme="minorEastAsia"/>
          <w:color w:val="auto"/>
          <w:sz w:val="24"/>
          <w:szCs w:val="24"/>
          <w:highlight w:val="none"/>
          <w:lang w:eastAsia="zh-CN"/>
        </w:rPr>
        <w:t>出现</w:t>
      </w:r>
      <w:r>
        <w:rPr>
          <w:rFonts w:hint="eastAsia" w:asciiTheme="minorEastAsia" w:hAnsiTheme="minorEastAsia" w:eastAsiaTheme="minorEastAsia" w:cstheme="minorEastAsia"/>
          <w:b/>
          <w:bCs/>
          <w:sz w:val="24"/>
          <w:szCs w:val="24"/>
          <w:highlight w:val="none"/>
        </w:rPr>
        <w:t>【政府采购合同专用条款】</w:t>
      </w:r>
      <w:r>
        <w:rPr>
          <w:rFonts w:hint="eastAsia" w:asciiTheme="minorEastAsia" w:hAnsiTheme="minorEastAsia" w:eastAsiaTheme="minorEastAsia" w:cstheme="minorEastAsia"/>
          <w:b w:val="0"/>
          <w:bCs w:val="0"/>
          <w:sz w:val="24"/>
          <w:szCs w:val="24"/>
          <w:highlight w:val="none"/>
          <w:lang w:eastAsia="zh-CN"/>
        </w:rPr>
        <w:t>约定</w:t>
      </w:r>
      <w:r>
        <w:rPr>
          <w:rFonts w:hint="eastAsia" w:asciiTheme="minorEastAsia" w:hAnsiTheme="minorEastAsia" w:eastAsiaTheme="minorEastAsia" w:cstheme="minorEastAsia"/>
          <w:b w:val="0"/>
          <w:bCs w:val="0"/>
          <w:sz w:val="24"/>
          <w:szCs w:val="24"/>
          <w:lang w:eastAsia="zh-CN"/>
        </w:rPr>
        <w:t>情形的</w:t>
      </w:r>
      <w:r>
        <w:rPr>
          <w:rFonts w:hint="eastAsia" w:asciiTheme="minorEastAsia" w:hAnsiTheme="minorEastAsia" w:eastAsiaTheme="minorEastAsia" w:cstheme="minorEastAsia"/>
          <w:color w:val="auto"/>
          <w:sz w:val="24"/>
          <w:szCs w:val="24"/>
          <w:highlight w:val="none"/>
        </w:rPr>
        <w:t>，履约保证金不予退还；如果乙方未能按合同约定全面履行义务，甲方有权从履约保证金中取得补偿或赔偿，</w:t>
      </w:r>
      <w:r>
        <w:rPr>
          <w:rFonts w:hint="eastAsia" w:asciiTheme="minorEastAsia" w:hAnsiTheme="minorEastAsia" w:eastAsiaTheme="minorEastAsia" w:cstheme="minorEastAsia"/>
          <w:color w:val="auto"/>
          <w:sz w:val="24"/>
          <w:szCs w:val="24"/>
          <w:highlight w:val="none"/>
          <w:lang w:eastAsia="zh-CN"/>
        </w:rPr>
        <w:t>且</w:t>
      </w:r>
      <w:r>
        <w:rPr>
          <w:rFonts w:hint="eastAsia" w:asciiTheme="minorEastAsia" w:hAnsiTheme="minorEastAsia" w:eastAsiaTheme="minorEastAsia" w:cstheme="minorEastAsia"/>
          <w:color w:val="auto"/>
          <w:sz w:val="24"/>
          <w:szCs w:val="24"/>
          <w:highlight w:val="none"/>
        </w:rPr>
        <w:t>不影响甲方要求乙方承担合同约定的超过履约保证金的违约责任的权利。</w:t>
      </w:r>
    </w:p>
    <w:p w14:paraId="24235D5A">
      <w:pPr>
        <w:pageBreakBefore w:val="0"/>
        <w:kinsoku/>
        <w:wordWrap/>
        <w:overflowPunct/>
        <w:topLinePunct w:val="0"/>
        <w:bidi w:val="0"/>
        <w:spacing w:line="400" w:lineRule="exact"/>
        <w:ind w:firstLine="42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3</w:t>
      </w:r>
      <w:r>
        <w:rPr>
          <w:rFonts w:hint="eastAsia" w:asciiTheme="minorEastAsia" w:hAnsiTheme="minorEastAsia" w:eastAsiaTheme="minorEastAsia" w:cstheme="minorEastAsia"/>
          <w:color w:val="auto"/>
          <w:sz w:val="24"/>
          <w:szCs w:val="24"/>
          <w:highlight w:val="none"/>
        </w:rPr>
        <w:t>.3 甲方在项目通过验收后按照</w:t>
      </w:r>
      <w:r>
        <w:rPr>
          <w:rFonts w:hint="eastAsia" w:asciiTheme="minorEastAsia" w:hAnsiTheme="minorEastAsia" w:eastAsiaTheme="minorEastAsia" w:cstheme="minorEastAsia"/>
          <w:b/>
          <w:color w:val="auto"/>
          <w:sz w:val="24"/>
          <w:szCs w:val="24"/>
          <w:highlight w:val="none"/>
        </w:rPr>
        <w:t>【政府采购合同专用条款】</w:t>
      </w:r>
      <w:r>
        <w:rPr>
          <w:rFonts w:hint="eastAsia" w:asciiTheme="minorEastAsia" w:hAnsiTheme="minorEastAsia" w:eastAsiaTheme="minorEastAsia" w:cstheme="minorEastAsia"/>
          <w:color w:val="auto"/>
          <w:sz w:val="24"/>
          <w:szCs w:val="24"/>
          <w:highlight w:val="none"/>
        </w:rPr>
        <w:t>规定的时间内将履约保证金退还乙方；逾期退还的，乙方可要求甲方支付违约金，违约金按照</w:t>
      </w:r>
      <w:r>
        <w:rPr>
          <w:rFonts w:hint="eastAsia" w:asciiTheme="minorEastAsia" w:hAnsiTheme="minorEastAsia" w:eastAsiaTheme="minorEastAsia" w:cstheme="minorEastAsia"/>
          <w:b/>
          <w:color w:val="auto"/>
          <w:sz w:val="24"/>
          <w:szCs w:val="24"/>
          <w:highlight w:val="none"/>
        </w:rPr>
        <w:t>【政府采购合同专用条款】</w:t>
      </w:r>
      <w:r>
        <w:rPr>
          <w:rFonts w:hint="eastAsia" w:asciiTheme="minorEastAsia" w:hAnsiTheme="minorEastAsia" w:eastAsiaTheme="minorEastAsia" w:cstheme="minorEastAsia"/>
          <w:color w:val="auto"/>
          <w:sz w:val="24"/>
          <w:szCs w:val="24"/>
          <w:highlight w:val="none"/>
        </w:rPr>
        <w:t>规定支付。</w:t>
      </w:r>
    </w:p>
    <w:p w14:paraId="08FA02D9">
      <w:pPr>
        <w:pageBreakBefore w:val="0"/>
        <w:kinsoku/>
        <w:wordWrap/>
        <w:overflowPunct/>
        <w:topLinePunct w:val="0"/>
        <w:autoSpaceDE w:val="0"/>
        <w:autoSpaceDN w:val="0"/>
        <w:bidi w:val="0"/>
        <w:adjustRightInd w:val="0"/>
        <w:snapToGrid w:val="0"/>
        <w:spacing w:before="0" w:line="400" w:lineRule="exact"/>
        <w:jc w:val="lef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bCs/>
          <w:color w:val="auto"/>
          <w:sz w:val="24"/>
          <w:szCs w:val="24"/>
          <w:highlight w:val="none"/>
        </w:rPr>
        <w:t>1</w:t>
      </w:r>
      <w:r>
        <w:rPr>
          <w:rFonts w:hint="eastAsia" w:asciiTheme="minorEastAsia" w:hAnsiTheme="minorEastAsia" w:eastAsiaTheme="minorEastAsia" w:cstheme="minorEastAsia"/>
          <w:b/>
          <w:bCs/>
          <w:color w:val="auto"/>
          <w:sz w:val="24"/>
          <w:szCs w:val="24"/>
          <w:highlight w:val="none"/>
          <w:lang w:eastAsia="zh-CN"/>
        </w:rPr>
        <w:t>4</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 xml:space="preserve"> </w:t>
      </w:r>
      <w:r>
        <w:rPr>
          <w:rFonts w:hint="eastAsia" w:asciiTheme="minorEastAsia" w:hAnsiTheme="minorEastAsia" w:eastAsiaTheme="minorEastAsia" w:cstheme="minorEastAsia"/>
          <w:b/>
          <w:color w:val="auto"/>
          <w:sz w:val="24"/>
          <w:szCs w:val="24"/>
          <w:highlight w:val="none"/>
        </w:rPr>
        <w:t>售后服务</w:t>
      </w:r>
    </w:p>
    <w:p w14:paraId="15720E22">
      <w:pPr>
        <w:pageBreakBefore w:val="0"/>
        <w:kinsoku/>
        <w:wordWrap/>
        <w:overflowPunct/>
        <w:topLinePunct w:val="0"/>
        <w:autoSpaceDE w:val="0"/>
        <w:autoSpaceDN w:val="0"/>
        <w:bidi w:val="0"/>
        <w:adjustRightInd w:val="0"/>
        <w:snapToGrid w:val="0"/>
        <w:spacing w:before="0" w:line="4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4</w:t>
      </w:r>
      <w:r>
        <w:rPr>
          <w:rFonts w:hint="eastAsia" w:asciiTheme="minorEastAsia" w:hAnsiTheme="minorEastAsia" w:eastAsiaTheme="minorEastAsia" w:cstheme="minorEastAsia"/>
          <w:color w:val="auto"/>
          <w:sz w:val="24"/>
          <w:szCs w:val="24"/>
          <w:highlight w:val="none"/>
        </w:rPr>
        <w:t>.1 除项目不涉及或采购活动中明确约定无须承担外，乙方还应提供下列服务：</w:t>
      </w:r>
    </w:p>
    <w:p w14:paraId="0A88A75B">
      <w:pPr>
        <w:pageBreakBefore w:val="0"/>
        <w:kinsoku/>
        <w:wordWrap/>
        <w:overflowPunct/>
        <w:topLinePunct w:val="0"/>
        <w:autoSpaceDE w:val="0"/>
        <w:autoSpaceDN w:val="0"/>
        <w:bidi w:val="0"/>
        <w:adjustRightInd w:val="0"/>
        <w:snapToGrid w:val="0"/>
        <w:spacing w:before="0" w:line="4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（1）货物的现场移动、安装、调试、启动监督及技术支持；</w:t>
      </w:r>
    </w:p>
    <w:p w14:paraId="786FC7EF">
      <w:pPr>
        <w:pageBreakBefore w:val="0"/>
        <w:kinsoku/>
        <w:wordWrap/>
        <w:overflowPunct/>
        <w:topLinePunct w:val="0"/>
        <w:autoSpaceDE w:val="0"/>
        <w:autoSpaceDN w:val="0"/>
        <w:bidi w:val="0"/>
        <w:adjustRightInd w:val="0"/>
        <w:snapToGrid w:val="0"/>
        <w:spacing w:before="0" w:line="4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（2）提供货物组装和维修所需的专用工具和辅助材料；</w:t>
      </w:r>
    </w:p>
    <w:p w14:paraId="58E8BB26">
      <w:pPr>
        <w:pageBreakBefore w:val="0"/>
        <w:kinsoku/>
        <w:wordWrap/>
        <w:overflowPunct/>
        <w:topLinePunct w:val="0"/>
        <w:autoSpaceDE w:val="0"/>
        <w:autoSpaceDN w:val="0"/>
        <w:bidi w:val="0"/>
        <w:adjustRightInd w:val="0"/>
        <w:snapToGrid w:val="0"/>
        <w:spacing w:before="0" w:line="4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（3）在</w:t>
      </w:r>
      <w:r>
        <w:rPr>
          <w:rFonts w:hint="eastAsia" w:asciiTheme="minorEastAsia" w:hAnsiTheme="minorEastAsia" w:eastAsiaTheme="minorEastAsia" w:cstheme="minorEastAsia"/>
          <w:b/>
          <w:bCs/>
          <w:sz w:val="24"/>
          <w:szCs w:val="24"/>
          <w:highlight w:val="none"/>
        </w:rPr>
        <w:t>【政府采购合同专用条款】</w:t>
      </w:r>
      <w:r>
        <w:rPr>
          <w:rFonts w:hint="eastAsia" w:asciiTheme="minorEastAsia" w:hAnsiTheme="minorEastAsia" w:eastAsiaTheme="minorEastAsia" w:cstheme="minorEastAsia"/>
          <w:color w:val="auto"/>
          <w:sz w:val="24"/>
          <w:szCs w:val="24"/>
          <w:highlight w:val="none"/>
          <w:lang w:eastAsia="zh-CN"/>
        </w:rPr>
        <w:t>约定</w:t>
      </w:r>
      <w:r>
        <w:rPr>
          <w:rFonts w:hint="eastAsia" w:asciiTheme="minorEastAsia" w:hAnsiTheme="minorEastAsia" w:eastAsiaTheme="minorEastAsia" w:cstheme="minorEastAsia"/>
          <w:color w:val="auto"/>
          <w:sz w:val="24"/>
          <w:szCs w:val="24"/>
          <w:highlight w:val="none"/>
        </w:rPr>
        <w:t>的期限内对所有的货物实施运行监督、维修，但前提条件是该服务并不能免除乙方在质量保证期内所承担的义务；</w:t>
      </w:r>
    </w:p>
    <w:p w14:paraId="2A117951">
      <w:pPr>
        <w:pageBreakBefore w:val="0"/>
        <w:kinsoku/>
        <w:wordWrap/>
        <w:overflowPunct/>
        <w:topLinePunct w:val="0"/>
        <w:autoSpaceDE w:val="0"/>
        <w:autoSpaceDN w:val="0"/>
        <w:bidi w:val="0"/>
        <w:adjustRightInd w:val="0"/>
        <w:snapToGrid w:val="0"/>
        <w:spacing w:before="0" w:line="4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（4）在制造商</w:t>
      </w:r>
      <w:r>
        <w:rPr>
          <w:rFonts w:hint="eastAsia" w:asciiTheme="minorEastAsia" w:hAnsiTheme="minorEastAsia" w:eastAsiaTheme="minorEastAsia" w:cstheme="minorEastAsia"/>
          <w:color w:val="auto"/>
          <w:sz w:val="24"/>
          <w:szCs w:val="24"/>
          <w:highlight w:val="none"/>
          <w:lang w:eastAsia="zh-CN"/>
        </w:rPr>
        <w:t>所在地</w:t>
      </w:r>
      <w:r>
        <w:rPr>
          <w:rFonts w:hint="eastAsia" w:asciiTheme="minorEastAsia" w:hAnsiTheme="minorEastAsia" w:eastAsiaTheme="minorEastAsia" w:cstheme="minorEastAsia"/>
          <w:color w:val="auto"/>
          <w:sz w:val="24"/>
          <w:szCs w:val="24"/>
          <w:highlight w:val="none"/>
        </w:rPr>
        <w:t>或</w:t>
      </w:r>
      <w:r>
        <w:rPr>
          <w:rFonts w:hint="eastAsia" w:asciiTheme="minorEastAsia" w:hAnsiTheme="minorEastAsia" w:eastAsiaTheme="minorEastAsia" w:cstheme="minorEastAsia"/>
          <w:color w:val="auto"/>
          <w:sz w:val="24"/>
          <w:szCs w:val="24"/>
          <w:highlight w:val="none"/>
          <w:lang w:eastAsia="zh-CN"/>
        </w:rPr>
        <w:t>指定</w:t>
      </w:r>
      <w:r>
        <w:rPr>
          <w:rFonts w:hint="eastAsia" w:asciiTheme="minorEastAsia" w:hAnsiTheme="minorEastAsia" w:eastAsiaTheme="minorEastAsia" w:cstheme="minorEastAsia"/>
          <w:color w:val="auto"/>
          <w:sz w:val="24"/>
          <w:szCs w:val="24"/>
          <w:highlight w:val="none"/>
        </w:rPr>
        <w:t>现场就货物的安装、启动、运营、维护</w:t>
      </w:r>
      <w:r>
        <w:rPr>
          <w:rFonts w:hint="eastAsia" w:asciiTheme="minorEastAsia" w:hAnsiTheme="minorEastAsia" w:eastAsiaTheme="minorEastAsia" w:cstheme="minorEastAsia"/>
          <w:color w:val="auto"/>
          <w:sz w:val="24"/>
          <w:szCs w:val="24"/>
          <w:highlight w:val="none"/>
          <w:lang w:eastAsia="zh-CN"/>
        </w:rPr>
        <w:t>、废弃处置等</w:t>
      </w:r>
      <w:r>
        <w:rPr>
          <w:rFonts w:hint="eastAsia" w:asciiTheme="minorEastAsia" w:hAnsiTheme="minorEastAsia" w:eastAsiaTheme="minorEastAsia" w:cstheme="minorEastAsia"/>
          <w:color w:val="auto"/>
          <w:sz w:val="24"/>
          <w:szCs w:val="24"/>
          <w:highlight w:val="none"/>
        </w:rPr>
        <w:t>对甲方操作人员进行培训</w:t>
      </w:r>
      <w:r>
        <w:rPr>
          <w:rFonts w:hint="eastAsia" w:asciiTheme="minorEastAsia" w:hAnsiTheme="minorEastAsia" w:eastAsiaTheme="minorEastAsia" w:cstheme="minorEastAsia"/>
          <w:sz w:val="24"/>
          <w:szCs w:val="24"/>
          <w:lang w:eastAsia="zh-CN"/>
        </w:rPr>
        <w:t>；</w:t>
      </w:r>
    </w:p>
    <w:p w14:paraId="5C0E247D">
      <w:pPr>
        <w:pStyle w:val="86"/>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（5）依照法律、行政法规的规定或者按照</w:t>
      </w:r>
      <w:r>
        <w:rPr>
          <w:rFonts w:hint="eastAsia" w:asciiTheme="minorEastAsia" w:hAnsiTheme="minorEastAsia" w:eastAsiaTheme="minorEastAsia" w:cstheme="minorEastAsia"/>
          <w:b/>
          <w:bCs/>
          <w:sz w:val="24"/>
          <w:szCs w:val="24"/>
        </w:rPr>
        <w:t>【政府采购合同专用条款】</w:t>
      </w:r>
      <w:r>
        <w:rPr>
          <w:rFonts w:hint="eastAsia" w:asciiTheme="minorEastAsia" w:hAnsiTheme="minorEastAsia" w:eastAsiaTheme="minorEastAsia" w:cstheme="minorEastAsia"/>
          <w:sz w:val="24"/>
          <w:szCs w:val="24"/>
        </w:rPr>
        <w:t>约定，货物在有效使用年限届满后应予回收的，乙方负有自行或者委托第三人对货物予以回收的义务；</w:t>
      </w:r>
    </w:p>
    <w:p w14:paraId="40E38E16">
      <w:pPr>
        <w:pageBreakBefore w:val="0"/>
        <w:kinsoku/>
        <w:wordWrap/>
        <w:overflowPunct/>
        <w:topLinePunct w:val="0"/>
        <w:autoSpaceDE w:val="0"/>
        <w:autoSpaceDN w:val="0"/>
        <w:bidi w:val="0"/>
        <w:adjustRightInd w:val="0"/>
        <w:snapToGrid w:val="0"/>
        <w:spacing w:before="0" w:line="4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b/>
          <w:color w:val="auto"/>
          <w:sz w:val="24"/>
          <w:szCs w:val="24"/>
          <w:highlight w:val="none"/>
        </w:rPr>
        <w:t>【政府采购合同专用条款】</w:t>
      </w:r>
      <w:r>
        <w:rPr>
          <w:rFonts w:hint="eastAsia" w:asciiTheme="minorEastAsia" w:hAnsiTheme="minorEastAsia" w:eastAsiaTheme="minorEastAsia" w:cstheme="minorEastAsia"/>
          <w:color w:val="auto"/>
          <w:sz w:val="24"/>
          <w:szCs w:val="24"/>
          <w:highlight w:val="none"/>
        </w:rPr>
        <w:t>规定由乙方提供的其他服务。</w:t>
      </w:r>
    </w:p>
    <w:p w14:paraId="53CD2068">
      <w:pPr>
        <w:pageBreakBefore w:val="0"/>
        <w:kinsoku/>
        <w:wordWrap/>
        <w:overflowPunct/>
        <w:topLinePunct w:val="0"/>
        <w:autoSpaceDE w:val="0"/>
        <w:autoSpaceDN w:val="0"/>
        <w:bidi w:val="0"/>
        <w:adjustRightInd w:val="0"/>
        <w:snapToGrid w:val="0"/>
        <w:spacing w:before="0" w:line="4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.2 乙方提供的</w:t>
      </w:r>
      <w:r>
        <w:rPr>
          <w:rFonts w:hint="eastAsia" w:asciiTheme="minorEastAsia" w:hAnsiTheme="minorEastAsia" w:eastAsiaTheme="minorEastAsia" w:cstheme="minorEastAsia"/>
          <w:color w:val="auto"/>
          <w:sz w:val="24"/>
          <w:szCs w:val="24"/>
          <w:highlight w:val="none"/>
          <w:lang w:eastAsia="zh-CN"/>
        </w:rPr>
        <w:t>售后</w:t>
      </w:r>
      <w:r>
        <w:rPr>
          <w:rFonts w:hint="eastAsia" w:asciiTheme="minorEastAsia" w:hAnsiTheme="minorEastAsia" w:eastAsiaTheme="minorEastAsia" w:cstheme="minorEastAsia"/>
          <w:color w:val="auto"/>
          <w:sz w:val="24"/>
          <w:szCs w:val="24"/>
          <w:highlight w:val="none"/>
        </w:rPr>
        <w:t>服务的费用</w:t>
      </w:r>
      <w:r>
        <w:rPr>
          <w:rFonts w:hint="eastAsia" w:asciiTheme="minorEastAsia" w:hAnsiTheme="minorEastAsia" w:eastAsiaTheme="minorEastAsia" w:cstheme="minorEastAsia"/>
          <w:color w:val="auto"/>
          <w:sz w:val="24"/>
          <w:szCs w:val="24"/>
          <w:highlight w:val="none"/>
          <w:lang w:val="en-US" w:eastAsia="zh-CN"/>
        </w:rPr>
        <w:t>已</w:t>
      </w:r>
      <w:r>
        <w:rPr>
          <w:rFonts w:hint="eastAsia" w:asciiTheme="minorEastAsia" w:hAnsiTheme="minorEastAsia" w:eastAsiaTheme="minorEastAsia" w:cstheme="minorEastAsia"/>
          <w:color w:val="auto"/>
          <w:sz w:val="24"/>
          <w:szCs w:val="24"/>
          <w:highlight w:val="none"/>
        </w:rPr>
        <w:t>包含在合同价款中，甲方不再另行支付。</w:t>
      </w:r>
    </w:p>
    <w:p w14:paraId="5B1365F5">
      <w:pPr>
        <w:pageBreakBefore w:val="0"/>
        <w:kinsoku/>
        <w:wordWrap/>
        <w:overflowPunct/>
        <w:topLinePunct w:val="0"/>
        <w:bidi w:val="0"/>
        <w:adjustRightInd w:val="0"/>
        <w:snapToGrid w:val="0"/>
        <w:spacing w:before="0" w:line="400" w:lineRule="exact"/>
        <w:jc w:val="lef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w:t>
      </w:r>
      <w:r>
        <w:rPr>
          <w:rFonts w:hint="eastAsia" w:asciiTheme="minorEastAsia" w:hAnsiTheme="minorEastAsia" w:eastAsiaTheme="minorEastAsia" w:cstheme="minorEastAsia"/>
          <w:b/>
          <w:bCs/>
          <w:color w:val="auto"/>
          <w:sz w:val="24"/>
          <w:szCs w:val="24"/>
          <w:highlight w:val="none"/>
          <w:lang w:eastAsia="zh-CN"/>
        </w:rPr>
        <w:t>5</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 xml:space="preserve"> </w:t>
      </w:r>
      <w:r>
        <w:rPr>
          <w:rFonts w:hint="eastAsia" w:asciiTheme="minorEastAsia" w:hAnsiTheme="minorEastAsia" w:eastAsiaTheme="minorEastAsia" w:cstheme="minorEastAsia"/>
          <w:b/>
          <w:bCs/>
          <w:color w:val="auto"/>
          <w:sz w:val="24"/>
          <w:szCs w:val="24"/>
          <w:highlight w:val="none"/>
        </w:rPr>
        <w:t>违约责任</w:t>
      </w:r>
    </w:p>
    <w:p w14:paraId="641539F4">
      <w:pPr>
        <w:pageBreakBefore w:val="0"/>
        <w:kinsoku/>
        <w:wordWrap/>
        <w:overflowPunct/>
        <w:topLinePunct w:val="0"/>
        <w:bidi w:val="0"/>
        <w:adjustRightInd w:val="0"/>
        <w:snapToGrid w:val="0"/>
        <w:spacing w:before="0" w:line="400" w:lineRule="exact"/>
        <w:ind w:firstLine="480" w:firstLineChars="200"/>
        <w:jc w:val="lef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w:t>
      </w:r>
      <w:r>
        <w:rPr>
          <w:rFonts w:hint="eastAsia" w:asciiTheme="minorEastAsia" w:hAnsiTheme="minorEastAsia" w:eastAsiaTheme="minorEastAsia" w:cstheme="minorEastAsia"/>
          <w:bCs/>
          <w:color w:val="auto"/>
          <w:sz w:val="24"/>
          <w:szCs w:val="24"/>
          <w:highlight w:val="none"/>
          <w:lang w:eastAsia="zh-CN"/>
        </w:rPr>
        <w:t>5</w:t>
      </w:r>
      <w:r>
        <w:rPr>
          <w:rFonts w:hint="eastAsia" w:asciiTheme="minorEastAsia" w:hAnsiTheme="minorEastAsia" w:eastAsiaTheme="minorEastAsia" w:cstheme="minorEastAsia"/>
          <w:bCs/>
          <w:color w:val="auto"/>
          <w:sz w:val="24"/>
          <w:szCs w:val="24"/>
          <w:highlight w:val="none"/>
        </w:rPr>
        <w:t>.1质量瑕疵的</w:t>
      </w:r>
      <w:r>
        <w:rPr>
          <w:rFonts w:hint="eastAsia" w:asciiTheme="minorEastAsia" w:hAnsiTheme="minorEastAsia" w:eastAsiaTheme="minorEastAsia" w:cstheme="minorEastAsia"/>
          <w:bCs/>
          <w:color w:val="auto"/>
          <w:sz w:val="24"/>
          <w:szCs w:val="24"/>
          <w:highlight w:val="none"/>
          <w:lang w:eastAsia="zh-CN"/>
        </w:rPr>
        <w:t>违约责任</w:t>
      </w:r>
    </w:p>
    <w:p w14:paraId="1356C637">
      <w:pPr>
        <w:pageBreakBefore w:val="0"/>
        <w:kinsoku/>
        <w:wordWrap/>
        <w:overflowPunct/>
        <w:topLinePunct w:val="0"/>
        <w:autoSpaceDE w:val="0"/>
        <w:autoSpaceDN w:val="0"/>
        <w:bidi w:val="0"/>
        <w:adjustRightInd w:val="0"/>
        <w:snapToGrid w:val="0"/>
        <w:spacing w:before="0" w:line="4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w:t>
      </w:r>
      <w:r>
        <w:rPr>
          <w:rFonts w:hint="eastAsia" w:asciiTheme="minorEastAsia" w:hAnsiTheme="minorEastAsia" w:eastAsiaTheme="minorEastAsia" w:cstheme="minorEastAsia"/>
          <w:color w:val="auto"/>
          <w:sz w:val="24"/>
          <w:szCs w:val="24"/>
          <w:highlight w:val="none"/>
          <w:lang w:eastAsia="zh-CN"/>
        </w:rPr>
        <w:t>提供</w:t>
      </w:r>
      <w:r>
        <w:rPr>
          <w:rFonts w:hint="eastAsia" w:asciiTheme="minorEastAsia" w:hAnsiTheme="minorEastAsia" w:eastAsiaTheme="minorEastAsia" w:cstheme="minorEastAsia"/>
          <w:color w:val="auto"/>
          <w:sz w:val="24"/>
          <w:szCs w:val="24"/>
          <w:highlight w:val="none"/>
        </w:rPr>
        <w:t>的产品不符合</w:t>
      </w:r>
      <w:r>
        <w:rPr>
          <w:rFonts w:hint="eastAsia" w:asciiTheme="minorEastAsia" w:hAnsiTheme="minorEastAsia" w:eastAsiaTheme="minorEastAsia" w:cstheme="minorEastAsia"/>
          <w:color w:val="auto"/>
          <w:sz w:val="24"/>
          <w:szCs w:val="24"/>
          <w:highlight w:val="none"/>
          <w:lang w:eastAsia="zh-CN"/>
        </w:rPr>
        <w:t>合同约定的</w:t>
      </w:r>
      <w:r>
        <w:rPr>
          <w:rFonts w:hint="eastAsia" w:asciiTheme="minorEastAsia" w:hAnsiTheme="minorEastAsia" w:eastAsiaTheme="minorEastAsia" w:cstheme="minorEastAsia"/>
          <w:color w:val="auto"/>
          <w:sz w:val="24"/>
          <w:szCs w:val="24"/>
          <w:highlight w:val="none"/>
        </w:rPr>
        <w:t>质量标准或存在产品质量缺陷，</w:t>
      </w:r>
      <w:r>
        <w:rPr>
          <w:rFonts w:hint="eastAsia" w:asciiTheme="minorEastAsia" w:hAnsiTheme="minorEastAsia" w:eastAsiaTheme="minorEastAsia" w:cstheme="minorEastAsia"/>
          <w:color w:val="auto"/>
          <w:sz w:val="24"/>
          <w:szCs w:val="24"/>
          <w:highlight w:val="none"/>
          <w:lang w:eastAsia="zh-CN"/>
        </w:rPr>
        <w:t>甲方有权要求乙方根据</w:t>
      </w:r>
      <w:r>
        <w:rPr>
          <w:rFonts w:hint="eastAsia" w:asciiTheme="minorEastAsia" w:hAnsiTheme="minorEastAsia" w:eastAsiaTheme="minorEastAsia" w:cstheme="minorEastAsia"/>
          <w:b/>
          <w:color w:val="auto"/>
          <w:sz w:val="24"/>
          <w:szCs w:val="24"/>
          <w:highlight w:val="none"/>
        </w:rPr>
        <w:t>【政府采购合同专用条款】</w:t>
      </w:r>
      <w:r>
        <w:rPr>
          <w:rFonts w:hint="eastAsia" w:asciiTheme="minorEastAsia" w:hAnsiTheme="minorEastAsia" w:eastAsiaTheme="minorEastAsia" w:cstheme="minorEastAsia"/>
          <w:b w:val="0"/>
          <w:bCs/>
          <w:color w:val="auto"/>
          <w:sz w:val="24"/>
          <w:szCs w:val="24"/>
          <w:highlight w:val="none"/>
          <w:lang w:eastAsia="zh-CN"/>
        </w:rPr>
        <w:t>要求</w:t>
      </w:r>
      <w:r>
        <w:rPr>
          <w:rFonts w:hint="eastAsia" w:asciiTheme="minorEastAsia" w:hAnsiTheme="minorEastAsia" w:eastAsiaTheme="minorEastAsia" w:cstheme="minorEastAsia"/>
          <w:color w:val="auto"/>
          <w:sz w:val="24"/>
          <w:szCs w:val="24"/>
          <w:highlight w:val="none"/>
          <w:lang w:eastAsia="zh-CN"/>
        </w:rPr>
        <w:t>及时修理、重作、更换，并承担由此给甲</w:t>
      </w:r>
      <w:r>
        <w:rPr>
          <w:rFonts w:hint="eastAsia" w:asciiTheme="minorEastAsia" w:hAnsiTheme="minorEastAsia" w:eastAsiaTheme="minorEastAsia" w:cstheme="minorEastAsia"/>
          <w:color w:val="auto"/>
          <w:sz w:val="24"/>
          <w:szCs w:val="24"/>
          <w:highlight w:val="none"/>
        </w:rPr>
        <w:t>方</w:t>
      </w:r>
      <w:r>
        <w:rPr>
          <w:rFonts w:hint="eastAsia" w:asciiTheme="minorEastAsia" w:hAnsiTheme="minorEastAsia" w:eastAsiaTheme="minorEastAsia" w:cstheme="minorEastAsia"/>
          <w:color w:val="auto"/>
          <w:sz w:val="24"/>
          <w:szCs w:val="24"/>
          <w:highlight w:val="none"/>
          <w:lang w:eastAsia="zh-CN"/>
        </w:rPr>
        <w:t>造成的损失</w:t>
      </w:r>
      <w:r>
        <w:rPr>
          <w:rFonts w:hint="eastAsia" w:asciiTheme="minorEastAsia" w:hAnsiTheme="minorEastAsia" w:eastAsiaTheme="minorEastAsia" w:cstheme="minorEastAsia"/>
          <w:color w:val="auto"/>
          <w:sz w:val="24"/>
          <w:szCs w:val="24"/>
          <w:highlight w:val="none"/>
        </w:rPr>
        <w:t>。</w:t>
      </w:r>
    </w:p>
    <w:p w14:paraId="17BB0A2A">
      <w:pPr>
        <w:pageBreakBefore w:val="0"/>
        <w:kinsoku/>
        <w:wordWrap/>
        <w:overflowPunct/>
        <w:topLinePunct w:val="0"/>
        <w:autoSpaceDE w:val="0"/>
        <w:autoSpaceDN w:val="0"/>
        <w:bidi w:val="0"/>
        <w:adjustRightInd w:val="0"/>
        <w:snapToGrid w:val="0"/>
        <w:spacing w:before="0" w:line="400" w:lineRule="exact"/>
        <w:ind w:firstLine="480" w:firstLineChars="200"/>
        <w:jc w:val="lef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w:t>
      </w:r>
      <w:r>
        <w:rPr>
          <w:rFonts w:hint="eastAsia" w:asciiTheme="minorEastAsia" w:hAnsiTheme="minorEastAsia" w:eastAsiaTheme="minorEastAsia" w:cstheme="minorEastAsia"/>
          <w:bCs/>
          <w:color w:val="auto"/>
          <w:sz w:val="24"/>
          <w:szCs w:val="24"/>
          <w:highlight w:val="none"/>
          <w:lang w:eastAsia="zh-CN"/>
        </w:rPr>
        <w:t>5</w:t>
      </w:r>
      <w:r>
        <w:rPr>
          <w:rFonts w:hint="eastAsia" w:asciiTheme="minorEastAsia" w:hAnsiTheme="minorEastAsia" w:eastAsiaTheme="minorEastAsia" w:cstheme="minorEastAsia"/>
          <w:bCs/>
          <w:color w:val="auto"/>
          <w:sz w:val="24"/>
          <w:szCs w:val="24"/>
          <w:highlight w:val="none"/>
        </w:rPr>
        <w:t>.2 迟延交货的违约责任</w:t>
      </w:r>
    </w:p>
    <w:p w14:paraId="6642809C">
      <w:pPr>
        <w:pageBreakBefore w:val="0"/>
        <w:kinsoku/>
        <w:wordWrap/>
        <w:overflowPunct/>
        <w:topLinePunct w:val="0"/>
        <w:autoSpaceDE w:val="0"/>
        <w:autoSpaceDN w:val="0"/>
        <w:bidi w:val="0"/>
        <w:adjustRightInd w:val="0"/>
        <w:snapToGrid w:val="0"/>
        <w:spacing w:before="0" w:line="4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（1）乙方应按照本合同规定的时间、地点交货和提供</w:t>
      </w:r>
      <w:r>
        <w:rPr>
          <w:rFonts w:hint="eastAsia" w:asciiTheme="minorEastAsia" w:hAnsiTheme="minorEastAsia" w:eastAsiaTheme="minorEastAsia" w:cstheme="minorEastAsia"/>
          <w:color w:val="auto"/>
          <w:sz w:val="24"/>
          <w:szCs w:val="24"/>
          <w:highlight w:val="none"/>
          <w:lang w:eastAsia="zh-CN"/>
        </w:rPr>
        <w:t>相关</w:t>
      </w:r>
      <w:r>
        <w:rPr>
          <w:rFonts w:hint="eastAsia" w:asciiTheme="minorEastAsia" w:hAnsiTheme="minorEastAsia" w:eastAsiaTheme="minorEastAsia" w:cstheme="minorEastAsia"/>
          <w:color w:val="auto"/>
          <w:sz w:val="24"/>
          <w:szCs w:val="24"/>
          <w:highlight w:val="none"/>
        </w:rPr>
        <w:t>服务。在履行合同过程中，如果乙方遇到可能</w:t>
      </w:r>
      <w:r>
        <w:rPr>
          <w:rFonts w:hint="eastAsia" w:asciiTheme="minorEastAsia" w:hAnsiTheme="minorEastAsia" w:eastAsiaTheme="minorEastAsia" w:cstheme="minorEastAsia"/>
          <w:color w:val="auto"/>
          <w:sz w:val="24"/>
          <w:szCs w:val="24"/>
          <w:highlight w:val="none"/>
          <w:lang w:eastAsia="zh-CN"/>
        </w:rPr>
        <w:t>影响</w:t>
      </w:r>
      <w:r>
        <w:rPr>
          <w:rFonts w:hint="eastAsia" w:asciiTheme="minorEastAsia" w:hAnsiTheme="minorEastAsia" w:eastAsiaTheme="minorEastAsia" w:cstheme="minorEastAsia"/>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Theme="minorEastAsia" w:hAnsiTheme="minorEastAsia" w:eastAsiaTheme="minorEastAsia" w:cstheme="minorEastAsia"/>
          <w:color w:val="auto"/>
          <w:sz w:val="24"/>
          <w:szCs w:val="24"/>
          <w:highlight w:val="none"/>
          <w:lang w:eastAsia="zh-CN"/>
        </w:rPr>
        <w:t>长</w:t>
      </w:r>
      <w:r>
        <w:rPr>
          <w:rFonts w:hint="eastAsia" w:asciiTheme="minorEastAsia" w:hAnsiTheme="minorEastAsia" w:eastAsiaTheme="minorEastAsia" w:cstheme="minorEastAsia"/>
          <w:color w:val="auto"/>
          <w:sz w:val="24"/>
          <w:szCs w:val="24"/>
          <w:highlight w:val="none"/>
        </w:rPr>
        <w:t>交货时间或延期提供服务。</w:t>
      </w:r>
    </w:p>
    <w:p w14:paraId="184B5AED">
      <w:pPr>
        <w:pageBreakBefore w:val="0"/>
        <w:kinsoku/>
        <w:wordWrap/>
        <w:overflowPunct/>
        <w:topLinePunct w:val="0"/>
        <w:autoSpaceDE w:val="0"/>
        <w:autoSpaceDN w:val="0"/>
        <w:bidi w:val="0"/>
        <w:adjustRightInd w:val="0"/>
        <w:snapToGrid w:val="0"/>
        <w:spacing w:before="0" w:line="4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（2）如果乙方没有按照合同规定的时间交货和提供</w:t>
      </w:r>
      <w:r>
        <w:rPr>
          <w:rFonts w:hint="eastAsia" w:asciiTheme="minorEastAsia" w:hAnsiTheme="minorEastAsia" w:eastAsiaTheme="minorEastAsia" w:cstheme="minorEastAsia"/>
          <w:color w:val="auto"/>
          <w:sz w:val="24"/>
          <w:szCs w:val="24"/>
          <w:highlight w:val="none"/>
          <w:lang w:eastAsia="zh-CN"/>
        </w:rPr>
        <w:t>相关</w:t>
      </w:r>
      <w:r>
        <w:rPr>
          <w:rFonts w:hint="eastAsia" w:asciiTheme="minorEastAsia" w:hAnsiTheme="minorEastAsia" w:eastAsiaTheme="minorEastAsia" w:cstheme="minorEastAsia"/>
          <w:color w:val="auto"/>
          <w:sz w:val="24"/>
          <w:szCs w:val="24"/>
          <w:highlight w:val="none"/>
        </w:rPr>
        <w:t>服务，甲方有权从货款中扣除误期赔偿费而不影响合同项下的其他补救方法，赔偿费按</w:t>
      </w:r>
      <w:r>
        <w:rPr>
          <w:rFonts w:hint="eastAsia" w:asciiTheme="minorEastAsia" w:hAnsiTheme="minorEastAsia" w:eastAsiaTheme="minorEastAsia" w:cstheme="minorEastAsia"/>
          <w:b/>
          <w:color w:val="auto"/>
          <w:sz w:val="24"/>
          <w:szCs w:val="24"/>
          <w:highlight w:val="none"/>
        </w:rPr>
        <w:t>【政府采购合同专用条款】</w:t>
      </w:r>
      <w:r>
        <w:rPr>
          <w:rFonts w:hint="eastAsia" w:asciiTheme="minorEastAsia" w:hAnsiTheme="minorEastAsia" w:eastAsiaTheme="minorEastAsia" w:cstheme="minorEastAsia"/>
          <w:color w:val="auto"/>
          <w:sz w:val="24"/>
          <w:szCs w:val="24"/>
          <w:highlight w:val="none"/>
        </w:rPr>
        <w:t>规定执行。如果涉及公共利益，且赔偿金额无法弥补公共利益损失，</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可要求继续履行或者</w:t>
      </w:r>
      <w:r>
        <w:rPr>
          <w:rFonts w:hint="eastAsia" w:asciiTheme="minorEastAsia" w:hAnsiTheme="minorEastAsia" w:eastAsiaTheme="minorEastAsia" w:cstheme="minorEastAsia"/>
          <w:color w:val="auto"/>
          <w:sz w:val="24"/>
          <w:szCs w:val="24"/>
          <w:highlight w:val="none"/>
          <w:lang w:eastAsia="zh-CN"/>
        </w:rPr>
        <w:t>采取其他补救措施</w:t>
      </w:r>
      <w:r>
        <w:rPr>
          <w:rFonts w:hint="eastAsia" w:asciiTheme="minorEastAsia" w:hAnsiTheme="minorEastAsia" w:eastAsiaTheme="minorEastAsia" w:cstheme="minorEastAsia"/>
          <w:color w:val="auto"/>
          <w:sz w:val="24"/>
          <w:szCs w:val="24"/>
          <w:highlight w:val="none"/>
        </w:rPr>
        <w:t>。</w:t>
      </w:r>
    </w:p>
    <w:p w14:paraId="04220DF8">
      <w:pPr>
        <w:pageBreakBefore w:val="0"/>
        <w:kinsoku/>
        <w:wordWrap/>
        <w:overflowPunct/>
        <w:topLinePunct w:val="0"/>
        <w:autoSpaceDE w:val="0"/>
        <w:autoSpaceDN w:val="0"/>
        <w:bidi w:val="0"/>
        <w:adjustRightInd w:val="0"/>
        <w:snapToGrid w:val="0"/>
        <w:spacing w:before="0" w:line="4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5</w:t>
      </w:r>
      <w:r>
        <w:rPr>
          <w:rFonts w:hint="eastAsia" w:asciiTheme="minorEastAsia" w:hAnsiTheme="minorEastAsia" w:eastAsiaTheme="minorEastAsia" w:cstheme="minorEastAsia"/>
          <w:color w:val="auto"/>
          <w:sz w:val="24"/>
          <w:szCs w:val="24"/>
          <w:highlight w:val="none"/>
        </w:rPr>
        <w:t>.3 迟延支付的违约责任</w:t>
      </w:r>
    </w:p>
    <w:p w14:paraId="508993EA">
      <w:pPr>
        <w:pageBreakBefore w:val="0"/>
        <w:kinsoku/>
        <w:wordWrap/>
        <w:overflowPunct/>
        <w:topLinePunct w:val="0"/>
        <w:autoSpaceDE w:val="0"/>
        <w:autoSpaceDN w:val="0"/>
        <w:bidi w:val="0"/>
        <w:adjustRightInd w:val="0"/>
        <w:snapToGrid w:val="0"/>
        <w:spacing w:before="0" w:line="4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甲方存在迟延支付乙方合同款项的，应当承担</w:t>
      </w:r>
      <w:r>
        <w:rPr>
          <w:rFonts w:hint="eastAsia" w:asciiTheme="minorEastAsia" w:hAnsiTheme="minorEastAsia" w:eastAsiaTheme="minorEastAsia" w:cstheme="minorEastAsia"/>
          <w:b/>
          <w:bCs/>
          <w:color w:val="auto"/>
          <w:sz w:val="24"/>
          <w:szCs w:val="24"/>
          <w:highlight w:val="none"/>
        </w:rPr>
        <w:t>【政府采购合同专用条款】</w:t>
      </w:r>
      <w:r>
        <w:rPr>
          <w:rFonts w:hint="eastAsia" w:asciiTheme="minorEastAsia" w:hAnsiTheme="minorEastAsia" w:eastAsiaTheme="minorEastAsia" w:cstheme="minorEastAsia"/>
          <w:color w:val="auto"/>
          <w:sz w:val="24"/>
          <w:szCs w:val="24"/>
          <w:highlight w:val="none"/>
        </w:rPr>
        <w:t>规定的逾期付款利息。</w:t>
      </w:r>
    </w:p>
    <w:p w14:paraId="416CDBDE">
      <w:pPr>
        <w:pageBreakBefore w:val="0"/>
        <w:kinsoku/>
        <w:wordWrap/>
        <w:overflowPunct/>
        <w:topLinePunct w:val="0"/>
        <w:bidi w:val="0"/>
        <w:adjustRightInd w:val="0"/>
        <w:snapToGrid w:val="0"/>
        <w:spacing w:before="0" w:line="4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1</w:t>
      </w:r>
      <w:r>
        <w:rPr>
          <w:rFonts w:hint="eastAsia" w:asciiTheme="minorEastAsia" w:hAnsiTheme="minorEastAsia" w:eastAsiaTheme="minorEastAsia" w:cstheme="minorEastAsia"/>
          <w:bCs/>
          <w:color w:val="auto"/>
          <w:sz w:val="24"/>
          <w:szCs w:val="24"/>
          <w:highlight w:val="none"/>
          <w:lang w:eastAsia="zh-CN"/>
        </w:rPr>
        <w:t>5</w:t>
      </w:r>
      <w:r>
        <w:rPr>
          <w:rFonts w:hint="eastAsia" w:asciiTheme="minorEastAsia" w:hAnsiTheme="minorEastAsia" w:eastAsiaTheme="minorEastAsia" w:cstheme="minorEastAsia"/>
          <w:bCs/>
          <w:color w:val="auto"/>
          <w:sz w:val="24"/>
          <w:szCs w:val="24"/>
          <w:highlight w:val="none"/>
        </w:rPr>
        <w:t>.4其他违约责任根据项目实际需要按</w:t>
      </w:r>
      <w:r>
        <w:rPr>
          <w:rFonts w:hint="eastAsia" w:asciiTheme="minorEastAsia" w:hAnsiTheme="minorEastAsia" w:eastAsiaTheme="minorEastAsia" w:cstheme="minorEastAsia"/>
          <w:b/>
          <w:bCs/>
          <w:color w:val="auto"/>
          <w:sz w:val="24"/>
          <w:szCs w:val="24"/>
          <w:highlight w:val="none"/>
        </w:rPr>
        <w:t>【政府采购合同专用条款】</w:t>
      </w:r>
      <w:r>
        <w:rPr>
          <w:rFonts w:hint="eastAsia" w:asciiTheme="minorEastAsia" w:hAnsiTheme="minorEastAsia" w:eastAsiaTheme="minorEastAsia" w:cstheme="minorEastAsia"/>
          <w:color w:val="auto"/>
          <w:sz w:val="24"/>
          <w:szCs w:val="24"/>
          <w:highlight w:val="none"/>
        </w:rPr>
        <w:t>规定执行。</w:t>
      </w:r>
    </w:p>
    <w:p w14:paraId="4E7BA31D">
      <w:pPr>
        <w:pageBreakBefore w:val="0"/>
        <w:numPr>
          <w:ilvl w:val="0"/>
          <w:numId w:val="9"/>
        </w:numPr>
        <w:kinsoku/>
        <w:wordWrap/>
        <w:overflowPunct/>
        <w:topLinePunct w:val="0"/>
        <w:autoSpaceDE w:val="0"/>
        <w:autoSpaceDN w:val="0"/>
        <w:bidi w:val="0"/>
        <w:adjustRightInd w:val="0"/>
        <w:snapToGrid w:val="0"/>
        <w:spacing w:before="0" w:line="400" w:lineRule="exact"/>
        <w:jc w:val="lef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合同变更</w:t>
      </w:r>
      <w:r>
        <w:rPr>
          <w:rFonts w:hint="eastAsia" w:asciiTheme="minorEastAsia" w:hAnsiTheme="minorEastAsia" w:eastAsiaTheme="minorEastAsia" w:cstheme="minorEastAsia"/>
          <w:b/>
          <w:color w:val="auto"/>
          <w:sz w:val="24"/>
          <w:szCs w:val="24"/>
          <w:highlight w:val="none"/>
          <w:lang w:eastAsia="zh-CN"/>
        </w:rPr>
        <w:t>、中止与终止</w:t>
      </w:r>
    </w:p>
    <w:p w14:paraId="35582F89">
      <w:pPr>
        <w:pageBreakBefore w:val="0"/>
        <w:kinsoku/>
        <w:wordWrap/>
        <w:overflowPunct/>
        <w:topLinePunct w:val="0"/>
        <w:autoSpaceDE/>
        <w:autoSpaceDN/>
        <w:bidi w:val="0"/>
        <w:adjustRightInd w:val="0"/>
        <w:snapToGrid w:val="0"/>
        <w:spacing w:before="0" w:line="400" w:lineRule="exact"/>
        <w:ind w:firstLine="0" w:firstLine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.1合同的</w:t>
      </w:r>
      <w:r>
        <w:rPr>
          <w:rFonts w:hint="eastAsia" w:asciiTheme="minorEastAsia" w:hAnsiTheme="minorEastAsia" w:eastAsiaTheme="minorEastAsia" w:cstheme="minorEastAsia"/>
          <w:color w:val="auto"/>
          <w:sz w:val="24"/>
          <w:szCs w:val="24"/>
          <w:highlight w:val="none"/>
          <w:lang w:eastAsia="zh-CN"/>
        </w:rPr>
        <w:t>变更</w:t>
      </w:r>
    </w:p>
    <w:p w14:paraId="3FBA77E9">
      <w:pPr>
        <w:pageBreakBefore w:val="0"/>
        <w:kinsoku/>
        <w:wordWrap/>
        <w:overflowPunct/>
        <w:topLinePunct w:val="0"/>
        <w:autoSpaceDE w:val="0"/>
        <w:autoSpaceDN w:val="0"/>
        <w:bidi w:val="0"/>
        <w:adjustRightInd w:val="0"/>
        <w:snapToGrid w:val="0"/>
        <w:spacing w:before="0" w:line="4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政府采购合同履行中，</w:t>
      </w:r>
      <w:r>
        <w:rPr>
          <w:rFonts w:hint="eastAsia" w:asciiTheme="minorEastAsia" w:hAnsiTheme="minorEastAsia" w:eastAsiaTheme="minorEastAsia" w:cstheme="minorEastAsia"/>
          <w:color w:val="auto"/>
          <w:sz w:val="24"/>
          <w:szCs w:val="24"/>
          <w:highlight w:val="none"/>
        </w:rPr>
        <w:t>在不改变合同其他条款的前提下，甲方可以在合同价款10%的范围内追加与合同标的相同的货物，并就此与乙方协商</w:t>
      </w:r>
      <w:r>
        <w:rPr>
          <w:rFonts w:hint="eastAsia" w:asciiTheme="minorEastAsia" w:hAnsiTheme="minorEastAsia" w:eastAsiaTheme="minorEastAsia" w:cstheme="minorEastAsia"/>
          <w:color w:val="auto"/>
          <w:sz w:val="24"/>
          <w:szCs w:val="24"/>
          <w:highlight w:val="none"/>
          <w:lang w:eastAsia="zh-CN"/>
        </w:rPr>
        <w:t>一致后</w:t>
      </w:r>
      <w:r>
        <w:rPr>
          <w:rFonts w:hint="eastAsia" w:asciiTheme="minorEastAsia" w:hAnsiTheme="minorEastAsia" w:eastAsiaTheme="minorEastAsia" w:cstheme="minorEastAsia"/>
          <w:color w:val="auto"/>
          <w:sz w:val="24"/>
          <w:szCs w:val="24"/>
          <w:highlight w:val="none"/>
        </w:rPr>
        <w:t>签订补充协议。</w:t>
      </w:r>
    </w:p>
    <w:p w14:paraId="16D1491F">
      <w:pPr>
        <w:pageBreakBefore w:val="0"/>
        <w:kinsoku/>
        <w:wordWrap/>
        <w:overflowPunct/>
        <w:topLinePunct w:val="0"/>
        <w:bidi w:val="0"/>
        <w:adjustRightInd w:val="0"/>
        <w:snapToGrid w:val="0"/>
        <w:spacing w:before="0" w:line="4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合同的中止</w:t>
      </w:r>
    </w:p>
    <w:p w14:paraId="086EC7C2">
      <w:pPr>
        <w:pageBreakBefore w:val="0"/>
        <w:kinsoku/>
        <w:wordWrap/>
        <w:overflowPunct/>
        <w:topLinePunct w:val="0"/>
        <w:autoSpaceDE w:val="0"/>
        <w:autoSpaceDN w:val="0"/>
        <w:bidi w:val="0"/>
        <w:adjustRightInd w:val="0"/>
        <w:snapToGrid w:val="0"/>
        <w:spacing w:before="0" w:line="4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（1）合同履行过程中因供应商就采购文件、采购过程或结果提起投诉的，甲方认为有必要的，</w:t>
      </w:r>
      <w:r>
        <w:rPr>
          <w:rFonts w:hint="eastAsia" w:asciiTheme="minorEastAsia" w:hAnsiTheme="minorEastAsia" w:eastAsiaTheme="minorEastAsia" w:cstheme="minorEastAsia"/>
          <w:color w:val="auto"/>
          <w:sz w:val="24"/>
          <w:szCs w:val="24"/>
          <w:highlight w:val="none"/>
          <w:lang w:eastAsia="zh-CN"/>
        </w:rPr>
        <w:t>可以</w:t>
      </w:r>
      <w:r>
        <w:rPr>
          <w:rFonts w:hint="eastAsia" w:asciiTheme="minorEastAsia" w:hAnsiTheme="minorEastAsia" w:eastAsiaTheme="minorEastAsia" w:cstheme="minorEastAsia"/>
          <w:color w:val="auto"/>
          <w:sz w:val="24"/>
          <w:szCs w:val="24"/>
          <w:highlight w:val="none"/>
        </w:rPr>
        <w:t>中止合同的履行。</w:t>
      </w:r>
    </w:p>
    <w:p w14:paraId="6BDE5004">
      <w:pPr>
        <w:pageBreakBefore w:val="0"/>
        <w:kinsoku/>
        <w:wordWrap/>
        <w:overflowPunct/>
        <w:topLinePunct w:val="0"/>
        <w:autoSpaceDE w:val="0"/>
        <w:autoSpaceDN w:val="0"/>
        <w:bidi w:val="0"/>
        <w:adjustRightInd w:val="0"/>
        <w:snapToGrid w:val="0"/>
        <w:spacing w:before="0" w:line="4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合同履行过程中，</w:t>
      </w:r>
      <w:r>
        <w:rPr>
          <w:rFonts w:hint="eastAsia" w:asciiTheme="minorEastAsia" w:hAnsiTheme="minorEastAsia" w:eastAsiaTheme="minorEastAsia" w:cstheme="minorEastAsia"/>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Theme="minorEastAsia" w:hAnsiTheme="minorEastAsia" w:eastAsiaTheme="minorEastAsia" w:cstheme="minorEastAsia"/>
          <w:color w:val="auto"/>
          <w:sz w:val="24"/>
          <w:szCs w:val="24"/>
          <w:highlight w:val="none"/>
          <w:lang w:eastAsia="zh-CN"/>
        </w:rPr>
        <w:t>，乙方有义务及时告知甲方</w:t>
      </w:r>
      <w:r>
        <w:rPr>
          <w:rFonts w:hint="eastAsia" w:asciiTheme="minorEastAsia" w:hAnsiTheme="minorEastAsia" w:eastAsiaTheme="minorEastAsia" w:cstheme="minorEastAsia"/>
          <w:color w:val="auto"/>
          <w:sz w:val="24"/>
          <w:szCs w:val="24"/>
          <w:highlight w:val="none"/>
        </w:rPr>
        <w:t>。甲方</w:t>
      </w:r>
      <w:r>
        <w:rPr>
          <w:rFonts w:hint="eastAsia" w:asciiTheme="minorEastAsia" w:hAnsiTheme="minorEastAsia" w:eastAsiaTheme="minorEastAsia" w:cstheme="minorEastAsia"/>
          <w:color w:val="auto"/>
          <w:sz w:val="24"/>
          <w:szCs w:val="24"/>
          <w:highlight w:val="none"/>
          <w:lang w:eastAsia="zh-CN"/>
        </w:rPr>
        <w:t>有权</w:t>
      </w:r>
      <w:r>
        <w:rPr>
          <w:rFonts w:hint="eastAsia" w:asciiTheme="minorEastAsia" w:hAnsiTheme="minorEastAsia" w:eastAsiaTheme="minorEastAsia" w:cstheme="minorEastAsia"/>
          <w:color w:val="auto"/>
          <w:sz w:val="24"/>
          <w:szCs w:val="24"/>
          <w:highlight w:val="none"/>
        </w:rPr>
        <w:t>以书面形式通知乙方中止合同</w:t>
      </w:r>
      <w:r>
        <w:rPr>
          <w:rFonts w:hint="eastAsia" w:asciiTheme="minorEastAsia" w:hAnsiTheme="minorEastAsia" w:eastAsiaTheme="minorEastAsia" w:cstheme="minorEastAsia"/>
          <w:color w:val="auto"/>
          <w:sz w:val="24"/>
          <w:szCs w:val="24"/>
          <w:highlight w:val="none"/>
          <w:lang w:eastAsia="zh-CN"/>
        </w:rPr>
        <w:t>并要求乙方在合理期限内消除相关情形或者提供适当担保。</w:t>
      </w:r>
      <w:r>
        <w:rPr>
          <w:rFonts w:hint="eastAsia" w:asciiTheme="minorEastAsia" w:hAnsiTheme="minorEastAsia" w:eastAsiaTheme="minorEastAsia" w:cstheme="minorEastAsia"/>
          <w:color w:val="auto"/>
          <w:sz w:val="24"/>
          <w:szCs w:val="24"/>
          <w:highlight w:val="none"/>
        </w:rPr>
        <w:t>乙方提供适当担保的，</w:t>
      </w:r>
      <w:r>
        <w:rPr>
          <w:rFonts w:hint="eastAsia" w:asciiTheme="minorEastAsia" w:hAnsiTheme="minorEastAsia" w:eastAsiaTheme="minorEastAsia" w:cstheme="minorEastAsia"/>
          <w:color w:val="auto"/>
          <w:sz w:val="24"/>
          <w:szCs w:val="24"/>
          <w:highlight w:val="none"/>
          <w:lang w:eastAsia="zh-CN"/>
        </w:rPr>
        <w:t>合同继续</w:t>
      </w:r>
      <w:r>
        <w:rPr>
          <w:rFonts w:hint="eastAsia" w:asciiTheme="minorEastAsia" w:hAnsiTheme="minorEastAsia" w:eastAsiaTheme="minorEastAsia" w:cstheme="minorEastAsia"/>
          <w:color w:val="auto"/>
          <w:sz w:val="24"/>
          <w:szCs w:val="24"/>
          <w:highlight w:val="none"/>
        </w:rPr>
        <w:t>履行</w:t>
      </w:r>
      <w:r>
        <w:rPr>
          <w:rFonts w:hint="eastAsia" w:asciiTheme="minorEastAsia" w:hAnsiTheme="minorEastAsia" w:eastAsiaTheme="minorEastAsia" w:cstheme="minorEastAsia"/>
          <w:color w:val="auto"/>
          <w:sz w:val="24"/>
          <w:szCs w:val="24"/>
          <w:highlight w:val="none"/>
          <w:lang w:eastAsia="zh-CN"/>
        </w:rPr>
        <w:t>；乙</w:t>
      </w:r>
      <w:r>
        <w:rPr>
          <w:rFonts w:hint="eastAsia" w:asciiTheme="minorEastAsia" w:hAnsiTheme="minorEastAsia" w:eastAsiaTheme="minorEastAsia" w:cstheme="minorEastAsia"/>
          <w:color w:val="auto"/>
          <w:sz w:val="24"/>
          <w:szCs w:val="24"/>
          <w:highlight w:val="none"/>
        </w:rPr>
        <w:t>方在合理期限内未恢复履约能力且未提供适当担保的，视为拒绝</w:t>
      </w:r>
      <w:r>
        <w:rPr>
          <w:rFonts w:hint="eastAsia" w:asciiTheme="minorEastAsia" w:hAnsiTheme="minorEastAsia" w:eastAsiaTheme="minorEastAsia" w:cstheme="minorEastAsia"/>
          <w:color w:val="auto"/>
          <w:sz w:val="24"/>
          <w:szCs w:val="24"/>
          <w:highlight w:val="none"/>
          <w:lang w:eastAsia="zh-CN"/>
        </w:rPr>
        <w:t>继续</w:t>
      </w:r>
      <w:r>
        <w:rPr>
          <w:rFonts w:hint="eastAsia" w:asciiTheme="minorEastAsia" w:hAnsiTheme="minorEastAsia" w:eastAsiaTheme="minorEastAsia" w:cstheme="minorEastAsia"/>
          <w:color w:val="auto"/>
          <w:sz w:val="24"/>
          <w:szCs w:val="24"/>
          <w:highlight w:val="none"/>
        </w:rPr>
        <w:t>履约，甲方</w:t>
      </w:r>
      <w:r>
        <w:rPr>
          <w:rFonts w:hint="eastAsia" w:asciiTheme="minorEastAsia" w:hAnsiTheme="minorEastAsia" w:eastAsiaTheme="minorEastAsia" w:cstheme="minorEastAsia"/>
          <w:color w:val="auto"/>
          <w:sz w:val="24"/>
          <w:szCs w:val="24"/>
          <w:highlight w:val="none"/>
          <w:lang w:eastAsia="zh-CN"/>
        </w:rPr>
        <w:t>有权</w:t>
      </w:r>
      <w:r>
        <w:rPr>
          <w:rFonts w:hint="eastAsia" w:asciiTheme="minorEastAsia" w:hAnsiTheme="minorEastAsia" w:eastAsiaTheme="minorEastAsia" w:cstheme="minorEastAsia"/>
          <w:color w:val="auto"/>
          <w:sz w:val="24"/>
          <w:szCs w:val="24"/>
          <w:highlight w:val="none"/>
        </w:rPr>
        <w:t>解除合同并要求乙方承担</w:t>
      </w:r>
      <w:r>
        <w:rPr>
          <w:rFonts w:hint="eastAsia" w:asciiTheme="minorEastAsia" w:hAnsiTheme="minorEastAsia" w:eastAsiaTheme="minorEastAsia" w:cstheme="minorEastAsia"/>
          <w:color w:val="auto"/>
          <w:sz w:val="24"/>
          <w:szCs w:val="24"/>
          <w:highlight w:val="none"/>
          <w:lang w:eastAsia="zh-CN"/>
        </w:rPr>
        <w:t>由此给甲方造成的损失</w:t>
      </w:r>
      <w:r>
        <w:rPr>
          <w:rFonts w:hint="eastAsia" w:asciiTheme="minorEastAsia" w:hAnsiTheme="minorEastAsia" w:eastAsiaTheme="minorEastAsia" w:cstheme="minorEastAsia"/>
          <w:color w:val="auto"/>
          <w:sz w:val="24"/>
          <w:szCs w:val="24"/>
          <w:highlight w:val="none"/>
        </w:rPr>
        <w:t>。</w:t>
      </w:r>
    </w:p>
    <w:p w14:paraId="2595633F">
      <w:pPr>
        <w:pStyle w:val="86"/>
        <w:pageBreakBefore w:val="0"/>
        <w:kinsoku/>
        <w:wordWrap/>
        <w:overflowPunct/>
        <w:topLinePunct w:val="0"/>
        <w:bidi w:val="0"/>
        <w:spacing w:line="40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（3）乙方分立、合并或者变更住所的，应当及时以书面形式告知甲方。乙方没有</w:t>
      </w:r>
      <w:r>
        <w:rPr>
          <w:rFonts w:hint="eastAsia" w:asciiTheme="minorEastAsia" w:hAnsiTheme="minorEastAsia" w:eastAsiaTheme="minorEastAsia" w:cstheme="minorEastAsia"/>
          <w:sz w:val="24"/>
          <w:szCs w:val="24"/>
          <w:lang w:eastAsia="zh-CN"/>
        </w:rPr>
        <w:t>及时告知</w:t>
      </w:r>
      <w:r>
        <w:rPr>
          <w:rFonts w:hint="eastAsia" w:asciiTheme="minorEastAsia" w:hAnsiTheme="minorEastAsia" w:eastAsiaTheme="minorEastAsia" w:cstheme="minorEastAsia"/>
          <w:sz w:val="24"/>
          <w:szCs w:val="24"/>
        </w:rPr>
        <w:t>甲方，致使</w:t>
      </w:r>
      <w:r>
        <w:rPr>
          <w:rFonts w:hint="eastAsia" w:asciiTheme="minorEastAsia" w:hAnsiTheme="minorEastAsia" w:eastAsiaTheme="minorEastAsia" w:cstheme="minorEastAsia"/>
          <w:sz w:val="24"/>
          <w:szCs w:val="24"/>
          <w:lang w:eastAsia="zh-CN"/>
        </w:rPr>
        <w:t>合同</w:t>
      </w:r>
      <w:r>
        <w:rPr>
          <w:rFonts w:hint="eastAsia" w:asciiTheme="minorEastAsia" w:hAnsiTheme="minorEastAsia" w:eastAsiaTheme="minorEastAsia" w:cstheme="minorEastAsia"/>
          <w:sz w:val="24"/>
          <w:szCs w:val="24"/>
        </w:rPr>
        <w:t>履行发生困难的，甲方可以中止合同履行并要求乙方承担由此给甲方造成的损失。</w:t>
      </w:r>
    </w:p>
    <w:p w14:paraId="08D2F43F">
      <w:pPr>
        <w:pageBreakBefore w:val="0"/>
        <w:kinsoku/>
        <w:wordWrap/>
        <w:overflowPunct/>
        <w:topLinePunct w:val="0"/>
        <w:bidi w:val="0"/>
        <w:snapToGrid w:val="0"/>
        <w:spacing w:line="4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）甲方不得以行政区划调整、政府换届、机构或者职能调整以及相关责任人更替为由中止合同。</w:t>
      </w:r>
    </w:p>
    <w:p w14:paraId="57240F11">
      <w:pPr>
        <w:pageBreakBefore w:val="0"/>
        <w:kinsoku/>
        <w:wordWrap/>
        <w:overflowPunct/>
        <w:topLinePunct w:val="0"/>
        <w:bidi w:val="0"/>
        <w:adjustRightInd w:val="0"/>
        <w:snapToGrid w:val="0"/>
        <w:spacing w:before="0" w:line="4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合同的终止</w:t>
      </w:r>
    </w:p>
    <w:p w14:paraId="27CFDDA2">
      <w:pPr>
        <w:pageBreakBefore w:val="0"/>
        <w:kinsoku/>
        <w:wordWrap/>
        <w:overflowPunct/>
        <w:topLinePunct w:val="0"/>
        <w:autoSpaceDE w:val="0"/>
        <w:autoSpaceDN w:val="0"/>
        <w:bidi w:val="0"/>
        <w:adjustRightInd w:val="0"/>
        <w:snapToGrid w:val="0"/>
        <w:spacing w:before="0" w:line="4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（1）合同因有效期限届满而终止；</w:t>
      </w:r>
    </w:p>
    <w:p w14:paraId="5951AFD0">
      <w:pPr>
        <w:pageBreakBefore w:val="0"/>
        <w:kinsoku/>
        <w:wordWrap/>
        <w:overflowPunct/>
        <w:topLinePunct w:val="0"/>
        <w:bidi w:val="0"/>
        <w:snapToGrid w:val="0"/>
        <w:spacing w:line="40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color w:val="auto"/>
          <w:sz w:val="24"/>
          <w:szCs w:val="24"/>
          <w:highlight w:val="none"/>
        </w:rPr>
        <w:t>（2）乙方未</w:t>
      </w:r>
      <w:r>
        <w:rPr>
          <w:rFonts w:hint="eastAsia" w:asciiTheme="minorEastAsia" w:hAnsiTheme="minorEastAsia" w:eastAsiaTheme="minorEastAsia" w:cstheme="minorEastAsia"/>
          <w:color w:val="auto"/>
          <w:sz w:val="24"/>
          <w:szCs w:val="24"/>
          <w:highlight w:val="none"/>
          <w:lang w:eastAsia="zh-CN"/>
        </w:rPr>
        <w:t>按</w:t>
      </w:r>
      <w:r>
        <w:rPr>
          <w:rFonts w:hint="eastAsia" w:asciiTheme="minorEastAsia" w:hAnsiTheme="minorEastAsia" w:eastAsiaTheme="minorEastAsia" w:cstheme="minorEastAsia"/>
          <w:color w:val="auto"/>
          <w:sz w:val="24"/>
          <w:szCs w:val="24"/>
          <w:highlight w:val="none"/>
        </w:rPr>
        <w:t>合同约定履行，构成根本性违约的，甲方有权终止合同</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sz w:val="24"/>
          <w:szCs w:val="24"/>
        </w:rPr>
        <w:t>并追究乙方的违约责</w:t>
      </w:r>
      <w:r>
        <w:rPr>
          <w:rFonts w:hint="eastAsia" w:asciiTheme="minorEastAsia" w:hAnsiTheme="minorEastAsia" w:eastAsiaTheme="minorEastAsia" w:cstheme="minorEastAsia"/>
          <w:sz w:val="24"/>
          <w:szCs w:val="24"/>
          <w:lang w:val="en-US" w:eastAsia="zh-CN"/>
        </w:rPr>
        <w:t>任</w:t>
      </w:r>
      <w:r>
        <w:rPr>
          <w:rFonts w:hint="eastAsia" w:asciiTheme="minorEastAsia" w:hAnsiTheme="minorEastAsia" w:eastAsiaTheme="minorEastAsia" w:cstheme="minorEastAsia"/>
          <w:color w:val="auto"/>
          <w:sz w:val="24"/>
          <w:szCs w:val="24"/>
          <w:highlight w:val="none"/>
        </w:rPr>
        <w:t>。</w:t>
      </w:r>
    </w:p>
    <w:p w14:paraId="28157EBE">
      <w:pPr>
        <w:pStyle w:val="86"/>
        <w:pageBreakBefore w:val="0"/>
        <w:kinsoku/>
        <w:wordWrap/>
        <w:overflowPunct/>
        <w:topLinePunct w:val="0"/>
        <w:bidi w:val="0"/>
        <w:spacing w:line="40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16.4 </w:t>
      </w:r>
      <w:r>
        <w:rPr>
          <w:rFonts w:hint="eastAsia" w:asciiTheme="minorEastAsia" w:hAnsiTheme="minorEastAsia" w:eastAsiaTheme="minorEastAsia" w:cstheme="minorEastAsia"/>
          <w:color w:val="auto"/>
          <w:kern w:val="2"/>
          <w:sz w:val="24"/>
          <w:szCs w:val="24"/>
          <w:highlight w:val="none"/>
          <w:lang w:val="en-US" w:eastAsia="zh-CN"/>
        </w:rPr>
        <w:t>涉及国家利益、社会公共利益的情形</w:t>
      </w:r>
    </w:p>
    <w:p w14:paraId="131D594D">
      <w:pPr>
        <w:pStyle w:val="86"/>
        <w:pageBreakBefore w:val="0"/>
        <w:kinsoku/>
        <w:wordWrap/>
        <w:overflowPunct/>
        <w:topLinePunct w:val="0"/>
        <w:bidi w:val="0"/>
        <w:spacing w:line="40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政府采购合同继续履行将损害国家利益和社会公共利益的，双方当事人</w:t>
      </w:r>
      <w:r>
        <w:rPr>
          <w:rFonts w:hint="eastAsia" w:asciiTheme="minorEastAsia" w:hAnsiTheme="minorEastAsia" w:eastAsiaTheme="minorEastAsia" w:cstheme="minorEastAsia"/>
          <w:sz w:val="24"/>
          <w:szCs w:val="24"/>
          <w:highlight w:val="none"/>
          <w:lang w:val="en-US" w:eastAsia="zh-CN"/>
        </w:rPr>
        <w:t>应当变更、</w:t>
      </w:r>
      <w:r>
        <w:rPr>
          <w:rFonts w:hint="eastAsia" w:asciiTheme="minorEastAsia" w:hAnsiTheme="minorEastAsia" w:eastAsiaTheme="minorEastAsia" w:cstheme="minorEastAsia"/>
          <w:sz w:val="24"/>
          <w:szCs w:val="24"/>
        </w:rPr>
        <w:t>中止</w:t>
      </w:r>
      <w:r>
        <w:rPr>
          <w:rFonts w:hint="eastAsia" w:asciiTheme="minorEastAsia" w:hAnsiTheme="minorEastAsia" w:eastAsiaTheme="minorEastAsia" w:cstheme="minorEastAsia"/>
          <w:sz w:val="24"/>
          <w:szCs w:val="24"/>
          <w:lang w:eastAsia="zh-CN"/>
        </w:rPr>
        <w:t>或者终止</w:t>
      </w:r>
      <w:r>
        <w:rPr>
          <w:rFonts w:hint="eastAsia" w:asciiTheme="minorEastAsia" w:hAnsiTheme="minorEastAsia" w:eastAsiaTheme="minorEastAsia" w:cstheme="minorEastAsia"/>
          <w:sz w:val="24"/>
          <w:szCs w:val="24"/>
        </w:rPr>
        <w:t>合同。有过错的一方应当承担赔偿责任，双方都有过错的，各自承担相应的责任。</w:t>
      </w:r>
    </w:p>
    <w:p w14:paraId="2340EEA4">
      <w:pPr>
        <w:pageBreakBefore w:val="0"/>
        <w:kinsoku/>
        <w:wordWrap/>
        <w:overflowPunct/>
        <w:topLinePunct w:val="0"/>
        <w:autoSpaceDE w:val="0"/>
        <w:autoSpaceDN w:val="0"/>
        <w:bidi w:val="0"/>
        <w:adjustRightInd w:val="0"/>
        <w:snapToGrid w:val="0"/>
        <w:spacing w:before="0" w:line="400" w:lineRule="exact"/>
        <w:jc w:val="lef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w:t>
      </w:r>
      <w:r>
        <w:rPr>
          <w:rFonts w:hint="eastAsia" w:asciiTheme="minorEastAsia" w:hAnsiTheme="minorEastAsia" w:eastAsiaTheme="minorEastAsia" w:cstheme="minorEastAsia"/>
          <w:b/>
          <w:bCs/>
          <w:color w:val="auto"/>
          <w:sz w:val="24"/>
          <w:szCs w:val="24"/>
          <w:highlight w:val="none"/>
          <w:lang w:val="en-US" w:eastAsia="zh-CN"/>
        </w:rPr>
        <w:t>7</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 xml:space="preserve"> </w:t>
      </w:r>
      <w:r>
        <w:rPr>
          <w:rFonts w:hint="eastAsia" w:asciiTheme="minorEastAsia" w:hAnsiTheme="minorEastAsia" w:eastAsiaTheme="minorEastAsia" w:cstheme="minorEastAsia"/>
          <w:b/>
          <w:bCs/>
          <w:color w:val="auto"/>
          <w:sz w:val="24"/>
          <w:szCs w:val="24"/>
          <w:highlight w:val="none"/>
        </w:rPr>
        <w:t>合同分包</w:t>
      </w:r>
    </w:p>
    <w:p w14:paraId="2CC6C657">
      <w:pPr>
        <w:pageBreakBefore w:val="0"/>
        <w:kinsoku/>
        <w:wordWrap/>
        <w:overflowPunct/>
        <w:topLinePunct w:val="0"/>
        <w:autoSpaceDE w:val="0"/>
        <w:autoSpaceDN w:val="0"/>
        <w:bidi w:val="0"/>
        <w:adjustRightInd w:val="0"/>
        <w:snapToGrid w:val="0"/>
        <w:spacing w:before="0" w:line="4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.1 乙方不得</w:t>
      </w:r>
      <w:r>
        <w:rPr>
          <w:rFonts w:hint="eastAsia" w:asciiTheme="minorEastAsia" w:hAnsiTheme="minorEastAsia" w:eastAsiaTheme="minorEastAsia" w:cstheme="minorEastAsia"/>
          <w:color w:val="auto"/>
          <w:sz w:val="24"/>
          <w:szCs w:val="24"/>
          <w:highlight w:val="none"/>
          <w:lang w:eastAsia="zh-CN"/>
        </w:rPr>
        <w:t>将合同转包给其他供应商。涉及合同分包的，乙方</w:t>
      </w:r>
      <w:r>
        <w:rPr>
          <w:rFonts w:hint="eastAsia" w:asciiTheme="minorEastAsia" w:hAnsiTheme="minorEastAsia" w:eastAsiaTheme="minorEastAsia" w:cstheme="minorEastAsia"/>
          <w:color w:val="auto"/>
          <w:sz w:val="24"/>
          <w:szCs w:val="24"/>
          <w:highlight w:val="none"/>
          <w:lang w:val="en-US" w:eastAsia="zh-CN"/>
        </w:rPr>
        <w:t>应</w:t>
      </w:r>
      <w:r>
        <w:rPr>
          <w:rFonts w:hint="eastAsia" w:asciiTheme="minorEastAsia" w:hAnsiTheme="minorEastAsia" w:eastAsiaTheme="minorEastAsia" w:cstheme="minorEastAsia"/>
          <w:color w:val="auto"/>
          <w:sz w:val="24"/>
          <w:szCs w:val="24"/>
          <w:highlight w:val="none"/>
          <w:lang w:eastAsia="zh-CN"/>
        </w:rPr>
        <w:t>根据采购文件和投标（响应）文件规定进行</w:t>
      </w:r>
      <w:r>
        <w:rPr>
          <w:rFonts w:hint="eastAsia" w:asciiTheme="minorEastAsia" w:hAnsiTheme="minorEastAsia" w:eastAsiaTheme="minorEastAsia" w:cstheme="minorEastAsia"/>
          <w:color w:val="auto"/>
          <w:sz w:val="24"/>
          <w:szCs w:val="24"/>
          <w:highlight w:val="none"/>
        </w:rPr>
        <w:t>合同分包。</w:t>
      </w:r>
    </w:p>
    <w:p w14:paraId="150C52C4">
      <w:pPr>
        <w:pageBreakBefore w:val="0"/>
        <w:kinsoku/>
        <w:wordWrap/>
        <w:overflowPunct/>
        <w:topLinePunct w:val="0"/>
        <w:autoSpaceDE w:val="0"/>
        <w:autoSpaceDN w:val="0"/>
        <w:bidi w:val="0"/>
        <w:adjustRightInd w:val="0"/>
        <w:snapToGrid w:val="0"/>
        <w:spacing w:before="0" w:line="4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.2 乙方执行政府采购政策向中小企业依法分包的</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乙方应当按采购文件</w:t>
      </w:r>
      <w:r>
        <w:rPr>
          <w:rFonts w:hint="eastAsia" w:asciiTheme="minorEastAsia" w:hAnsiTheme="minorEastAsia" w:eastAsiaTheme="minorEastAsia" w:cstheme="minorEastAsia"/>
          <w:color w:val="auto"/>
          <w:sz w:val="24"/>
          <w:szCs w:val="24"/>
          <w:highlight w:val="none"/>
          <w:lang w:eastAsia="zh-CN"/>
        </w:rPr>
        <w:t>和</w:t>
      </w:r>
      <w:r>
        <w:rPr>
          <w:rFonts w:hint="eastAsia" w:asciiTheme="minorEastAsia" w:hAnsiTheme="minorEastAsia" w:eastAsiaTheme="minorEastAsia" w:cstheme="minorEastAsia"/>
          <w:color w:val="auto"/>
          <w:sz w:val="24"/>
          <w:szCs w:val="24"/>
          <w:highlight w:val="none"/>
        </w:rPr>
        <w:t>投标（响应）文件签订分包</w:t>
      </w:r>
      <w:r>
        <w:rPr>
          <w:rFonts w:hint="eastAsia" w:asciiTheme="minorEastAsia" w:hAnsiTheme="minorEastAsia" w:eastAsiaTheme="minorEastAsia" w:cstheme="minorEastAsia"/>
          <w:color w:val="auto"/>
          <w:sz w:val="24"/>
          <w:szCs w:val="24"/>
          <w:highlight w:val="none"/>
          <w:lang w:eastAsia="zh-CN"/>
        </w:rPr>
        <w:t>意向</w:t>
      </w:r>
      <w:r>
        <w:rPr>
          <w:rFonts w:hint="eastAsia" w:asciiTheme="minorEastAsia" w:hAnsiTheme="minorEastAsia" w:eastAsiaTheme="minorEastAsia" w:cstheme="minorEastAsia"/>
          <w:color w:val="auto"/>
          <w:sz w:val="24"/>
          <w:szCs w:val="24"/>
          <w:highlight w:val="none"/>
        </w:rPr>
        <w:t>协议，分包</w:t>
      </w:r>
      <w:r>
        <w:rPr>
          <w:rFonts w:hint="eastAsia" w:asciiTheme="minorEastAsia" w:hAnsiTheme="minorEastAsia" w:eastAsiaTheme="minorEastAsia" w:cstheme="minorEastAsia"/>
          <w:color w:val="auto"/>
          <w:sz w:val="24"/>
          <w:szCs w:val="24"/>
          <w:highlight w:val="none"/>
          <w:lang w:eastAsia="zh-CN"/>
        </w:rPr>
        <w:t>意向</w:t>
      </w:r>
      <w:r>
        <w:rPr>
          <w:rFonts w:hint="eastAsia" w:asciiTheme="minorEastAsia" w:hAnsiTheme="minorEastAsia" w:eastAsiaTheme="minorEastAsia" w:cstheme="minorEastAsia"/>
          <w:color w:val="auto"/>
          <w:sz w:val="24"/>
          <w:szCs w:val="24"/>
          <w:highlight w:val="none"/>
        </w:rPr>
        <w:t>协议属于本合同组成部分。</w:t>
      </w:r>
    </w:p>
    <w:p w14:paraId="59C51F32">
      <w:pPr>
        <w:pageBreakBefore w:val="0"/>
        <w:kinsoku/>
        <w:wordWrap/>
        <w:overflowPunct/>
        <w:topLinePunct w:val="0"/>
        <w:autoSpaceDE w:val="0"/>
        <w:autoSpaceDN w:val="0"/>
        <w:bidi w:val="0"/>
        <w:adjustRightInd w:val="0"/>
        <w:snapToGrid w:val="0"/>
        <w:spacing w:before="0" w:line="400" w:lineRule="exact"/>
        <w:jc w:val="lef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1</w:t>
      </w:r>
      <w:r>
        <w:rPr>
          <w:rFonts w:hint="eastAsia" w:asciiTheme="minorEastAsia" w:hAnsiTheme="minorEastAsia" w:eastAsiaTheme="minorEastAsia" w:cstheme="minorEastAsia"/>
          <w:b/>
          <w:bCs/>
          <w:color w:val="auto"/>
          <w:sz w:val="24"/>
          <w:szCs w:val="24"/>
          <w:highlight w:val="none"/>
          <w:lang w:val="en-US" w:eastAsia="zh-CN"/>
        </w:rPr>
        <w:t>8</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 xml:space="preserve"> </w:t>
      </w:r>
      <w:r>
        <w:rPr>
          <w:rFonts w:hint="eastAsia" w:asciiTheme="minorEastAsia" w:hAnsiTheme="minorEastAsia" w:eastAsiaTheme="minorEastAsia" w:cstheme="minorEastAsia"/>
          <w:b/>
          <w:bCs/>
          <w:color w:val="auto"/>
          <w:sz w:val="24"/>
          <w:szCs w:val="24"/>
          <w:highlight w:val="none"/>
        </w:rPr>
        <w:t>不可抗力</w:t>
      </w:r>
    </w:p>
    <w:p w14:paraId="75591EE3">
      <w:pPr>
        <w:pageBreakBefore w:val="0"/>
        <w:kinsoku/>
        <w:wordWrap/>
        <w:overflowPunct/>
        <w:topLinePunct w:val="0"/>
        <w:autoSpaceDE w:val="0"/>
        <w:autoSpaceDN w:val="0"/>
        <w:bidi w:val="0"/>
        <w:adjustRightInd w:val="0"/>
        <w:snapToGrid w:val="0"/>
        <w:spacing w:before="0" w:line="4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1</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.1 不可抗力是指合同双方不能预见、不能避免且不能克服的客观情况。</w:t>
      </w:r>
    </w:p>
    <w:p w14:paraId="13A0235E">
      <w:pPr>
        <w:pageBreakBefore w:val="0"/>
        <w:kinsoku/>
        <w:wordWrap/>
        <w:overflowPunct/>
        <w:topLinePunct w:val="0"/>
        <w:autoSpaceDE w:val="0"/>
        <w:autoSpaceDN w:val="0"/>
        <w:bidi w:val="0"/>
        <w:adjustRightInd w:val="0"/>
        <w:snapToGrid w:val="0"/>
        <w:spacing w:before="0" w:line="4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1</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.2 任何一方对由于不可抗力造成的部分或全部不能履行合同不承担违约责任。但迟延履行后发生不可抗力的，不能免除责任。</w:t>
      </w:r>
    </w:p>
    <w:p w14:paraId="00338734">
      <w:pPr>
        <w:pageBreakBefore w:val="0"/>
        <w:kinsoku/>
        <w:wordWrap/>
        <w:overflowPunct/>
        <w:topLinePunct w:val="0"/>
        <w:autoSpaceDE w:val="0"/>
        <w:autoSpaceDN w:val="0"/>
        <w:bidi w:val="0"/>
        <w:adjustRightInd w:val="0"/>
        <w:snapToGrid w:val="0"/>
        <w:spacing w:before="0" w:line="4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1</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.3 遇有不可抗力的一方，应及时将事件情况以书面形式</w:t>
      </w:r>
      <w:r>
        <w:rPr>
          <w:rFonts w:hint="eastAsia" w:asciiTheme="minorEastAsia" w:hAnsiTheme="minorEastAsia" w:eastAsiaTheme="minorEastAsia" w:cstheme="minorEastAsia"/>
          <w:color w:val="auto"/>
          <w:sz w:val="24"/>
          <w:szCs w:val="24"/>
          <w:highlight w:val="none"/>
          <w:lang w:eastAsia="zh-CN"/>
        </w:rPr>
        <w:t>告</w:t>
      </w:r>
      <w:r>
        <w:rPr>
          <w:rFonts w:hint="eastAsia" w:asciiTheme="minorEastAsia" w:hAnsiTheme="minorEastAsia" w:eastAsiaTheme="minorEastAsia" w:cstheme="minorEastAsia"/>
          <w:color w:val="auto"/>
          <w:sz w:val="24"/>
          <w:szCs w:val="24"/>
          <w:highlight w:val="none"/>
        </w:rPr>
        <w:t>知另一方，并在事件发生后及时向另一方提交合同不能履行或部分不能履行或需要延期履行</w:t>
      </w:r>
      <w:r>
        <w:rPr>
          <w:rFonts w:hint="eastAsia" w:asciiTheme="minorEastAsia" w:hAnsiTheme="minorEastAsia" w:eastAsiaTheme="minorEastAsia" w:cstheme="minorEastAsia"/>
          <w:color w:val="auto"/>
          <w:sz w:val="24"/>
          <w:szCs w:val="24"/>
          <w:highlight w:val="none"/>
          <w:lang w:eastAsia="zh-CN"/>
        </w:rPr>
        <w:t>的详细</w:t>
      </w:r>
      <w:r>
        <w:rPr>
          <w:rFonts w:hint="eastAsia" w:asciiTheme="minorEastAsia" w:hAnsiTheme="minorEastAsia" w:eastAsiaTheme="minorEastAsia" w:cstheme="minorEastAsia"/>
          <w:color w:val="auto"/>
          <w:sz w:val="24"/>
          <w:szCs w:val="24"/>
          <w:highlight w:val="none"/>
        </w:rPr>
        <w:t>报告</w:t>
      </w:r>
      <w:r>
        <w:rPr>
          <w:rFonts w:hint="eastAsia" w:asciiTheme="minorEastAsia" w:hAnsiTheme="minorEastAsia" w:eastAsiaTheme="minorEastAsia" w:cstheme="minorEastAsia"/>
          <w:color w:val="auto"/>
          <w:sz w:val="24"/>
          <w:szCs w:val="24"/>
          <w:highlight w:val="none"/>
          <w:lang w:eastAsia="zh-CN"/>
        </w:rPr>
        <w:t>，以</w:t>
      </w:r>
      <w:r>
        <w:rPr>
          <w:rFonts w:hint="eastAsia" w:asciiTheme="minorEastAsia" w:hAnsiTheme="minorEastAsia" w:eastAsiaTheme="minorEastAsia" w:cstheme="minorEastAsia"/>
          <w:color w:val="auto"/>
          <w:sz w:val="24"/>
          <w:szCs w:val="24"/>
          <w:highlight w:val="none"/>
          <w:lang w:val="en-US" w:eastAsia="zh-CN"/>
        </w:rPr>
        <w:t>及证明不可抗力发生及其持续时间的证据</w:t>
      </w:r>
      <w:r>
        <w:rPr>
          <w:rFonts w:hint="eastAsia" w:asciiTheme="minorEastAsia" w:hAnsiTheme="minorEastAsia" w:eastAsiaTheme="minorEastAsia" w:cstheme="minorEastAsia"/>
          <w:color w:val="auto"/>
          <w:sz w:val="24"/>
          <w:szCs w:val="24"/>
          <w:highlight w:val="none"/>
        </w:rPr>
        <w:t>。</w:t>
      </w:r>
    </w:p>
    <w:p w14:paraId="6727B535">
      <w:pPr>
        <w:pageBreakBefore w:val="0"/>
        <w:kinsoku/>
        <w:wordWrap/>
        <w:overflowPunct/>
        <w:topLinePunct w:val="0"/>
        <w:autoSpaceDE w:val="0"/>
        <w:autoSpaceDN w:val="0"/>
        <w:bidi w:val="0"/>
        <w:adjustRightInd w:val="0"/>
        <w:snapToGrid w:val="0"/>
        <w:spacing w:before="0" w:line="400" w:lineRule="exact"/>
        <w:jc w:val="lef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19</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 xml:space="preserve"> </w:t>
      </w:r>
      <w:r>
        <w:rPr>
          <w:rFonts w:hint="eastAsia" w:asciiTheme="minorEastAsia" w:hAnsiTheme="minorEastAsia" w:eastAsiaTheme="minorEastAsia" w:cstheme="minorEastAsia"/>
          <w:b/>
          <w:bCs/>
          <w:color w:val="auto"/>
          <w:sz w:val="24"/>
          <w:szCs w:val="24"/>
          <w:highlight w:val="none"/>
        </w:rPr>
        <w:t>解决争议的方法</w:t>
      </w:r>
    </w:p>
    <w:p w14:paraId="1242801F">
      <w:pPr>
        <w:pStyle w:val="86"/>
        <w:pageBreakBefore w:val="0"/>
        <w:kinsoku/>
        <w:wordWrap/>
        <w:overflowPunct/>
        <w:topLinePunct w:val="0"/>
        <w:bidi w:val="0"/>
        <w:spacing w:line="40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19</w:t>
      </w:r>
      <w:r>
        <w:rPr>
          <w:rFonts w:hint="eastAsia" w:asciiTheme="minorEastAsia" w:hAnsiTheme="minorEastAsia" w:eastAsiaTheme="minorEastAsia" w:cstheme="minorEastAsia"/>
          <w:sz w:val="24"/>
          <w:szCs w:val="24"/>
        </w:rPr>
        <w:t>.1 因本合同及合同有关事项发生的争议，由</w:t>
      </w:r>
      <w:r>
        <w:rPr>
          <w:rFonts w:hint="eastAsia" w:asciiTheme="minorEastAsia" w:hAnsiTheme="minorEastAsia" w:eastAsiaTheme="minorEastAsia" w:cstheme="minorEastAsia"/>
          <w:sz w:val="24"/>
          <w:szCs w:val="24"/>
          <w:lang w:eastAsia="zh-CN"/>
        </w:rPr>
        <w:t>甲乙双</w:t>
      </w:r>
      <w:r>
        <w:rPr>
          <w:rFonts w:hint="eastAsia" w:asciiTheme="minorEastAsia" w:hAnsiTheme="minorEastAsia" w:eastAsiaTheme="minorEastAsia" w:cstheme="minorEastAsia"/>
          <w:sz w:val="24"/>
          <w:szCs w:val="24"/>
        </w:rPr>
        <w:t>方友好协商解决。协商不成时，可以</w:t>
      </w:r>
      <w:r>
        <w:rPr>
          <w:rFonts w:hint="eastAsia" w:asciiTheme="minorEastAsia" w:hAnsiTheme="minorEastAsia" w:eastAsiaTheme="minorEastAsia" w:cstheme="minorEastAsia"/>
          <w:sz w:val="24"/>
          <w:szCs w:val="24"/>
          <w:lang w:eastAsia="zh-CN"/>
        </w:rPr>
        <w:t>向有关组织申请</w:t>
      </w:r>
      <w:r>
        <w:rPr>
          <w:rFonts w:hint="eastAsia" w:asciiTheme="minorEastAsia" w:hAnsiTheme="minorEastAsia" w:eastAsiaTheme="minorEastAsia" w:cstheme="minorEastAsia"/>
          <w:sz w:val="24"/>
          <w:szCs w:val="24"/>
        </w:rPr>
        <w:t>调解。合同一方或</w:t>
      </w:r>
      <w:r>
        <w:rPr>
          <w:rFonts w:hint="eastAsia" w:asciiTheme="minorEastAsia" w:hAnsiTheme="minorEastAsia" w:eastAsiaTheme="minorEastAsia" w:cstheme="minorEastAsia"/>
          <w:sz w:val="24"/>
          <w:szCs w:val="24"/>
          <w:lang w:eastAsia="zh-CN"/>
        </w:rPr>
        <w:t>双</w:t>
      </w:r>
      <w:r>
        <w:rPr>
          <w:rFonts w:hint="eastAsia" w:asciiTheme="minorEastAsia" w:hAnsiTheme="minorEastAsia" w:eastAsiaTheme="minorEastAsia" w:cstheme="minorEastAsia"/>
          <w:sz w:val="24"/>
          <w:szCs w:val="24"/>
        </w:rPr>
        <w:t>方不愿调解或调解不成的，可以通过仲裁或诉讼的方式解决争议。</w:t>
      </w:r>
    </w:p>
    <w:p w14:paraId="15BE97B3">
      <w:pPr>
        <w:pStyle w:val="86"/>
        <w:pageBreakBefore w:val="0"/>
        <w:kinsoku/>
        <w:wordWrap/>
        <w:overflowPunct/>
        <w:topLinePunct w:val="0"/>
        <w:bidi w:val="0"/>
        <w:spacing w:line="40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19</w:t>
      </w:r>
      <w:r>
        <w:rPr>
          <w:rFonts w:hint="eastAsia" w:asciiTheme="minorEastAsia" w:hAnsiTheme="minorEastAsia" w:eastAsiaTheme="minorEastAsia" w:cstheme="minorEastAsia"/>
          <w:sz w:val="24"/>
          <w:szCs w:val="24"/>
        </w:rPr>
        <w:t>.2 选择仲裁的，应在</w:t>
      </w:r>
      <w:r>
        <w:rPr>
          <w:rFonts w:hint="eastAsia" w:asciiTheme="minorEastAsia" w:hAnsiTheme="minorEastAsia" w:eastAsiaTheme="minorEastAsia" w:cstheme="minorEastAsia"/>
          <w:b/>
          <w:bCs/>
          <w:color w:val="auto"/>
          <w:sz w:val="24"/>
          <w:szCs w:val="24"/>
          <w:highlight w:val="none"/>
        </w:rPr>
        <w:t>【政府采购合同专用条款】</w:t>
      </w:r>
      <w:r>
        <w:rPr>
          <w:rFonts w:hint="eastAsia" w:asciiTheme="minorEastAsia" w:hAnsiTheme="minorEastAsia" w:eastAsiaTheme="minorEastAsia" w:cstheme="minorEastAsia"/>
          <w:sz w:val="24"/>
          <w:szCs w:val="24"/>
        </w:rPr>
        <w:t>中明确仲裁机构及仲裁地；通过诉讼方式解决的，可以在</w:t>
      </w:r>
      <w:r>
        <w:rPr>
          <w:rFonts w:hint="eastAsia" w:asciiTheme="minorEastAsia" w:hAnsiTheme="minorEastAsia" w:eastAsiaTheme="minorEastAsia" w:cstheme="minorEastAsia"/>
          <w:b/>
          <w:bCs/>
          <w:color w:val="auto"/>
          <w:sz w:val="24"/>
          <w:szCs w:val="24"/>
          <w:highlight w:val="none"/>
        </w:rPr>
        <w:t>【政府采购合同专用条款】</w:t>
      </w:r>
      <w:r>
        <w:rPr>
          <w:rFonts w:hint="eastAsia" w:asciiTheme="minorEastAsia" w:hAnsiTheme="minorEastAsia" w:eastAsiaTheme="minorEastAsia" w:cstheme="minorEastAsia"/>
          <w:sz w:val="24"/>
          <w:szCs w:val="24"/>
        </w:rPr>
        <w:t>中进一步约定选择与争议有实际联系的地点的人民法院管辖，但管辖法院的约定不得违反级别管辖和专属管辖的规定。</w:t>
      </w:r>
    </w:p>
    <w:p w14:paraId="4356B6C0">
      <w:pPr>
        <w:pStyle w:val="86"/>
        <w:pageBreakBefore w:val="0"/>
        <w:kinsoku/>
        <w:wordWrap/>
        <w:overflowPunct/>
        <w:topLinePunct w:val="0"/>
        <w:bidi w:val="0"/>
        <w:spacing w:line="40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19</w:t>
      </w:r>
      <w:r>
        <w:rPr>
          <w:rFonts w:hint="eastAsia" w:asciiTheme="minorEastAsia" w:hAnsiTheme="minorEastAsia" w:eastAsiaTheme="minorEastAsia" w:cstheme="minorEastAsia"/>
          <w:sz w:val="24"/>
          <w:szCs w:val="24"/>
        </w:rPr>
        <w:t>.3 如</w:t>
      </w:r>
      <w:r>
        <w:rPr>
          <w:rFonts w:hint="eastAsia" w:asciiTheme="minorEastAsia" w:hAnsiTheme="minorEastAsia" w:eastAsiaTheme="minorEastAsia" w:cstheme="minorEastAsia"/>
          <w:sz w:val="24"/>
          <w:szCs w:val="24"/>
          <w:lang w:eastAsia="zh-CN"/>
        </w:rPr>
        <w:t>甲乙双方</w:t>
      </w:r>
      <w:r>
        <w:rPr>
          <w:rFonts w:hint="eastAsia" w:asciiTheme="minorEastAsia" w:hAnsiTheme="minorEastAsia" w:eastAsiaTheme="minorEastAsia" w:cstheme="minorEastAsia"/>
          <w:sz w:val="24"/>
          <w:szCs w:val="24"/>
        </w:rPr>
        <w:t>有争议的事项不影响合同其他部分的履行，在争议解决期间，合同其他部分应</w:t>
      </w:r>
      <w:r>
        <w:rPr>
          <w:rFonts w:hint="eastAsia" w:asciiTheme="minorEastAsia" w:hAnsiTheme="minorEastAsia" w:eastAsiaTheme="minorEastAsia" w:cstheme="minorEastAsia"/>
          <w:sz w:val="24"/>
          <w:szCs w:val="24"/>
          <w:lang w:eastAsia="zh-CN"/>
        </w:rPr>
        <w:t>当</w:t>
      </w:r>
      <w:r>
        <w:rPr>
          <w:rFonts w:hint="eastAsia" w:asciiTheme="minorEastAsia" w:hAnsiTheme="minorEastAsia" w:eastAsiaTheme="minorEastAsia" w:cstheme="minorEastAsia"/>
          <w:sz w:val="24"/>
          <w:szCs w:val="24"/>
        </w:rPr>
        <w:t>继续履行。</w:t>
      </w:r>
    </w:p>
    <w:p w14:paraId="008DB7AD">
      <w:pPr>
        <w:pageBreakBefore w:val="0"/>
        <w:kinsoku/>
        <w:wordWrap/>
        <w:overflowPunct/>
        <w:topLinePunct w:val="0"/>
        <w:autoSpaceDE w:val="0"/>
        <w:autoSpaceDN w:val="0"/>
        <w:bidi w:val="0"/>
        <w:adjustRightInd w:val="0"/>
        <w:snapToGrid w:val="0"/>
        <w:spacing w:before="0" w:line="40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20</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 xml:space="preserve"> </w:t>
      </w:r>
      <w:r>
        <w:rPr>
          <w:rFonts w:hint="eastAsia" w:asciiTheme="minorEastAsia" w:hAnsiTheme="minorEastAsia" w:eastAsiaTheme="minorEastAsia" w:cstheme="minorEastAsia"/>
          <w:b/>
          <w:color w:val="auto"/>
          <w:sz w:val="24"/>
          <w:szCs w:val="24"/>
          <w:highlight w:val="none"/>
        </w:rPr>
        <w:t>政府采购政策</w:t>
      </w:r>
    </w:p>
    <w:p w14:paraId="33CB1093">
      <w:pPr>
        <w:pageBreakBefore w:val="0"/>
        <w:kinsoku/>
        <w:wordWrap/>
        <w:overflowPunct/>
        <w:topLinePunct w:val="0"/>
        <w:autoSpaceDE w:val="0"/>
        <w:autoSpaceDN w:val="0"/>
        <w:bidi w:val="0"/>
        <w:adjustRightInd w:val="0"/>
        <w:snapToGrid w:val="0"/>
        <w:spacing w:before="0" w:line="4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20.1 </w:t>
      </w:r>
      <w:r>
        <w:rPr>
          <w:rFonts w:hint="eastAsia" w:asciiTheme="minorEastAsia" w:hAnsiTheme="minorEastAsia" w:eastAsiaTheme="minorEastAsia" w:cstheme="minorEastAsia"/>
          <w:sz w:val="24"/>
          <w:szCs w:val="24"/>
          <w:lang w:val="en-GB"/>
        </w:rPr>
        <w:t>本合同应当按照规定执行政府采购政策。</w:t>
      </w:r>
    </w:p>
    <w:p w14:paraId="20DA3258">
      <w:pPr>
        <w:pageBreakBefore w:val="0"/>
        <w:kinsoku/>
        <w:wordWrap/>
        <w:overflowPunct/>
        <w:topLinePunct w:val="0"/>
        <w:autoSpaceDE w:val="0"/>
        <w:autoSpaceDN w:val="0"/>
        <w:bidi w:val="0"/>
        <w:adjustRightInd w:val="0"/>
        <w:snapToGrid w:val="0"/>
        <w:spacing w:before="0" w:line="400" w:lineRule="exact"/>
        <w:ind w:firstLine="480" w:firstLineChars="200"/>
        <w:jc w:val="left"/>
        <w:textAlignment w:val="auto"/>
        <w:rPr>
          <w:rFonts w:hint="eastAsia" w:asciiTheme="minorEastAsia" w:hAnsiTheme="minorEastAsia" w:eastAsiaTheme="minorEastAsia" w:cstheme="minorEastAsia"/>
          <w:sz w:val="24"/>
          <w:szCs w:val="24"/>
          <w:lang w:val="en-GB"/>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 xml:space="preserve"> 本合同依法执行政府采购政策</w:t>
      </w:r>
      <w:r>
        <w:rPr>
          <w:rFonts w:hint="eastAsia" w:asciiTheme="minorEastAsia" w:hAnsiTheme="minorEastAsia" w:eastAsiaTheme="minorEastAsia" w:cstheme="minorEastAsia"/>
          <w:sz w:val="24"/>
          <w:szCs w:val="24"/>
          <w:lang w:val="en-GB"/>
        </w:rPr>
        <w:t>的方式和内容，属于合同履约验收的范围。</w:t>
      </w:r>
      <w:r>
        <w:rPr>
          <w:rFonts w:hint="eastAsia" w:asciiTheme="minorEastAsia" w:hAnsiTheme="minorEastAsia" w:eastAsiaTheme="minorEastAsia" w:cstheme="minorEastAsia"/>
          <w:sz w:val="24"/>
          <w:szCs w:val="24"/>
          <w:lang w:val="en-GB" w:eastAsia="zh-CN"/>
        </w:rPr>
        <w:t>甲乙双方</w:t>
      </w:r>
      <w:r>
        <w:rPr>
          <w:rFonts w:hint="eastAsia" w:asciiTheme="minorEastAsia" w:hAnsiTheme="minorEastAsia" w:eastAsiaTheme="minorEastAsia" w:cstheme="minorEastAsia"/>
          <w:sz w:val="24"/>
          <w:szCs w:val="24"/>
          <w:lang w:val="en-GB"/>
        </w:rPr>
        <w:t>未按规定要求执行政府采购政策造成损失的，有过错的一方应当承担赔偿责任，双方都有过错的，各自承担相应的责任。</w:t>
      </w:r>
    </w:p>
    <w:p w14:paraId="2224CCF0">
      <w:pPr>
        <w:pageBreakBefore w:val="0"/>
        <w:kinsoku/>
        <w:wordWrap/>
        <w:overflowPunct/>
        <w:topLinePunct w:val="0"/>
        <w:autoSpaceDE w:val="0"/>
        <w:autoSpaceDN w:val="0"/>
        <w:bidi w:val="0"/>
        <w:adjustRightInd w:val="0"/>
        <w:snapToGrid w:val="0"/>
        <w:spacing w:before="0" w:line="4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sz w:val="24"/>
          <w:szCs w:val="24"/>
          <w:lang w:val="en-GB"/>
        </w:rPr>
        <w:t>2</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lang w:val="en-GB"/>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val="en-GB"/>
        </w:rPr>
        <w:t xml:space="preserve"> 对于</w:t>
      </w:r>
      <w:r>
        <w:rPr>
          <w:rFonts w:hint="eastAsia" w:asciiTheme="minorEastAsia" w:hAnsiTheme="minorEastAsia" w:eastAsiaTheme="minorEastAsia" w:cstheme="minorEastAsia"/>
          <w:sz w:val="24"/>
          <w:szCs w:val="24"/>
          <w:lang w:val="en-GB" w:eastAsia="zh-CN"/>
        </w:rPr>
        <w:t>为落实中小企业支持政策，</w:t>
      </w:r>
      <w:r>
        <w:rPr>
          <w:rFonts w:hint="eastAsia" w:asciiTheme="minorEastAsia" w:hAnsiTheme="minorEastAsia" w:eastAsiaTheme="minorEastAsia" w:cstheme="minorEastAsia"/>
          <w:sz w:val="24"/>
          <w:szCs w:val="24"/>
          <w:lang w:val="en-GB"/>
        </w:rPr>
        <w:t>通过采购项目</w:t>
      </w:r>
      <w:r>
        <w:rPr>
          <w:rFonts w:hint="eastAsia" w:asciiTheme="minorEastAsia" w:hAnsiTheme="minorEastAsia" w:eastAsiaTheme="minorEastAsia" w:cstheme="minorEastAsia"/>
          <w:sz w:val="24"/>
          <w:szCs w:val="24"/>
          <w:lang w:val="en-GB" w:eastAsia="zh-CN"/>
        </w:rPr>
        <w:t>整体</w:t>
      </w:r>
      <w:r>
        <w:rPr>
          <w:rFonts w:hint="eastAsia" w:asciiTheme="minorEastAsia" w:hAnsiTheme="minorEastAsia" w:eastAsiaTheme="minorEastAsia" w:cstheme="minorEastAsia"/>
          <w:sz w:val="24"/>
          <w:szCs w:val="24"/>
          <w:lang w:val="en-GB"/>
        </w:rPr>
        <w:t>预留、</w:t>
      </w:r>
      <w:r>
        <w:rPr>
          <w:rFonts w:hint="eastAsia" w:asciiTheme="minorEastAsia" w:hAnsiTheme="minorEastAsia" w:eastAsiaTheme="minorEastAsia" w:cstheme="minorEastAsia"/>
          <w:sz w:val="24"/>
          <w:szCs w:val="24"/>
          <w:lang w:val="en-GB" w:eastAsia="zh-CN"/>
        </w:rPr>
        <w:t>设置</w:t>
      </w:r>
      <w:r>
        <w:rPr>
          <w:rFonts w:hint="eastAsia" w:asciiTheme="minorEastAsia" w:hAnsiTheme="minorEastAsia" w:eastAsiaTheme="minorEastAsia" w:cstheme="minorEastAsia"/>
          <w:sz w:val="24"/>
          <w:szCs w:val="24"/>
          <w:lang w:val="en-GB"/>
        </w:rPr>
        <w:t>采购包专门预留、要求以联合体形式参加或者合同分包等措施签</w:t>
      </w:r>
      <w:r>
        <w:rPr>
          <w:rFonts w:hint="eastAsia" w:asciiTheme="minorEastAsia" w:hAnsiTheme="minorEastAsia" w:eastAsiaTheme="minorEastAsia" w:cstheme="minorEastAsia"/>
          <w:color w:val="auto"/>
          <w:sz w:val="24"/>
          <w:szCs w:val="24"/>
          <w:highlight w:val="none"/>
        </w:rPr>
        <w:t>订的采购合同，应当明确标注本合同为中小企业预留合同。其中，要求以联合体形式参加采购活动或者合同分包的，须将联合协议或者分包意向协议作为采购合同的组成部分。</w:t>
      </w:r>
    </w:p>
    <w:p w14:paraId="2E4B3E09">
      <w:pPr>
        <w:pageBreakBefore w:val="0"/>
        <w:kinsoku/>
        <w:wordWrap/>
        <w:overflowPunct/>
        <w:topLinePunct w:val="0"/>
        <w:autoSpaceDE w:val="0"/>
        <w:autoSpaceDN w:val="0"/>
        <w:bidi w:val="0"/>
        <w:adjustRightInd w:val="0"/>
        <w:snapToGrid w:val="0"/>
        <w:spacing w:before="0" w:line="400" w:lineRule="exact"/>
        <w:jc w:val="lef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w:t>
      </w:r>
      <w:r>
        <w:rPr>
          <w:rFonts w:hint="eastAsia" w:asciiTheme="minorEastAsia" w:hAnsiTheme="minorEastAsia" w:eastAsiaTheme="minorEastAsia" w:cstheme="minorEastAsia"/>
          <w:b/>
          <w:color w:val="auto"/>
          <w:sz w:val="24"/>
          <w:szCs w:val="24"/>
          <w:highlight w:val="none"/>
          <w:lang w:val="en-US" w:eastAsia="zh-CN"/>
        </w:rPr>
        <w:t>1</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 xml:space="preserve"> </w:t>
      </w:r>
      <w:r>
        <w:rPr>
          <w:rFonts w:hint="eastAsia" w:asciiTheme="minorEastAsia" w:hAnsiTheme="minorEastAsia" w:eastAsiaTheme="minorEastAsia" w:cstheme="minorEastAsia"/>
          <w:b/>
          <w:color w:val="auto"/>
          <w:sz w:val="24"/>
          <w:szCs w:val="24"/>
          <w:highlight w:val="none"/>
        </w:rPr>
        <w:t>法律适用</w:t>
      </w:r>
    </w:p>
    <w:p w14:paraId="0B0D9251">
      <w:pPr>
        <w:pStyle w:val="86"/>
        <w:pageBreakBefore w:val="0"/>
        <w:kinsoku/>
        <w:wordWrap/>
        <w:overflowPunct/>
        <w:topLinePunct w:val="0"/>
        <w:bidi w:val="0"/>
        <w:spacing w:line="40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.1 本合同的订立、生效、解释、履行及与本合同有关的争议解决，均适用法律、行政法规。</w:t>
      </w:r>
    </w:p>
    <w:p w14:paraId="2C9BD735">
      <w:pPr>
        <w:pStyle w:val="86"/>
        <w:pageBreakBefore w:val="0"/>
        <w:kinsoku/>
        <w:wordWrap/>
        <w:overflowPunct/>
        <w:topLinePunct w:val="0"/>
        <w:bidi w:val="0"/>
        <w:spacing w:line="40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.2 本合同条款与法律、行政法规的强制性规定不一致的，双方当事人应按照法律、行政法规的强制性规定修改本合同的相关条款。</w:t>
      </w:r>
    </w:p>
    <w:p w14:paraId="1A168AE3">
      <w:pPr>
        <w:pageBreakBefore w:val="0"/>
        <w:numPr>
          <w:ilvl w:val="0"/>
          <w:numId w:val="0"/>
        </w:numPr>
        <w:kinsoku/>
        <w:wordWrap/>
        <w:overflowPunct/>
        <w:topLinePunct w:val="0"/>
        <w:autoSpaceDE w:val="0"/>
        <w:autoSpaceDN w:val="0"/>
        <w:bidi w:val="0"/>
        <w:adjustRightInd w:val="0"/>
        <w:snapToGrid w:val="0"/>
        <w:spacing w:before="0" w:line="400" w:lineRule="exact"/>
        <w:jc w:val="lef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 xml:space="preserve">22. </w:t>
      </w:r>
      <w:r>
        <w:rPr>
          <w:rFonts w:hint="eastAsia" w:asciiTheme="minorEastAsia" w:hAnsiTheme="minorEastAsia" w:eastAsiaTheme="minorEastAsia" w:cstheme="minorEastAsia"/>
          <w:b/>
          <w:color w:val="auto"/>
          <w:sz w:val="24"/>
          <w:szCs w:val="24"/>
          <w:highlight w:val="none"/>
        </w:rPr>
        <w:t>通知</w:t>
      </w:r>
    </w:p>
    <w:p w14:paraId="440D6F39">
      <w:pPr>
        <w:pStyle w:val="86"/>
        <w:pageBreakBefore w:val="0"/>
        <w:kinsoku/>
        <w:wordWrap/>
        <w:overflowPunct/>
        <w:topLinePunct w:val="0"/>
        <w:bidi w:val="0"/>
        <w:spacing w:line="40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本合同任何一方向对方发出的通知、信件、数据电文等，应当发送至本合同第一部分《政府采购合同协议书》所约定的通讯地址、联系人、联系电话或电子邮箱。</w:t>
      </w:r>
    </w:p>
    <w:p w14:paraId="155D0356">
      <w:pPr>
        <w:pStyle w:val="86"/>
        <w:pageBreakBefore w:val="0"/>
        <w:kinsoku/>
        <w:wordWrap/>
        <w:overflowPunct/>
        <w:topLinePunct w:val="0"/>
        <w:bidi w:val="0"/>
        <w:spacing w:line="400" w:lineRule="exact"/>
        <w:ind w:firstLine="0" w:firstLineChars="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一方当事人变更名称、</w:t>
      </w:r>
      <w:r>
        <w:rPr>
          <w:rFonts w:hint="eastAsia" w:asciiTheme="minorEastAsia" w:hAnsiTheme="minorEastAsia" w:eastAsiaTheme="minorEastAsia" w:cstheme="minorEastAsia"/>
          <w:sz w:val="24"/>
          <w:szCs w:val="24"/>
          <w:lang w:eastAsia="zh-CN"/>
        </w:rPr>
        <w:t>住所</w:t>
      </w:r>
      <w:r>
        <w:rPr>
          <w:rFonts w:hint="eastAsia" w:asciiTheme="minorEastAsia" w:hAnsiTheme="minorEastAsia" w:eastAsiaTheme="minorEastAsia" w:cstheme="minorEastAsia"/>
          <w:sz w:val="24"/>
          <w:szCs w:val="24"/>
        </w:rPr>
        <w:t>、联系人、联系电话或电子邮箱</w:t>
      </w:r>
      <w:r>
        <w:rPr>
          <w:rFonts w:hint="eastAsia" w:asciiTheme="minorEastAsia" w:hAnsiTheme="minorEastAsia" w:eastAsiaTheme="minorEastAsia" w:cstheme="minorEastAsia"/>
          <w:sz w:val="24"/>
          <w:szCs w:val="24"/>
          <w:lang w:eastAsia="zh-CN"/>
        </w:rPr>
        <w:t>等信息</w:t>
      </w:r>
      <w:r>
        <w:rPr>
          <w:rFonts w:hint="eastAsia" w:asciiTheme="minorEastAsia" w:hAnsiTheme="minorEastAsia" w:eastAsiaTheme="minorEastAsia" w:cstheme="minorEastAsia"/>
          <w:sz w:val="24"/>
          <w:szCs w:val="24"/>
        </w:rPr>
        <w:t>的，应当在变更后3日内及时书面通知对方，对方实际收到变更通知前的送达仍为有效送达。</w:t>
      </w:r>
    </w:p>
    <w:p w14:paraId="0C22B537">
      <w:pPr>
        <w:pageBreakBefore w:val="0"/>
        <w:kinsoku/>
        <w:wordWrap/>
        <w:overflowPunct/>
        <w:topLinePunct w:val="0"/>
        <w:bidi w:val="0"/>
        <w:adjustRightInd w:val="0"/>
        <w:snapToGrid w:val="0"/>
        <w:spacing w:before="0" w:line="4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本合同一方给另一方的通知均应采用书面形式，传真或快递送到本合同中规定的对方的地址和办理签收手续。</w:t>
      </w:r>
    </w:p>
    <w:p w14:paraId="67A3CBEC">
      <w:pPr>
        <w:pageBreakBefore w:val="0"/>
        <w:kinsoku/>
        <w:wordWrap/>
        <w:overflowPunct/>
        <w:topLinePunct w:val="0"/>
        <w:bidi w:val="0"/>
        <w:adjustRightInd w:val="0"/>
        <w:snapToGrid w:val="0"/>
        <w:spacing w:before="0" w:line="4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通知以送达之日或通知书中规定的生效之日起生效，两者中以较迟之日为准。</w:t>
      </w:r>
    </w:p>
    <w:p w14:paraId="5E2A1351">
      <w:pPr>
        <w:pageBreakBefore w:val="0"/>
        <w:numPr>
          <w:ilvl w:val="0"/>
          <w:numId w:val="10"/>
        </w:numPr>
        <w:kinsoku/>
        <w:wordWrap/>
        <w:overflowPunct/>
        <w:topLinePunct w:val="0"/>
        <w:bidi w:val="0"/>
        <w:adjustRightInd w:val="0"/>
        <w:snapToGrid w:val="0"/>
        <w:spacing w:before="0" w:line="400" w:lineRule="exact"/>
        <w:jc w:val="lef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合同未尽事项</w:t>
      </w:r>
    </w:p>
    <w:p w14:paraId="61AD267A">
      <w:pPr>
        <w:pageBreakBefore w:val="0"/>
        <w:kinsoku/>
        <w:wordWrap/>
        <w:overflowPunct/>
        <w:topLinePunct w:val="0"/>
        <w:bidi w:val="0"/>
        <w:adjustRightInd w:val="0"/>
        <w:snapToGrid w:val="0"/>
        <w:spacing w:before="0" w:line="400" w:lineRule="exact"/>
        <w:ind w:firstLine="480" w:firstLineChars="200"/>
        <w:jc w:val="lef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w:t>
      </w:r>
      <w:r>
        <w:rPr>
          <w:rFonts w:hint="eastAsia" w:asciiTheme="minorEastAsia" w:hAnsiTheme="minorEastAsia" w:eastAsiaTheme="minorEastAsia" w:cstheme="minorEastAsia"/>
          <w:bCs/>
          <w:color w:val="auto"/>
          <w:sz w:val="24"/>
          <w:szCs w:val="24"/>
          <w:highlight w:val="none"/>
          <w:lang w:val="en-US" w:eastAsia="zh-CN"/>
        </w:rPr>
        <w:t>3</w:t>
      </w:r>
      <w:r>
        <w:rPr>
          <w:rFonts w:hint="eastAsia" w:asciiTheme="minorEastAsia" w:hAnsiTheme="minorEastAsia" w:eastAsiaTheme="minorEastAsia" w:cstheme="minorEastAsia"/>
          <w:bCs/>
          <w:color w:val="auto"/>
          <w:sz w:val="24"/>
          <w:szCs w:val="24"/>
          <w:highlight w:val="none"/>
        </w:rPr>
        <w:t>.1合同未尽事项见</w:t>
      </w:r>
      <w:r>
        <w:rPr>
          <w:rFonts w:hint="eastAsia" w:asciiTheme="minorEastAsia" w:hAnsiTheme="minorEastAsia" w:eastAsiaTheme="minorEastAsia" w:cstheme="minorEastAsia"/>
          <w:b/>
          <w:color w:val="auto"/>
          <w:sz w:val="24"/>
          <w:szCs w:val="24"/>
          <w:highlight w:val="none"/>
        </w:rPr>
        <w:t>【政府采购合同专用条款】</w:t>
      </w:r>
      <w:r>
        <w:rPr>
          <w:rFonts w:hint="eastAsia" w:asciiTheme="minorEastAsia" w:hAnsiTheme="minorEastAsia" w:eastAsiaTheme="minorEastAsia" w:cstheme="minorEastAsia"/>
          <w:bCs/>
          <w:color w:val="auto"/>
          <w:sz w:val="24"/>
          <w:szCs w:val="24"/>
          <w:highlight w:val="none"/>
        </w:rPr>
        <w:t>。</w:t>
      </w:r>
    </w:p>
    <w:p w14:paraId="7C5C8945">
      <w:pPr>
        <w:pageBreakBefore w:val="0"/>
        <w:kinsoku/>
        <w:wordWrap/>
        <w:overflowPunct/>
        <w:topLinePunct w:val="0"/>
        <w:bidi w:val="0"/>
        <w:adjustRightInd w:val="0"/>
        <w:snapToGrid w:val="0"/>
        <w:spacing w:line="400" w:lineRule="exact"/>
        <w:ind w:firstLine="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sz w:val="24"/>
          <w:szCs w:val="24"/>
          <w:highlight w:val="none"/>
          <w:lang w:val="en-US" w:eastAsia="zh-CN"/>
        </w:rPr>
        <w:t xml:space="preserve">    23.2 合同附件与合同正文具有同等的法律效力。</w:t>
      </w:r>
      <w:bookmarkStart w:id="389" w:name="_Toc20313"/>
    </w:p>
    <w:p w14:paraId="285877DF">
      <w:pPr>
        <w:adjustRightInd w:val="0"/>
        <w:snapToGrid w:val="0"/>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br w:type="page"/>
      </w:r>
    </w:p>
    <w:p w14:paraId="3A0B67EB">
      <w:pPr>
        <w:pStyle w:val="3"/>
        <w:adjustRightInd w:val="0"/>
        <w:snapToGrid w:val="0"/>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第三节 政府采购合同专用条款</w:t>
      </w:r>
      <w:bookmarkEnd w:id="389"/>
    </w:p>
    <w:tbl>
      <w:tblPr>
        <w:tblStyle w:val="34"/>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7528F1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B1D279E">
            <w:pPr>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第二节</w:t>
            </w:r>
          </w:p>
          <w:p w14:paraId="1B676F64">
            <w:pPr>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第1.2（</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）项</w:t>
            </w:r>
          </w:p>
        </w:tc>
        <w:tc>
          <w:tcPr>
            <w:tcW w:w="1742" w:type="dxa"/>
            <w:vAlign w:val="center"/>
          </w:tcPr>
          <w:p w14:paraId="6121F71A">
            <w:pPr>
              <w:adjustRightInd w:val="0"/>
              <w:snapToGrid w:val="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联合体具体要求</w:t>
            </w:r>
          </w:p>
        </w:tc>
        <w:tc>
          <w:tcPr>
            <w:tcW w:w="5170" w:type="dxa"/>
            <w:vAlign w:val="center"/>
          </w:tcPr>
          <w:p w14:paraId="1D212CBB">
            <w:pPr>
              <w:adjustRightInd w:val="0"/>
              <w:snapToGrid w:val="0"/>
              <w:jc w:val="left"/>
              <w:rPr>
                <w:rFonts w:hint="eastAsia" w:asciiTheme="minorEastAsia" w:hAnsiTheme="minorEastAsia" w:eastAsiaTheme="minorEastAsia" w:cstheme="minorEastAsia"/>
                <w:sz w:val="24"/>
                <w:szCs w:val="24"/>
              </w:rPr>
            </w:pPr>
          </w:p>
        </w:tc>
      </w:tr>
      <w:tr w14:paraId="2D09AE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0B8132C6">
            <w:pPr>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第二节</w:t>
            </w:r>
          </w:p>
          <w:p w14:paraId="5A2B75C4">
            <w:pPr>
              <w:adjustRightInd w:val="0"/>
              <w:snapToGrid w:val="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第1.2（</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）项</w:t>
            </w:r>
          </w:p>
        </w:tc>
        <w:tc>
          <w:tcPr>
            <w:tcW w:w="1742" w:type="dxa"/>
            <w:vAlign w:val="center"/>
          </w:tcPr>
          <w:p w14:paraId="32884B84">
            <w:pPr>
              <w:adjustRightInd w:val="0"/>
              <w:snapToGrid w:val="0"/>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其他术语解释</w:t>
            </w:r>
          </w:p>
        </w:tc>
        <w:tc>
          <w:tcPr>
            <w:tcW w:w="5170" w:type="dxa"/>
            <w:vAlign w:val="center"/>
          </w:tcPr>
          <w:p w14:paraId="1A980FE7">
            <w:pPr>
              <w:adjustRightInd w:val="0"/>
              <w:snapToGrid w:val="0"/>
              <w:jc w:val="left"/>
              <w:rPr>
                <w:rFonts w:hint="eastAsia" w:asciiTheme="minorEastAsia" w:hAnsiTheme="minorEastAsia" w:eastAsiaTheme="minorEastAsia" w:cstheme="minorEastAsia"/>
                <w:kern w:val="2"/>
                <w:sz w:val="24"/>
                <w:szCs w:val="24"/>
                <w:lang w:val="en-US" w:eastAsia="zh-CN" w:bidi="ar-SA"/>
              </w:rPr>
            </w:pPr>
          </w:p>
        </w:tc>
      </w:tr>
      <w:tr w14:paraId="3BCD8D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38BD21A">
            <w:pPr>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第二节</w:t>
            </w:r>
          </w:p>
          <w:p w14:paraId="5B6587DB">
            <w:pPr>
              <w:adjustRightInd w:val="0"/>
              <w:snapToGrid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第</w:t>
            </w:r>
            <w:r>
              <w:rPr>
                <w:rFonts w:hint="eastAsia" w:asciiTheme="minorEastAsia" w:hAnsiTheme="minorEastAsia" w:eastAsiaTheme="minorEastAsia" w:cstheme="minorEastAsia"/>
                <w:sz w:val="24"/>
                <w:szCs w:val="24"/>
                <w:lang w:val="en-US" w:eastAsia="zh-CN"/>
              </w:rPr>
              <w:t>4.4款</w:t>
            </w:r>
          </w:p>
        </w:tc>
        <w:tc>
          <w:tcPr>
            <w:tcW w:w="1742" w:type="dxa"/>
            <w:vAlign w:val="center"/>
          </w:tcPr>
          <w:p w14:paraId="009CD6A5">
            <w:pPr>
              <w:adjustRightInd w:val="0"/>
              <w:snapToGrid w:val="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履约验收中甲方提出异议或作出说明的期限</w:t>
            </w:r>
          </w:p>
        </w:tc>
        <w:tc>
          <w:tcPr>
            <w:tcW w:w="5170" w:type="dxa"/>
            <w:vAlign w:val="center"/>
          </w:tcPr>
          <w:p w14:paraId="0B54BBA8">
            <w:pPr>
              <w:adjustRightInd w:val="0"/>
              <w:snapToGrid w:val="0"/>
              <w:jc w:val="left"/>
              <w:rPr>
                <w:rFonts w:hint="eastAsia" w:asciiTheme="minorEastAsia" w:hAnsiTheme="minorEastAsia" w:eastAsiaTheme="minorEastAsia" w:cstheme="minorEastAsia"/>
                <w:kern w:val="2"/>
                <w:sz w:val="24"/>
                <w:szCs w:val="24"/>
                <w:lang w:val="en-US" w:eastAsia="zh-CN" w:bidi="ar-SA"/>
              </w:rPr>
            </w:pPr>
          </w:p>
        </w:tc>
      </w:tr>
      <w:tr w14:paraId="721DB6B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CCD917E">
            <w:pPr>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第二节</w:t>
            </w:r>
          </w:p>
          <w:p w14:paraId="6F439EE8">
            <w:pPr>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第</w:t>
            </w:r>
            <w:r>
              <w:rPr>
                <w:rFonts w:hint="eastAsia" w:asciiTheme="minorEastAsia" w:hAnsiTheme="minorEastAsia" w:eastAsiaTheme="minorEastAsia" w:cstheme="minorEastAsia"/>
                <w:sz w:val="24"/>
                <w:szCs w:val="24"/>
                <w:lang w:val="en-US" w:eastAsia="zh-CN"/>
              </w:rPr>
              <w:t>4.6款</w:t>
            </w:r>
          </w:p>
        </w:tc>
        <w:tc>
          <w:tcPr>
            <w:tcW w:w="1742" w:type="dxa"/>
            <w:vAlign w:val="center"/>
          </w:tcPr>
          <w:p w14:paraId="08360032">
            <w:pPr>
              <w:adjustRightInd w:val="0"/>
              <w:snapToGrid w:val="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约定甲方承担的其他义务和责任</w:t>
            </w:r>
          </w:p>
        </w:tc>
        <w:tc>
          <w:tcPr>
            <w:tcW w:w="5170" w:type="dxa"/>
            <w:vAlign w:val="center"/>
          </w:tcPr>
          <w:p w14:paraId="3928DE98">
            <w:pPr>
              <w:adjustRightInd w:val="0"/>
              <w:snapToGrid w:val="0"/>
              <w:jc w:val="left"/>
              <w:rPr>
                <w:rFonts w:hint="eastAsia" w:asciiTheme="minorEastAsia" w:hAnsiTheme="minorEastAsia" w:eastAsiaTheme="minorEastAsia" w:cstheme="minorEastAsia"/>
                <w:kern w:val="2"/>
                <w:sz w:val="24"/>
                <w:szCs w:val="24"/>
                <w:lang w:val="en-US" w:eastAsia="zh-CN" w:bidi="ar-SA"/>
              </w:rPr>
            </w:pPr>
          </w:p>
        </w:tc>
      </w:tr>
      <w:tr w14:paraId="0C0B52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6E7B792">
            <w:pPr>
              <w:adjustRightInd w:val="0"/>
              <w:snapToGrid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第二节</w:t>
            </w:r>
          </w:p>
          <w:p w14:paraId="3DE07C55">
            <w:pPr>
              <w:snapToGrid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第</w:t>
            </w:r>
            <w:r>
              <w:rPr>
                <w:rFonts w:hint="eastAsia" w:asciiTheme="minorEastAsia" w:hAnsiTheme="minorEastAsia" w:eastAsiaTheme="minorEastAsia" w:cstheme="minorEastAsia"/>
                <w:sz w:val="24"/>
                <w:szCs w:val="24"/>
                <w:lang w:val="en-US" w:eastAsia="zh-CN"/>
              </w:rPr>
              <w:t>5.4款</w:t>
            </w:r>
          </w:p>
        </w:tc>
        <w:tc>
          <w:tcPr>
            <w:tcW w:w="1742" w:type="dxa"/>
            <w:vAlign w:val="center"/>
          </w:tcPr>
          <w:p w14:paraId="434E9E9F">
            <w:pPr>
              <w:adjustRightInd w:val="0"/>
              <w:snapToGrid w:val="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约定乙方承担的其他义务和责任</w:t>
            </w:r>
          </w:p>
        </w:tc>
        <w:tc>
          <w:tcPr>
            <w:tcW w:w="5170" w:type="dxa"/>
            <w:vAlign w:val="center"/>
          </w:tcPr>
          <w:p w14:paraId="600F2714">
            <w:pPr>
              <w:adjustRightInd w:val="0"/>
              <w:snapToGrid w:val="0"/>
              <w:jc w:val="left"/>
              <w:rPr>
                <w:rFonts w:hint="eastAsia" w:asciiTheme="minorEastAsia" w:hAnsiTheme="minorEastAsia" w:eastAsiaTheme="minorEastAsia" w:cstheme="minorEastAsia"/>
                <w:kern w:val="2"/>
                <w:sz w:val="24"/>
                <w:szCs w:val="24"/>
                <w:lang w:val="en-US" w:eastAsia="zh-CN" w:bidi="ar-SA"/>
              </w:rPr>
            </w:pPr>
          </w:p>
        </w:tc>
      </w:tr>
      <w:tr w14:paraId="1B4E12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A5A9A42">
            <w:pPr>
              <w:adjustRightInd w:val="0"/>
              <w:snapToGrid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第二节</w:t>
            </w:r>
          </w:p>
          <w:p w14:paraId="70BCC26A">
            <w:pPr>
              <w:snapToGrid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第</w:t>
            </w:r>
            <w:r>
              <w:rPr>
                <w:rFonts w:hint="eastAsia" w:asciiTheme="minorEastAsia" w:hAnsiTheme="minorEastAsia" w:eastAsiaTheme="minorEastAsia" w:cstheme="minorEastAsia"/>
                <w:sz w:val="24"/>
                <w:szCs w:val="24"/>
                <w:lang w:val="en-US" w:eastAsia="zh-CN"/>
              </w:rPr>
              <w:t>6.1款</w:t>
            </w:r>
          </w:p>
        </w:tc>
        <w:tc>
          <w:tcPr>
            <w:tcW w:w="1742" w:type="dxa"/>
            <w:vAlign w:val="center"/>
          </w:tcPr>
          <w:p w14:paraId="1CF06896">
            <w:pPr>
              <w:adjustRightInd w:val="0"/>
              <w:snapToGrid w:val="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履行合同义务的顺序</w:t>
            </w:r>
          </w:p>
        </w:tc>
        <w:tc>
          <w:tcPr>
            <w:tcW w:w="5170" w:type="dxa"/>
            <w:vAlign w:val="center"/>
          </w:tcPr>
          <w:p w14:paraId="3E5B97FC">
            <w:pPr>
              <w:adjustRightInd w:val="0"/>
              <w:snapToGrid w:val="0"/>
              <w:jc w:val="left"/>
              <w:rPr>
                <w:rFonts w:hint="eastAsia" w:asciiTheme="minorEastAsia" w:hAnsiTheme="minorEastAsia" w:eastAsiaTheme="minorEastAsia" w:cstheme="minorEastAsia"/>
                <w:kern w:val="2"/>
                <w:sz w:val="24"/>
                <w:szCs w:val="24"/>
                <w:lang w:val="en-US" w:eastAsia="zh-CN" w:bidi="ar-SA"/>
              </w:rPr>
            </w:pPr>
          </w:p>
        </w:tc>
      </w:tr>
      <w:tr w14:paraId="45F702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5638D4B9">
            <w:pPr>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第二节</w:t>
            </w:r>
          </w:p>
          <w:p w14:paraId="3CDF51E0">
            <w:pPr>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款</w:t>
            </w:r>
          </w:p>
        </w:tc>
        <w:tc>
          <w:tcPr>
            <w:tcW w:w="1742" w:type="dxa"/>
            <w:vAlign w:val="center"/>
          </w:tcPr>
          <w:p w14:paraId="2218CC64">
            <w:pPr>
              <w:adjustRightInd w:val="0"/>
              <w:snapToGrid w:val="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包装</w:t>
            </w:r>
            <w:r>
              <w:rPr>
                <w:rFonts w:hint="eastAsia" w:asciiTheme="minorEastAsia" w:hAnsiTheme="minorEastAsia" w:eastAsiaTheme="minorEastAsia" w:cstheme="minorEastAsia"/>
                <w:sz w:val="24"/>
                <w:szCs w:val="24"/>
                <w:lang w:eastAsia="zh-CN"/>
              </w:rPr>
              <w:t>特殊要求</w:t>
            </w:r>
          </w:p>
        </w:tc>
        <w:tc>
          <w:tcPr>
            <w:tcW w:w="5170" w:type="dxa"/>
            <w:vAlign w:val="center"/>
          </w:tcPr>
          <w:p w14:paraId="588D5D83">
            <w:pPr>
              <w:rPr>
                <w:rFonts w:hint="eastAsia" w:asciiTheme="minorEastAsia" w:hAnsiTheme="minorEastAsia" w:eastAsiaTheme="minorEastAsia" w:cstheme="minorEastAsia"/>
                <w:sz w:val="24"/>
                <w:szCs w:val="24"/>
              </w:rPr>
            </w:pPr>
          </w:p>
        </w:tc>
      </w:tr>
      <w:tr w14:paraId="601AB4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208002BF">
            <w:pPr>
              <w:adjustRightInd w:val="0"/>
              <w:snapToGrid w:val="0"/>
              <w:jc w:val="center"/>
              <w:rPr>
                <w:rFonts w:hint="eastAsia" w:asciiTheme="minorEastAsia" w:hAnsiTheme="minorEastAsia" w:eastAsiaTheme="minorEastAsia" w:cstheme="minorEastAsia"/>
                <w:sz w:val="24"/>
                <w:szCs w:val="24"/>
              </w:rPr>
            </w:pPr>
          </w:p>
        </w:tc>
        <w:tc>
          <w:tcPr>
            <w:tcW w:w="1742" w:type="dxa"/>
            <w:vAlign w:val="center"/>
          </w:tcPr>
          <w:p w14:paraId="7FD27386">
            <w:pPr>
              <w:adjustRightInd w:val="0"/>
              <w:snapToGrid w:val="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指定现场</w:t>
            </w:r>
          </w:p>
        </w:tc>
        <w:tc>
          <w:tcPr>
            <w:tcW w:w="5170" w:type="dxa"/>
            <w:vAlign w:val="center"/>
          </w:tcPr>
          <w:p w14:paraId="56F51760">
            <w:pPr>
              <w:rPr>
                <w:rFonts w:hint="eastAsia" w:asciiTheme="minorEastAsia" w:hAnsiTheme="minorEastAsia" w:eastAsiaTheme="minorEastAsia" w:cstheme="minorEastAsia"/>
                <w:sz w:val="24"/>
                <w:szCs w:val="24"/>
              </w:rPr>
            </w:pPr>
          </w:p>
        </w:tc>
      </w:tr>
      <w:tr w14:paraId="05CA6F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17DF27C4">
            <w:pPr>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第二节</w:t>
            </w:r>
          </w:p>
          <w:p w14:paraId="6733E39D">
            <w:pPr>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款</w:t>
            </w:r>
          </w:p>
        </w:tc>
        <w:tc>
          <w:tcPr>
            <w:tcW w:w="1742" w:type="dxa"/>
            <w:vAlign w:val="center"/>
          </w:tcPr>
          <w:p w14:paraId="197D5430">
            <w:pPr>
              <w:adjustRightInd w:val="0"/>
              <w:snapToGrid w:val="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运输特殊要求</w:t>
            </w:r>
          </w:p>
        </w:tc>
        <w:tc>
          <w:tcPr>
            <w:tcW w:w="5170" w:type="dxa"/>
            <w:vAlign w:val="center"/>
          </w:tcPr>
          <w:p w14:paraId="4EE82BD8">
            <w:pPr>
              <w:rPr>
                <w:rFonts w:hint="eastAsia" w:asciiTheme="minorEastAsia" w:hAnsiTheme="minorEastAsia" w:eastAsiaTheme="minorEastAsia" w:cstheme="minorEastAsia"/>
                <w:sz w:val="24"/>
                <w:szCs w:val="24"/>
              </w:rPr>
            </w:pPr>
          </w:p>
        </w:tc>
      </w:tr>
      <w:tr w14:paraId="2EBA1F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57BC7A79">
            <w:pPr>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第二节</w:t>
            </w:r>
          </w:p>
          <w:p w14:paraId="7B654E04">
            <w:pPr>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款</w:t>
            </w:r>
          </w:p>
        </w:tc>
        <w:tc>
          <w:tcPr>
            <w:tcW w:w="1742" w:type="dxa"/>
            <w:vAlign w:val="center"/>
          </w:tcPr>
          <w:p w14:paraId="37139E8C">
            <w:pPr>
              <w:adjustRightInd w:val="0"/>
              <w:snapToGrid w:val="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保险要求</w:t>
            </w:r>
          </w:p>
        </w:tc>
        <w:tc>
          <w:tcPr>
            <w:tcW w:w="5170" w:type="dxa"/>
            <w:vAlign w:val="center"/>
          </w:tcPr>
          <w:p w14:paraId="7A2D22F6">
            <w:pPr>
              <w:rPr>
                <w:rFonts w:hint="eastAsia" w:asciiTheme="minorEastAsia" w:hAnsiTheme="minorEastAsia" w:eastAsiaTheme="minorEastAsia" w:cstheme="minorEastAsia"/>
                <w:sz w:val="24"/>
                <w:szCs w:val="24"/>
              </w:rPr>
            </w:pPr>
          </w:p>
        </w:tc>
      </w:tr>
      <w:tr w14:paraId="0DFC44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C496B4E">
            <w:pPr>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第二节</w:t>
            </w:r>
          </w:p>
          <w:p w14:paraId="52327226">
            <w:pPr>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.2（1）项</w:t>
            </w:r>
          </w:p>
        </w:tc>
        <w:tc>
          <w:tcPr>
            <w:tcW w:w="1742" w:type="dxa"/>
            <w:vAlign w:val="center"/>
          </w:tcPr>
          <w:p w14:paraId="68AA28E7">
            <w:pPr>
              <w:adjustRightInd w:val="0"/>
              <w:snapToGrid w:val="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质量保证期</w:t>
            </w:r>
          </w:p>
        </w:tc>
        <w:tc>
          <w:tcPr>
            <w:tcW w:w="5170" w:type="dxa"/>
            <w:vAlign w:val="center"/>
          </w:tcPr>
          <w:p w14:paraId="7668B966">
            <w:pPr>
              <w:autoSpaceDE w:val="0"/>
              <w:autoSpaceDN w:val="0"/>
              <w:adjustRightInd w:val="0"/>
              <w:snapToGrid w:val="0"/>
              <w:ind w:firstLine="480" w:firstLineChars="200"/>
              <w:jc w:val="left"/>
              <w:rPr>
                <w:rFonts w:hint="eastAsia" w:asciiTheme="minorEastAsia" w:hAnsiTheme="minorEastAsia" w:eastAsiaTheme="minorEastAsia" w:cstheme="minorEastAsia"/>
                <w:sz w:val="24"/>
                <w:szCs w:val="24"/>
              </w:rPr>
            </w:pPr>
          </w:p>
        </w:tc>
      </w:tr>
      <w:tr w14:paraId="7DDDEA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9FE1ECF">
            <w:pPr>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第二节</w:t>
            </w:r>
          </w:p>
          <w:p w14:paraId="39A032D5">
            <w:pPr>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.2（3）项</w:t>
            </w:r>
          </w:p>
        </w:tc>
        <w:tc>
          <w:tcPr>
            <w:tcW w:w="1742" w:type="dxa"/>
            <w:vAlign w:val="center"/>
          </w:tcPr>
          <w:p w14:paraId="50DBEB63">
            <w:pPr>
              <w:adjustRightInd w:val="0"/>
              <w:snapToGrid w:val="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货物质量缺陷</w:t>
            </w:r>
          </w:p>
          <w:p w14:paraId="4E76B2F7">
            <w:pPr>
              <w:adjustRightInd w:val="0"/>
              <w:snapToGrid w:val="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响应时间</w:t>
            </w:r>
          </w:p>
        </w:tc>
        <w:tc>
          <w:tcPr>
            <w:tcW w:w="5170" w:type="dxa"/>
            <w:vAlign w:val="center"/>
          </w:tcPr>
          <w:p w14:paraId="2C1E4ADB">
            <w:pPr>
              <w:adjustRightInd w:val="0"/>
              <w:snapToGrid w:val="0"/>
              <w:jc w:val="left"/>
              <w:rPr>
                <w:rFonts w:hint="eastAsia" w:asciiTheme="minorEastAsia" w:hAnsiTheme="minorEastAsia" w:eastAsiaTheme="minorEastAsia" w:cstheme="minorEastAsia"/>
                <w:sz w:val="24"/>
                <w:szCs w:val="24"/>
              </w:rPr>
            </w:pPr>
          </w:p>
        </w:tc>
      </w:tr>
      <w:tr w14:paraId="7CE5BD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A6F03B2">
            <w:pPr>
              <w:snapToGrid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第二节</w:t>
            </w:r>
          </w:p>
          <w:p w14:paraId="3D614DA2">
            <w:pPr>
              <w:pStyle w:val="86"/>
              <w:ind w:firstLine="0" w:firstLine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第11.1款</w:t>
            </w:r>
          </w:p>
        </w:tc>
        <w:tc>
          <w:tcPr>
            <w:tcW w:w="1742" w:type="dxa"/>
            <w:vAlign w:val="center"/>
          </w:tcPr>
          <w:p w14:paraId="0367664B">
            <w:pPr>
              <w:adjustRightInd w:val="0"/>
              <w:snapToGrid w:val="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其他应当保密的信息</w:t>
            </w:r>
          </w:p>
        </w:tc>
        <w:tc>
          <w:tcPr>
            <w:tcW w:w="5170" w:type="dxa"/>
            <w:vAlign w:val="center"/>
          </w:tcPr>
          <w:p w14:paraId="06C7B2B3">
            <w:pPr>
              <w:adjustRightInd w:val="0"/>
              <w:snapToGrid w:val="0"/>
              <w:jc w:val="left"/>
              <w:rPr>
                <w:rFonts w:hint="eastAsia" w:asciiTheme="minorEastAsia" w:hAnsiTheme="minorEastAsia" w:eastAsiaTheme="minorEastAsia" w:cstheme="minorEastAsia"/>
                <w:sz w:val="24"/>
                <w:szCs w:val="24"/>
              </w:rPr>
            </w:pPr>
          </w:p>
        </w:tc>
      </w:tr>
      <w:tr w14:paraId="1BA193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42B465E1">
            <w:pPr>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第二节</w:t>
            </w:r>
          </w:p>
          <w:p w14:paraId="392CFF68">
            <w:pPr>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.2款</w:t>
            </w:r>
          </w:p>
        </w:tc>
        <w:tc>
          <w:tcPr>
            <w:tcW w:w="1742" w:type="dxa"/>
            <w:vAlign w:val="center"/>
          </w:tcPr>
          <w:p w14:paraId="416558C7">
            <w:pPr>
              <w:adjustRightInd w:val="0"/>
              <w:snapToGrid w:val="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合同价款支付</w:t>
            </w:r>
            <w:r>
              <w:rPr>
                <w:rFonts w:hint="eastAsia" w:asciiTheme="minorEastAsia" w:hAnsiTheme="minorEastAsia" w:eastAsiaTheme="minorEastAsia" w:cstheme="minorEastAsia"/>
                <w:sz w:val="24"/>
                <w:szCs w:val="24"/>
                <w:lang w:eastAsia="zh-CN"/>
              </w:rPr>
              <w:t>时间</w:t>
            </w:r>
          </w:p>
        </w:tc>
        <w:tc>
          <w:tcPr>
            <w:tcW w:w="5170" w:type="dxa"/>
            <w:vAlign w:val="center"/>
          </w:tcPr>
          <w:p w14:paraId="7E69B6F4">
            <w:pPr>
              <w:adjustRightInd w:val="0"/>
              <w:snapToGrid w:val="0"/>
              <w:jc w:val="left"/>
              <w:rPr>
                <w:rFonts w:hint="eastAsia" w:asciiTheme="minorEastAsia" w:hAnsiTheme="minorEastAsia" w:eastAsiaTheme="minorEastAsia" w:cstheme="minorEastAsia"/>
                <w:sz w:val="24"/>
                <w:szCs w:val="24"/>
              </w:rPr>
            </w:pPr>
          </w:p>
        </w:tc>
      </w:tr>
      <w:tr w14:paraId="48296B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4E83C81E">
            <w:pPr>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第二节</w:t>
            </w:r>
          </w:p>
          <w:p w14:paraId="210185BF">
            <w:pPr>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w:t>
            </w:r>
            <w:r>
              <w:rPr>
                <w:rFonts w:hint="eastAsia" w:asciiTheme="minorEastAsia" w:hAnsiTheme="minorEastAsia" w:eastAsiaTheme="minorEastAsia" w:cstheme="minorEastAsia"/>
                <w:sz w:val="24"/>
                <w:szCs w:val="24"/>
                <w:lang w:val="en-US" w:eastAsia="zh-CN"/>
              </w:rPr>
              <w:t>13.2</w:t>
            </w:r>
            <w:r>
              <w:rPr>
                <w:rFonts w:hint="eastAsia" w:asciiTheme="minorEastAsia" w:hAnsiTheme="minorEastAsia" w:eastAsiaTheme="minorEastAsia" w:cstheme="minorEastAsia"/>
                <w:sz w:val="24"/>
                <w:szCs w:val="24"/>
              </w:rPr>
              <w:t>款</w:t>
            </w:r>
          </w:p>
        </w:tc>
        <w:tc>
          <w:tcPr>
            <w:tcW w:w="1742" w:type="dxa"/>
            <w:vAlign w:val="center"/>
          </w:tcPr>
          <w:p w14:paraId="58E7BB4E">
            <w:pPr>
              <w:adjustRightInd w:val="0"/>
              <w:snapToGrid w:val="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履约保证金不予退还的情形</w:t>
            </w:r>
          </w:p>
        </w:tc>
        <w:tc>
          <w:tcPr>
            <w:tcW w:w="5170" w:type="dxa"/>
            <w:vAlign w:val="center"/>
          </w:tcPr>
          <w:p w14:paraId="4D9D8E5D">
            <w:pPr>
              <w:adjustRightInd w:val="0"/>
              <w:snapToGrid w:val="0"/>
              <w:jc w:val="left"/>
              <w:rPr>
                <w:rFonts w:hint="eastAsia" w:asciiTheme="minorEastAsia" w:hAnsiTheme="minorEastAsia" w:eastAsiaTheme="minorEastAsia" w:cstheme="minorEastAsia"/>
                <w:sz w:val="24"/>
                <w:szCs w:val="24"/>
              </w:rPr>
            </w:pPr>
          </w:p>
        </w:tc>
      </w:tr>
      <w:tr w14:paraId="25DB51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55B5866">
            <w:pPr>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第二节</w:t>
            </w:r>
          </w:p>
          <w:p w14:paraId="2E701D46">
            <w:pPr>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w:t>
            </w:r>
            <w:r>
              <w:rPr>
                <w:rFonts w:hint="eastAsia" w:asciiTheme="minorEastAsia" w:hAnsiTheme="minorEastAsia" w:eastAsiaTheme="minorEastAsia" w:cstheme="minorEastAsia"/>
                <w:sz w:val="24"/>
                <w:szCs w:val="24"/>
                <w:lang w:val="en-US" w:eastAsia="zh-CN"/>
              </w:rPr>
              <w:t>13.3</w:t>
            </w:r>
            <w:r>
              <w:rPr>
                <w:rFonts w:hint="eastAsia" w:asciiTheme="minorEastAsia" w:hAnsiTheme="minorEastAsia" w:eastAsiaTheme="minorEastAsia" w:cstheme="minorEastAsia"/>
                <w:sz w:val="24"/>
                <w:szCs w:val="24"/>
              </w:rPr>
              <w:t>款</w:t>
            </w:r>
          </w:p>
        </w:tc>
        <w:tc>
          <w:tcPr>
            <w:tcW w:w="1742" w:type="dxa"/>
            <w:vAlign w:val="center"/>
          </w:tcPr>
          <w:p w14:paraId="5DDB0D42">
            <w:pPr>
              <w:adjustRightInd w:val="0"/>
              <w:snapToGrid w:val="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履约保证金退还时间及</w:t>
            </w:r>
            <w:r>
              <w:rPr>
                <w:rFonts w:hint="eastAsia" w:asciiTheme="minorEastAsia" w:hAnsiTheme="minorEastAsia" w:eastAsiaTheme="minorEastAsia" w:cstheme="minorEastAsia"/>
                <w:sz w:val="24"/>
                <w:szCs w:val="24"/>
                <w:lang w:eastAsia="zh-CN"/>
              </w:rPr>
              <w:t>逾期退还的</w:t>
            </w:r>
            <w:r>
              <w:rPr>
                <w:rFonts w:hint="eastAsia" w:asciiTheme="minorEastAsia" w:hAnsiTheme="minorEastAsia" w:eastAsiaTheme="minorEastAsia" w:cstheme="minorEastAsia"/>
                <w:sz w:val="24"/>
                <w:szCs w:val="24"/>
              </w:rPr>
              <w:t>违约金</w:t>
            </w:r>
          </w:p>
        </w:tc>
        <w:tc>
          <w:tcPr>
            <w:tcW w:w="5170" w:type="dxa"/>
            <w:vAlign w:val="center"/>
          </w:tcPr>
          <w:p w14:paraId="431994E5">
            <w:pPr>
              <w:adjustRightInd w:val="0"/>
              <w:snapToGrid w:val="0"/>
              <w:jc w:val="left"/>
              <w:rPr>
                <w:rFonts w:hint="eastAsia" w:asciiTheme="minorEastAsia" w:hAnsiTheme="minorEastAsia" w:eastAsiaTheme="minorEastAsia" w:cstheme="minorEastAsia"/>
                <w:sz w:val="24"/>
                <w:szCs w:val="24"/>
              </w:rPr>
            </w:pPr>
          </w:p>
        </w:tc>
      </w:tr>
      <w:tr w14:paraId="4506EC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2EA4849A">
            <w:pPr>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第二节</w:t>
            </w:r>
          </w:p>
          <w:p w14:paraId="6805398D">
            <w:pPr>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第1</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）项</w:t>
            </w:r>
          </w:p>
        </w:tc>
        <w:tc>
          <w:tcPr>
            <w:tcW w:w="1742" w:type="dxa"/>
            <w:vAlign w:val="center"/>
          </w:tcPr>
          <w:p w14:paraId="1ECC955A">
            <w:pPr>
              <w:adjustRightInd w:val="0"/>
              <w:snapToGrid w:val="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运行监督、维修期限</w:t>
            </w:r>
          </w:p>
        </w:tc>
        <w:tc>
          <w:tcPr>
            <w:tcW w:w="5170" w:type="dxa"/>
            <w:vAlign w:val="center"/>
          </w:tcPr>
          <w:p w14:paraId="7B206DA8">
            <w:pPr>
              <w:adjustRightInd w:val="0"/>
              <w:snapToGrid w:val="0"/>
              <w:jc w:val="left"/>
              <w:rPr>
                <w:rFonts w:hint="eastAsia" w:asciiTheme="minorEastAsia" w:hAnsiTheme="minorEastAsia" w:eastAsiaTheme="minorEastAsia" w:cstheme="minorEastAsia"/>
                <w:sz w:val="24"/>
                <w:szCs w:val="24"/>
              </w:rPr>
            </w:pPr>
          </w:p>
        </w:tc>
      </w:tr>
      <w:tr w14:paraId="39B8AA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496EB343">
            <w:pPr>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第二节</w:t>
            </w:r>
          </w:p>
          <w:p w14:paraId="0B742F04">
            <w:pPr>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第1</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）项</w:t>
            </w:r>
          </w:p>
        </w:tc>
        <w:tc>
          <w:tcPr>
            <w:tcW w:w="1742" w:type="dxa"/>
            <w:vAlign w:val="center"/>
          </w:tcPr>
          <w:p w14:paraId="549CA617">
            <w:pPr>
              <w:adjustRightInd w:val="0"/>
              <w:snapToGrid w:val="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货物回收的约定</w:t>
            </w:r>
          </w:p>
        </w:tc>
        <w:tc>
          <w:tcPr>
            <w:tcW w:w="5170" w:type="dxa"/>
            <w:vAlign w:val="center"/>
          </w:tcPr>
          <w:p w14:paraId="66EBF948">
            <w:pPr>
              <w:adjustRightInd w:val="0"/>
              <w:snapToGrid w:val="0"/>
              <w:jc w:val="left"/>
              <w:rPr>
                <w:rFonts w:hint="eastAsia" w:asciiTheme="minorEastAsia" w:hAnsiTheme="minorEastAsia" w:eastAsiaTheme="minorEastAsia" w:cstheme="minorEastAsia"/>
                <w:sz w:val="24"/>
                <w:szCs w:val="24"/>
              </w:rPr>
            </w:pPr>
          </w:p>
        </w:tc>
      </w:tr>
      <w:tr w14:paraId="63DAD4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83ADEDD">
            <w:pPr>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第二节</w:t>
            </w:r>
          </w:p>
          <w:p w14:paraId="73D5E772">
            <w:pPr>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第1</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）项</w:t>
            </w:r>
          </w:p>
        </w:tc>
        <w:tc>
          <w:tcPr>
            <w:tcW w:w="1742" w:type="dxa"/>
            <w:vAlign w:val="center"/>
          </w:tcPr>
          <w:p w14:paraId="6BE6FFB6">
            <w:pPr>
              <w:adjustRightInd w:val="0"/>
              <w:snapToGrid w:val="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乙方提供的其他服务</w:t>
            </w:r>
          </w:p>
        </w:tc>
        <w:tc>
          <w:tcPr>
            <w:tcW w:w="5170" w:type="dxa"/>
            <w:vAlign w:val="center"/>
          </w:tcPr>
          <w:p w14:paraId="3E77F1D1">
            <w:pPr>
              <w:adjustRightInd w:val="0"/>
              <w:snapToGrid w:val="0"/>
              <w:jc w:val="left"/>
              <w:rPr>
                <w:rFonts w:hint="eastAsia" w:asciiTheme="minorEastAsia" w:hAnsiTheme="minorEastAsia" w:eastAsiaTheme="minorEastAsia" w:cstheme="minorEastAsia"/>
                <w:sz w:val="24"/>
                <w:szCs w:val="24"/>
              </w:rPr>
            </w:pPr>
          </w:p>
        </w:tc>
      </w:tr>
      <w:tr w14:paraId="7B83BC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50FF793">
            <w:pPr>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第二节</w:t>
            </w:r>
          </w:p>
          <w:p w14:paraId="1F4AE6CA">
            <w:pPr>
              <w:adjustRightInd w:val="0"/>
              <w:snapToGrid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第1</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1款</w:t>
            </w:r>
          </w:p>
        </w:tc>
        <w:tc>
          <w:tcPr>
            <w:tcW w:w="1742" w:type="dxa"/>
            <w:vAlign w:val="center"/>
          </w:tcPr>
          <w:p w14:paraId="6B1413D1">
            <w:pPr>
              <w:adjustRightInd w:val="0"/>
              <w:snapToGrid w:val="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highlight w:val="none"/>
                <w:lang w:eastAsia="zh-CN"/>
              </w:rPr>
              <w:t>修理、重作、更换相关具体规定</w:t>
            </w:r>
          </w:p>
        </w:tc>
        <w:tc>
          <w:tcPr>
            <w:tcW w:w="5170" w:type="dxa"/>
            <w:vAlign w:val="center"/>
          </w:tcPr>
          <w:p w14:paraId="648327BF">
            <w:pPr>
              <w:adjustRightInd w:val="0"/>
              <w:snapToGrid w:val="0"/>
              <w:jc w:val="left"/>
              <w:rPr>
                <w:rFonts w:hint="eastAsia" w:asciiTheme="minorEastAsia" w:hAnsiTheme="minorEastAsia" w:eastAsiaTheme="minorEastAsia" w:cstheme="minorEastAsia"/>
                <w:sz w:val="24"/>
                <w:szCs w:val="24"/>
              </w:rPr>
            </w:pPr>
          </w:p>
        </w:tc>
      </w:tr>
      <w:tr w14:paraId="2558B2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6C5D1ED">
            <w:pPr>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第二节</w:t>
            </w:r>
          </w:p>
          <w:p w14:paraId="764181FA">
            <w:pPr>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第1</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.2（2）项</w:t>
            </w:r>
          </w:p>
        </w:tc>
        <w:tc>
          <w:tcPr>
            <w:tcW w:w="1742" w:type="dxa"/>
            <w:vAlign w:val="center"/>
          </w:tcPr>
          <w:p w14:paraId="679E86D7">
            <w:pPr>
              <w:adjustRightInd w:val="0"/>
              <w:snapToGrid w:val="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迟延交货赔偿费</w:t>
            </w:r>
          </w:p>
        </w:tc>
        <w:tc>
          <w:tcPr>
            <w:tcW w:w="5170" w:type="dxa"/>
            <w:vAlign w:val="center"/>
          </w:tcPr>
          <w:p w14:paraId="782DB187">
            <w:pPr>
              <w:adjustRightInd w:val="0"/>
              <w:snapToGrid w:val="0"/>
              <w:jc w:val="left"/>
              <w:rPr>
                <w:rFonts w:hint="eastAsia" w:asciiTheme="minorEastAsia" w:hAnsiTheme="minorEastAsia" w:eastAsiaTheme="minorEastAsia" w:cstheme="minorEastAsia"/>
                <w:sz w:val="24"/>
                <w:szCs w:val="24"/>
                <w:u w:val="single"/>
              </w:rPr>
            </w:pPr>
          </w:p>
        </w:tc>
      </w:tr>
      <w:tr w14:paraId="12897D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89FF0DC">
            <w:pPr>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第二节</w:t>
            </w:r>
          </w:p>
          <w:p w14:paraId="110852C9">
            <w:pPr>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第1</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3款</w:t>
            </w:r>
          </w:p>
        </w:tc>
        <w:tc>
          <w:tcPr>
            <w:tcW w:w="1742" w:type="dxa"/>
            <w:vAlign w:val="center"/>
          </w:tcPr>
          <w:p w14:paraId="11A9D5A0">
            <w:pPr>
              <w:adjustRightInd w:val="0"/>
              <w:snapToGrid w:val="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逾期付款利息</w:t>
            </w:r>
          </w:p>
        </w:tc>
        <w:tc>
          <w:tcPr>
            <w:tcW w:w="5170" w:type="dxa"/>
            <w:vAlign w:val="center"/>
          </w:tcPr>
          <w:p w14:paraId="310E0B1A">
            <w:pPr>
              <w:adjustRightInd w:val="0"/>
              <w:snapToGrid w:val="0"/>
              <w:jc w:val="left"/>
              <w:rPr>
                <w:rFonts w:hint="eastAsia" w:asciiTheme="minorEastAsia" w:hAnsiTheme="minorEastAsia" w:eastAsiaTheme="minorEastAsia" w:cstheme="minorEastAsia"/>
                <w:sz w:val="24"/>
                <w:szCs w:val="24"/>
                <w:u w:val="single"/>
              </w:rPr>
            </w:pPr>
          </w:p>
        </w:tc>
      </w:tr>
      <w:tr w14:paraId="504A32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3A1A14CD">
            <w:pPr>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第二节</w:t>
            </w:r>
          </w:p>
          <w:p w14:paraId="29BC7D40">
            <w:pPr>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第1</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lang w:val="en-US" w:eastAsia="zh-CN"/>
              </w:rPr>
              <w:t>款</w:t>
            </w:r>
          </w:p>
        </w:tc>
        <w:tc>
          <w:tcPr>
            <w:tcW w:w="1742" w:type="dxa"/>
            <w:tcBorders>
              <w:left w:val="single" w:color="auto" w:sz="2" w:space="0"/>
              <w:bottom w:val="single" w:color="auto" w:sz="2" w:space="0"/>
              <w:right w:val="single" w:color="auto" w:sz="2" w:space="0"/>
            </w:tcBorders>
            <w:vAlign w:val="center"/>
          </w:tcPr>
          <w:p w14:paraId="31D00F70">
            <w:pPr>
              <w:adjustRightInd w:val="0"/>
              <w:snapToGrid w:val="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其他违约责任</w:t>
            </w:r>
          </w:p>
        </w:tc>
        <w:tc>
          <w:tcPr>
            <w:tcW w:w="5170" w:type="dxa"/>
            <w:tcBorders>
              <w:left w:val="single" w:color="auto" w:sz="2" w:space="0"/>
              <w:bottom w:val="single" w:color="auto" w:sz="2" w:space="0"/>
            </w:tcBorders>
            <w:vAlign w:val="center"/>
          </w:tcPr>
          <w:p w14:paraId="691FDAE5">
            <w:pPr>
              <w:adjustRightInd w:val="0"/>
              <w:snapToGrid w:val="0"/>
              <w:jc w:val="left"/>
              <w:rPr>
                <w:rFonts w:hint="eastAsia" w:asciiTheme="minorEastAsia" w:hAnsiTheme="minorEastAsia" w:eastAsiaTheme="minorEastAsia" w:cstheme="minorEastAsia"/>
                <w:sz w:val="24"/>
                <w:szCs w:val="24"/>
                <w:u w:val="single"/>
              </w:rPr>
            </w:pPr>
          </w:p>
        </w:tc>
      </w:tr>
      <w:tr w14:paraId="040670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304C54B3">
            <w:pPr>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第二节</w:t>
            </w:r>
          </w:p>
          <w:p w14:paraId="352E2F7F">
            <w:pPr>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w:t>
            </w:r>
            <w:r>
              <w:rPr>
                <w:rFonts w:hint="eastAsia" w:asciiTheme="minorEastAsia" w:hAnsiTheme="minorEastAsia" w:eastAsiaTheme="minorEastAsia" w:cstheme="minorEastAsia"/>
                <w:sz w:val="24"/>
                <w:szCs w:val="24"/>
                <w:lang w:val="en-US" w:eastAsia="zh-CN"/>
              </w:rPr>
              <w:t>19</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款</w:t>
            </w:r>
          </w:p>
        </w:tc>
        <w:tc>
          <w:tcPr>
            <w:tcW w:w="1742" w:type="dxa"/>
            <w:tcBorders>
              <w:top w:val="single" w:color="auto" w:sz="2" w:space="0"/>
              <w:left w:val="single" w:color="auto" w:sz="2" w:space="0"/>
              <w:right w:val="single" w:color="auto" w:sz="2" w:space="0"/>
            </w:tcBorders>
            <w:vAlign w:val="center"/>
          </w:tcPr>
          <w:p w14:paraId="5D26F4FF">
            <w:pPr>
              <w:adjustRightInd w:val="0"/>
              <w:snapToGrid w:val="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解决争议的方法</w:t>
            </w:r>
          </w:p>
        </w:tc>
        <w:tc>
          <w:tcPr>
            <w:tcW w:w="5170" w:type="dxa"/>
            <w:tcBorders>
              <w:top w:val="single" w:color="auto" w:sz="2" w:space="0"/>
              <w:left w:val="single" w:color="auto" w:sz="2" w:space="0"/>
            </w:tcBorders>
            <w:vAlign w:val="center"/>
          </w:tcPr>
          <w:p w14:paraId="6510DC2C">
            <w:pPr>
              <w:autoSpaceDE w:val="0"/>
              <w:autoSpaceDN w:val="0"/>
              <w:adjustRightInd w:val="0"/>
              <w:snapToGrid w:val="0"/>
              <w:spacing w:line="400" w:lineRule="exact"/>
              <w:jc w:val="left"/>
              <w:rPr>
                <w:rFonts w:hint="eastAsia" w:asciiTheme="minorEastAsia" w:hAnsiTheme="minorEastAsia" w:eastAsiaTheme="minorEastAsia" w:cstheme="minorEastAsia"/>
                <w:b w:val="0"/>
                <w:bCs w:val="0"/>
                <w:iCs/>
                <w:sz w:val="24"/>
                <w:szCs w:val="24"/>
              </w:rPr>
            </w:pPr>
            <w:r>
              <w:rPr>
                <w:rFonts w:hint="eastAsia" w:asciiTheme="minorEastAsia" w:hAnsiTheme="minorEastAsia" w:eastAsiaTheme="minorEastAsia" w:cstheme="minorEastAsia"/>
                <w:b w:val="0"/>
                <w:bCs w:val="0"/>
                <w:iCs/>
                <w:sz w:val="24"/>
                <w:szCs w:val="24"/>
              </w:rPr>
              <w:t>因本合同及合同有关事项发生的争议，按下列第</w:t>
            </w:r>
            <w:r>
              <w:rPr>
                <w:rFonts w:hint="eastAsia" w:asciiTheme="minorEastAsia" w:hAnsiTheme="minorEastAsia" w:eastAsiaTheme="minorEastAsia" w:cstheme="minorEastAsia"/>
                <w:b w:val="0"/>
                <w:bCs w:val="0"/>
                <w:iCs/>
                <w:sz w:val="24"/>
                <w:szCs w:val="24"/>
                <w:u w:val="single"/>
              </w:rPr>
              <w:t xml:space="preserve">   </w:t>
            </w:r>
            <w:r>
              <w:rPr>
                <w:rFonts w:hint="eastAsia" w:asciiTheme="minorEastAsia" w:hAnsiTheme="minorEastAsia" w:eastAsiaTheme="minorEastAsia" w:cstheme="minorEastAsia"/>
                <w:b w:val="0"/>
                <w:bCs w:val="0"/>
                <w:iCs/>
                <w:sz w:val="24"/>
                <w:szCs w:val="24"/>
              </w:rPr>
              <w:t>种方式解决：</w:t>
            </w:r>
          </w:p>
          <w:p w14:paraId="1D7270A6">
            <w:pPr>
              <w:autoSpaceDE w:val="0"/>
              <w:autoSpaceDN w:val="0"/>
              <w:adjustRightInd w:val="0"/>
              <w:snapToGrid w:val="0"/>
              <w:spacing w:line="400" w:lineRule="exact"/>
              <w:jc w:val="left"/>
              <w:rPr>
                <w:rFonts w:hint="eastAsia" w:asciiTheme="minorEastAsia" w:hAnsiTheme="minorEastAsia" w:eastAsiaTheme="minorEastAsia" w:cstheme="minorEastAsia"/>
                <w:b w:val="0"/>
                <w:bCs w:val="0"/>
                <w:iCs/>
                <w:sz w:val="24"/>
                <w:szCs w:val="24"/>
              </w:rPr>
            </w:pPr>
            <w:r>
              <w:rPr>
                <w:rFonts w:hint="eastAsia" w:asciiTheme="minorEastAsia" w:hAnsiTheme="minorEastAsia" w:eastAsiaTheme="minorEastAsia" w:cstheme="minorEastAsia"/>
                <w:b w:val="0"/>
                <w:bCs w:val="0"/>
                <w:iCs/>
                <w:sz w:val="24"/>
                <w:szCs w:val="24"/>
              </w:rPr>
              <w:t>（1）向</w:t>
            </w:r>
            <w:r>
              <w:rPr>
                <w:rFonts w:hint="eastAsia" w:asciiTheme="minorEastAsia" w:hAnsiTheme="minorEastAsia" w:eastAsiaTheme="minorEastAsia" w:cstheme="minorEastAsia"/>
                <w:b w:val="0"/>
                <w:bCs w:val="0"/>
                <w:iCs/>
                <w:sz w:val="24"/>
                <w:szCs w:val="24"/>
                <w:u w:val="single"/>
              </w:rPr>
              <w:t xml:space="preserve">                    </w:t>
            </w:r>
            <w:r>
              <w:rPr>
                <w:rFonts w:hint="eastAsia" w:asciiTheme="minorEastAsia" w:hAnsiTheme="minorEastAsia" w:eastAsiaTheme="minorEastAsia" w:cstheme="minorEastAsia"/>
                <w:b w:val="0"/>
                <w:bCs w:val="0"/>
                <w:iCs/>
                <w:sz w:val="24"/>
                <w:szCs w:val="24"/>
              </w:rPr>
              <w:t>仲裁委员会申请仲裁，仲裁地点为</w:t>
            </w:r>
            <w:r>
              <w:rPr>
                <w:rFonts w:hint="eastAsia" w:asciiTheme="minorEastAsia" w:hAnsiTheme="minorEastAsia" w:eastAsiaTheme="minorEastAsia" w:cstheme="minorEastAsia"/>
                <w:b w:val="0"/>
                <w:bCs w:val="0"/>
                <w:iCs/>
                <w:sz w:val="24"/>
                <w:szCs w:val="24"/>
                <w:u w:val="single"/>
              </w:rPr>
              <w:t xml:space="preserve">           </w:t>
            </w:r>
            <w:r>
              <w:rPr>
                <w:rFonts w:hint="eastAsia" w:asciiTheme="minorEastAsia" w:hAnsiTheme="minorEastAsia" w:eastAsiaTheme="minorEastAsia" w:cstheme="minorEastAsia"/>
                <w:b w:val="0"/>
                <w:bCs w:val="0"/>
                <w:iCs/>
                <w:sz w:val="24"/>
                <w:szCs w:val="24"/>
              </w:rPr>
              <w:t>；</w:t>
            </w:r>
          </w:p>
          <w:p w14:paraId="48EAC297">
            <w:pPr>
              <w:adjustRightInd w:val="0"/>
              <w:snapToGrid w:val="0"/>
              <w:ind w:firstLine="0" w:firstLineChars="0"/>
              <w:jc w:val="left"/>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b w:val="0"/>
                <w:bCs w:val="0"/>
                <w:iCs/>
                <w:sz w:val="24"/>
                <w:szCs w:val="24"/>
              </w:rPr>
              <w:t>（2）向</w:t>
            </w:r>
            <w:r>
              <w:rPr>
                <w:rFonts w:hint="eastAsia" w:asciiTheme="minorEastAsia" w:hAnsiTheme="minorEastAsia" w:eastAsiaTheme="minorEastAsia" w:cstheme="minorEastAsia"/>
                <w:b w:val="0"/>
                <w:bCs w:val="0"/>
                <w:iCs/>
                <w:sz w:val="24"/>
                <w:szCs w:val="24"/>
                <w:u w:val="single"/>
              </w:rPr>
              <w:t xml:space="preserve">                    </w:t>
            </w:r>
            <w:r>
              <w:rPr>
                <w:rFonts w:hint="eastAsia" w:asciiTheme="minorEastAsia" w:hAnsiTheme="minorEastAsia" w:eastAsiaTheme="minorEastAsia" w:cstheme="minorEastAsia"/>
                <w:b w:val="0"/>
                <w:bCs w:val="0"/>
                <w:iCs/>
                <w:sz w:val="24"/>
                <w:szCs w:val="24"/>
              </w:rPr>
              <w:t>人民法院起诉。</w:t>
            </w:r>
          </w:p>
        </w:tc>
      </w:tr>
      <w:tr w14:paraId="1ACB94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3A83C319">
            <w:pPr>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第二节</w:t>
            </w:r>
          </w:p>
          <w:p w14:paraId="7CDA463D">
            <w:pPr>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第2</w:t>
            </w:r>
            <w:r>
              <w:rPr>
                <w:rFonts w:hint="eastAsia" w:asciiTheme="minorEastAsia" w:hAnsiTheme="minorEastAsia" w:eastAsiaTheme="minorEastAsia" w:cstheme="minorEastAsia"/>
                <w:sz w:val="24"/>
                <w:szCs w:val="24"/>
                <w:lang w:val="en-US" w:eastAsia="zh-CN"/>
              </w:rPr>
              <w:t>3.1</w:t>
            </w:r>
            <w:r>
              <w:rPr>
                <w:rFonts w:hint="eastAsia" w:asciiTheme="minorEastAsia" w:hAnsiTheme="minorEastAsia" w:eastAsiaTheme="minorEastAsia" w:cstheme="minorEastAsia"/>
                <w:sz w:val="24"/>
                <w:szCs w:val="24"/>
                <w:lang w:eastAsia="zh-CN"/>
              </w:rPr>
              <w:t>款</w:t>
            </w:r>
          </w:p>
        </w:tc>
        <w:tc>
          <w:tcPr>
            <w:tcW w:w="1742" w:type="dxa"/>
            <w:vAlign w:val="center"/>
          </w:tcPr>
          <w:p w14:paraId="2830FA95">
            <w:pPr>
              <w:adjustRightInd w:val="0"/>
              <w:snapToGrid w:val="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auto"/>
                <w:sz w:val="24"/>
                <w:szCs w:val="24"/>
                <w:highlight w:val="none"/>
                <w:lang w:eastAsia="zh-CN"/>
              </w:rPr>
              <w:t>其他专用条款</w:t>
            </w:r>
          </w:p>
        </w:tc>
        <w:tc>
          <w:tcPr>
            <w:tcW w:w="5170" w:type="dxa"/>
            <w:vAlign w:val="center"/>
          </w:tcPr>
          <w:p w14:paraId="0189641E">
            <w:pPr>
              <w:adjustRightInd w:val="0"/>
              <w:snapToGrid w:val="0"/>
              <w:jc w:val="left"/>
              <w:rPr>
                <w:rFonts w:hint="eastAsia" w:asciiTheme="minorEastAsia" w:hAnsiTheme="minorEastAsia" w:eastAsiaTheme="minorEastAsia" w:cstheme="minorEastAsia"/>
                <w:sz w:val="24"/>
                <w:szCs w:val="24"/>
                <w:lang w:val="en-US" w:eastAsia="zh-CN"/>
              </w:rPr>
            </w:pPr>
          </w:p>
        </w:tc>
      </w:tr>
    </w:tbl>
    <w:p w14:paraId="7E396755">
      <w:pPr>
        <w:rPr>
          <w:rFonts w:hint="eastAsia" w:asciiTheme="minorEastAsia" w:hAnsiTheme="minorEastAsia" w:eastAsiaTheme="minorEastAsia" w:cstheme="minorEastAsia"/>
          <w:sz w:val="24"/>
          <w:szCs w:val="24"/>
        </w:rPr>
      </w:pPr>
    </w:p>
    <w:p w14:paraId="4DFAB5E3">
      <w:pPr>
        <w:rPr>
          <w:rFonts w:hint="eastAsia" w:asciiTheme="minorEastAsia" w:hAnsiTheme="minorEastAsia" w:eastAsiaTheme="minorEastAsia" w:cstheme="minorEastAsia"/>
          <w:sz w:val="24"/>
          <w:szCs w:val="24"/>
        </w:rPr>
      </w:pPr>
    </w:p>
    <w:p w14:paraId="3E40B38C">
      <w:pPr>
        <w:rPr>
          <w:rFonts w:hint="eastAsia" w:asciiTheme="minorEastAsia" w:hAnsiTheme="minorEastAsia" w:eastAsiaTheme="minorEastAsia" w:cstheme="minorEastAsia"/>
          <w:sz w:val="24"/>
          <w:szCs w:val="24"/>
        </w:rPr>
      </w:pPr>
    </w:p>
    <w:p w14:paraId="219DDF89">
      <w:pPr>
        <w:pStyle w:val="5"/>
        <w:spacing w:line="240" w:lineRule="auto"/>
        <w:ind w:firstLine="0"/>
        <w:rPr>
          <w:rFonts w:hint="eastAsia" w:asciiTheme="minorEastAsia" w:hAnsiTheme="minorEastAsia" w:eastAsiaTheme="minorEastAsia" w:cstheme="minorEastAsia"/>
          <w:sz w:val="24"/>
          <w:szCs w:val="24"/>
        </w:rPr>
      </w:pPr>
    </w:p>
    <w:p w14:paraId="47E231E1">
      <w:pPr>
        <w:pStyle w:val="5"/>
        <w:spacing w:line="240" w:lineRule="atLeast"/>
        <w:ind w:left="1080" w:leftChars="257" w:hanging="540"/>
        <w:rPr>
          <w:rFonts w:hint="eastAsia" w:asciiTheme="minorEastAsia" w:hAnsiTheme="minorEastAsia" w:eastAsiaTheme="minorEastAsia" w:cstheme="minorEastAsia"/>
          <w:color w:val="auto"/>
          <w:sz w:val="24"/>
          <w:szCs w:val="24"/>
          <w:highlight w:val="none"/>
        </w:rPr>
      </w:pPr>
    </w:p>
    <w:p w14:paraId="0368990C">
      <w:pPr>
        <w:rPr>
          <w:rFonts w:hint="eastAsia" w:asciiTheme="minorEastAsia" w:hAnsiTheme="minorEastAsia" w:eastAsiaTheme="minorEastAsia" w:cstheme="minorEastAsia"/>
          <w:strike/>
          <w:dstrike w:val="0"/>
          <w:color w:val="auto"/>
          <w:sz w:val="24"/>
          <w:szCs w:val="24"/>
          <w:highlight w:val="none"/>
        </w:rPr>
      </w:pPr>
    </w:p>
    <w:p w14:paraId="3CDE5E2F">
      <w:pPr>
        <w:pStyle w:val="5"/>
        <w:spacing w:line="240" w:lineRule="atLeast"/>
        <w:ind w:firstLine="0"/>
        <w:rPr>
          <w:rFonts w:hint="eastAsia" w:asciiTheme="minorEastAsia" w:hAnsiTheme="minorEastAsia" w:eastAsiaTheme="minorEastAsia" w:cstheme="minorEastAsia"/>
          <w:color w:val="auto"/>
          <w:sz w:val="24"/>
          <w:szCs w:val="24"/>
          <w:highlight w:val="none"/>
        </w:rPr>
      </w:pPr>
    </w:p>
    <w:sectPr>
      <w:headerReference r:id="rId16" w:type="default"/>
      <w:footerReference r:id="rId17" w:type="default"/>
      <w:pgSz w:w="11907" w:h="16840"/>
      <w:pgMar w:top="1474" w:right="1814" w:bottom="1474" w:left="1814" w:header="851" w:footer="851" w:gutter="0"/>
      <w:pgBorders>
        <w:top w:val="none" w:sz="0" w:space="0"/>
        <w:left w:val="none" w:sz="0" w:space="0"/>
        <w:bottom w:val="none" w:sz="0" w:space="0"/>
        <w:right w:val="none" w:sz="0" w:space="0"/>
      </w:pgBorders>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楷体">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F3FAA">
    <w:pPr>
      <w:pStyle w:val="18"/>
      <w:ind w:right="360" w:firstLine="360"/>
      <w:jc w:val="right"/>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15962">
    <w:pPr>
      <w:pStyle w:val="1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EB416A">
                          <w:pPr>
                            <w:pStyle w:val="18"/>
                          </w:pPr>
                          <w:r>
                            <w:fldChar w:fldCharType="begin"/>
                          </w:r>
                          <w:r>
                            <w:instrText xml:space="preserve"> PAGE  \* MERGEFORMAT </w:instrText>
                          </w:r>
                          <w:r>
                            <w:fldChar w:fldCharType="separate"/>
                          </w:r>
                          <w:r>
                            <w:t>4</w:t>
                          </w:r>
                          <w:r>
                            <w:fldChar w:fldCharType="end"/>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G4C8N3gEAAL4DAAAOAAAAAAAA&#10;AAEAIAAAAB4BAABkcnMvZTJvRG9jLnhtbFBLBQYAAAAABgAGAFkBAABuBQAAAAA=&#10;">
              <v:fill on="f" focussize="0,0"/>
              <v:stroke on="f"/>
              <v:imagedata o:title=""/>
              <o:lock v:ext="edit" aspectratio="f"/>
              <v:textbox inset="0mm,0mm,0mm,0mm" style="mso-fit-shape-to-text:t;">
                <w:txbxContent>
                  <w:p w14:paraId="6BEB416A">
                    <w:pPr>
                      <w:pStyle w:val="18"/>
                    </w:pPr>
                    <w:r>
                      <w:fldChar w:fldCharType="begin"/>
                    </w:r>
                    <w:r>
                      <w:instrText xml:space="preserve"> PAGE  \* MERGEFORMAT </w:instrText>
                    </w:r>
                    <w:r>
                      <w:fldChar w:fldCharType="separate"/>
                    </w:r>
                    <w:r>
                      <w:t>4</w:t>
                    </w:r>
                    <w:r>
                      <w:fldChar w:fldCharType="end"/>
                    </w:r>
                  </w:p>
                </w:txbxContent>
              </v:textbox>
            </v:shape>
          </w:pict>
        </mc:Fallback>
      </mc:AlternateContent>
    </w:r>
  </w:p>
  <w:p w14:paraId="16E4758F">
    <w:pPr>
      <w:pStyle w:val="18"/>
      <w:ind w:right="360"/>
      <w:jc w:val="right"/>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73220">
    <w:pPr>
      <w:pStyle w:val="18"/>
      <w:ind w:right="360" w:firstLine="360"/>
      <w:jc w:val="right"/>
      <w:rPr>
        <w:rFonts w:hint="eastAsia"/>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04DEE9">
                          <w:pPr>
                            <w:pStyle w:val="1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14:paraId="1B04DEE9">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69AC4">
    <w:pPr>
      <w:pStyle w:val="18"/>
      <w:framePr w:wrap="around" w:vAnchor="text" w:hAnchor="margin" w:xAlign="center" w:y="1"/>
      <w:rPr>
        <w:rStyle w:val="38"/>
      </w:rPr>
    </w:pPr>
    <w:r>
      <w:fldChar w:fldCharType="begin"/>
    </w:r>
    <w:r>
      <w:rPr>
        <w:rStyle w:val="38"/>
      </w:rPr>
      <w:instrText xml:space="preserve">PAGE  </w:instrText>
    </w:r>
    <w:r>
      <w:fldChar w:fldCharType="end"/>
    </w:r>
  </w:p>
  <w:p w14:paraId="4F539D19">
    <w:pPr>
      <w:pStyle w:val="18"/>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3394D">
    <w:pPr>
      <w:pStyle w:val="18"/>
      <w:framePr w:wrap="around" w:vAnchor="text" w:hAnchor="margin" w:xAlign="right" w:y="1"/>
      <w:rPr>
        <w:rStyle w:val="38"/>
      </w:rPr>
    </w:pPr>
  </w:p>
  <w:p w14:paraId="5176DF8E">
    <w:pPr>
      <w:pStyle w:val="18"/>
      <w:ind w:right="360"/>
      <w:jc w:val="right"/>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0C46D">
    <w:pPr>
      <w:pStyle w:val="18"/>
      <w:framePr w:wrap="around" w:vAnchor="text" w:hAnchor="margin" w:xAlign="center" w:y="1"/>
      <w:rPr>
        <w:rStyle w:val="38"/>
      </w:rPr>
    </w:pPr>
    <w:r>
      <w:fldChar w:fldCharType="begin"/>
    </w:r>
    <w:r>
      <w:rPr>
        <w:rStyle w:val="38"/>
      </w:rPr>
      <w:instrText xml:space="preserve">PAGE  </w:instrText>
    </w:r>
    <w:r>
      <w:fldChar w:fldCharType="end"/>
    </w:r>
  </w:p>
  <w:p w14:paraId="6C6E9486">
    <w:pPr>
      <w:pStyle w:val="1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A2037">
    <w:pPr>
      <w:pStyle w:val="18"/>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EF7AED3">
                          <w:pPr>
                            <w:pStyle w:val="18"/>
                          </w:pPr>
                          <w:r>
                            <w:fldChar w:fldCharType="begin"/>
                          </w:r>
                          <w:r>
                            <w:instrText xml:space="preserve"> PAGE  \* MERGEFORMAT </w:instrText>
                          </w:r>
                          <w:r>
                            <w:fldChar w:fldCharType="separate"/>
                          </w:r>
                          <w:r>
                            <w:t>51</w:t>
                          </w:r>
                          <w:r>
                            <w:fldChar w:fldCharType="end"/>
                          </w:r>
                        </w:p>
                      </w:txbxContent>
                    </wps:txbx>
                    <wps:bodyPr wrap="none" lIns="0" tIns="0" rIns="0" bIns="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Ps0J2XTAQAApAMAAA4AAAAAAAAAAQAgAAAA&#10;IgEAAGRycy9lMm9Eb2MueG1sUEsFBgAAAAAGAAYAWQEAAGcFAAAAAA==&#10;">
              <v:fill on="f" focussize="0,0"/>
              <v:stroke on="f" weight="1.25pt"/>
              <v:imagedata o:title=""/>
              <o:lock v:ext="edit" aspectratio="f"/>
              <v:textbox inset="0mm,0mm,0mm,0mm" style="mso-fit-shape-to-text:t;">
                <w:txbxContent>
                  <w:p w14:paraId="3EF7AED3">
                    <w:pPr>
                      <w:pStyle w:val="18"/>
                    </w:pPr>
                    <w:r>
                      <w:fldChar w:fldCharType="begin"/>
                    </w:r>
                    <w:r>
                      <w:instrText xml:space="preserve"> PAGE  \* MERGEFORMAT </w:instrText>
                    </w:r>
                    <w:r>
                      <w:fldChar w:fldCharType="separate"/>
                    </w:r>
                    <w:r>
                      <w:t>51</w:t>
                    </w:r>
                    <w:r>
                      <w:fldChar w:fldCharType="end"/>
                    </w:r>
                  </w:p>
                </w:txbxContent>
              </v:textbox>
            </v:shape>
          </w:pict>
        </mc:Fallback>
      </mc:AlternateContent>
    </w:r>
  </w:p>
  <w:p w14:paraId="4BF6A29A">
    <w:pPr>
      <w:pStyle w:val="18"/>
      <w:ind w:right="360"/>
      <w:jc w:val="right"/>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557">
    <w:pPr>
      <w:pStyle w:val="18"/>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BF13C7">
                          <w:pPr>
                            <w:pStyle w:val="18"/>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BBF13C7">
                    <w:pPr>
                      <w:pStyle w:val="18"/>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C5F0D">
    <w:pPr>
      <w:pStyle w:val="1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53EBB9">
                          <w:pPr>
                            <w:pStyle w:val="18"/>
                          </w:pPr>
                          <w:r>
                            <w:fldChar w:fldCharType="begin"/>
                          </w:r>
                          <w:r>
                            <w:instrText xml:space="preserve"> PAGE  \* MERGEFORMAT </w:instrText>
                          </w:r>
                          <w:r>
                            <w:fldChar w:fldCharType="separate"/>
                          </w:r>
                          <w:r>
                            <w:t>71</w:t>
                          </w:r>
                          <w:r>
                            <w:fldChar w:fldCharType="end"/>
                          </w:r>
                        </w:p>
                      </w:txbxContent>
                    </wps:txbx>
                    <wps:bodyPr vert="horz" wrap="none" lIns="0" tIns="0" rIns="0" bIns="0" anchor="t" anchorCtr="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O+QqoHdAQAAvwMAAA4AAAAAAAAA&#10;AQAgAAAAHgEAAGRycy9lMm9Eb2MueG1sUEsFBgAAAAAGAAYAWQEAAG0FAAAAAA==&#10;">
              <v:fill on="f" focussize="0,0"/>
              <v:stroke on="f"/>
              <v:imagedata o:title=""/>
              <o:lock v:ext="edit" aspectratio="f"/>
              <v:textbox inset="0mm,0mm,0mm,0mm" style="mso-fit-shape-to-text:t;">
                <w:txbxContent>
                  <w:p w14:paraId="3553EBB9">
                    <w:pPr>
                      <w:pStyle w:val="18"/>
                    </w:pPr>
                    <w:r>
                      <w:fldChar w:fldCharType="begin"/>
                    </w:r>
                    <w:r>
                      <w:instrText xml:space="preserve"> PAGE  \* MERGEFORMAT </w:instrText>
                    </w:r>
                    <w:r>
                      <w:fldChar w:fldCharType="separate"/>
                    </w:r>
                    <w:r>
                      <w:t>71</w:t>
                    </w:r>
                    <w:r>
                      <w:fldChar w:fldCharType="end"/>
                    </w:r>
                  </w:p>
                </w:txbxContent>
              </v:textbox>
            </v:shape>
          </w:pict>
        </mc:Fallback>
      </mc:AlternateContent>
    </w:r>
  </w:p>
  <w:p w14:paraId="738F3732">
    <w:pPr>
      <w:pStyle w:val="18"/>
      <w:ind w:right="360"/>
      <w:jc w:val="right"/>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6CA92">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4F17B">
    <w:pPr>
      <w:pStyle w:val="1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349D7">
    <w:pPr>
      <w:pStyle w:val="1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92A0E">
    <w:pPr>
      <w:pStyle w:val="19"/>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259AD">
    <w:pPr>
      <w:pStyle w:val="19"/>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46D28">
    <w:pPr>
      <w:pStyle w:val="19"/>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DDECD3BC"/>
    <w:multiLevelType w:val="singleLevel"/>
    <w:tmpl w:val="DDECD3BC"/>
    <w:lvl w:ilvl="0" w:tentative="0">
      <w:start w:val="6"/>
      <w:numFmt w:val="decimal"/>
      <w:suff w:val="space"/>
      <w:lvlText w:val="%1."/>
      <w:lvlJc w:val="left"/>
    </w:lvl>
  </w:abstractNum>
  <w:abstractNum w:abstractNumId="2">
    <w:nsid w:val="DE759F4B"/>
    <w:multiLevelType w:val="singleLevel"/>
    <w:tmpl w:val="DE759F4B"/>
    <w:lvl w:ilvl="0" w:tentative="0">
      <w:start w:val="2"/>
      <w:numFmt w:val="decimal"/>
      <w:suff w:val="space"/>
      <w:lvlText w:val="%1."/>
      <w:lvlJc w:val="left"/>
    </w:lvl>
  </w:abstractNum>
  <w:abstractNum w:abstractNumId="3">
    <w:nsid w:val="DEABE1DB"/>
    <w:multiLevelType w:val="singleLevel"/>
    <w:tmpl w:val="DEABE1DB"/>
    <w:lvl w:ilvl="0" w:tentative="0">
      <w:start w:val="23"/>
      <w:numFmt w:val="decimal"/>
      <w:suff w:val="space"/>
      <w:lvlText w:val="%1."/>
      <w:lvlJc w:val="left"/>
    </w:lvl>
  </w:abstractNum>
  <w:abstractNum w:abstractNumId="4">
    <w:nsid w:val="FFEFC674"/>
    <w:multiLevelType w:val="singleLevel"/>
    <w:tmpl w:val="FFEFC674"/>
    <w:lvl w:ilvl="0" w:tentative="0">
      <w:start w:val="1"/>
      <w:numFmt w:val="decimal"/>
      <w:suff w:val="nothing"/>
      <w:lvlText w:val="（%1）"/>
      <w:lvlJc w:val="left"/>
    </w:lvl>
  </w:abstractNum>
  <w:abstractNum w:abstractNumId="5">
    <w:nsid w:val="0494B437"/>
    <w:multiLevelType w:val="singleLevel"/>
    <w:tmpl w:val="0494B437"/>
    <w:lvl w:ilvl="0" w:tentative="0">
      <w:start w:val="9"/>
      <w:numFmt w:val="chineseCounting"/>
      <w:suff w:val="nothing"/>
      <w:lvlText w:val="%1、"/>
      <w:lvlJc w:val="left"/>
      <w:rPr>
        <w:rFonts w:hint="eastAsia"/>
      </w:rPr>
    </w:lvl>
  </w:abstractNum>
  <w:abstractNum w:abstractNumId="6">
    <w:nsid w:val="071D106B"/>
    <w:multiLevelType w:val="singleLevel"/>
    <w:tmpl w:val="071D106B"/>
    <w:lvl w:ilvl="0" w:tentative="0">
      <w:start w:val="2"/>
      <w:numFmt w:val="chineseCounting"/>
      <w:suff w:val="space"/>
      <w:lvlText w:val="第%1部分"/>
      <w:lvlJc w:val="left"/>
      <w:rPr>
        <w:rFonts w:hint="eastAsia"/>
      </w:rPr>
    </w:lvl>
  </w:abstractNum>
  <w:abstractNum w:abstractNumId="7">
    <w:nsid w:val="0C35F5AB"/>
    <w:multiLevelType w:val="singleLevel"/>
    <w:tmpl w:val="0C35F5AB"/>
    <w:lvl w:ilvl="0" w:tentative="0">
      <w:start w:val="6"/>
      <w:numFmt w:val="decimal"/>
      <w:suff w:val="nothing"/>
      <w:lvlText w:val="%1、"/>
      <w:lvlJc w:val="left"/>
    </w:lvl>
  </w:abstractNum>
  <w:abstractNum w:abstractNumId="8">
    <w:nsid w:val="0FF9642E"/>
    <w:multiLevelType w:val="multilevel"/>
    <w:tmpl w:val="0FF9642E"/>
    <w:lvl w:ilvl="0" w:tentative="0">
      <w:start w:val="1"/>
      <w:numFmt w:val="decimal"/>
      <w:lvlText w:val="第%1章"/>
      <w:lvlJc w:val="left"/>
      <w:pPr>
        <w:tabs>
          <w:tab w:val="left" w:pos="3134"/>
        </w:tabs>
        <w:ind w:left="3810" w:hanging="1290"/>
      </w:pPr>
      <w:rPr>
        <w:rFonts w:hint="default"/>
        <w:b/>
        <w:lang w:val="en-US"/>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9">
    <w:nsid w:val="7A0F6431"/>
    <w:multiLevelType w:val="singleLevel"/>
    <w:tmpl w:val="7A0F6431"/>
    <w:lvl w:ilvl="0" w:tentative="0">
      <w:start w:val="1"/>
      <w:numFmt w:val="decimal"/>
      <w:suff w:val="space"/>
      <w:lvlText w:val="%1."/>
      <w:lvlJc w:val="left"/>
    </w:lvl>
  </w:abstractNum>
  <w:num w:numId="1">
    <w:abstractNumId w:val="8"/>
  </w:num>
  <w:num w:numId="2">
    <w:abstractNumId w:val="7"/>
  </w:num>
  <w:num w:numId="3">
    <w:abstractNumId w:val="6"/>
  </w:num>
  <w:num w:numId="4">
    <w:abstractNumId w:val="5"/>
  </w:num>
  <w:num w:numId="5">
    <w:abstractNumId w:val="9"/>
  </w:num>
  <w:num w:numId="6">
    <w:abstractNumId w:val="4"/>
  </w:num>
  <w:num w:numId="7">
    <w:abstractNumId w:val="2"/>
  </w:num>
  <w:num w:numId="8">
    <w:abstractNumId w:val="1"/>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YzVmNDllYzk5YzA2ZDkwNzk5MTY2NDcxMTk5MTUyYmMifQ=="/>
    <w:docVar w:name="VTCASE" w:val="4"/>
    <w:docVar w:name="VTCommandPending" w:val="NONE"/>
  </w:docVars>
  <w:rsids>
    <w:rsidRoot w:val="00887D93"/>
    <w:rsid w:val="000004CD"/>
    <w:rsid w:val="00001783"/>
    <w:rsid w:val="00001797"/>
    <w:rsid w:val="0000273B"/>
    <w:rsid w:val="000041A8"/>
    <w:rsid w:val="000055D7"/>
    <w:rsid w:val="0001529F"/>
    <w:rsid w:val="000157E2"/>
    <w:rsid w:val="0001697A"/>
    <w:rsid w:val="000169E1"/>
    <w:rsid w:val="00020D78"/>
    <w:rsid w:val="00021486"/>
    <w:rsid w:val="00021AE8"/>
    <w:rsid w:val="00022E94"/>
    <w:rsid w:val="000313B5"/>
    <w:rsid w:val="00032B95"/>
    <w:rsid w:val="000333A8"/>
    <w:rsid w:val="000434F9"/>
    <w:rsid w:val="00043533"/>
    <w:rsid w:val="00045D67"/>
    <w:rsid w:val="0004677C"/>
    <w:rsid w:val="000538CC"/>
    <w:rsid w:val="000541C7"/>
    <w:rsid w:val="00054A8E"/>
    <w:rsid w:val="00055A71"/>
    <w:rsid w:val="00056583"/>
    <w:rsid w:val="00056932"/>
    <w:rsid w:val="00057BB2"/>
    <w:rsid w:val="0006019D"/>
    <w:rsid w:val="000612B3"/>
    <w:rsid w:val="00061B68"/>
    <w:rsid w:val="00063750"/>
    <w:rsid w:val="00065379"/>
    <w:rsid w:val="000673C5"/>
    <w:rsid w:val="00070907"/>
    <w:rsid w:val="000719AB"/>
    <w:rsid w:val="00073852"/>
    <w:rsid w:val="00076670"/>
    <w:rsid w:val="00080B56"/>
    <w:rsid w:val="00080FC7"/>
    <w:rsid w:val="00081D11"/>
    <w:rsid w:val="00083115"/>
    <w:rsid w:val="00093645"/>
    <w:rsid w:val="00096150"/>
    <w:rsid w:val="00096F54"/>
    <w:rsid w:val="000A31C4"/>
    <w:rsid w:val="000A3727"/>
    <w:rsid w:val="000A49C1"/>
    <w:rsid w:val="000A799B"/>
    <w:rsid w:val="000B3242"/>
    <w:rsid w:val="000B3392"/>
    <w:rsid w:val="000B362F"/>
    <w:rsid w:val="000B366A"/>
    <w:rsid w:val="000B6C50"/>
    <w:rsid w:val="000C0FDF"/>
    <w:rsid w:val="000C15AF"/>
    <w:rsid w:val="000C3524"/>
    <w:rsid w:val="000C5071"/>
    <w:rsid w:val="000C55ED"/>
    <w:rsid w:val="000C6F86"/>
    <w:rsid w:val="000D10E4"/>
    <w:rsid w:val="000D1613"/>
    <w:rsid w:val="000D19C1"/>
    <w:rsid w:val="000D4E69"/>
    <w:rsid w:val="000D5125"/>
    <w:rsid w:val="000D7812"/>
    <w:rsid w:val="000E1288"/>
    <w:rsid w:val="000E3784"/>
    <w:rsid w:val="000E37E0"/>
    <w:rsid w:val="000E47A0"/>
    <w:rsid w:val="000E597F"/>
    <w:rsid w:val="000E5BFC"/>
    <w:rsid w:val="000E694F"/>
    <w:rsid w:val="000E7158"/>
    <w:rsid w:val="000E74D4"/>
    <w:rsid w:val="000F2D05"/>
    <w:rsid w:val="000F2EEE"/>
    <w:rsid w:val="000F4234"/>
    <w:rsid w:val="000F6215"/>
    <w:rsid w:val="000F63C8"/>
    <w:rsid w:val="000F6581"/>
    <w:rsid w:val="00102417"/>
    <w:rsid w:val="001032CC"/>
    <w:rsid w:val="00105B0B"/>
    <w:rsid w:val="0011024E"/>
    <w:rsid w:val="00112163"/>
    <w:rsid w:val="00114579"/>
    <w:rsid w:val="00115BF1"/>
    <w:rsid w:val="0012032C"/>
    <w:rsid w:val="0012244B"/>
    <w:rsid w:val="001224B5"/>
    <w:rsid w:val="00122643"/>
    <w:rsid w:val="0012425B"/>
    <w:rsid w:val="001244F8"/>
    <w:rsid w:val="001247F0"/>
    <w:rsid w:val="001252D8"/>
    <w:rsid w:val="001257D4"/>
    <w:rsid w:val="00131E0D"/>
    <w:rsid w:val="0013359E"/>
    <w:rsid w:val="00137694"/>
    <w:rsid w:val="00141EAC"/>
    <w:rsid w:val="00143652"/>
    <w:rsid w:val="0014627C"/>
    <w:rsid w:val="0015142E"/>
    <w:rsid w:val="00157C74"/>
    <w:rsid w:val="00157D8E"/>
    <w:rsid w:val="00161678"/>
    <w:rsid w:val="00161D71"/>
    <w:rsid w:val="00162805"/>
    <w:rsid w:val="00165014"/>
    <w:rsid w:val="0017180F"/>
    <w:rsid w:val="001733C3"/>
    <w:rsid w:val="00173BFF"/>
    <w:rsid w:val="00174749"/>
    <w:rsid w:val="00174FCA"/>
    <w:rsid w:val="00175AFB"/>
    <w:rsid w:val="00176F12"/>
    <w:rsid w:val="001770BE"/>
    <w:rsid w:val="00177A3E"/>
    <w:rsid w:val="00183E4B"/>
    <w:rsid w:val="00187B13"/>
    <w:rsid w:val="00187EB4"/>
    <w:rsid w:val="0019618B"/>
    <w:rsid w:val="00196FA0"/>
    <w:rsid w:val="001A3B44"/>
    <w:rsid w:val="001A4571"/>
    <w:rsid w:val="001A5EEB"/>
    <w:rsid w:val="001A62A5"/>
    <w:rsid w:val="001B4216"/>
    <w:rsid w:val="001B49A4"/>
    <w:rsid w:val="001B521B"/>
    <w:rsid w:val="001B5CC8"/>
    <w:rsid w:val="001B6587"/>
    <w:rsid w:val="001C0582"/>
    <w:rsid w:val="001C058D"/>
    <w:rsid w:val="001C24DD"/>
    <w:rsid w:val="001C54C3"/>
    <w:rsid w:val="001C577E"/>
    <w:rsid w:val="001D027D"/>
    <w:rsid w:val="001D4A1E"/>
    <w:rsid w:val="001D70E9"/>
    <w:rsid w:val="001E181E"/>
    <w:rsid w:val="001E1DCD"/>
    <w:rsid w:val="001E4481"/>
    <w:rsid w:val="001E44EF"/>
    <w:rsid w:val="001E6C1A"/>
    <w:rsid w:val="001E7629"/>
    <w:rsid w:val="001E7846"/>
    <w:rsid w:val="001E7E8B"/>
    <w:rsid w:val="001F2F0B"/>
    <w:rsid w:val="001F3130"/>
    <w:rsid w:val="001F5903"/>
    <w:rsid w:val="001F7292"/>
    <w:rsid w:val="002001DC"/>
    <w:rsid w:val="002032B0"/>
    <w:rsid w:val="00203778"/>
    <w:rsid w:val="0020407A"/>
    <w:rsid w:val="00210AE7"/>
    <w:rsid w:val="002123C7"/>
    <w:rsid w:val="002124BD"/>
    <w:rsid w:val="00213411"/>
    <w:rsid w:val="00216D4F"/>
    <w:rsid w:val="00216E43"/>
    <w:rsid w:val="00220866"/>
    <w:rsid w:val="002231A4"/>
    <w:rsid w:val="00223245"/>
    <w:rsid w:val="00224447"/>
    <w:rsid w:val="00224A77"/>
    <w:rsid w:val="0022671D"/>
    <w:rsid w:val="0023090E"/>
    <w:rsid w:val="00231C64"/>
    <w:rsid w:val="00232C22"/>
    <w:rsid w:val="0023318A"/>
    <w:rsid w:val="00236A9B"/>
    <w:rsid w:val="0023715B"/>
    <w:rsid w:val="00237592"/>
    <w:rsid w:val="00244A0E"/>
    <w:rsid w:val="00244F73"/>
    <w:rsid w:val="002501BB"/>
    <w:rsid w:val="002509CA"/>
    <w:rsid w:val="00250C1D"/>
    <w:rsid w:val="00251A29"/>
    <w:rsid w:val="00251B89"/>
    <w:rsid w:val="00253615"/>
    <w:rsid w:val="00253950"/>
    <w:rsid w:val="00254F7E"/>
    <w:rsid w:val="0025569E"/>
    <w:rsid w:val="002564FE"/>
    <w:rsid w:val="002603EB"/>
    <w:rsid w:val="00261FEB"/>
    <w:rsid w:val="00264327"/>
    <w:rsid w:val="002650F1"/>
    <w:rsid w:val="00266403"/>
    <w:rsid w:val="00266406"/>
    <w:rsid w:val="002679CA"/>
    <w:rsid w:val="00272722"/>
    <w:rsid w:val="002745E7"/>
    <w:rsid w:val="002760AC"/>
    <w:rsid w:val="00277935"/>
    <w:rsid w:val="00277E8E"/>
    <w:rsid w:val="00280DD6"/>
    <w:rsid w:val="00282496"/>
    <w:rsid w:val="00283033"/>
    <w:rsid w:val="00285085"/>
    <w:rsid w:val="002854DC"/>
    <w:rsid w:val="0028616B"/>
    <w:rsid w:val="00290CDE"/>
    <w:rsid w:val="00290DE2"/>
    <w:rsid w:val="002959CC"/>
    <w:rsid w:val="002A0C27"/>
    <w:rsid w:val="002A2315"/>
    <w:rsid w:val="002A2732"/>
    <w:rsid w:val="002A3153"/>
    <w:rsid w:val="002A6C9C"/>
    <w:rsid w:val="002C10AC"/>
    <w:rsid w:val="002C2AE8"/>
    <w:rsid w:val="002C2FF3"/>
    <w:rsid w:val="002C3A5A"/>
    <w:rsid w:val="002C4ABE"/>
    <w:rsid w:val="002C71EC"/>
    <w:rsid w:val="002C7548"/>
    <w:rsid w:val="002C780B"/>
    <w:rsid w:val="002C7E47"/>
    <w:rsid w:val="002D2C13"/>
    <w:rsid w:val="002D2FFB"/>
    <w:rsid w:val="002D4E0A"/>
    <w:rsid w:val="002D4E16"/>
    <w:rsid w:val="002D505C"/>
    <w:rsid w:val="002D5DF8"/>
    <w:rsid w:val="002E334D"/>
    <w:rsid w:val="002E486A"/>
    <w:rsid w:val="002E53C0"/>
    <w:rsid w:val="002E766C"/>
    <w:rsid w:val="002F02C8"/>
    <w:rsid w:val="002F0A07"/>
    <w:rsid w:val="002F2D5F"/>
    <w:rsid w:val="002F46DC"/>
    <w:rsid w:val="002F5145"/>
    <w:rsid w:val="002F5CB9"/>
    <w:rsid w:val="002F5E9B"/>
    <w:rsid w:val="002F683C"/>
    <w:rsid w:val="00310C52"/>
    <w:rsid w:val="0031140B"/>
    <w:rsid w:val="00314E3D"/>
    <w:rsid w:val="00317120"/>
    <w:rsid w:val="003171BB"/>
    <w:rsid w:val="0032100C"/>
    <w:rsid w:val="003212C2"/>
    <w:rsid w:val="00321921"/>
    <w:rsid w:val="00321926"/>
    <w:rsid w:val="00327707"/>
    <w:rsid w:val="0033060D"/>
    <w:rsid w:val="003318F3"/>
    <w:rsid w:val="00331ECA"/>
    <w:rsid w:val="00333919"/>
    <w:rsid w:val="00334F3E"/>
    <w:rsid w:val="003379AF"/>
    <w:rsid w:val="00337C5C"/>
    <w:rsid w:val="00343E4C"/>
    <w:rsid w:val="003528B8"/>
    <w:rsid w:val="00352BC8"/>
    <w:rsid w:val="00355D82"/>
    <w:rsid w:val="00356CAF"/>
    <w:rsid w:val="003612A6"/>
    <w:rsid w:val="003671F3"/>
    <w:rsid w:val="00367712"/>
    <w:rsid w:val="00367C88"/>
    <w:rsid w:val="00367DB2"/>
    <w:rsid w:val="00370B19"/>
    <w:rsid w:val="00371C8C"/>
    <w:rsid w:val="00373408"/>
    <w:rsid w:val="003748EB"/>
    <w:rsid w:val="00375DCD"/>
    <w:rsid w:val="00376F36"/>
    <w:rsid w:val="003800A6"/>
    <w:rsid w:val="0038151E"/>
    <w:rsid w:val="00382FFA"/>
    <w:rsid w:val="00383B0A"/>
    <w:rsid w:val="0038491D"/>
    <w:rsid w:val="00387606"/>
    <w:rsid w:val="00391DD2"/>
    <w:rsid w:val="003925E1"/>
    <w:rsid w:val="00393D74"/>
    <w:rsid w:val="003943A7"/>
    <w:rsid w:val="00396A66"/>
    <w:rsid w:val="003A0E06"/>
    <w:rsid w:val="003A1A69"/>
    <w:rsid w:val="003A37B8"/>
    <w:rsid w:val="003A582F"/>
    <w:rsid w:val="003A6B72"/>
    <w:rsid w:val="003B020F"/>
    <w:rsid w:val="003B3917"/>
    <w:rsid w:val="003B41D9"/>
    <w:rsid w:val="003B4356"/>
    <w:rsid w:val="003B5422"/>
    <w:rsid w:val="003B7293"/>
    <w:rsid w:val="003B76D0"/>
    <w:rsid w:val="003B7D7E"/>
    <w:rsid w:val="003C0EF3"/>
    <w:rsid w:val="003C53B2"/>
    <w:rsid w:val="003C6422"/>
    <w:rsid w:val="003C6C9A"/>
    <w:rsid w:val="003D6961"/>
    <w:rsid w:val="003E2C77"/>
    <w:rsid w:val="003E2C89"/>
    <w:rsid w:val="003E3C14"/>
    <w:rsid w:val="003E6516"/>
    <w:rsid w:val="003E747A"/>
    <w:rsid w:val="003F0149"/>
    <w:rsid w:val="003F11BD"/>
    <w:rsid w:val="003F4748"/>
    <w:rsid w:val="003F61AC"/>
    <w:rsid w:val="00401267"/>
    <w:rsid w:val="00401B70"/>
    <w:rsid w:val="00402836"/>
    <w:rsid w:val="0040298F"/>
    <w:rsid w:val="0040367C"/>
    <w:rsid w:val="00404B23"/>
    <w:rsid w:val="00405154"/>
    <w:rsid w:val="004109B8"/>
    <w:rsid w:val="0041238C"/>
    <w:rsid w:val="00412829"/>
    <w:rsid w:val="0041314E"/>
    <w:rsid w:val="00414EDB"/>
    <w:rsid w:val="004164DF"/>
    <w:rsid w:val="0042141B"/>
    <w:rsid w:val="00425FB2"/>
    <w:rsid w:val="004261AF"/>
    <w:rsid w:val="00426BB0"/>
    <w:rsid w:val="00427182"/>
    <w:rsid w:val="00433EEA"/>
    <w:rsid w:val="004408B0"/>
    <w:rsid w:val="004408EE"/>
    <w:rsid w:val="00441C7F"/>
    <w:rsid w:val="00441E5E"/>
    <w:rsid w:val="0044524F"/>
    <w:rsid w:val="0044654E"/>
    <w:rsid w:val="004504F2"/>
    <w:rsid w:val="00450C1F"/>
    <w:rsid w:val="00455240"/>
    <w:rsid w:val="0045705D"/>
    <w:rsid w:val="00457AEF"/>
    <w:rsid w:val="0046046C"/>
    <w:rsid w:val="0046550B"/>
    <w:rsid w:val="004663F3"/>
    <w:rsid w:val="00467553"/>
    <w:rsid w:val="00471F78"/>
    <w:rsid w:val="00473B94"/>
    <w:rsid w:val="00473DC2"/>
    <w:rsid w:val="0047556E"/>
    <w:rsid w:val="00475991"/>
    <w:rsid w:val="00475B13"/>
    <w:rsid w:val="00480D8D"/>
    <w:rsid w:val="004814E5"/>
    <w:rsid w:val="004827CD"/>
    <w:rsid w:val="00484641"/>
    <w:rsid w:val="004846F8"/>
    <w:rsid w:val="00485EFC"/>
    <w:rsid w:val="00490A94"/>
    <w:rsid w:val="004911E4"/>
    <w:rsid w:val="004912F4"/>
    <w:rsid w:val="004922BC"/>
    <w:rsid w:val="00492CE8"/>
    <w:rsid w:val="00493558"/>
    <w:rsid w:val="00493EC9"/>
    <w:rsid w:val="00494ECE"/>
    <w:rsid w:val="00495251"/>
    <w:rsid w:val="00495B0C"/>
    <w:rsid w:val="004963A5"/>
    <w:rsid w:val="004A1759"/>
    <w:rsid w:val="004A2275"/>
    <w:rsid w:val="004A3872"/>
    <w:rsid w:val="004A3AC0"/>
    <w:rsid w:val="004A42D0"/>
    <w:rsid w:val="004A4ED0"/>
    <w:rsid w:val="004A6F61"/>
    <w:rsid w:val="004B0706"/>
    <w:rsid w:val="004B22B1"/>
    <w:rsid w:val="004B46E5"/>
    <w:rsid w:val="004B6542"/>
    <w:rsid w:val="004B72A3"/>
    <w:rsid w:val="004C1E33"/>
    <w:rsid w:val="004C6870"/>
    <w:rsid w:val="004D29A3"/>
    <w:rsid w:val="004D4D48"/>
    <w:rsid w:val="004D5250"/>
    <w:rsid w:val="004D6AD9"/>
    <w:rsid w:val="004E0517"/>
    <w:rsid w:val="004E0C12"/>
    <w:rsid w:val="004E13F0"/>
    <w:rsid w:val="004E21D2"/>
    <w:rsid w:val="004E4854"/>
    <w:rsid w:val="004E5FCE"/>
    <w:rsid w:val="004F036B"/>
    <w:rsid w:val="004F052D"/>
    <w:rsid w:val="004F0E54"/>
    <w:rsid w:val="004F7B7E"/>
    <w:rsid w:val="00501785"/>
    <w:rsid w:val="00501EE6"/>
    <w:rsid w:val="00503724"/>
    <w:rsid w:val="00504E3C"/>
    <w:rsid w:val="00507AD5"/>
    <w:rsid w:val="00513F7C"/>
    <w:rsid w:val="005149B8"/>
    <w:rsid w:val="005168FA"/>
    <w:rsid w:val="005175C0"/>
    <w:rsid w:val="00520001"/>
    <w:rsid w:val="00521717"/>
    <w:rsid w:val="0052391C"/>
    <w:rsid w:val="0052393A"/>
    <w:rsid w:val="00530C3F"/>
    <w:rsid w:val="00532B1D"/>
    <w:rsid w:val="00533524"/>
    <w:rsid w:val="00534347"/>
    <w:rsid w:val="00540C55"/>
    <w:rsid w:val="00542227"/>
    <w:rsid w:val="005422EB"/>
    <w:rsid w:val="0054426F"/>
    <w:rsid w:val="0054508F"/>
    <w:rsid w:val="00546F3A"/>
    <w:rsid w:val="005475C6"/>
    <w:rsid w:val="00550C61"/>
    <w:rsid w:val="00552FBA"/>
    <w:rsid w:val="00554D9D"/>
    <w:rsid w:val="00555A82"/>
    <w:rsid w:val="00556C52"/>
    <w:rsid w:val="0056008C"/>
    <w:rsid w:val="00570A8A"/>
    <w:rsid w:val="00571BE1"/>
    <w:rsid w:val="0057268E"/>
    <w:rsid w:val="00573C95"/>
    <w:rsid w:val="005750B7"/>
    <w:rsid w:val="005806C7"/>
    <w:rsid w:val="00582CA5"/>
    <w:rsid w:val="00582FE9"/>
    <w:rsid w:val="0058511B"/>
    <w:rsid w:val="005852AF"/>
    <w:rsid w:val="00586FF5"/>
    <w:rsid w:val="005A0332"/>
    <w:rsid w:val="005A1737"/>
    <w:rsid w:val="005A1914"/>
    <w:rsid w:val="005A1D6F"/>
    <w:rsid w:val="005A378B"/>
    <w:rsid w:val="005A3804"/>
    <w:rsid w:val="005A40B3"/>
    <w:rsid w:val="005B1361"/>
    <w:rsid w:val="005B177D"/>
    <w:rsid w:val="005B3B4A"/>
    <w:rsid w:val="005B4C4C"/>
    <w:rsid w:val="005B7966"/>
    <w:rsid w:val="005C0341"/>
    <w:rsid w:val="005C3CDD"/>
    <w:rsid w:val="005D2B33"/>
    <w:rsid w:val="005D4B36"/>
    <w:rsid w:val="005D5B37"/>
    <w:rsid w:val="005D6D35"/>
    <w:rsid w:val="005E1062"/>
    <w:rsid w:val="005E12BD"/>
    <w:rsid w:val="005E132E"/>
    <w:rsid w:val="005E1F41"/>
    <w:rsid w:val="005E305E"/>
    <w:rsid w:val="005E3ECC"/>
    <w:rsid w:val="005E53A4"/>
    <w:rsid w:val="005F1F63"/>
    <w:rsid w:val="005F324D"/>
    <w:rsid w:val="005F4C0F"/>
    <w:rsid w:val="006011F9"/>
    <w:rsid w:val="006016B0"/>
    <w:rsid w:val="00602247"/>
    <w:rsid w:val="006054AE"/>
    <w:rsid w:val="00606661"/>
    <w:rsid w:val="00612A91"/>
    <w:rsid w:val="00615BD4"/>
    <w:rsid w:val="006176D9"/>
    <w:rsid w:val="0062063C"/>
    <w:rsid w:val="00621EEA"/>
    <w:rsid w:val="00622049"/>
    <w:rsid w:val="006267AC"/>
    <w:rsid w:val="006275F8"/>
    <w:rsid w:val="00630C8F"/>
    <w:rsid w:val="0063126C"/>
    <w:rsid w:val="006321D9"/>
    <w:rsid w:val="00635ACD"/>
    <w:rsid w:val="00645F9B"/>
    <w:rsid w:val="006462F4"/>
    <w:rsid w:val="00646C7B"/>
    <w:rsid w:val="00653EEF"/>
    <w:rsid w:val="00656DB1"/>
    <w:rsid w:val="0065706C"/>
    <w:rsid w:val="006570F3"/>
    <w:rsid w:val="006574CA"/>
    <w:rsid w:val="00663087"/>
    <w:rsid w:val="00666E6E"/>
    <w:rsid w:val="00667926"/>
    <w:rsid w:val="00672A07"/>
    <w:rsid w:val="00672A3D"/>
    <w:rsid w:val="00673284"/>
    <w:rsid w:val="00673C56"/>
    <w:rsid w:val="00674E3C"/>
    <w:rsid w:val="00684218"/>
    <w:rsid w:val="00684A17"/>
    <w:rsid w:val="0068548A"/>
    <w:rsid w:val="00686ACA"/>
    <w:rsid w:val="006904AF"/>
    <w:rsid w:val="00695821"/>
    <w:rsid w:val="0069607D"/>
    <w:rsid w:val="006960C5"/>
    <w:rsid w:val="006A05F8"/>
    <w:rsid w:val="006A0897"/>
    <w:rsid w:val="006A27B1"/>
    <w:rsid w:val="006A4246"/>
    <w:rsid w:val="006A56B9"/>
    <w:rsid w:val="006A64EB"/>
    <w:rsid w:val="006A7750"/>
    <w:rsid w:val="006A7FD4"/>
    <w:rsid w:val="006B0E91"/>
    <w:rsid w:val="006B1891"/>
    <w:rsid w:val="006B37AE"/>
    <w:rsid w:val="006B3C07"/>
    <w:rsid w:val="006B476E"/>
    <w:rsid w:val="006B7254"/>
    <w:rsid w:val="006B73B9"/>
    <w:rsid w:val="006C0F43"/>
    <w:rsid w:val="006C2D51"/>
    <w:rsid w:val="006C4083"/>
    <w:rsid w:val="006C4B81"/>
    <w:rsid w:val="006C517C"/>
    <w:rsid w:val="006C5CAA"/>
    <w:rsid w:val="006C6855"/>
    <w:rsid w:val="006C7F43"/>
    <w:rsid w:val="006D16F3"/>
    <w:rsid w:val="006D49E3"/>
    <w:rsid w:val="006D4C2C"/>
    <w:rsid w:val="006D62FF"/>
    <w:rsid w:val="006E019F"/>
    <w:rsid w:val="006E18C4"/>
    <w:rsid w:val="006E3E50"/>
    <w:rsid w:val="006E402A"/>
    <w:rsid w:val="006E525F"/>
    <w:rsid w:val="006E74F5"/>
    <w:rsid w:val="006E7DCA"/>
    <w:rsid w:val="006F03B7"/>
    <w:rsid w:val="006F2035"/>
    <w:rsid w:val="006F28EE"/>
    <w:rsid w:val="006F42C2"/>
    <w:rsid w:val="006F602A"/>
    <w:rsid w:val="006F7412"/>
    <w:rsid w:val="00704E65"/>
    <w:rsid w:val="0071025E"/>
    <w:rsid w:val="007105A5"/>
    <w:rsid w:val="00710B8D"/>
    <w:rsid w:val="00712CF9"/>
    <w:rsid w:val="00713024"/>
    <w:rsid w:val="00713EA1"/>
    <w:rsid w:val="00715D6B"/>
    <w:rsid w:val="00717F6B"/>
    <w:rsid w:val="007212F0"/>
    <w:rsid w:val="00722EC6"/>
    <w:rsid w:val="00723FF6"/>
    <w:rsid w:val="0072460B"/>
    <w:rsid w:val="00726876"/>
    <w:rsid w:val="007269B1"/>
    <w:rsid w:val="00730DF7"/>
    <w:rsid w:val="0073123A"/>
    <w:rsid w:val="007331F6"/>
    <w:rsid w:val="0073362F"/>
    <w:rsid w:val="00733A3E"/>
    <w:rsid w:val="00736B54"/>
    <w:rsid w:val="00740605"/>
    <w:rsid w:val="00740FA5"/>
    <w:rsid w:val="007440A8"/>
    <w:rsid w:val="00747B97"/>
    <w:rsid w:val="00747DD4"/>
    <w:rsid w:val="00751820"/>
    <w:rsid w:val="00751B7E"/>
    <w:rsid w:val="00752AB2"/>
    <w:rsid w:val="00754193"/>
    <w:rsid w:val="007556C8"/>
    <w:rsid w:val="00756FA1"/>
    <w:rsid w:val="007605DF"/>
    <w:rsid w:val="0076244A"/>
    <w:rsid w:val="00762D9D"/>
    <w:rsid w:val="00763FD6"/>
    <w:rsid w:val="0076431D"/>
    <w:rsid w:val="00766DE9"/>
    <w:rsid w:val="007678A5"/>
    <w:rsid w:val="00770841"/>
    <w:rsid w:val="00771F67"/>
    <w:rsid w:val="00772012"/>
    <w:rsid w:val="007732E1"/>
    <w:rsid w:val="0077418F"/>
    <w:rsid w:val="00774C01"/>
    <w:rsid w:val="007823C9"/>
    <w:rsid w:val="007835B7"/>
    <w:rsid w:val="007863E1"/>
    <w:rsid w:val="007910D3"/>
    <w:rsid w:val="0079336E"/>
    <w:rsid w:val="007A5BD0"/>
    <w:rsid w:val="007B4B46"/>
    <w:rsid w:val="007B5E5F"/>
    <w:rsid w:val="007B6CA0"/>
    <w:rsid w:val="007B6F71"/>
    <w:rsid w:val="007C06F8"/>
    <w:rsid w:val="007C27E5"/>
    <w:rsid w:val="007C2E24"/>
    <w:rsid w:val="007C3F78"/>
    <w:rsid w:val="007C4B09"/>
    <w:rsid w:val="007C6167"/>
    <w:rsid w:val="007C6EB8"/>
    <w:rsid w:val="007C7809"/>
    <w:rsid w:val="007D13B9"/>
    <w:rsid w:val="007D2774"/>
    <w:rsid w:val="007D71F7"/>
    <w:rsid w:val="007E024C"/>
    <w:rsid w:val="007E160E"/>
    <w:rsid w:val="007E1BDD"/>
    <w:rsid w:val="007E700C"/>
    <w:rsid w:val="007E7388"/>
    <w:rsid w:val="007F1BAF"/>
    <w:rsid w:val="007F1F1C"/>
    <w:rsid w:val="007F2277"/>
    <w:rsid w:val="007F433C"/>
    <w:rsid w:val="007F4428"/>
    <w:rsid w:val="008004B0"/>
    <w:rsid w:val="008045D9"/>
    <w:rsid w:val="00806C8A"/>
    <w:rsid w:val="0080702C"/>
    <w:rsid w:val="00807165"/>
    <w:rsid w:val="00812094"/>
    <w:rsid w:val="0081333B"/>
    <w:rsid w:val="008140D7"/>
    <w:rsid w:val="0081653B"/>
    <w:rsid w:val="00821DF6"/>
    <w:rsid w:val="00823CCC"/>
    <w:rsid w:val="00827179"/>
    <w:rsid w:val="0083029A"/>
    <w:rsid w:val="00830426"/>
    <w:rsid w:val="00830E02"/>
    <w:rsid w:val="00831C83"/>
    <w:rsid w:val="00831E0A"/>
    <w:rsid w:val="008343C4"/>
    <w:rsid w:val="00835847"/>
    <w:rsid w:val="00835C6F"/>
    <w:rsid w:val="00837429"/>
    <w:rsid w:val="0083745B"/>
    <w:rsid w:val="00840252"/>
    <w:rsid w:val="00840420"/>
    <w:rsid w:val="00842DE3"/>
    <w:rsid w:val="00844F5E"/>
    <w:rsid w:val="00846701"/>
    <w:rsid w:val="0085232F"/>
    <w:rsid w:val="00854E2A"/>
    <w:rsid w:val="008550CD"/>
    <w:rsid w:val="00857E3A"/>
    <w:rsid w:val="00861135"/>
    <w:rsid w:val="00864495"/>
    <w:rsid w:val="0086449D"/>
    <w:rsid w:val="008651BC"/>
    <w:rsid w:val="00867059"/>
    <w:rsid w:val="00867A5A"/>
    <w:rsid w:val="008711B1"/>
    <w:rsid w:val="00871FBA"/>
    <w:rsid w:val="00872119"/>
    <w:rsid w:val="008722FB"/>
    <w:rsid w:val="00877EA2"/>
    <w:rsid w:val="008808CA"/>
    <w:rsid w:val="00887D93"/>
    <w:rsid w:val="00890912"/>
    <w:rsid w:val="00890D7D"/>
    <w:rsid w:val="008917B4"/>
    <w:rsid w:val="008933C7"/>
    <w:rsid w:val="008941B9"/>
    <w:rsid w:val="00894216"/>
    <w:rsid w:val="008959F9"/>
    <w:rsid w:val="00896786"/>
    <w:rsid w:val="00897413"/>
    <w:rsid w:val="008A118C"/>
    <w:rsid w:val="008A46DC"/>
    <w:rsid w:val="008A4806"/>
    <w:rsid w:val="008A4BF4"/>
    <w:rsid w:val="008A510D"/>
    <w:rsid w:val="008A5EDE"/>
    <w:rsid w:val="008A7A4E"/>
    <w:rsid w:val="008A7C4F"/>
    <w:rsid w:val="008B2FA8"/>
    <w:rsid w:val="008B3253"/>
    <w:rsid w:val="008B3F5C"/>
    <w:rsid w:val="008C020E"/>
    <w:rsid w:val="008C2F9E"/>
    <w:rsid w:val="008D03EA"/>
    <w:rsid w:val="008D16BD"/>
    <w:rsid w:val="008D17A7"/>
    <w:rsid w:val="008D2E91"/>
    <w:rsid w:val="008D58E2"/>
    <w:rsid w:val="008D6283"/>
    <w:rsid w:val="008D7FB0"/>
    <w:rsid w:val="008E050B"/>
    <w:rsid w:val="008E1010"/>
    <w:rsid w:val="008E2C2E"/>
    <w:rsid w:val="008E72A8"/>
    <w:rsid w:val="008F0627"/>
    <w:rsid w:val="008F1FF1"/>
    <w:rsid w:val="008F2498"/>
    <w:rsid w:val="008F41FB"/>
    <w:rsid w:val="008F4B49"/>
    <w:rsid w:val="008F5977"/>
    <w:rsid w:val="008F5C9B"/>
    <w:rsid w:val="00900451"/>
    <w:rsid w:val="009039C8"/>
    <w:rsid w:val="00904BCF"/>
    <w:rsid w:val="00905B77"/>
    <w:rsid w:val="00906FD6"/>
    <w:rsid w:val="009079D0"/>
    <w:rsid w:val="00907DCD"/>
    <w:rsid w:val="009104AA"/>
    <w:rsid w:val="00914466"/>
    <w:rsid w:val="00915D8A"/>
    <w:rsid w:val="00917746"/>
    <w:rsid w:val="009209A5"/>
    <w:rsid w:val="00920F98"/>
    <w:rsid w:val="00922448"/>
    <w:rsid w:val="009228BB"/>
    <w:rsid w:val="00922FDA"/>
    <w:rsid w:val="009244DF"/>
    <w:rsid w:val="00927EF6"/>
    <w:rsid w:val="00930D45"/>
    <w:rsid w:val="00930E14"/>
    <w:rsid w:val="00933885"/>
    <w:rsid w:val="009338DA"/>
    <w:rsid w:val="00936E93"/>
    <w:rsid w:val="00937FDA"/>
    <w:rsid w:val="00947632"/>
    <w:rsid w:val="0094786C"/>
    <w:rsid w:val="00947B9F"/>
    <w:rsid w:val="00947FB4"/>
    <w:rsid w:val="00952D2F"/>
    <w:rsid w:val="00952D60"/>
    <w:rsid w:val="00952E44"/>
    <w:rsid w:val="00955447"/>
    <w:rsid w:val="00955A17"/>
    <w:rsid w:val="00957C50"/>
    <w:rsid w:val="00960E12"/>
    <w:rsid w:val="0096331F"/>
    <w:rsid w:val="00963914"/>
    <w:rsid w:val="00963A90"/>
    <w:rsid w:val="009729D8"/>
    <w:rsid w:val="0097453F"/>
    <w:rsid w:val="00974577"/>
    <w:rsid w:val="00975045"/>
    <w:rsid w:val="00976670"/>
    <w:rsid w:val="00976BC3"/>
    <w:rsid w:val="00976E64"/>
    <w:rsid w:val="00977929"/>
    <w:rsid w:val="0098426D"/>
    <w:rsid w:val="00993B1F"/>
    <w:rsid w:val="00993F70"/>
    <w:rsid w:val="0099428D"/>
    <w:rsid w:val="00995932"/>
    <w:rsid w:val="00996D49"/>
    <w:rsid w:val="009A1C77"/>
    <w:rsid w:val="009A51E6"/>
    <w:rsid w:val="009A5BC5"/>
    <w:rsid w:val="009A61AA"/>
    <w:rsid w:val="009A747C"/>
    <w:rsid w:val="009A7DAC"/>
    <w:rsid w:val="009B2B6E"/>
    <w:rsid w:val="009B3C1F"/>
    <w:rsid w:val="009B7D7E"/>
    <w:rsid w:val="009C10F7"/>
    <w:rsid w:val="009C11B1"/>
    <w:rsid w:val="009C1722"/>
    <w:rsid w:val="009C6235"/>
    <w:rsid w:val="009C6E76"/>
    <w:rsid w:val="009D00B8"/>
    <w:rsid w:val="009D3E42"/>
    <w:rsid w:val="009D682E"/>
    <w:rsid w:val="009E40F9"/>
    <w:rsid w:val="009E5844"/>
    <w:rsid w:val="009E653F"/>
    <w:rsid w:val="009E7C9A"/>
    <w:rsid w:val="009F4C6D"/>
    <w:rsid w:val="009F5062"/>
    <w:rsid w:val="009F7861"/>
    <w:rsid w:val="00A01D25"/>
    <w:rsid w:val="00A0624A"/>
    <w:rsid w:val="00A06830"/>
    <w:rsid w:val="00A12892"/>
    <w:rsid w:val="00A149DF"/>
    <w:rsid w:val="00A1634D"/>
    <w:rsid w:val="00A1707B"/>
    <w:rsid w:val="00A32694"/>
    <w:rsid w:val="00A33A18"/>
    <w:rsid w:val="00A350BE"/>
    <w:rsid w:val="00A35C8A"/>
    <w:rsid w:val="00A36343"/>
    <w:rsid w:val="00A36638"/>
    <w:rsid w:val="00A36B9A"/>
    <w:rsid w:val="00A4149B"/>
    <w:rsid w:val="00A51ECF"/>
    <w:rsid w:val="00A5335D"/>
    <w:rsid w:val="00A53EBD"/>
    <w:rsid w:val="00A56524"/>
    <w:rsid w:val="00A610B8"/>
    <w:rsid w:val="00A61208"/>
    <w:rsid w:val="00A62660"/>
    <w:rsid w:val="00A62D2C"/>
    <w:rsid w:val="00A64D6A"/>
    <w:rsid w:val="00A66A0F"/>
    <w:rsid w:val="00A67FB0"/>
    <w:rsid w:val="00A700BE"/>
    <w:rsid w:val="00A7038D"/>
    <w:rsid w:val="00A73440"/>
    <w:rsid w:val="00A75908"/>
    <w:rsid w:val="00A75D01"/>
    <w:rsid w:val="00A76B01"/>
    <w:rsid w:val="00A813D7"/>
    <w:rsid w:val="00A83BB1"/>
    <w:rsid w:val="00A87807"/>
    <w:rsid w:val="00A90332"/>
    <w:rsid w:val="00A94426"/>
    <w:rsid w:val="00A9734B"/>
    <w:rsid w:val="00A97D26"/>
    <w:rsid w:val="00AA06C5"/>
    <w:rsid w:val="00AA1669"/>
    <w:rsid w:val="00AA3A8E"/>
    <w:rsid w:val="00AA5BB8"/>
    <w:rsid w:val="00AA5D50"/>
    <w:rsid w:val="00AA6487"/>
    <w:rsid w:val="00AB001E"/>
    <w:rsid w:val="00AB2D04"/>
    <w:rsid w:val="00AB318B"/>
    <w:rsid w:val="00AB7D6A"/>
    <w:rsid w:val="00AC0A22"/>
    <w:rsid w:val="00AC3A3F"/>
    <w:rsid w:val="00AD190D"/>
    <w:rsid w:val="00AD2DAB"/>
    <w:rsid w:val="00AE1BBB"/>
    <w:rsid w:val="00AE2F4C"/>
    <w:rsid w:val="00AE3B4A"/>
    <w:rsid w:val="00AE4A87"/>
    <w:rsid w:val="00AE673D"/>
    <w:rsid w:val="00AE749B"/>
    <w:rsid w:val="00AF0629"/>
    <w:rsid w:val="00AF1BF1"/>
    <w:rsid w:val="00AF32B8"/>
    <w:rsid w:val="00AF3CB3"/>
    <w:rsid w:val="00AF531B"/>
    <w:rsid w:val="00AF5337"/>
    <w:rsid w:val="00AF53C2"/>
    <w:rsid w:val="00AF71F6"/>
    <w:rsid w:val="00AF7C60"/>
    <w:rsid w:val="00B005C5"/>
    <w:rsid w:val="00B02305"/>
    <w:rsid w:val="00B02E23"/>
    <w:rsid w:val="00B060D5"/>
    <w:rsid w:val="00B06AE3"/>
    <w:rsid w:val="00B1175D"/>
    <w:rsid w:val="00B12731"/>
    <w:rsid w:val="00B12AA5"/>
    <w:rsid w:val="00B146BC"/>
    <w:rsid w:val="00B14DF1"/>
    <w:rsid w:val="00B153B3"/>
    <w:rsid w:val="00B17CBB"/>
    <w:rsid w:val="00B20BBF"/>
    <w:rsid w:val="00B217CC"/>
    <w:rsid w:val="00B25447"/>
    <w:rsid w:val="00B271C9"/>
    <w:rsid w:val="00B31C57"/>
    <w:rsid w:val="00B32F09"/>
    <w:rsid w:val="00B33D96"/>
    <w:rsid w:val="00B33E36"/>
    <w:rsid w:val="00B34F0E"/>
    <w:rsid w:val="00B35F5F"/>
    <w:rsid w:val="00B36F78"/>
    <w:rsid w:val="00B3755E"/>
    <w:rsid w:val="00B404A6"/>
    <w:rsid w:val="00B40A63"/>
    <w:rsid w:val="00B41213"/>
    <w:rsid w:val="00B45C45"/>
    <w:rsid w:val="00B47277"/>
    <w:rsid w:val="00B54D6E"/>
    <w:rsid w:val="00B56FB7"/>
    <w:rsid w:val="00B577A6"/>
    <w:rsid w:val="00B607BE"/>
    <w:rsid w:val="00B61E09"/>
    <w:rsid w:val="00B6274D"/>
    <w:rsid w:val="00B62B63"/>
    <w:rsid w:val="00B64D41"/>
    <w:rsid w:val="00B66CB3"/>
    <w:rsid w:val="00B66D6E"/>
    <w:rsid w:val="00B67351"/>
    <w:rsid w:val="00B706C6"/>
    <w:rsid w:val="00B739CF"/>
    <w:rsid w:val="00B7475F"/>
    <w:rsid w:val="00B80B07"/>
    <w:rsid w:val="00B8178C"/>
    <w:rsid w:val="00B81BF0"/>
    <w:rsid w:val="00B82E33"/>
    <w:rsid w:val="00B82ECB"/>
    <w:rsid w:val="00B8310B"/>
    <w:rsid w:val="00B83C8B"/>
    <w:rsid w:val="00B85BAF"/>
    <w:rsid w:val="00B90874"/>
    <w:rsid w:val="00B90BFA"/>
    <w:rsid w:val="00B93044"/>
    <w:rsid w:val="00B931B0"/>
    <w:rsid w:val="00B93ED9"/>
    <w:rsid w:val="00B95E2C"/>
    <w:rsid w:val="00BA2C17"/>
    <w:rsid w:val="00BA40F3"/>
    <w:rsid w:val="00BA5F6B"/>
    <w:rsid w:val="00BA6BD0"/>
    <w:rsid w:val="00BB0589"/>
    <w:rsid w:val="00BB1AF8"/>
    <w:rsid w:val="00BB2E2A"/>
    <w:rsid w:val="00BB4B39"/>
    <w:rsid w:val="00BC3515"/>
    <w:rsid w:val="00BC59C2"/>
    <w:rsid w:val="00BD02CC"/>
    <w:rsid w:val="00BD22C7"/>
    <w:rsid w:val="00BD277B"/>
    <w:rsid w:val="00BD530D"/>
    <w:rsid w:val="00BE205B"/>
    <w:rsid w:val="00BE264E"/>
    <w:rsid w:val="00BE4E80"/>
    <w:rsid w:val="00BE68B4"/>
    <w:rsid w:val="00C029B6"/>
    <w:rsid w:val="00C03B0F"/>
    <w:rsid w:val="00C03E68"/>
    <w:rsid w:val="00C05139"/>
    <w:rsid w:val="00C124B7"/>
    <w:rsid w:val="00C16AB3"/>
    <w:rsid w:val="00C17224"/>
    <w:rsid w:val="00C17685"/>
    <w:rsid w:val="00C20CBD"/>
    <w:rsid w:val="00C223A5"/>
    <w:rsid w:val="00C23A93"/>
    <w:rsid w:val="00C23BCF"/>
    <w:rsid w:val="00C2546E"/>
    <w:rsid w:val="00C2648A"/>
    <w:rsid w:val="00C2711D"/>
    <w:rsid w:val="00C275B4"/>
    <w:rsid w:val="00C310A0"/>
    <w:rsid w:val="00C351DB"/>
    <w:rsid w:val="00C36A88"/>
    <w:rsid w:val="00C44141"/>
    <w:rsid w:val="00C53EEF"/>
    <w:rsid w:val="00C55A01"/>
    <w:rsid w:val="00C56A39"/>
    <w:rsid w:val="00C57DD6"/>
    <w:rsid w:val="00C607D5"/>
    <w:rsid w:val="00C62A8F"/>
    <w:rsid w:val="00C634E0"/>
    <w:rsid w:val="00C671BC"/>
    <w:rsid w:val="00C70919"/>
    <w:rsid w:val="00C759E4"/>
    <w:rsid w:val="00C75BEC"/>
    <w:rsid w:val="00C80D96"/>
    <w:rsid w:val="00C83560"/>
    <w:rsid w:val="00C836E3"/>
    <w:rsid w:val="00C83A19"/>
    <w:rsid w:val="00C8527E"/>
    <w:rsid w:val="00C855D2"/>
    <w:rsid w:val="00C85E96"/>
    <w:rsid w:val="00C86FBD"/>
    <w:rsid w:val="00C9128F"/>
    <w:rsid w:val="00C91666"/>
    <w:rsid w:val="00C9219D"/>
    <w:rsid w:val="00C923D5"/>
    <w:rsid w:val="00C94E84"/>
    <w:rsid w:val="00CA0D9F"/>
    <w:rsid w:val="00CA18FB"/>
    <w:rsid w:val="00CA1BD1"/>
    <w:rsid w:val="00CA1CEF"/>
    <w:rsid w:val="00CB030A"/>
    <w:rsid w:val="00CB125C"/>
    <w:rsid w:val="00CB455B"/>
    <w:rsid w:val="00CB4D87"/>
    <w:rsid w:val="00CC4E6E"/>
    <w:rsid w:val="00CC6E0A"/>
    <w:rsid w:val="00CC7617"/>
    <w:rsid w:val="00CC7935"/>
    <w:rsid w:val="00CD17D1"/>
    <w:rsid w:val="00CD20F9"/>
    <w:rsid w:val="00CD66FB"/>
    <w:rsid w:val="00CD67D5"/>
    <w:rsid w:val="00CE3BC9"/>
    <w:rsid w:val="00CE6D2A"/>
    <w:rsid w:val="00CE70E4"/>
    <w:rsid w:val="00CF0889"/>
    <w:rsid w:val="00CF2156"/>
    <w:rsid w:val="00CF41C5"/>
    <w:rsid w:val="00CF4D7B"/>
    <w:rsid w:val="00CF6914"/>
    <w:rsid w:val="00CF7F30"/>
    <w:rsid w:val="00D003AF"/>
    <w:rsid w:val="00D049C3"/>
    <w:rsid w:val="00D062A5"/>
    <w:rsid w:val="00D07715"/>
    <w:rsid w:val="00D106FE"/>
    <w:rsid w:val="00D10ED3"/>
    <w:rsid w:val="00D125E8"/>
    <w:rsid w:val="00D12D3B"/>
    <w:rsid w:val="00D13D7B"/>
    <w:rsid w:val="00D14535"/>
    <w:rsid w:val="00D15FDA"/>
    <w:rsid w:val="00D161B7"/>
    <w:rsid w:val="00D21A22"/>
    <w:rsid w:val="00D21ED8"/>
    <w:rsid w:val="00D22A32"/>
    <w:rsid w:val="00D23012"/>
    <w:rsid w:val="00D26EC1"/>
    <w:rsid w:val="00D2709A"/>
    <w:rsid w:val="00D30569"/>
    <w:rsid w:val="00D31F30"/>
    <w:rsid w:val="00D31F45"/>
    <w:rsid w:val="00D335BB"/>
    <w:rsid w:val="00D34B05"/>
    <w:rsid w:val="00D37504"/>
    <w:rsid w:val="00D37996"/>
    <w:rsid w:val="00D4725F"/>
    <w:rsid w:val="00D47EAE"/>
    <w:rsid w:val="00D54091"/>
    <w:rsid w:val="00D54B9A"/>
    <w:rsid w:val="00D54F2F"/>
    <w:rsid w:val="00D557F5"/>
    <w:rsid w:val="00D61100"/>
    <w:rsid w:val="00D61C45"/>
    <w:rsid w:val="00D62AEF"/>
    <w:rsid w:val="00D62CE1"/>
    <w:rsid w:val="00D64DD6"/>
    <w:rsid w:val="00D6587C"/>
    <w:rsid w:val="00D72C4E"/>
    <w:rsid w:val="00D756CA"/>
    <w:rsid w:val="00D77713"/>
    <w:rsid w:val="00D7798A"/>
    <w:rsid w:val="00D8307B"/>
    <w:rsid w:val="00D8327C"/>
    <w:rsid w:val="00D836F7"/>
    <w:rsid w:val="00D84645"/>
    <w:rsid w:val="00D864F8"/>
    <w:rsid w:val="00D879A3"/>
    <w:rsid w:val="00D93123"/>
    <w:rsid w:val="00DA527C"/>
    <w:rsid w:val="00DA5B6B"/>
    <w:rsid w:val="00DA700C"/>
    <w:rsid w:val="00DB2EF0"/>
    <w:rsid w:val="00DB4640"/>
    <w:rsid w:val="00DB72D0"/>
    <w:rsid w:val="00DC44F4"/>
    <w:rsid w:val="00DD027E"/>
    <w:rsid w:val="00DD0447"/>
    <w:rsid w:val="00DD05BB"/>
    <w:rsid w:val="00DD688C"/>
    <w:rsid w:val="00DE2783"/>
    <w:rsid w:val="00DE27B8"/>
    <w:rsid w:val="00DE3D55"/>
    <w:rsid w:val="00DE5707"/>
    <w:rsid w:val="00DE70C6"/>
    <w:rsid w:val="00DF0DB1"/>
    <w:rsid w:val="00DF21A8"/>
    <w:rsid w:val="00DF3A84"/>
    <w:rsid w:val="00DF7C6E"/>
    <w:rsid w:val="00E01663"/>
    <w:rsid w:val="00E01A46"/>
    <w:rsid w:val="00E04FDE"/>
    <w:rsid w:val="00E07A39"/>
    <w:rsid w:val="00E104EF"/>
    <w:rsid w:val="00E125CB"/>
    <w:rsid w:val="00E13C7D"/>
    <w:rsid w:val="00E13EDF"/>
    <w:rsid w:val="00E146EE"/>
    <w:rsid w:val="00E165C9"/>
    <w:rsid w:val="00E17165"/>
    <w:rsid w:val="00E202E6"/>
    <w:rsid w:val="00E21B3E"/>
    <w:rsid w:val="00E21F7E"/>
    <w:rsid w:val="00E224C3"/>
    <w:rsid w:val="00E22BB4"/>
    <w:rsid w:val="00E23B83"/>
    <w:rsid w:val="00E23FD1"/>
    <w:rsid w:val="00E25D87"/>
    <w:rsid w:val="00E27377"/>
    <w:rsid w:val="00E300EC"/>
    <w:rsid w:val="00E31E46"/>
    <w:rsid w:val="00E332F5"/>
    <w:rsid w:val="00E34AE2"/>
    <w:rsid w:val="00E37601"/>
    <w:rsid w:val="00E42235"/>
    <w:rsid w:val="00E43B3E"/>
    <w:rsid w:val="00E4414C"/>
    <w:rsid w:val="00E443BA"/>
    <w:rsid w:val="00E45FB7"/>
    <w:rsid w:val="00E470CE"/>
    <w:rsid w:val="00E50F94"/>
    <w:rsid w:val="00E528C9"/>
    <w:rsid w:val="00E5462E"/>
    <w:rsid w:val="00E62AD0"/>
    <w:rsid w:val="00E65605"/>
    <w:rsid w:val="00E65AFF"/>
    <w:rsid w:val="00E6767D"/>
    <w:rsid w:val="00E7411A"/>
    <w:rsid w:val="00E77A83"/>
    <w:rsid w:val="00E85972"/>
    <w:rsid w:val="00E90E9C"/>
    <w:rsid w:val="00E9512C"/>
    <w:rsid w:val="00EA0077"/>
    <w:rsid w:val="00EA0E38"/>
    <w:rsid w:val="00EA1872"/>
    <w:rsid w:val="00EA2F22"/>
    <w:rsid w:val="00EA604E"/>
    <w:rsid w:val="00EA6536"/>
    <w:rsid w:val="00EA7167"/>
    <w:rsid w:val="00EB0026"/>
    <w:rsid w:val="00EB0384"/>
    <w:rsid w:val="00EB39F8"/>
    <w:rsid w:val="00EB3AE8"/>
    <w:rsid w:val="00EB6196"/>
    <w:rsid w:val="00EB67F0"/>
    <w:rsid w:val="00EB6B0C"/>
    <w:rsid w:val="00EB6F46"/>
    <w:rsid w:val="00EC058C"/>
    <w:rsid w:val="00EC1BDE"/>
    <w:rsid w:val="00EC1F4B"/>
    <w:rsid w:val="00ED1413"/>
    <w:rsid w:val="00ED1663"/>
    <w:rsid w:val="00ED1E2A"/>
    <w:rsid w:val="00ED50F5"/>
    <w:rsid w:val="00ED6BE1"/>
    <w:rsid w:val="00ED7099"/>
    <w:rsid w:val="00ED7757"/>
    <w:rsid w:val="00EE027B"/>
    <w:rsid w:val="00EE31DF"/>
    <w:rsid w:val="00EE7916"/>
    <w:rsid w:val="00EF1C6E"/>
    <w:rsid w:val="00EF2C80"/>
    <w:rsid w:val="00EF4D3B"/>
    <w:rsid w:val="00EF6A34"/>
    <w:rsid w:val="00EF7579"/>
    <w:rsid w:val="00F00BE0"/>
    <w:rsid w:val="00F016BD"/>
    <w:rsid w:val="00F026F0"/>
    <w:rsid w:val="00F0680A"/>
    <w:rsid w:val="00F06ED0"/>
    <w:rsid w:val="00F12013"/>
    <w:rsid w:val="00F12999"/>
    <w:rsid w:val="00F13822"/>
    <w:rsid w:val="00F14565"/>
    <w:rsid w:val="00F14A70"/>
    <w:rsid w:val="00F175A5"/>
    <w:rsid w:val="00F230F1"/>
    <w:rsid w:val="00F27B8D"/>
    <w:rsid w:val="00F304FB"/>
    <w:rsid w:val="00F313F8"/>
    <w:rsid w:val="00F315AB"/>
    <w:rsid w:val="00F33F07"/>
    <w:rsid w:val="00F35871"/>
    <w:rsid w:val="00F35D52"/>
    <w:rsid w:val="00F35F8C"/>
    <w:rsid w:val="00F36C93"/>
    <w:rsid w:val="00F373E1"/>
    <w:rsid w:val="00F42574"/>
    <w:rsid w:val="00F45257"/>
    <w:rsid w:val="00F45CA2"/>
    <w:rsid w:val="00F45D78"/>
    <w:rsid w:val="00F46154"/>
    <w:rsid w:val="00F46AD5"/>
    <w:rsid w:val="00F47DCD"/>
    <w:rsid w:val="00F50CA4"/>
    <w:rsid w:val="00F50CE7"/>
    <w:rsid w:val="00F51438"/>
    <w:rsid w:val="00F5301A"/>
    <w:rsid w:val="00F549E7"/>
    <w:rsid w:val="00F5550D"/>
    <w:rsid w:val="00F618BB"/>
    <w:rsid w:val="00F6302F"/>
    <w:rsid w:val="00F67625"/>
    <w:rsid w:val="00F76B14"/>
    <w:rsid w:val="00F81487"/>
    <w:rsid w:val="00F85F21"/>
    <w:rsid w:val="00F90CF5"/>
    <w:rsid w:val="00F91AD8"/>
    <w:rsid w:val="00F922B1"/>
    <w:rsid w:val="00FA1CBD"/>
    <w:rsid w:val="00FA56EF"/>
    <w:rsid w:val="00FA5D99"/>
    <w:rsid w:val="00FA6505"/>
    <w:rsid w:val="00FA72F6"/>
    <w:rsid w:val="00FB10A3"/>
    <w:rsid w:val="00FB36D4"/>
    <w:rsid w:val="00FB3B0F"/>
    <w:rsid w:val="00FB510B"/>
    <w:rsid w:val="00FB5D1B"/>
    <w:rsid w:val="00FB75F9"/>
    <w:rsid w:val="00FB7C5A"/>
    <w:rsid w:val="00FC1C97"/>
    <w:rsid w:val="00FC26BF"/>
    <w:rsid w:val="00FC423E"/>
    <w:rsid w:val="00FC523E"/>
    <w:rsid w:val="00FC6CE0"/>
    <w:rsid w:val="00FC7232"/>
    <w:rsid w:val="00FC7525"/>
    <w:rsid w:val="00FD1A30"/>
    <w:rsid w:val="00FD418F"/>
    <w:rsid w:val="00FD4365"/>
    <w:rsid w:val="00FD4D39"/>
    <w:rsid w:val="00FD4F52"/>
    <w:rsid w:val="00FD532F"/>
    <w:rsid w:val="00FE1EF3"/>
    <w:rsid w:val="00FE315D"/>
    <w:rsid w:val="00FE3182"/>
    <w:rsid w:val="00FE41E1"/>
    <w:rsid w:val="00FE55F1"/>
    <w:rsid w:val="00FF213C"/>
    <w:rsid w:val="00FF4D81"/>
    <w:rsid w:val="00FF75F5"/>
    <w:rsid w:val="01003ECC"/>
    <w:rsid w:val="01177A27"/>
    <w:rsid w:val="01211EC7"/>
    <w:rsid w:val="014C4DA3"/>
    <w:rsid w:val="01565C22"/>
    <w:rsid w:val="01592D24"/>
    <w:rsid w:val="017037C3"/>
    <w:rsid w:val="01775986"/>
    <w:rsid w:val="01837814"/>
    <w:rsid w:val="018E7ABF"/>
    <w:rsid w:val="0198796C"/>
    <w:rsid w:val="01C133B8"/>
    <w:rsid w:val="01C81F50"/>
    <w:rsid w:val="020F2171"/>
    <w:rsid w:val="023423AE"/>
    <w:rsid w:val="02454D80"/>
    <w:rsid w:val="0285782E"/>
    <w:rsid w:val="02A3645B"/>
    <w:rsid w:val="02AC38D7"/>
    <w:rsid w:val="02BC7D06"/>
    <w:rsid w:val="02C62933"/>
    <w:rsid w:val="02F778BD"/>
    <w:rsid w:val="03121468"/>
    <w:rsid w:val="03604B36"/>
    <w:rsid w:val="03822C68"/>
    <w:rsid w:val="038E07EA"/>
    <w:rsid w:val="039C7734"/>
    <w:rsid w:val="039F2BBC"/>
    <w:rsid w:val="03AA4003"/>
    <w:rsid w:val="03B64756"/>
    <w:rsid w:val="03D96AC5"/>
    <w:rsid w:val="04001E75"/>
    <w:rsid w:val="041D47D5"/>
    <w:rsid w:val="045D3085"/>
    <w:rsid w:val="045F6B9B"/>
    <w:rsid w:val="04660909"/>
    <w:rsid w:val="04A17779"/>
    <w:rsid w:val="04B96AEC"/>
    <w:rsid w:val="04CC1D57"/>
    <w:rsid w:val="04CF59E7"/>
    <w:rsid w:val="04F419D9"/>
    <w:rsid w:val="05071955"/>
    <w:rsid w:val="050B36B6"/>
    <w:rsid w:val="051E3875"/>
    <w:rsid w:val="05240BE8"/>
    <w:rsid w:val="052971A9"/>
    <w:rsid w:val="0533125B"/>
    <w:rsid w:val="054B2562"/>
    <w:rsid w:val="054F4EE9"/>
    <w:rsid w:val="056337F9"/>
    <w:rsid w:val="05704DD8"/>
    <w:rsid w:val="057743B8"/>
    <w:rsid w:val="05850883"/>
    <w:rsid w:val="0596513B"/>
    <w:rsid w:val="05AF064A"/>
    <w:rsid w:val="05BE3D95"/>
    <w:rsid w:val="05C018BB"/>
    <w:rsid w:val="065F7326"/>
    <w:rsid w:val="06AB5586"/>
    <w:rsid w:val="06BF670C"/>
    <w:rsid w:val="06C6107F"/>
    <w:rsid w:val="06CB44B7"/>
    <w:rsid w:val="06E84EE4"/>
    <w:rsid w:val="06EA381B"/>
    <w:rsid w:val="06EE20B1"/>
    <w:rsid w:val="06F153B1"/>
    <w:rsid w:val="06FF5041"/>
    <w:rsid w:val="071D4AEC"/>
    <w:rsid w:val="07464042"/>
    <w:rsid w:val="075B63E2"/>
    <w:rsid w:val="079270C9"/>
    <w:rsid w:val="07A11279"/>
    <w:rsid w:val="07A66248"/>
    <w:rsid w:val="07B1625B"/>
    <w:rsid w:val="07BC4304"/>
    <w:rsid w:val="07C5765D"/>
    <w:rsid w:val="07D96E9C"/>
    <w:rsid w:val="08071442"/>
    <w:rsid w:val="08167EB9"/>
    <w:rsid w:val="08183C31"/>
    <w:rsid w:val="082B7A28"/>
    <w:rsid w:val="08311B3B"/>
    <w:rsid w:val="084F4F9C"/>
    <w:rsid w:val="08534B88"/>
    <w:rsid w:val="085530EF"/>
    <w:rsid w:val="086C2339"/>
    <w:rsid w:val="0874513E"/>
    <w:rsid w:val="087B5F6E"/>
    <w:rsid w:val="08911789"/>
    <w:rsid w:val="08A27337"/>
    <w:rsid w:val="08BC1608"/>
    <w:rsid w:val="08C4732B"/>
    <w:rsid w:val="08F062C2"/>
    <w:rsid w:val="09024A5A"/>
    <w:rsid w:val="09044B9E"/>
    <w:rsid w:val="0906003D"/>
    <w:rsid w:val="090B19E1"/>
    <w:rsid w:val="0910646C"/>
    <w:rsid w:val="09382988"/>
    <w:rsid w:val="09412D13"/>
    <w:rsid w:val="09576640"/>
    <w:rsid w:val="098F0B0A"/>
    <w:rsid w:val="09AC6517"/>
    <w:rsid w:val="09B907C2"/>
    <w:rsid w:val="09E15530"/>
    <w:rsid w:val="09E574FA"/>
    <w:rsid w:val="0A0D0E47"/>
    <w:rsid w:val="0A1B58FF"/>
    <w:rsid w:val="0A2163C5"/>
    <w:rsid w:val="0A334D52"/>
    <w:rsid w:val="0A410AF1"/>
    <w:rsid w:val="0A514413"/>
    <w:rsid w:val="0A682522"/>
    <w:rsid w:val="0A6D7B49"/>
    <w:rsid w:val="0AD11D45"/>
    <w:rsid w:val="0AD66408"/>
    <w:rsid w:val="0AE903B8"/>
    <w:rsid w:val="0AEE0C79"/>
    <w:rsid w:val="0B1873A5"/>
    <w:rsid w:val="0B1C1449"/>
    <w:rsid w:val="0B1D330C"/>
    <w:rsid w:val="0B1F7084"/>
    <w:rsid w:val="0B3B0CA0"/>
    <w:rsid w:val="0B5F3B76"/>
    <w:rsid w:val="0B602C14"/>
    <w:rsid w:val="0B603134"/>
    <w:rsid w:val="0B7462A1"/>
    <w:rsid w:val="0B8415DD"/>
    <w:rsid w:val="0B8B2A81"/>
    <w:rsid w:val="0B8C21F5"/>
    <w:rsid w:val="0BA137A0"/>
    <w:rsid w:val="0BA16641"/>
    <w:rsid w:val="0BAD643E"/>
    <w:rsid w:val="0BB71100"/>
    <w:rsid w:val="0BD7786C"/>
    <w:rsid w:val="0C0F534B"/>
    <w:rsid w:val="0C49645E"/>
    <w:rsid w:val="0C60588C"/>
    <w:rsid w:val="0C88548B"/>
    <w:rsid w:val="0C8A2C23"/>
    <w:rsid w:val="0C9337AA"/>
    <w:rsid w:val="0CA23AC9"/>
    <w:rsid w:val="0CA43CE5"/>
    <w:rsid w:val="0CAC6BB6"/>
    <w:rsid w:val="0CB437FC"/>
    <w:rsid w:val="0CC34F37"/>
    <w:rsid w:val="0CEA05CC"/>
    <w:rsid w:val="0CEA1C84"/>
    <w:rsid w:val="0CF611FD"/>
    <w:rsid w:val="0D2546FA"/>
    <w:rsid w:val="0D25760D"/>
    <w:rsid w:val="0D864353"/>
    <w:rsid w:val="0D9C676A"/>
    <w:rsid w:val="0DD505F0"/>
    <w:rsid w:val="0DDA1988"/>
    <w:rsid w:val="0DEA5E6A"/>
    <w:rsid w:val="0DFC36FB"/>
    <w:rsid w:val="0E2230B3"/>
    <w:rsid w:val="0E536488"/>
    <w:rsid w:val="0E782D40"/>
    <w:rsid w:val="0E820056"/>
    <w:rsid w:val="0E837D5C"/>
    <w:rsid w:val="0E8A515C"/>
    <w:rsid w:val="0EAD00AF"/>
    <w:rsid w:val="0EB37705"/>
    <w:rsid w:val="0EB775D4"/>
    <w:rsid w:val="0EE626FA"/>
    <w:rsid w:val="0EFE5203"/>
    <w:rsid w:val="0F0D26CC"/>
    <w:rsid w:val="0F1669F0"/>
    <w:rsid w:val="0F184ADA"/>
    <w:rsid w:val="0F225F74"/>
    <w:rsid w:val="0F271942"/>
    <w:rsid w:val="0F331350"/>
    <w:rsid w:val="0F337FF9"/>
    <w:rsid w:val="0F583529"/>
    <w:rsid w:val="0F6B2388"/>
    <w:rsid w:val="0F7756E1"/>
    <w:rsid w:val="0FA1669B"/>
    <w:rsid w:val="0FD20B69"/>
    <w:rsid w:val="0FDA030E"/>
    <w:rsid w:val="0FE14279"/>
    <w:rsid w:val="10173A8A"/>
    <w:rsid w:val="1035572D"/>
    <w:rsid w:val="10B84D24"/>
    <w:rsid w:val="10D8237A"/>
    <w:rsid w:val="10EF538B"/>
    <w:rsid w:val="10F16DCD"/>
    <w:rsid w:val="111B209C"/>
    <w:rsid w:val="11312DC0"/>
    <w:rsid w:val="113927BE"/>
    <w:rsid w:val="114701EB"/>
    <w:rsid w:val="115F467E"/>
    <w:rsid w:val="118848CF"/>
    <w:rsid w:val="11BA5F58"/>
    <w:rsid w:val="11C11380"/>
    <w:rsid w:val="11EB5F12"/>
    <w:rsid w:val="12011357"/>
    <w:rsid w:val="12092462"/>
    <w:rsid w:val="120F2891"/>
    <w:rsid w:val="1219036F"/>
    <w:rsid w:val="121A13FC"/>
    <w:rsid w:val="121D403F"/>
    <w:rsid w:val="12413D84"/>
    <w:rsid w:val="12990F61"/>
    <w:rsid w:val="129F7C67"/>
    <w:rsid w:val="12E22503"/>
    <w:rsid w:val="13380DD8"/>
    <w:rsid w:val="133D09EF"/>
    <w:rsid w:val="1344521A"/>
    <w:rsid w:val="134804CB"/>
    <w:rsid w:val="13645ACB"/>
    <w:rsid w:val="139B74C4"/>
    <w:rsid w:val="13A50343"/>
    <w:rsid w:val="13D44B3F"/>
    <w:rsid w:val="13E957B5"/>
    <w:rsid w:val="13EB41FA"/>
    <w:rsid w:val="13F54664"/>
    <w:rsid w:val="14072DAB"/>
    <w:rsid w:val="14143437"/>
    <w:rsid w:val="14200447"/>
    <w:rsid w:val="14316870"/>
    <w:rsid w:val="14412BB2"/>
    <w:rsid w:val="1452373F"/>
    <w:rsid w:val="146F2D0E"/>
    <w:rsid w:val="149211FB"/>
    <w:rsid w:val="14986A34"/>
    <w:rsid w:val="14A910E0"/>
    <w:rsid w:val="14AF2F65"/>
    <w:rsid w:val="14D00F64"/>
    <w:rsid w:val="14DB278B"/>
    <w:rsid w:val="14DC7CD5"/>
    <w:rsid w:val="14F03BE9"/>
    <w:rsid w:val="14F52C04"/>
    <w:rsid w:val="154162B3"/>
    <w:rsid w:val="15997A33"/>
    <w:rsid w:val="15A078BC"/>
    <w:rsid w:val="15AE733A"/>
    <w:rsid w:val="15F07F9B"/>
    <w:rsid w:val="16322361"/>
    <w:rsid w:val="16436C21"/>
    <w:rsid w:val="164D0F49"/>
    <w:rsid w:val="166C3DC8"/>
    <w:rsid w:val="16930926"/>
    <w:rsid w:val="1697741D"/>
    <w:rsid w:val="16CA259A"/>
    <w:rsid w:val="16D849B0"/>
    <w:rsid w:val="16F93153"/>
    <w:rsid w:val="16F969DB"/>
    <w:rsid w:val="16FE3FF2"/>
    <w:rsid w:val="17137D16"/>
    <w:rsid w:val="172A1253"/>
    <w:rsid w:val="172B0B5F"/>
    <w:rsid w:val="175D2D22"/>
    <w:rsid w:val="1765414D"/>
    <w:rsid w:val="177E15D6"/>
    <w:rsid w:val="178A3AD7"/>
    <w:rsid w:val="179E7583"/>
    <w:rsid w:val="17BB6064"/>
    <w:rsid w:val="17D30F40"/>
    <w:rsid w:val="17F13B56"/>
    <w:rsid w:val="17F378CF"/>
    <w:rsid w:val="18147845"/>
    <w:rsid w:val="18264209"/>
    <w:rsid w:val="18534811"/>
    <w:rsid w:val="188C4DE8"/>
    <w:rsid w:val="18904498"/>
    <w:rsid w:val="18A3471E"/>
    <w:rsid w:val="18AE3384"/>
    <w:rsid w:val="18BA7315"/>
    <w:rsid w:val="18C474BD"/>
    <w:rsid w:val="18D333DA"/>
    <w:rsid w:val="18FB66E5"/>
    <w:rsid w:val="1901601B"/>
    <w:rsid w:val="191E097B"/>
    <w:rsid w:val="192B4DF7"/>
    <w:rsid w:val="19405F26"/>
    <w:rsid w:val="19434185"/>
    <w:rsid w:val="194972A2"/>
    <w:rsid w:val="194A112D"/>
    <w:rsid w:val="194D2535"/>
    <w:rsid w:val="194D2A56"/>
    <w:rsid w:val="19570331"/>
    <w:rsid w:val="1975142E"/>
    <w:rsid w:val="198D53B4"/>
    <w:rsid w:val="19BA6371"/>
    <w:rsid w:val="19CC487B"/>
    <w:rsid w:val="19F52C99"/>
    <w:rsid w:val="19F618F8"/>
    <w:rsid w:val="19F90D7B"/>
    <w:rsid w:val="19FE255B"/>
    <w:rsid w:val="1A1837F3"/>
    <w:rsid w:val="1A292634"/>
    <w:rsid w:val="1A3B272E"/>
    <w:rsid w:val="1A4964D8"/>
    <w:rsid w:val="1A4C59BC"/>
    <w:rsid w:val="1A554870"/>
    <w:rsid w:val="1A613215"/>
    <w:rsid w:val="1A6B4094"/>
    <w:rsid w:val="1A7867B1"/>
    <w:rsid w:val="1A98650B"/>
    <w:rsid w:val="1A9F3EA8"/>
    <w:rsid w:val="1AA55605"/>
    <w:rsid w:val="1AB332F0"/>
    <w:rsid w:val="1AE6371B"/>
    <w:rsid w:val="1AF6583C"/>
    <w:rsid w:val="1AFA5418"/>
    <w:rsid w:val="1B067919"/>
    <w:rsid w:val="1B0A2D61"/>
    <w:rsid w:val="1B0F63F2"/>
    <w:rsid w:val="1B476E3B"/>
    <w:rsid w:val="1B7B66B5"/>
    <w:rsid w:val="1B7E3953"/>
    <w:rsid w:val="1B8F192B"/>
    <w:rsid w:val="1BC03F6C"/>
    <w:rsid w:val="1BD143CB"/>
    <w:rsid w:val="1BDA6DEB"/>
    <w:rsid w:val="1BF43C15"/>
    <w:rsid w:val="1C0B7651"/>
    <w:rsid w:val="1C1E0C92"/>
    <w:rsid w:val="1C225F98"/>
    <w:rsid w:val="1C2564C4"/>
    <w:rsid w:val="1C272EF4"/>
    <w:rsid w:val="1C424981"/>
    <w:rsid w:val="1C481872"/>
    <w:rsid w:val="1C563268"/>
    <w:rsid w:val="1C726D5F"/>
    <w:rsid w:val="1C977056"/>
    <w:rsid w:val="1CAA6093"/>
    <w:rsid w:val="1CAC2742"/>
    <w:rsid w:val="1CCE090A"/>
    <w:rsid w:val="1CEC2B3E"/>
    <w:rsid w:val="1D271DC8"/>
    <w:rsid w:val="1D2A0A29"/>
    <w:rsid w:val="1D320A97"/>
    <w:rsid w:val="1D3541D9"/>
    <w:rsid w:val="1D39260F"/>
    <w:rsid w:val="1D3E6FE0"/>
    <w:rsid w:val="1D4F1A4B"/>
    <w:rsid w:val="1D4F2685"/>
    <w:rsid w:val="1D7338DC"/>
    <w:rsid w:val="1D8965DF"/>
    <w:rsid w:val="1D9236E6"/>
    <w:rsid w:val="1DD106B2"/>
    <w:rsid w:val="1DF0665E"/>
    <w:rsid w:val="1E29229C"/>
    <w:rsid w:val="1E3E2D25"/>
    <w:rsid w:val="1E4507E4"/>
    <w:rsid w:val="1E6210B8"/>
    <w:rsid w:val="1E666F5E"/>
    <w:rsid w:val="1E7D5E1E"/>
    <w:rsid w:val="1E9E482A"/>
    <w:rsid w:val="1EC014EF"/>
    <w:rsid w:val="1EC664F8"/>
    <w:rsid w:val="1EC91389"/>
    <w:rsid w:val="1ED3045A"/>
    <w:rsid w:val="1EDA6951"/>
    <w:rsid w:val="1F0E6952"/>
    <w:rsid w:val="1F220A99"/>
    <w:rsid w:val="1F2A3348"/>
    <w:rsid w:val="1F4673C3"/>
    <w:rsid w:val="1F4C4878"/>
    <w:rsid w:val="1F657087"/>
    <w:rsid w:val="1F843579"/>
    <w:rsid w:val="1FA0658E"/>
    <w:rsid w:val="1FA2402F"/>
    <w:rsid w:val="1FAB572F"/>
    <w:rsid w:val="1FBC2C9C"/>
    <w:rsid w:val="1FDB5818"/>
    <w:rsid w:val="1FF91559"/>
    <w:rsid w:val="20131117"/>
    <w:rsid w:val="20176124"/>
    <w:rsid w:val="20531852"/>
    <w:rsid w:val="205B3BE3"/>
    <w:rsid w:val="208239E9"/>
    <w:rsid w:val="20A43E5C"/>
    <w:rsid w:val="20B61DE1"/>
    <w:rsid w:val="20C55B80"/>
    <w:rsid w:val="20C81DA3"/>
    <w:rsid w:val="21132D8F"/>
    <w:rsid w:val="211C60E8"/>
    <w:rsid w:val="2133559C"/>
    <w:rsid w:val="213F5933"/>
    <w:rsid w:val="214E697E"/>
    <w:rsid w:val="218B501C"/>
    <w:rsid w:val="21974A6F"/>
    <w:rsid w:val="2197576F"/>
    <w:rsid w:val="219C4B33"/>
    <w:rsid w:val="21A3266E"/>
    <w:rsid w:val="21C26CCA"/>
    <w:rsid w:val="21CB284F"/>
    <w:rsid w:val="21CC31CC"/>
    <w:rsid w:val="21E93AF0"/>
    <w:rsid w:val="22155EFF"/>
    <w:rsid w:val="22411A5B"/>
    <w:rsid w:val="224873BB"/>
    <w:rsid w:val="225B49EE"/>
    <w:rsid w:val="226006F6"/>
    <w:rsid w:val="2268661C"/>
    <w:rsid w:val="22771730"/>
    <w:rsid w:val="22782496"/>
    <w:rsid w:val="227855A0"/>
    <w:rsid w:val="227C4964"/>
    <w:rsid w:val="227C4DC1"/>
    <w:rsid w:val="227F0AA8"/>
    <w:rsid w:val="22AB2EC8"/>
    <w:rsid w:val="22CC3183"/>
    <w:rsid w:val="22D87DED"/>
    <w:rsid w:val="22D95913"/>
    <w:rsid w:val="22F65468"/>
    <w:rsid w:val="22FD5AA5"/>
    <w:rsid w:val="231F66DA"/>
    <w:rsid w:val="23207452"/>
    <w:rsid w:val="232C18AC"/>
    <w:rsid w:val="234B4D59"/>
    <w:rsid w:val="2355768F"/>
    <w:rsid w:val="2364528E"/>
    <w:rsid w:val="23756A33"/>
    <w:rsid w:val="238B4E5F"/>
    <w:rsid w:val="2395665B"/>
    <w:rsid w:val="23AC3027"/>
    <w:rsid w:val="23D557DC"/>
    <w:rsid w:val="23D70CD9"/>
    <w:rsid w:val="240D3AC6"/>
    <w:rsid w:val="24184152"/>
    <w:rsid w:val="241C63FF"/>
    <w:rsid w:val="24341072"/>
    <w:rsid w:val="243C43AB"/>
    <w:rsid w:val="244B0A92"/>
    <w:rsid w:val="244C0D50"/>
    <w:rsid w:val="245E4322"/>
    <w:rsid w:val="247B4ED4"/>
    <w:rsid w:val="247E3EBA"/>
    <w:rsid w:val="249929CE"/>
    <w:rsid w:val="249A5961"/>
    <w:rsid w:val="24B2466D"/>
    <w:rsid w:val="24BE1264"/>
    <w:rsid w:val="24C10D89"/>
    <w:rsid w:val="24D33F00"/>
    <w:rsid w:val="24E02810"/>
    <w:rsid w:val="24F36825"/>
    <w:rsid w:val="251D497E"/>
    <w:rsid w:val="253E4BFC"/>
    <w:rsid w:val="2540611D"/>
    <w:rsid w:val="25445D9E"/>
    <w:rsid w:val="25486966"/>
    <w:rsid w:val="257C40AA"/>
    <w:rsid w:val="259049AF"/>
    <w:rsid w:val="25DD1EC3"/>
    <w:rsid w:val="25EE7C9B"/>
    <w:rsid w:val="26211AAB"/>
    <w:rsid w:val="263D4A6F"/>
    <w:rsid w:val="264D28A0"/>
    <w:rsid w:val="266013C0"/>
    <w:rsid w:val="267B5E32"/>
    <w:rsid w:val="269640B9"/>
    <w:rsid w:val="26AB069B"/>
    <w:rsid w:val="26B40B71"/>
    <w:rsid w:val="26CF57CC"/>
    <w:rsid w:val="26D0702D"/>
    <w:rsid w:val="26D52845"/>
    <w:rsid w:val="26D92D59"/>
    <w:rsid w:val="27022042"/>
    <w:rsid w:val="272B4D3F"/>
    <w:rsid w:val="27433CA3"/>
    <w:rsid w:val="27461532"/>
    <w:rsid w:val="27502468"/>
    <w:rsid w:val="276C29FF"/>
    <w:rsid w:val="27B13177"/>
    <w:rsid w:val="27BF3B42"/>
    <w:rsid w:val="280E2503"/>
    <w:rsid w:val="28226545"/>
    <w:rsid w:val="28341F69"/>
    <w:rsid w:val="283678DA"/>
    <w:rsid w:val="28506677"/>
    <w:rsid w:val="28855A7D"/>
    <w:rsid w:val="28D63020"/>
    <w:rsid w:val="28F6721F"/>
    <w:rsid w:val="28FD66D7"/>
    <w:rsid w:val="29192F0D"/>
    <w:rsid w:val="291C47AB"/>
    <w:rsid w:val="294705FC"/>
    <w:rsid w:val="29EB624B"/>
    <w:rsid w:val="2A0D0CC4"/>
    <w:rsid w:val="2A275ACA"/>
    <w:rsid w:val="2A39008D"/>
    <w:rsid w:val="2A472991"/>
    <w:rsid w:val="2A490E0C"/>
    <w:rsid w:val="2A566A91"/>
    <w:rsid w:val="2A6F5C0D"/>
    <w:rsid w:val="2A820F84"/>
    <w:rsid w:val="2ABF25ED"/>
    <w:rsid w:val="2AE070AF"/>
    <w:rsid w:val="2AE61515"/>
    <w:rsid w:val="2AFE685E"/>
    <w:rsid w:val="2B2A3917"/>
    <w:rsid w:val="2B307FD0"/>
    <w:rsid w:val="2B336ED3"/>
    <w:rsid w:val="2B471FB3"/>
    <w:rsid w:val="2B4D4A0F"/>
    <w:rsid w:val="2B525912"/>
    <w:rsid w:val="2B73700F"/>
    <w:rsid w:val="2B8121A1"/>
    <w:rsid w:val="2BA736D7"/>
    <w:rsid w:val="2BB46F1D"/>
    <w:rsid w:val="2BC47427"/>
    <w:rsid w:val="2BDB26FC"/>
    <w:rsid w:val="2BE30D8F"/>
    <w:rsid w:val="2BE94E19"/>
    <w:rsid w:val="2BE95450"/>
    <w:rsid w:val="2BFE6C98"/>
    <w:rsid w:val="2C0440A1"/>
    <w:rsid w:val="2C0734F1"/>
    <w:rsid w:val="2C1F4808"/>
    <w:rsid w:val="2C2643AF"/>
    <w:rsid w:val="2C2C73FB"/>
    <w:rsid w:val="2C4464F3"/>
    <w:rsid w:val="2C5748D0"/>
    <w:rsid w:val="2CA70830"/>
    <w:rsid w:val="2CB3174D"/>
    <w:rsid w:val="2CC76232"/>
    <w:rsid w:val="2CE73C43"/>
    <w:rsid w:val="2CF271A5"/>
    <w:rsid w:val="2CFD77A3"/>
    <w:rsid w:val="2D395076"/>
    <w:rsid w:val="2D426A09"/>
    <w:rsid w:val="2D69305E"/>
    <w:rsid w:val="2D766B80"/>
    <w:rsid w:val="2D8400D7"/>
    <w:rsid w:val="2D851D9A"/>
    <w:rsid w:val="2D866A16"/>
    <w:rsid w:val="2D880661"/>
    <w:rsid w:val="2DA140C7"/>
    <w:rsid w:val="2DB271D7"/>
    <w:rsid w:val="2DD438A6"/>
    <w:rsid w:val="2DD45655"/>
    <w:rsid w:val="2E241400"/>
    <w:rsid w:val="2E7B3D22"/>
    <w:rsid w:val="2EA65243"/>
    <w:rsid w:val="2EA80FBB"/>
    <w:rsid w:val="2EA8720D"/>
    <w:rsid w:val="2EDE0726"/>
    <w:rsid w:val="2EE63891"/>
    <w:rsid w:val="2EF0571D"/>
    <w:rsid w:val="2F104DB2"/>
    <w:rsid w:val="2F1D70ED"/>
    <w:rsid w:val="2F462582"/>
    <w:rsid w:val="2F7B10A8"/>
    <w:rsid w:val="2FA133CD"/>
    <w:rsid w:val="2FB7522E"/>
    <w:rsid w:val="2FC069D1"/>
    <w:rsid w:val="2FE7396B"/>
    <w:rsid w:val="300D7D4A"/>
    <w:rsid w:val="30110DE2"/>
    <w:rsid w:val="30136908"/>
    <w:rsid w:val="30405223"/>
    <w:rsid w:val="30495DAA"/>
    <w:rsid w:val="305C317B"/>
    <w:rsid w:val="30612620"/>
    <w:rsid w:val="30683829"/>
    <w:rsid w:val="30A734F4"/>
    <w:rsid w:val="30B31147"/>
    <w:rsid w:val="30B73737"/>
    <w:rsid w:val="30BF083E"/>
    <w:rsid w:val="30DE1D41"/>
    <w:rsid w:val="30E7123C"/>
    <w:rsid w:val="30FD3EF5"/>
    <w:rsid w:val="310B75DF"/>
    <w:rsid w:val="31181CFC"/>
    <w:rsid w:val="311F308B"/>
    <w:rsid w:val="31203028"/>
    <w:rsid w:val="315E3BB3"/>
    <w:rsid w:val="31615CDB"/>
    <w:rsid w:val="31940B55"/>
    <w:rsid w:val="31A17F44"/>
    <w:rsid w:val="31A4447F"/>
    <w:rsid w:val="31A54C58"/>
    <w:rsid w:val="31CF594B"/>
    <w:rsid w:val="31E577F4"/>
    <w:rsid w:val="31FE7C49"/>
    <w:rsid w:val="324463DD"/>
    <w:rsid w:val="327411B4"/>
    <w:rsid w:val="32963820"/>
    <w:rsid w:val="329B2BE5"/>
    <w:rsid w:val="32F02F31"/>
    <w:rsid w:val="32F273A6"/>
    <w:rsid w:val="32F63D9A"/>
    <w:rsid w:val="32FA5B5D"/>
    <w:rsid w:val="33004414"/>
    <w:rsid w:val="330662B0"/>
    <w:rsid w:val="33196C24"/>
    <w:rsid w:val="3324544E"/>
    <w:rsid w:val="334B58AA"/>
    <w:rsid w:val="335C4122"/>
    <w:rsid w:val="338F0398"/>
    <w:rsid w:val="339715FE"/>
    <w:rsid w:val="339E2B0A"/>
    <w:rsid w:val="33DE0EF4"/>
    <w:rsid w:val="346644D8"/>
    <w:rsid w:val="34B42C77"/>
    <w:rsid w:val="34C93A39"/>
    <w:rsid w:val="34D4087A"/>
    <w:rsid w:val="34D84DA0"/>
    <w:rsid w:val="34F0546A"/>
    <w:rsid w:val="350F034E"/>
    <w:rsid w:val="351153E0"/>
    <w:rsid w:val="3515264E"/>
    <w:rsid w:val="3538471B"/>
    <w:rsid w:val="353E3789"/>
    <w:rsid w:val="355449C0"/>
    <w:rsid w:val="355969BD"/>
    <w:rsid w:val="3565643F"/>
    <w:rsid w:val="35995E0E"/>
    <w:rsid w:val="359F0C3E"/>
    <w:rsid w:val="35B54174"/>
    <w:rsid w:val="35B6520A"/>
    <w:rsid w:val="35F40FB5"/>
    <w:rsid w:val="360607D9"/>
    <w:rsid w:val="36190C5C"/>
    <w:rsid w:val="363D616D"/>
    <w:rsid w:val="364530C9"/>
    <w:rsid w:val="364D2448"/>
    <w:rsid w:val="36525CB0"/>
    <w:rsid w:val="36585882"/>
    <w:rsid w:val="36657792"/>
    <w:rsid w:val="36687AF9"/>
    <w:rsid w:val="3671264C"/>
    <w:rsid w:val="3680580C"/>
    <w:rsid w:val="368A369C"/>
    <w:rsid w:val="36962041"/>
    <w:rsid w:val="36CD7CD3"/>
    <w:rsid w:val="36CE17DB"/>
    <w:rsid w:val="36FF7BE6"/>
    <w:rsid w:val="37250B7A"/>
    <w:rsid w:val="372E4AB2"/>
    <w:rsid w:val="374E70EC"/>
    <w:rsid w:val="376129EA"/>
    <w:rsid w:val="37C242B9"/>
    <w:rsid w:val="37EA0AA2"/>
    <w:rsid w:val="38176009"/>
    <w:rsid w:val="385A07E5"/>
    <w:rsid w:val="38602906"/>
    <w:rsid w:val="38733175"/>
    <w:rsid w:val="38797524"/>
    <w:rsid w:val="388A34DF"/>
    <w:rsid w:val="389E008F"/>
    <w:rsid w:val="38A94C99"/>
    <w:rsid w:val="38CC7FAC"/>
    <w:rsid w:val="38D6246F"/>
    <w:rsid w:val="38D97279"/>
    <w:rsid w:val="38DF7CCF"/>
    <w:rsid w:val="38E26BF0"/>
    <w:rsid w:val="38F00189"/>
    <w:rsid w:val="39237490"/>
    <w:rsid w:val="392E5E59"/>
    <w:rsid w:val="393468E8"/>
    <w:rsid w:val="395806F3"/>
    <w:rsid w:val="39A30AFB"/>
    <w:rsid w:val="39AB7BB1"/>
    <w:rsid w:val="39BD1693"/>
    <w:rsid w:val="39D4728C"/>
    <w:rsid w:val="39D96DB9"/>
    <w:rsid w:val="39E76710"/>
    <w:rsid w:val="3A3C70DA"/>
    <w:rsid w:val="3A43428E"/>
    <w:rsid w:val="3A5D3099"/>
    <w:rsid w:val="3A7916ED"/>
    <w:rsid w:val="3A8E5D10"/>
    <w:rsid w:val="3AB55381"/>
    <w:rsid w:val="3ACC4283"/>
    <w:rsid w:val="3AE11A4E"/>
    <w:rsid w:val="3AEF63AA"/>
    <w:rsid w:val="3B0657AD"/>
    <w:rsid w:val="3B10495E"/>
    <w:rsid w:val="3B2A4FB6"/>
    <w:rsid w:val="3B3135D0"/>
    <w:rsid w:val="3B586183"/>
    <w:rsid w:val="3B586F18"/>
    <w:rsid w:val="3B8763FC"/>
    <w:rsid w:val="3B8C756F"/>
    <w:rsid w:val="3B8D6AEC"/>
    <w:rsid w:val="3B903503"/>
    <w:rsid w:val="3B932D9C"/>
    <w:rsid w:val="3BC94845"/>
    <w:rsid w:val="3BD26834"/>
    <w:rsid w:val="3C19288C"/>
    <w:rsid w:val="3C265C15"/>
    <w:rsid w:val="3C357C06"/>
    <w:rsid w:val="3C6B7ACC"/>
    <w:rsid w:val="3C830972"/>
    <w:rsid w:val="3C9E1C4F"/>
    <w:rsid w:val="3C9F2ED7"/>
    <w:rsid w:val="3CBA43FC"/>
    <w:rsid w:val="3CCE5FE8"/>
    <w:rsid w:val="3CF11D7F"/>
    <w:rsid w:val="3CFB49AC"/>
    <w:rsid w:val="3D0F48FB"/>
    <w:rsid w:val="3D182F2B"/>
    <w:rsid w:val="3D314871"/>
    <w:rsid w:val="3D4A5933"/>
    <w:rsid w:val="3D4B4DAF"/>
    <w:rsid w:val="3D573AAE"/>
    <w:rsid w:val="3D7C2E18"/>
    <w:rsid w:val="3DA9164D"/>
    <w:rsid w:val="3DA959C3"/>
    <w:rsid w:val="3DDC6AF7"/>
    <w:rsid w:val="3DEB072E"/>
    <w:rsid w:val="3DEE62BF"/>
    <w:rsid w:val="3DF2408F"/>
    <w:rsid w:val="3E101EDE"/>
    <w:rsid w:val="3E151A9D"/>
    <w:rsid w:val="3E3A1504"/>
    <w:rsid w:val="3E5F1E94"/>
    <w:rsid w:val="3E6415B0"/>
    <w:rsid w:val="3E846C23"/>
    <w:rsid w:val="3EA00DD4"/>
    <w:rsid w:val="3EC62D97"/>
    <w:rsid w:val="3EFE0737"/>
    <w:rsid w:val="3F022944"/>
    <w:rsid w:val="3F125943"/>
    <w:rsid w:val="3F4940F4"/>
    <w:rsid w:val="3F5B2410"/>
    <w:rsid w:val="3F744EE9"/>
    <w:rsid w:val="3F817D6A"/>
    <w:rsid w:val="3F825AEE"/>
    <w:rsid w:val="3FA70E1B"/>
    <w:rsid w:val="3FAA7BDC"/>
    <w:rsid w:val="3FAF4912"/>
    <w:rsid w:val="3FC410CC"/>
    <w:rsid w:val="3FD11DB9"/>
    <w:rsid w:val="3FD55988"/>
    <w:rsid w:val="3FE67B95"/>
    <w:rsid w:val="3FF027C2"/>
    <w:rsid w:val="3FFD0D04"/>
    <w:rsid w:val="40093884"/>
    <w:rsid w:val="405269D8"/>
    <w:rsid w:val="406A72FF"/>
    <w:rsid w:val="40784565"/>
    <w:rsid w:val="408979DD"/>
    <w:rsid w:val="409558F0"/>
    <w:rsid w:val="40AD4AAD"/>
    <w:rsid w:val="40CD787E"/>
    <w:rsid w:val="40D804D9"/>
    <w:rsid w:val="40E52904"/>
    <w:rsid w:val="40E5601A"/>
    <w:rsid w:val="41027729"/>
    <w:rsid w:val="410A78B3"/>
    <w:rsid w:val="41250249"/>
    <w:rsid w:val="41563BAB"/>
    <w:rsid w:val="41650F8E"/>
    <w:rsid w:val="416829D0"/>
    <w:rsid w:val="41765884"/>
    <w:rsid w:val="417B60BB"/>
    <w:rsid w:val="417D2532"/>
    <w:rsid w:val="41986C6D"/>
    <w:rsid w:val="41A21103"/>
    <w:rsid w:val="41FA08E5"/>
    <w:rsid w:val="42164036"/>
    <w:rsid w:val="421B7832"/>
    <w:rsid w:val="42254A34"/>
    <w:rsid w:val="42260A6F"/>
    <w:rsid w:val="42384FA7"/>
    <w:rsid w:val="425A2175"/>
    <w:rsid w:val="429462ED"/>
    <w:rsid w:val="429D02B3"/>
    <w:rsid w:val="42BC7DDF"/>
    <w:rsid w:val="42D261AF"/>
    <w:rsid w:val="42F11B77"/>
    <w:rsid w:val="42FB284E"/>
    <w:rsid w:val="43076C51"/>
    <w:rsid w:val="43144A19"/>
    <w:rsid w:val="431E796B"/>
    <w:rsid w:val="432B6824"/>
    <w:rsid w:val="437454B8"/>
    <w:rsid w:val="437E2698"/>
    <w:rsid w:val="43A050CE"/>
    <w:rsid w:val="43AD43B9"/>
    <w:rsid w:val="43B75827"/>
    <w:rsid w:val="43BB3965"/>
    <w:rsid w:val="43C31D8E"/>
    <w:rsid w:val="43C755E8"/>
    <w:rsid w:val="43D83C99"/>
    <w:rsid w:val="440510C2"/>
    <w:rsid w:val="44201AAB"/>
    <w:rsid w:val="44323EF7"/>
    <w:rsid w:val="444E13D2"/>
    <w:rsid w:val="446562CB"/>
    <w:rsid w:val="44894290"/>
    <w:rsid w:val="448A72D9"/>
    <w:rsid w:val="44CA4465"/>
    <w:rsid w:val="44DA134B"/>
    <w:rsid w:val="44EF1B82"/>
    <w:rsid w:val="45067A1F"/>
    <w:rsid w:val="451510B8"/>
    <w:rsid w:val="45170DF8"/>
    <w:rsid w:val="451E1B7F"/>
    <w:rsid w:val="452627E2"/>
    <w:rsid w:val="4554098B"/>
    <w:rsid w:val="455C04E9"/>
    <w:rsid w:val="455E3D2A"/>
    <w:rsid w:val="45797C51"/>
    <w:rsid w:val="45A168B6"/>
    <w:rsid w:val="45CD7101"/>
    <w:rsid w:val="45E226B4"/>
    <w:rsid w:val="45EE4E64"/>
    <w:rsid w:val="460103E6"/>
    <w:rsid w:val="461B2714"/>
    <w:rsid w:val="462D264E"/>
    <w:rsid w:val="46380A1F"/>
    <w:rsid w:val="46456C98"/>
    <w:rsid w:val="46843CA3"/>
    <w:rsid w:val="46A37606"/>
    <w:rsid w:val="46C13F14"/>
    <w:rsid w:val="46C2653A"/>
    <w:rsid w:val="46F41301"/>
    <w:rsid w:val="46FC6C97"/>
    <w:rsid w:val="471072A6"/>
    <w:rsid w:val="4723347D"/>
    <w:rsid w:val="472B0583"/>
    <w:rsid w:val="473D2DF8"/>
    <w:rsid w:val="474B29D4"/>
    <w:rsid w:val="47913E2F"/>
    <w:rsid w:val="47DF1BC9"/>
    <w:rsid w:val="47F06548"/>
    <w:rsid w:val="47F66832"/>
    <w:rsid w:val="48117779"/>
    <w:rsid w:val="48147089"/>
    <w:rsid w:val="4823125B"/>
    <w:rsid w:val="48355B83"/>
    <w:rsid w:val="48657AC5"/>
    <w:rsid w:val="488D7A30"/>
    <w:rsid w:val="489C0142"/>
    <w:rsid w:val="48A00A38"/>
    <w:rsid w:val="48B3438D"/>
    <w:rsid w:val="48BD520B"/>
    <w:rsid w:val="48D34A2F"/>
    <w:rsid w:val="493140C2"/>
    <w:rsid w:val="49335560"/>
    <w:rsid w:val="49374FBE"/>
    <w:rsid w:val="494E7A99"/>
    <w:rsid w:val="4998062F"/>
    <w:rsid w:val="49B26D3A"/>
    <w:rsid w:val="4A0A0924"/>
    <w:rsid w:val="4A200A4F"/>
    <w:rsid w:val="4A3B47D7"/>
    <w:rsid w:val="4A520FD4"/>
    <w:rsid w:val="4A6135FC"/>
    <w:rsid w:val="4A6B329A"/>
    <w:rsid w:val="4A77763C"/>
    <w:rsid w:val="4AE4089B"/>
    <w:rsid w:val="4B0D06CC"/>
    <w:rsid w:val="4B2E0642"/>
    <w:rsid w:val="4B692739"/>
    <w:rsid w:val="4B6A37B8"/>
    <w:rsid w:val="4B79281D"/>
    <w:rsid w:val="4B807D59"/>
    <w:rsid w:val="4B914ACB"/>
    <w:rsid w:val="4BA72EF2"/>
    <w:rsid w:val="4C086960"/>
    <w:rsid w:val="4C0A2876"/>
    <w:rsid w:val="4C172B42"/>
    <w:rsid w:val="4C1C265B"/>
    <w:rsid w:val="4C3E203F"/>
    <w:rsid w:val="4C43011D"/>
    <w:rsid w:val="4C4A2448"/>
    <w:rsid w:val="4C554A2E"/>
    <w:rsid w:val="4C5B0FC3"/>
    <w:rsid w:val="4C683269"/>
    <w:rsid w:val="4C8D47EB"/>
    <w:rsid w:val="4C9B1D07"/>
    <w:rsid w:val="4CC006FA"/>
    <w:rsid w:val="4CEF5BAF"/>
    <w:rsid w:val="4CF10802"/>
    <w:rsid w:val="4CF6285E"/>
    <w:rsid w:val="4D0C0115"/>
    <w:rsid w:val="4D13416C"/>
    <w:rsid w:val="4D155003"/>
    <w:rsid w:val="4D31441A"/>
    <w:rsid w:val="4D4F6AB4"/>
    <w:rsid w:val="4D554464"/>
    <w:rsid w:val="4DA1334D"/>
    <w:rsid w:val="4DED52D5"/>
    <w:rsid w:val="4E125FF9"/>
    <w:rsid w:val="4E287F63"/>
    <w:rsid w:val="4E3150E2"/>
    <w:rsid w:val="4E3B2540"/>
    <w:rsid w:val="4E736479"/>
    <w:rsid w:val="4E984750"/>
    <w:rsid w:val="4ECF17A1"/>
    <w:rsid w:val="4EE51018"/>
    <w:rsid w:val="4EF034BC"/>
    <w:rsid w:val="4F3A5808"/>
    <w:rsid w:val="4F4A3571"/>
    <w:rsid w:val="4F586C65"/>
    <w:rsid w:val="4F5A7340"/>
    <w:rsid w:val="4F73779A"/>
    <w:rsid w:val="4F882826"/>
    <w:rsid w:val="4F9658AD"/>
    <w:rsid w:val="4F986F22"/>
    <w:rsid w:val="4FB97DFA"/>
    <w:rsid w:val="4FCA62BD"/>
    <w:rsid w:val="4FD6299B"/>
    <w:rsid w:val="4FD9320F"/>
    <w:rsid w:val="4FDC241B"/>
    <w:rsid w:val="4FE31E02"/>
    <w:rsid w:val="4FFC5956"/>
    <w:rsid w:val="50011E81"/>
    <w:rsid w:val="501222E0"/>
    <w:rsid w:val="50346648"/>
    <w:rsid w:val="50362B19"/>
    <w:rsid w:val="503746DC"/>
    <w:rsid w:val="508104D8"/>
    <w:rsid w:val="50902684"/>
    <w:rsid w:val="50DF56DA"/>
    <w:rsid w:val="51271DBC"/>
    <w:rsid w:val="512C74AF"/>
    <w:rsid w:val="512F6EC2"/>
    <w:rsid w:val="51501312"/>
    <w:rsid w:val="515B7DAD"/>
    <w:rsid w:val="516A1F01"/>
    <w:rsid w:val="51710A8D"/>
    <w:rsid w:val="51786173"/>
    <w:rsid w:val="51823496"/>
    <w:rsid w:val="51A72EFC"/>
    <w:rsid w:val="51B32165"/>
    <w:rsid w:val="51BF1FF4"/>
    <w:rsid w:val="51C25640"/>
    <w:rsid w:val="51C969CF"/>
    <w:rsid w:val="51E611C2"/>
    <w:rsid w:val="51EF617D"/>
    <w:rsid w:val="520277E1"/>
    <w:rsid w:val="52552958"/>
    <w:rsid w:val="52693681"/>
    <w:rsid w:val="526D7CA2"/>
    <w:rsid w:val="527103FC"/>
    <w:rsid w:val="5281374D"/>
    <w:rsid w:val="528A0854"/>
    <w:rsid w:val="52943481"/>
    <w:rsid w:val="529A792F"/>
    <w:rsid w:val="52A4759B"/>
    <w:rsid w:val="52B35629"/>
    <w:rsid w:val="52D32AFD"/>
    <w:rsid w:val="52E361B6"/>
    <w:rsid w:val="53085A69"/>
    <w:rsid w:val="532A16EF"/>
    <w:rsid w:val="532E7431"/>
    <w:rsid w:val="53430A03"/>
    <w:rsid w:val="53481136"/>
    <w:rsid w:val="537E4CD3"/>
    <w:rsid w:val="537F060E"/>
    <w:rsid w:val="539F3171"/>
    <w:rsid w:val="53AB5C87"/>
    <w:rsid w:val="53BC2B2A"/>
    <w:rsid w:val="53C50E71"/>
    <w:rsid w:val="53D85C9D"/>
    <w:rsid w:val="541303D5"/>
    <w:rsid w:val="5435659E"/>
    <w:rsid w:val="543C3DD0"/>
    <w:rsid w:val="54531F10"/>
    <w:rsid w:val="5492579E"/>
    <w:rsid w:val="54A656ED"/>
    <w:rsid w:val="54A84FC1"/>
    <w:rsid w:val="54D1276A"/>
    <w:rsid w:val="54D31542"/>
    <w:rsid w:val="54D73AF9"/>
    <w:rsid w:val="54DD7595"/>
    <w:rsid w:val="54F975CB"/>
    <w:rsid w:val="551B6387"/>
    <w:rsid w:val="553625CD"/>
    <w:rsid w:val="55992337"/>
    <w:rsid w:val="55A62DFB"/>
    <w:rsid w:val="55A90FF1"/>
    <w:rsid w:val="55B77495"/>
    <w:rsid w:val="55CD4E7B"/>
    <w:rsid w:val="55F06C20"/>
    <w:rsid w:val="56064695"/>
    <w:rsid w:val="561F1F50"/>
    <w:rsid w:val="56262AA1"/>
    <w:rsid w:val="562E2336"/>
    <w:rsid w:val="563F3703"/>
    <w:rsid w:val="565B7EBC"/>
    <w:rsid w:val="565D5647"/>
    <w:rsid w:val="565F1615"/>
    <w:rsid w:val="568D12C4"/>
    <w:rsid w:val="56B55774"/>
    <w:rsid w:val="56C53BC0"/>
    <w:rsid w:val="56CE2059"/>
    <w:rsid w:val="56CF0F2B"/>
    <w:rsid w:val="56D45260"/>
    <w:rsid w:val="56E12A0D"/>
    <w:rsid w:val="56F444EE"/>
    <w:rsid w:val="56FF57CA"/>
    <w:rsid w:val="57505063"/>
    <w:rsid w:val="5754628C"/>
    <w:rsid w:val="57787CE7"/>
    <w:rsid w:val="577B3F55"/>
    <w:rsid w:val="57961A49"/>
    <w:rsid w:val="57C2639A"/>
    <w:rsid w:val="57DB3900"/>
    <w:rsid w:val="57E74053"/>
    <w:rsid w:val="57EC7697"/>
    <w:rsid w:val="57F347A6"/>
    <w:rsid w:val="57F63298"/>
    <w:rsid w:val="5812789C"/>
    <w:rsid w:val="581B4698"/>
    <w:rsid w:val="58553578"/>
    <w:rsid w:val="58673D9A"/>
    <w:rsid w:val="5881560A"/>
    <w:rsid w:val="58AD2B6A"/>
    <w:rsid w:val="58C25462"/>
    <w:rsid w:val="58CC7FF4"/>
    <w:rsid w:val="58DF6CF4"/>
    <w:rsid w:val="58FE78A6"/>
    <w:rsid w:val="5904132B"/>
    <w:rsid w:val="590832CB"/>
    <w:rsid w:val="59157827"/>
    <w:rsid w:val="594400A5"/>
    <w:rsid w:val="59460EC7"/>
    <w:rsid w:val="59503C78"/>
    <w:rsid w:val="59561AE4"/>
    <w:rsid w:val="59814033"/>
    <w:rsid w:val="599C18CE"/>
    <w:rsid w:val="59B2573B"/>
    <w:rsid w:val="59BB12F3"/>
    <w:rsid w:val="59C90F05"/>
    <w:rsid w:val="59DE43F5"/>
    <w:rsid w:val="5A0013FC"/>
    <w:rsid w:val="5A203F0F"/>
    <w:rsid w:val="5A3A3464"/>
    <w:rsid w:val="5A44753A"/>
    <w:rsid w:val="5A637F6F"/>
    <w:rsid w:val="5A6E6ED5"/>
    <w:rsid w:val="5A7176E4"/>
    <w:rsid w:val="5A785436"/>
    <w:rsid w:val="5A8E2D4C"/>
    <w:rsid w:val="5A9410D3"/>
    <w:rsid w:val="5AB23A35"/>
    <w:rsid w:val="5AB3646E"/>
    <w:rsid w:val="5ABC1175"/>
    <w:rsid w:val="5AD53B49"/>
    <w:rsid w:val="5AF413B3"/>
    <w:rsid w:val="5B3475AF"/>
    <w:rsid w:val="5B4F7AA0"/>
    <w:rsid w:val="5BD33445"/>
    <w:rsid w:val="5BF8682E"/>
    <w:rsid w:val="5C133668"/>
    <w:rsid w:val="5C183B88"/>
    <w:rsid w:val="5C2123A3"/>
    <w:rsid w:val="5C2B081A"/>
    <w:rsid w:val="5C3914B8"/>
    <w:rsid w:val="5C6514C0"/>
    <w:rsid w:val="5C6D68F5"/>
    <w:rsid w:val="5C85755D"/>
    <w:rsid w:val="5CC606DB"/>
    <w:rsid w:val="5CD8040E"/>
    <w:rsid w:val="5CDC1CAC"/>
    <w:rsid w:val="5CEC5C67"/>
    <w:rsid w:val="5CF35248"/>
    <w:rsid w:val="5D0C00B7"/>
    <w:rsid w:val="5D2B3EA0"/>
    <w:rsid w:val="5D2C15D3"/>
    <w:rsid w:val="5D5932FD"/>
    <w:rsid w:val="5D5D033B"/>
    <w:rsid w:val="5D5E3ED5"/>
    <w:rsid w:val="5D7647EC"/>
    <w:rsid w:val="5D885990"/>
    <w:rsid w:val="5DBA1FF8"/>
    <w:rsid w:val="5DCC1110"/>
    <w:rsid w:val="5DCD4AF7"/>
    <w:rsid w:val="5DD86807"/>
    <w:rsid w:val="5DDF0A45"/>
    <w:rsid w:val="5E104167"/>
    <w:rsid w:val="5E1D3725"/>
    <w:rsid w:val="5E303B80"/>
    <w:rsid w:val="5E37668B"/>
    <w:rsid w:val="5E483371"/>
    <w:rsid w:val="5E9A1E1F"/>
    <w:rsid w:val="5E9C51FA"/>
    <w:rsid w:val="5E9F5687"/>
    <w:rsid w:val="5EAA79D4"/>
    <w:rsid w:val="5EC155FD"/>
    <w:rsid w:val="5EC42D73"/>
    <w:rsid w:val="5ED54C52"/>
    <w:rsid w:val="5ED62FD5"/>
    <w:rsid w:val="5EE44E48"/>
    <w:rsid w:val="5EFA466C"/>
    <w:rsid w:val="5EFF6126"/>
    <w:rsid w:val="5F1D65AC"/>
    <w:rsid w:val="5F1F2324"/>
    <w:rsid w:val="5F2C67EF"/>
    <w:rsid w:val="5F364B80"/>
    <w:rsid w:val="5F6F45FF"/>
    <w:rsid w:val="5F906D7E"/>
    <w:rsid w:val="5F92436A"/>
    <w:rsid w:val="5F927F59"/>
    <w:rsid w:val="5F930CBD"/>
    <w:rsid w:val="5FAF1AEE"/>
    <w:rsid w:val="5FC1648A"/>
    <w:rsid w:val="5FD255E8"/>
    <w:rsid w:val="5FEB1B9D"/>
    <w:rsid w:val="5FEF5A95"/>
    <w:rsid w:val="5FF90DC7"/>
    <w:rsid w:val="5FFB4B3F"/>
    <w:rsid w:val="601249DE"/>
    <w:rsid w:val="6014175D"/>
    <w:rsid w:val="604751DF"/>
    <w:rsid w:val="604C539B"/>
    <w:rsid w:val="606445D9"/>
    <w:rsid w:val="6065645C"/>
    <w:rsid w:val="606C77EB"/>
    <w:rsid w:val="60C346C6"/>
    <w:rsid w:val="60C72C73"/>
    <w:rsid w:val="60C73328"/>
    <w:rsid w:val="60E308E3"/>
    <w:rsid w:val="60E40CF5"/>
    <w:rsid w:val="60F021CA"/>
    <w:rsid w:val="60F63558"/>
    <w:rsid w:val="60FE64C3"/>
    <w:rsid w:val="61023CAB"/>
    <w:rsid w:val="61141727"/>
    <w:rsid w:val="611E742B"/>
    <w:rsid w:val="61396DD0"/>
    <w:rsid w:val="61824BAB"/>
    <w:rsid w:val="618D7A19"/>
    <w:rsid w:val="619C1A0A"/>
    <w:rsid w:val="619F599E"/>
    <w:rsid w:val="61A52D11"/>
    <w:rsid w:val="61A95149"/>
    <w:rsid w:val="61AA08FE"/>
    <w:rsid w:val="61C41ACD"/>
    <w:rsid w:val="61D41829"/>
    <w:rsid w:val="61E239A6"/>
    <w:rsid w:val="621A5025"/>
    <w:rsid w:val="623258AE"/>
    <w:rsid w:val="623F15C0"/>
    <w:rsid w:val="625E1FC6"/>
    <w:rsid w:val="626738C6"/>
    <w:rsid w:val="6268150F"/>
    <w:rsid w:val="62764951"/>
    <w:rsid w:val="627971C3"/>
    <w:rsid w:val="62860F22"/>
    <w:rsid w:val="629628FD"/>
    <w:rsid w:val="62C54F90"/>
    <w:rsid w:val="62DF233A"/>
    <w:rsid w:val="630048F7"/>
    <w:rsid w:val="630A5BB9"/>
    <w:rsid w:val="63215DB8"/>
    <w:rsid w:val="632757F0"/>
    <w:rsid w:val="63473BF7"/>
    <w:rsid w:val="63690012"/>
    <w:rsid w:val="6372336A"/>
    <w:rsid w:val="638906B4"/>
    <w:rsid w:val="639257BA"/>
    <w:rsid w:val="63B77B8E"/>
    <w:rsid w:val="63FA3360"/>
    <w:rsid w:val="640A78AC"/>
    <w:rsid w:val="64124BF5"/>
    <w:rsid w:val="642D7291"/>
    <w:rsid w:val="645079A9"/>
    <w:rsid w:val="64587AB1"/>
    <w:rsid w:val="645A6E29"/>
    <w:rsid w:val="646D3FF3"/>
    <w:rsid w:val="64794284"/>
    <w:rsid w:val="64AB7435"/>
    <w:rsid w:val="64BC23C3"/>
    <w:rsid w:val="64BE130D"/>
    <w:rsid w:val="64F61D79"/>
    <w:rsid w:val="650A4AEB"/>
    <w:rsid w:val="650B601A"/>
    <w:rsid w:val="6534131C"/>
    <w:rsid w:val="65605444"/>
    <w:rsid w:val="656A1E1F"/>
    <w:rsid w:val="65A17F37"/>
    <w:rsid w:val="65A836AB"/>
    <w:rsid w:val="65A96DEB"/>
    <w:rsid w:val="65AC2341"/>
    <w:rsid w:val="65AD2600"/>
    <w:rsid w:val="65B732B6"/>
    <w:rsid w:val="65BD63F3"/>
    <w:rsid w:val="65E521DF"/>
    <w:rsid w:val="65F750F0"/>
    <w:rsid w:val="661F0E5C"/>
    <w:rsid w:val="663A2D5F"/>
    <w:rsid w:val="6666618F"/>
    <w:rsid w:val="666B5E4F"/>
    <w:rsid w:val="666E595E"/>
    <w:rsid w:val="66887883"/>
    <w:rsid w:val="668F7750"/>
    <w:rsid w:val="6698031B"/>
    <w:rsid w:val="669907B9"/>
    <w:rsid w:val="669B3919"/>
    <w:rsid w:val="66B27F22"/>
    <w:rsid w:val="66EF082E"/>
    <w:rsid w:val="6736645D"/>
    <w:rsid w:val="675C250A"/>
    <w:rsid w:val="675D1C3B"/>
    <w:rsid w:val="676A54F5"/>
    <w:rsid w:val="6780684F"/>
    <w:rsid w:val="6796339F"/>
    <w:rsid w:val="67FA2386"/>
    <w:rsid w:val="68282249"/>
    <w:rsid w:val="685C6BAE"/>
    <w:rsid w:val="68664093"/>
    <w:rsid w:val="6878082B"/>
    <w:rsid w:val="687D1E6A"/>
    <w:rsid w:val="68C1269E"/>
    <w:rsid w:val="68D50FF4"/>
    <w:rsid w:val="68D57089"/>
    <w:rsid w:val="68E42F72"/>
    <w:rsid w:val="68F10571"/>
    <w:rsid w:val="691A5092"/>
    <w:rsid w:val="692B0CE1"/>
    <w:rsid w:val="69390486"/>
    <w:rsid w:val="69702ECB"/>
    <w:rsid w:val="69747710"/>
    <w:rsid w:val="69767C4D"/>
    <w:rsid w:val="699B34F7"/>
    <w:rsid w:val="69AC0C58"/>
    <w:rsid w:val="69BF0AD0"/>
    <w:rsid w:val="69D00DEB"/>
    <w:rsid w:val="69FA3D78"/>
    <w:rsid w:val="6A0E4479"/>
    <w:rsid w:val="6A160FCF"/>
    <w:rsid w:val="6A296146"/>
    <w:rsid w:val="6A452F6A"/>
    <w:rsid w:val="6A8345CE"/>
    <w:rsid w:val="6A885221"/>
    <w:rsid w:val="6A8F72B9"/>
    <w:rsid w:val="6AAB7F50"/>
    <w:rsid w:val="6AD40467"/>
    <w:rsid w:val="6AD61945"/>
    <w:rsid w:val="6AF20FCD"/>
    <w:rsid w:val="6B142F59"/>
    <w:rsid w:val="6B43383E"/>
    <w:rsid w:val="6B5C220A"/>
    <w:rsid w:val="6B6944EC"/>
    <w:rsid w:val="6B851761"/>
    <w:rsid w:val="6B8F7255"/>
    <w:rsid w:val="6BA3608B"/>
    <w:rsid w:val="6BA53BB1"/>
    <w:rsid w:val="6BB46349"/>
    <w:rsid w:val="6BC95AF1"/>
    <w:rsid w:val="6BD12BF8"/>
    <w:rsid w:val="6BD91127"/>
    <w:rsid w:val="6BF15048"/>
    <w:rsid w:val="6C310293"/>
    <w:rsid w:val="6C44786E"/>
    <w:rsid w:val="6C4706F9"/>
    <w:rsid w:val="6C5D7FE5"/>
    <w:rsid w:val="6C8407CA"/>
    <w:rsid w:val="6CC90D79"/>
    <w:rsid w:val="6CD51EDD"/>
    <w:rsid w:val="6CEF1588"/>
    <w:rsid w:val="6CF94E2F"/>
    <w:rsid w:val="6D0B7AD0"/>
    <w:rsid w:val="6D111628"/>
    <w:rsid w:val="6D3276C6"/>
    <w:rsid w:val="6D6A2812"/>
    <w:rsid w:val="6D6A50B2"/>
    <w:rsid w:val="6D8771C3"/>
    <w:rsid w:val="6D8D7674"/>
    <w:rsid w:val="6D9956BA"/>
    <w:rsid w:val="6D9E2FAE"/>
    <w:rsid w:val="6DB21352"/>
    <w:rsid w:val="6DBD4F39"/>
    <w:rsid w:val="6DFC351E"/>
    <w:rsid w:val="6E1F40EF"/>
    <w:rsid w:val="6E2A554D"/>
    <w:rsid w:val="6E2E700B"/>
    <w:rsid w:val="6E625129"/>
    <w:rsid w:val="6E6733A0"/>
    <w:rsid w:val="6E7D0E15"/>
    <w:rsid w:val="6EA16987"/>
    <w:rsid w:val="6EA77C40"/>
    <w:rsid w:val="6EB8009F"/>
    <w:rsid w:val="6ED36C87"/>
    <w:rsid w:val="6EE56679"/>
    <w:rsid w:val="6EF104DD"/>
    <w:rsid w:val="6F190B3E"/>
    <w:rsid w:val="6F343BCA"/>
    <w:rsid w:val="6F484143"/>
    <w:rsid w:val="6F490CF7"/>
    <w:rsid w:val="6F574271"/>
    <w:rsid w:val="6F750F26"/>
    <w:rsid w:val="6F7B72E9"/>
    <w:rsid w:val="6F8445D4"/>
    <w:rsid w:val="6F8D5C1A"/>
    <w:rsid w:val="6F8E342E"/>
    <w:rsid w:val="6F925B2C"/>
    <w:rsid w:val="6FA523D2"/>
    <w:rsid w:val="6FA8133A"/>
    <w:rsid w:val="6FAA79E8"/>
    <w:rsid w:val="6FAC3760"/>
    <w:rsid w:val="6FB940CF"/>
    <w:rsid w:val="6FD27139"/>
    <w:rsid w:val="6FD818E9"/>
    <w:rsid w:val="6FEC0000"/>
    <w:rsid w:val="6FF82103"/>
    <w:rsid w:val="706B0559"/>
    <w:rsid w:val="70820965"/>
    <w:rsid w:val="70B84386"/>
    <w:rsid w:val="70CD2B48"/>
    <w:rsid w:val="70DF3B43"/>
    <w:rsid w:val="71126EE7"/>
    <w:rsid w:val="71340C72"/>
    <w:rsid w:val="714E7C4B"/>
    <w:rsid w:val="71621B42"/>
    <w:rsid w:val="71654E27"/>
    <w:rsid w:val="719E73CE"/>
    <w:rsid w:val="71F6500C"/>
    <w:rsid w:val="71FB09CF"/>
    <w:rsid w:val="72133F6A"/>
    <w:rsid w:val="721B37CB"/>
    <w:rsid w:val="722D677A"/>
    <w:rsid w:val="72677E12"/>
    <w:rsid w:val="729F135A"/>
    <w:rsid w:val="72AB1549"/>
    <w:rsid w:val="72B82F50"/>
    <w:rsid w:val="72C217B0"/>
    <w:rsid w:val="72C77465"/>
    <w:rsid w:val="72CE25B0"/>
    <w:rsid w:val="72D336FA"/>
    <w:rsid w:val="730438B3"/>
    <w:rsid w:val="733221CE"/>
    <w:rsid w:val="73702CF6"/>
    <w:rsid w:val="7376457A"/>
    <w:rsid w:val="737E24ED"/>
    <w:rsid w:val="738461BF"/>
    <w:rsid w:val="738E367E"/>
    <w:rsid w:val="73934CDB"/>
    <w:rsid w:val="73AA3458"/>
    <w:rsid w:val="73AB1F81"/>
    <w:rsid w:val="73AD3F4B"/>
    <w:rsid w:val="73B01345"/>
    <w:rsid w:val="73C179F6"/>
    <w:rsid w:val="73C22DCA"/>
    <w:rsid w:val="73F76C73"/>
    <w:rsid w:val="74203020"/>
    <w:rsid w:val="74234E43"/>
    <w:rsid w:val="746960C4"/>
    <w:rsid w:val="74852401"/>
    <w:rsid w:val="74A95947"/>
    <w:rsid w:val="74CD1C80"/>
    <w:rsid w:val="74E6192D"/>
    <w:rsid w:val="74E72327"/>
    <w:rsid w:val="74FD10EC"/>
    <w:rsid w:val="75023E22"/>
    <w:rsid w:val="750D20E7"/>
    <w:rsid w:val="75482A22"/>
    <w:rsid w:val="756211EE"/>
    <w:rsid w:val="756920F3"/>
    <w:rsid w:val="757C043C"/>
    <w:rsid w:val="758D39AB"/>
    <w:rsid w:val="758F0A0E"/>
    <w:rsid w:val="7590142E"/>
    <w:rsid w:val="75985BCF"/>
    <w:rsid w:val="75AF3FAA"/>
    <w:rsid w:val="75BA57C4"/>
    <w:rsid w:val="75BD0103"/>
    <w:rsid w:val="75F47C0F"/>
    <w:rsid w:val="76075E79"/>
    <w:rsid w:val="76134845"/>
    <w:rsid w:val="763922F4"/>
    <w:rsid w:val="765B1B03"/>
    <w:rsid w:val="767E1BCE"/>
    <w:rsid w:val="768C7E47"/>
    <w:rsid w:val="769D3E02"/>
    <w:rsid w:val="76B80955"/>
    <w:rsid w:val="76D90BB3"/>
    <w:rsid w:val="76EC740F"/>
    <w:rsid w:val="7736125B"/>
    <w:rsid w:val="774B075C"/>
    <w:rsid w:val="77545A55"/>
    <w:rsid w:val="775545EE"/>
    <w:rsid w:val="776D5A49"/>
    <w:rsid w:val="777F5BFE"/>
    <w:rsid w:val="77813724"/>
    <w:rsid w:val="77896DD2"/>
    <w:rsid w:val="77AA41E1"/>
    <w:rsid w:val="77BF6F51"/>
    <w:rsid w:val="77C91904"/>
    <w:rsid w:val="77D73344"/>
    <w:rsid w:val="77D777E8"/>
    <w:rsid w:val="77EB5041"/>
    <w:rsid w:val="781E5417"/>
    <w:rsid w:val="78271F54"/>
    <w:rsid w:val="78280C22"/>
    <w:rsid w:val="78283BA0"/>
    <w:rsid w:val="782A7F03"/>
    <w:rsid w:val="787615CF"/>
    <w:rsid w:val="78872FBC"/>
    <w:rsid w:val="78CD0CE6"/>
    <w:rsid w:val="794835E0"/>
    <w:rsid w:val="794E7636"/>
    <w:rsid w:val="79616DC4"/>
    <w:rsid w:val="79782241"/>
    <w:rsid w:val="797A667D"/>
    <w:rsid w:val="79927E6B"/>
    <w:rsid w:val="79BC1EC7"/>
    <w:rsid w:val="79E820BE"/>
    <w:rsid w:val="79E92E57"/>
    <w:rsid w:val="79F26B1E"/>
    <w:rsid w:val="7A2D7B93"/>
    <w:rsid w:val="7A6730A5"/>
    <w:rsid w:val="7A835A05"/>
    <w:rsid w:val="7A862644"/>
    <w:rsid w:val="7AA037BE"/>
    <w:rsid w:val="7AAC0428"/>
    <w:rsid w:val="7ABD5C87"/>
    <w:rsid w:val="7AC21415"/>
    <w:rsid w:val="7AC74DEF"/>
    <w:rsid w:val="7ACA7190"/>
    <w:rsid w:val="7ACC0CD4"/>
    <w:rsid w:val="7AEA5A84"/>
    <w:rsid w:val="7AEC7106"/>
    <w:rsid w:val="7B010C17"/>
    <w:rsid w:val="7B031518"/>
    <w:rsid w:val="7B054F71"/>
    <w:rsid w:val="7B266AE8"/>
    <w:rsid w:val="7B3311D9"/>
    <w:rsid w:val="7B4128F5"/>
    <w:rsid w:val="7B4E6013"/>
    <w:rsid w:val="7B5B146A"/>
    <w:rsid w:val="7B681A01"/>
    <w:rsid w:val="7B7B492E"/>
    <w:rsid w:val="7B86410F"/>
    <w:rsid w:val="7B876E2F"/>
    <w:rsid w:val="7BD3539E"/>
    <w:rsid w:val="7BE35E80"/>
    <w:rsid w:val="7BF546E1"/>
    <w:rsid w:val="7C18217D"/>
    <w:rsid w:val="7C2B0102"/>
    <w:rsid w:val="7C397120"/>
    <w:rsid w:val="7C47478B"/>
    <w:rsid w:val="7C8932DF"/>
    <w:rsid w:val="7C9573B2"/>
    <w:rsid w:val="7CB42860"/>
    <w:rsid w:val="7CB71996"/>
    <w:rsid w:val="7CE502B1"/>
    <w:rsid w:val="7CF8678F"/>
    <w:rsid w:val="7CF945BE"/>
    <w:rsid w:val="7D021F92"/>
    <w:rsid w:val="7D11554A"/>
    <w:rsid w:val="7D123E77"/>
    <w:rsid w:val="7D180687"/>
    <w:rsid w:val="7D1E4059"/>
    <w:rsid w:val="7D2C2AE8"/>
    <w:rsid w:val="7D6A08F7"/>
    <w:rsid w:val="7D8E26F7"/>
    <w:rsid w:val="7DD7027D"/>
    <w:rsid w:val="7DE85837"/>
    <w:rsid w:val="7E074902"/>
    <w:rsid w:val="7E1C41A7"/>
    <w:rsid w:val="7E6E2E4D"/>
    <w:rsid w:val="7EB10D93"/>
    <w:rsid w:val="7EBE6F11"/>
    <w:rsid w:val="7EC40A46"/>
    <w:rsid w:val="7EDB5E10"/>
    <w:rsid w:val="7EE30DF1"/>
    <w:rsid w:val="7EFE1AFE"/>
    <w:rsid w:val="7F136667"/>
    <w:rsid w:val="7F1C3DA0"/>
    <w:rsid w:val="7F4828C6"/>
    <w:rsid w:val="7F580F12"/>
    <w:rsid w:val="7F7B09F1"/>
    <w:rsid w:val="7F7F71B2"/>
    <w:rsid w:val="7F833D8D"/>
    <w:rsid w:val="7FBF128D"/>
    <w:rsid w:val="7FEC5DF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6"/>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4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link w:val="42"/>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36">
    <w:name w:val="Default Paragraph Font"/>
    <w:semiHidden/>
    <w:qFormat/>
    <w:uiPriority w:val="0"/>
  </w:style>
  <w:style w:type="table" w:default="1" w:styleId="34">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6">
    <w:name w:val="toc 7"/>
    <w:basedOn w:val="1"/>
    <w:next w:val="1"/>
    <w:qFormat/>
    <w:uiPriority w:val="39"/>
    <w:pPr>
      <w:ind w:left="2520" w:leftChars="1200"/>
    </w:pPr>
  </w:style>
  <w:style w:type="paragraph" w:styleId="7">
    <w:name w:val="toa heading"/>
    <w:basedOn w:val="1"/>
    <w:next w:val="1"/>
    <w:qFormat/>
    <w:uiPriority w:val="0"/>
    <w:pPr>
      <w:widowControl/>
      <w:autoSpaceDE/>
      <w:autoSpaceDN/>
      <w:spacing w:before="120" w:after="0" w:line="240" w:lineRule="auto"/>
      <w:ind w:left="0" w:firstLine="3584"/>
    </w:pPr>
  </w:style>
  <w:style w:type="paragraph" w:styleId="8">
    <w:name w:val="annotation text"/>
    <w:basedOn w:val="1"/>
    <w:link w:val="47"/>
    <w:qFormat/>
    <w:uiPriority w:val="99"/>
    <w:pPr>
      <w:jc w:val="left"/>
    </w:pPr>
  </w:style>
  <w:style w:type="paragraph" w:styleId="9">
    <w:name w:val="Body Text"/>
    <w:basedOn w:val="1"/>
    <w:next w:val="1"/>
    <w:link w:val="48"/>
    <w:qFormat/>
    <w:uiPriority w:val="0"/>
    <w:pPr>
      <w:tabs>
        <w:tab w:val="left" w:pos="567"/>
      </w:tabs>
      <w:spacing w:before="120" w:line="22" w:lineRule="atLeast"/>
    </w:pPr>
    <w:rPr>
      <w:rFonts w:ascii="宋体" w:hAnsi="宋体"/>
      <w:sz w:val="24"/>
    </w:rPr>
  </w:style>
  <w:style w:type="paragraph" w:styleId="10">
    <w:name w:val="Body Text Indent"/>
    <w:basedOn w:val="1"/>
    <w:qFormat/>
    <w:uiPriority w:val="0"/>
    <w:pPr>
      <w:spacing w:line="360" w:lineRule="auto"/>
      <w:ind w:firstLine="570"/>
    </w:pPr>
    <w:rPr>
      <w:sz w:val="24"/>
    </w:rPr>
  </w:style>
  <w:style w:type="paragraph" w:styleId="11">
    <w:name w:val="toc 5"/>
    <w:basedOn w:val="1"/>
    <w:next w:val="1"/>
    <w:qFormat/>
    <w:uiPriority w:val="39"/>
    <w:pPr>
      <w:ind w:left="1680" w:leftChars="800"/>
    </w:pPr>
  </w:style>
  <w:style w:type="paragraph" w:styleId="12">
    <w:name w:val="toc 3"/>
    <w:basedOn w:val="1"/>
    <w:next w:val="1"/>
    <w:qFormat/>
    <w:uiPriority w:val="39"/>
    <w:pPr>
      <w:tabs>
        <w:tab w:val="left" w:pos="1260"/>
        <w:tab w:val="right" w:leader="dot" w:pos="8630"/>
      </w:tabs>
      <w:ind w:left="840" w:leftChars="400"/>
    </w:pPr>
  </w:style>
  <w:style w:type="paragraph" w:styleId="13">
    <w:name w:val="Plain Text"/>
    <w:basedOn w:val="1"/>
    <w:link w:val="49"/>
    <w:qFormat/>
    <w:uiPriority w:val="0"/>
    <w:rPr>
      <w:rFonts w:ascii="宋体" w:hAnsi="Courier New"/>
      <w:szCs w:val="20"/>
    </w:rPr>
  </w:style>
  <w:style w:type="paragraph" w:styleId="14">
    <w:name w:val="toc 8"/>
    <w:basedOn w:val="1"/>
    <w:next w:val="1"/>
    <w:qFormat/>
    <w:uiPriority w:val="39"/>
    <w:pPr>
      <w:ind w:left="2940" w:leftChars="1400"/>
    </w:pPr>
  </w:style>
  <w:style w:type="paragraph" w:styleId="15">
    <w:name w:val="Date"/>
    <w:basedOn w:val="1"/>
    <w:next w:val="1"/>
    <w:link w:val="50"/>
    <w:qFormat/>
    <w:uiPriority w:val="0"/>
    <w:pPr>
      <w:ind w:left="100" w:leftChars="2500"/>
    </w:pPr>
    <w:rPr>
      <w:rFonts w:ascii="仿宋_GB2312" w:hAnsi="宋体" w:eastAsia="仿宋_GB2312"/>
      <w:color w:val="000000"/>
      <w:sz w:val="24"/>
    </w:rPr>
  </w:style>
  <w:style w:type="paragraph" w:styleId="16">
    <w:name w:val="Body Text Indent 2"/>
    <w:basedOn w:val="1"/>
    <w:qFormat/>
    <w:uiPriority w:val="0"/>
    <w:pPr>
      <w:ind w:firstLine="480" w:firstLineChars="200"/>
    </w:pPr>
    <w:rPr>
      <w:rFonts w:ascii="仿宋_GB2312" w:eastAsia="仿宋_GB2312"/>
      <w:sz w:val="24"/>
    </w:rPr>
  </w:style>
  <w:style w:type="paragraph" w:styleId="17">
    <w:name w:val="Balloon Text"/>
    <w:basedOn w:val="1"/>
    <w:link w:val="51"/>
    <w:qFormat/>
    <w:uiPriority w:val="0"/>
    <w:rPr>
      <w:sz w:val="18"/>
      <w:szCs w:val="18"/>
    </w:rPr>
  </w:style>
  <w:style w:type="paragraph" w:styleId="18">
    <w:name w:val="footer"/>
    <w:basedOn w:val="1"/>
    <w:link w:val="52"/>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9">
    <w:name w:val="header"/>
    <w:basedOn w:val="1"/>
    <w:link w:val="53"/>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style>
  <w:style w:type="paragraph" w:styleId="21">
    <w:name w:val="toc 4"/>
    <w:basedOn w:val="1"/>
    <w:next w:val="1"/>
    <w:qFormat/>
    <w:uiPriority w:val="39"/>
    <w:pPr>
      <w:ind w:left="1260" w:leftChars="600"/>
    </w:pPr>
  </w:style>
  <w:style w:type="paragraph" w:styleId="22">
    <w:name w:val="List"/>
    <w:basedOn w:val="1"/>
    <w:qFormat/>
    <w:uiPriority w:val="0"/>
    <w:pPr>
      <w:adjustRightInd w:val="0"/>
      <w:spacing w:line="312" w:lineRule="atLeast"/>
      <w:ind w:left="200" w:hanging="200" w:hangingChars="200"/>
      <w:textAlignment w:val="baseline"/>
    </w:pPr>
    <w:rPr>
      <w:rFonts w:eastAsia="仿宋"/>
      <w:kern w:val="0"/>
      <w:sz w:val="32"/>
      <w:szCs w:val="20"/>
    </w:rPr>
  </w:style>
  <w:style w:type="paragraph" w:styleId="23">
    <w:name w:val="footnote text"/>
    <w:basedOn w:val="1"/>
    <w:qFormat/>
    <w:uiPriority w:val="0"/>
    <w:pPr>
      <w:snapToGrid w:val="0"/>
      <w:jc w:val="left"/>
    </w:pPr>
    <w:rPr>
      <w:sz w:val="18"/>
    </w:rPr>
  </w:style>
  <w:style w:type="paragraph" w:styleId="24">
    <w:name w:val="toc 6"/>
    <w:basedOn w:val="1"/>
    <w:next w:val="1"/>
    <w:qFormat/>
    <w:uiPriority w:val="39"/>
    <w:pPr>
      <w:ind w:left="2100" w:leftChars="1000"/>
    </w:pPr>
  </w:style>
  <w:style w:type="paragraph" w:styleId="25">
    <w:name w:val="Body Text Indent 3"/>
    <w:basedOn w:val="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26">
    <w:name w:val="index 7"/>
    <w:basedOn w:val="1"/>
    <w:next w:val="1"/>
    <w:qFormat/>
    <w:uiPriority w:val="0"/>
    <w:pPr>
      <w:autoSpaceDE/>
      <w:autoSpaceDN/>
      <w:adjustRightInd/>
      <w:ind w:left="1200" w:leftChars="1200"/>
    </w:pPr>
    <w:rPr>
      <w:color w:val="auto"/>
      <w:kern w:val="2"/>
      <w:szCs w:val="24"/>
    </w:rPr>
  </w:style>
  <w:style w:type="paragraph" w:styleId="27">
    <w:name w:val="toc 2"/>
    <w:basedOn w:val="1"/>
    <w:next w:val="1"/>
    <w:qFormat/>
    <w:uiPriority w:val="39"/>
    <w:pPr>
      <w:ind w:left="420" w:leftChars="200"/>
    </w:pPr>
  </w:style>
  <w:style w:type="paragraph" w:styleId="28">
    <w:name w:val="toc 9"/>
    <w:basedOn w:val="1"/>
    <w:next w:val="1"/>
    <w:qFormat/>
    <w:uiPriority w:val="39"/>
    <w:pPr>
      <w:ind w:left="3360" w:leftChars="1600"/>
    </w:pPr>
  </w:style>
  <w:style w:type="paragraph" w:styleId="29">
    <w:name w:val="Normal (Web)"/>
    <w:basedOn w:val="1"/>
    <w:qFormat/>
    <w:uiPriority w:val="0"/>
    <w:pPr>
      <w:spacing w:before="75" w:after="75"/>
    </w:pPr>
    <w:rPr>
      <w:sz w:val="24"/>
    </w:rPr>
  </w:style>
  <w:style w:type="paragraph" w:styleId="30">
    <w:name w:val="index 1"/>
    <w:basedOn w:val="1"/>
    <w:next w:val="1"/>
    <w:semiHidden/>
    <w:qFormat/>
    <w:uiPriority w:val="0"/>
    <w:rPr>
      <w:szCs w:val="20"/>
    </w:rPr>
  </w:style>
  <w:style w:type="paragraph" w:styleId="31">
    <w:name w:val="Title"/>
    <w:basedOn w:val="1"/>
    <w:qFormat/>
    <w:uiPriority w:val="0"/>
    <w:pPr>
      <w:spacing w:before="240" w:after="60"/>
      <w:jc w:val="center"/>
      <w:outlineLvl w:val="0"/>
    </w:pPr>
    <w:rPr>
      <w:rFonts w:ascii="Arial" w:hAnsi="Arial" w:cs="Arial"/>
      <w:b/>
      <w:bCs/>
      <w:sz w:val="32"/>
      <w:szCs w:val="32"/>
    </w:rPr>
  </w:style>
  <w:style w:type="paragraph" w:styleId="32">
    <w:name w:val="annotation subject"/>
    <w:basedOn w:val="8"/>
    <w:next w:val="8"/>
    <w:link w:val="54"/>
    <w:qFormat/>
    <w:uiPriority w:val="0"/>
    <w:rPr>
      <w:b/>
      <w:bCs/>
    </w:rPr>
  </w:style>
  <w:style w:type="paragraph" w:styleId="33">
    <w:name w:val="Body Text First Indent"/>
    <w:basedOn w:val="9"/>
    <w:next w:val="1"/>
    <w:qFormat/>
    <w:uiPriority w:val="0"/>
    <w:pPr>
      <w:widowControl/>
      <w:spacing w:line="312" w:lineRule="auto"/>
      <w:ind w:firstLine="420" w:firstLineChars="100"/>
    </w:pPr>
    <w:rPr>
      <w:rFonts w:hint="eastAsia" w:ascii="微软雅黑" w:hAnsi="微软雅黑" w:eastAsia="微软雅黑" w:cs="微软雅黑"/>
      <w:szCs w:val="21"/>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qFormat/>
    <w:uiPriority w:val="0"/>
    <w:rPr>
      <w:b/>
    </w:rPr>
  </w:style>
  <w:style w:type="character" w:styleId="38">
    <w:name w:val="page number"/>
    <w:basedOn w:val="36"/>
    <w:qFormat/>
    <w:uiPriority w:val="0"/>
  </w:style>
  <w:style w:type="character" w:styleId="39">
    <w:name w:val="Hyperlink"/>
    <w:qFormat/>
    <w:uiPriority w:val="99"/>
    <w:rPr>
      <w:color w:val="0000FF"/>
      <w:u w:val="single"/>
    </w:rPr>
  </w:style>
  <w:style w:type="character" w:styleId="40">
    <w:name w:val="annotation reference"/>
    <w:qFormat/>
    <w:uiPriority w:val="99"/>
    <w:rPr>
      <w:sz w:val="21"/>
      <w:szCs w:val="21"/>
    </w:rPr>
  </w:style>
  <w:style w:type="paragraph" w:customStyle="1" w:styleId="41">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character" w:customStyle="1" w:styleId="42">
    <w:name w:val="标题 3 Char"/>
    <w:link w:val="4"/>
    <w:qFormat/>
    <w:uiPriority w:val="0"/>
    <w:rPr>
      <w:rFonts w:ascii="宋体"/>
      <w:b/>
      <w:sz w:val="24"/>
      <w:u w:val="single"/>
    </w:rPr>
  </w:style>
  <w:style w:type="paragraph" w:customStyle="1" w:styleId="43">
    <w:name w:val="4正文"/>
    <w:basedOn w:val="1"/>
    <w:qFormat/>
    <w:uiPriority w:val="0"/>
    <w:pPr>
      <w:jc w:val="left"/>
    </w:pPr>
    <w:rPr>
      <w:szCs w:val="24"/>
    </w:rPr>
  </w:style>
  <w:style w:type="paragraph" w:customStyle="1" w:styleId="44">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character" w:customStyle="1" w:styleId="45">
    <w:name w:val="标题 2 Char"/>
    <w:link w:val="3"/>
    <w:qFormat/>
    <w:uiPriority w:val="0"/>
    <w:rPr>
      <w:rFonts w:ascii="Arial" w:hAnsi="Arial" w:eastAsia="黑体"/>
      <w:b/>
      <w:sz w:val="30"/>
    </w:rPr>
  </w:style>
  <w:style w:type="character" w:customStyle="1" w:styleId="46">
    <w:name w:val="标题 1 Char"/>
    <w:link w:val="2"/>
    <w:qFormat/>
    <w:uiPriority w:val="0"/>
    <w:rPr>
      <w:rFonts w:ascii="宋体"/>
      <w:b/>
      <w:kern w:val="44"/>
      <w:sz w:val="32"/>
    </w:rPr>
  </w:style>
  <w:style w:type="character" w:customStyle="1" w:styleId="47">
    <w:name w:val="批注文字 Char"/>
    <w:link w:val="8"/>
    <w:qFormat/>
    <w:uiPriority w:val="99"/>
    <w:rPr>
      <w:kern w:val="2"/>
      <w:sz w:val="21"/>
      <w:szCs w:val="24"/>
    </w:rPr>
  </w:style>
  <w:style w:type="character" w:customStyle="1" w:styleId="48">
    <w:name w:val="正文文本 Char"/>
    <w:link w:val="9"/>
    <w:qFormat/>
    <w:uiPriority w:val="0"/>
    <w:rPr>
      <w:rFonts w:ascii="宋体" w:hAnsi="宋体"/>
      <w:kern w:val="2"/>
      <w:sz w:val="24"/>
      <w:szCs w:val="24"/>
    </w:rPr>
  </w:style>
  <w:style w:type="character" w:customStyle="1" w:styleId="49">
    <w:name w:val="纯文本 Char"/>
    <w:link w:val="13"/>
    <w:qFormat/>
    <w:uiPriority w:val="0"/>
    <w:rPr>
      <w:rFonts w:ascii="宋体" w:hAnsi="Courier New"/>
      <w:kern w:val="2"/>
      <w:sz w:val="21"/>
    </w:rPr>
  </w:style>
  <w:style w:type="character" w:customStyle="1" w:styleId="50">
    <w:name w:val="日期 Char"/>
    <w:link w:val="15"/>
    <w:qFormat/>
    <w:uiPriority w:val="0"/>
    <w:rPr>
      <w:rFonts w:ascii="仿宋_GB2312" w:hAnsi="宋体" w:eastAsia="仿宋_GB2312"/>
      <w:color w:val="000000"/>
      <w:kern w:val="2"/>
      <w:sz w:val="24"/>
      <w:szCs w:val="24"/>
    </w:rPr>
  </w:style>
  <w:style w:type="character" w:customStyle="1" w:styleId="51">
    <w:name w:val="批注框文本 Char"/>
    <w:link w:val="17"/>
    <w:qFormat/>
    <w:uiPriority w:val="0"/>
    <w:rPr>
      <w:kern w:val="2"/>
      <w:sz w:val="18"/>
      <w:szCs w:val="18"/>
    </w:rPr>
  </w:style>
  <w:style w:type="character" w:customStyle="1" w:styleId="52">
    <w:name w:val="页脚 Char"/>
    <w:link w:val="18"/>
    <w:qFormat/>
    <w:uiPriority w:val="99"/>
    <w:rPr>
      <w:rFonts w:ascii="宋体"/>
      <w:sz w:val="18"/>
    </w:rPr>
  </w:style>
  <w:style w:type="character" w:customStyle="1" w:styleId="53">
    <w:name w:val="页眉 Char"/>
    <w:link w:val="19"/>
    <w:qFormat/>
    <w:uiPriority w:val="0"/>
    <w:rPr>
      <w:kern w:val="2"/>
      <w:sz w:val="18"/>
      <w:szCs w:val="18"/>
    </w:rPr>
  </w:style>
  <w:style w:type="character" w:customStyle="1" w:styleId="54">
    <w:name w:val="批注主题 Char"/>
    <w:link w:val="32"/>
    <w:qFormat/>
    <w:uiPriority w:val="0"/>
    <w:rPr>
      <w:b/>
      <w:bCs/>
      <w:kern w:val="2"/>
      <w:sz w:val="21"/>
      <w:szCs w:val="24"/>
    </w:rPr>
  </w:style>
  <w:style w:type="paragraph" w:customStyle="1" w:styleId="55">
    <w:name w:val="Heading3"/>
    <w:basedOn w:val="1"/>
    <w:next w:val="1"/>
    <w:qFormat/>
    <w:uiPriority w:val="0"/>
    <w:pPr>
      <w:keepNext/>
      <w:keepLines/>
      <w:spacing w:before="360" w:after="120"/>
      <w:jc w:val="left"/>
      <w:textAlignment w:val="baseline"/>
    </w:pPr>
    <w:rPr>
      <w:rFonts w:ascii="宋体"/>
      <w:b/>
      <w:kern w:val="0"/>
      <w:sz w:val="24"/>
      <w:szCs w:val="20"/>
      <w:u w:val="single"/>
      <w:lang w:val="en-US" w:eastAsia="zh-CN" w:bidi="ar-SA"/>
    </w:rPr>
  </w:style>
  <w:style w:type="character" w:customStyle="1" w:styleId="56">
    <w:name w:val="bookmark-item"/>
    <w:basedOn w:val="36"/>
    <w:qFormat/>
    <w:uiPriority w:val="0"/>
  </w:style>
  <w:style w:type="character" w:customStyle="1" w:styleId="57">
    <w:name w:val="font31"/>
    <w:basedOn w:val="36"/>
    <w:qFormat/>
    <w:uiPriority w:val="0"/>
    <w:rPr>
      <w:rFonts w:hint="eastAsia" w:ascii="宋体" w:hAnsi="宋体" w:eastAsia="宋体" w:cs="宋体"/>
      <w:color w:val="000000"/>
      <w:sz w:val="22"/>
      <w:szCs w:val="22"/>
      <w:u w:val="none"/>
    </w:rPr>
  </w:style>
  <w:style w:type="character" w:customStyle="1" w:styleId="58">
    <w:name w:val="批注框文本 Char1"/>
    <w:semiHidden/>
    <w:qFormat/>
    <w:uiPriority w:val="99"/>
    <w:rPr>
      <w:kern w:val="2"/>
      <w:sz w:val="18"/>
      <w:szCs w:val="18"/>
    </w:rPr>
  </w:style>
  <w:style w:type="character" w:customStyle="1" w:styleId="59">
    <w:name w:val="页眉 Char1"/>
    <w:semiHidden/>
    <w:qFormat/>
    <w:uiPriority w:val="99"/>
    <w:rPr>
      <w:kern w:val="2"/>
      <w:sz w:val="18"/>
      <w:szCs w:val="18"/>
    </w:rPr>
  </w:style>
  <w:style w:type="character" w:customStyle="1" w:styleId="60">
    <w:name w:val="纯文本 Char1"/>
    <w:link w:val="61"/>
    <w:qFormat/>
    <w:uiPriority w:val="0"/>
    <w:rPr>
      <w:rFonts w:ascii="宋体" w:hAnsi="Courier New"/>
    </w:rPr>
  </w:style>
  <w:style w:type="paragraph" w:customStyle="1" w:styleId="61">
    <w:name w:val="纯文本1"/>
    <w:basedOn w:val="1"/>
    <w:link w:val="60"/>
    <w:qFormat/>
    <w:uiPriority w:val="0"/>
    <w:rPr>
      <w:rFonts w:ascii="宋体" w:hAnsi="Courier New"/>
      <w:kern w:val="0"/>
      <w:sz w:val="20"/>
      <w:szCs w:val="20"/>
    </w:rPr>
  </w:style>
  <w:style w:type="character" w:customStyle="1" w:styleId="62">
    <w:name w:val="正文缩进 Char1"/>
    <w:link w:val="63"/>
    <w:qFormat/>
    <w:uiPriority w:val="0"/>
    <w:rPr>
      <w:rFonts w:ascii="宋体"/>
      <w:sz w:val="24"/>
    </w:rPr>
  </w:style>
  <w:style w:type="paragraph" w:customStyle="1" w:styleId="63">
    <w:name w:val="正文缩进1"/>
    <w:basedOn w:val="1"/>
    <w:link w:val="62"/>
    <w:qFormat/>
    <w:uiPriority w:val="0"/>
    <w:pPr>
      <w:autoSpaceDE w:val="0"/>
      <w:autoSpaceDN w:val="0"/>
      <w:adjustRightInd w:val="0"/>
      <w:ind w:firstLine="420"/>
      <w:jc w:val="left"/>
    </w:pPr>
    <w:rPr>
      <w:rFonts w:ascii="宋体"/>
      <w:kern w:val="0"/>
      <w:sz w:val="24"/>
      <w:szCs w:val="20"/>
    </w:rPr>
  </w:style>
  <w:style w:type="character" w:customStyle="1" w:styleId="64">
    <w:name w:val="font21"/>
    <w:basedOn w:val="36"/>
    <w:qFormat/>
    <w:uiPriority w:val="0"/>
    <w:rPr>
      <w:rFonts w:hint="eastAsia" w:ascii="宋体" w:hAnsi="宋体" w:eastAsia="宋体" w:cs="宋体"/>
      <w:b/>
      <w:color w:val="000000"/>
      <w:sz w:val="20"/>
      <w:szCs w:val="20"/>
      <w:u w:val="none"/>
    </w:rPr>
  </w:style>
  <w:style w:type="character" w:customStyle="1" w:styleId="65">
    <w:name w:val="批注文字 Char1"/>
    <w:semiHidden/>
    <w:qFormat/>
    <w:uiPriority w:val="99"/>
    <w:rPr>
      <w:kern w:val="2"/>
      <w:sz w:val="21"/>
      <w:szCs w:val="24"/>
    </w:rPr>
  </w:style>
  <w:style w:type="character" w:customStyle="1" w:styleId="66">
    <w:name w:val="批注主题 Char1"/>
    <w:semiHidden/>
    <w:qFormat/>
    <w:uiPriority w:val="99"/>
    <w:rPr>
      <w:b/>
      <w:bCs/>
      <w:kern w:val="2"/>
      <w:sz w:val="21"/>
      <w:szCs w:val="24"/>
    </w:rPr>
  </w:style>
  <w:style w:type="paragraph" w:customStyle="1" w:styleId="67">
    <w:name w:val="List Paragraph"/>
    <w:basedOn w:val="1"/>
    <w:qFormat/>
    <w:uiPriority w:val="34"/>
    <w:pPr>
      <w:widowControl/>
      <w:ind w:firstLine="420" w:firstLineChars="200"/>
      <w:jc w:val="left"/>
    </w:pPr>
    <w:rPr>
      <w:kern w:val="0"/>
      <w:sz w:val="24"/>
    </w:rPr>
  </w:style>
  <w:style w:type="paragraph" w:customStyle="1" w:styleId="68">
    <w:name w:val="列出段落1"/>
    <w:basedOn w:val="1"/>
    <w:qFormat/>
    <w:uiPriority w:val="34"/>
    <w:pPr>
      <w:widowControl/>
      <w:ind w:firstLine="420" w:firstLineChars="200"/>
      <w:jc w:val="left"/>
    </w:pPr>
    <w:rPr>
      <w:kern w:val="0"/>
      <w:sz w:val="24"/>
    </w:rPr>
  </w:style>
  <w:style w:type="paragraph" w:customStyle="1" w:styleId="69">
    <w:name w:val="Heading2"/>
    <w:basedOn w:val="1"/>
    <w:next w:val="1"/>
    <w:qFormat/>
    <w:uiPriority w:val="0"/>
    <w:pPr>
      <w:keepNext/>
      <w:keepLines/>
      <w:tabs>
        <w:tab w:val="left" w:pos="576"/>
        <w:tab w:val="left" w:pos="1296"/>
      </w:tabs>
      <w:spacing w:before="120" w:after="120" w:line="416" w:lineRule="atLeast"/>
      <w:jc w:val="left"/>
      <w:textAlignment w:val="baseline"/>
    </w:pPr>
    <w:rPr>
      <w:rFonts w:ascii="宋体" w:hAnsi="Arial" w:eastAsia="黑体"/>
      <w:b/>
      <w:kern w:val="0"/>
      <w:sz w:val="28"/>
    </w:rPr>
  </w:style>
  <w:style w:type="paragraph" w:customStyle="1" w:styleId="70">
    <w:name w:val="Char"/>
    <w:basedOn w:val="1"/>
    <w:qFormat/>
    <w:uiPriority w:val="0"/>
    <w:pPr>
      <w:tabs>
        <w:tab w:val="left" w:pos="360"/>
      </w:tabs>
    </w:pPr>
    <w:rPr>
      <w:sz w:val="24"/>
    </w:rPr>
  </w:style>
  <w:style w:type="paragraph" w:customStyle="1" w:styleId="71">
    <w:name w:val="Style1"/>
    <w:basedOn w:val="1"/>
    <w:qFormat/>
    <w:uiPriority w:val="0"/>
    <w:pPr>
      <w:widowControl/>
      <w:tabs>
        <w:tab w:val="left" w:pos="-720"/>
      </w:tabs>
    </w:pPr>
    <w:rPr>
      <w:rFonts w:ascii="Times New Roman" w:hAnsi="Times New Roman" w:eastAsia="宋体" w:cs="Times New Roman"/>
      <w:spacing w:val="-3"/>
      <w:sz w:val="24"/>
      <w:szCs w:val="20"/>
      <w:lang w:val="en-AU"/>
    </w:rPr>
  </w:style>
  <w:style w:type="paragraph" w:customStyle="1" w:styleId="72">
    <w:name w:val="Table Paragraph"/>
    <w:basedOn w:val="1"/>
    <w:qFormat/>
    <w:uiPriority w:val="1"/>
    <w:rPr>
      <w:rFonts w:ascii="宋体" w:hAnsi="宋体" w:eastAsia="宋体" w:cs="宋体"/>
      <w:lang w:val="zh-CN" w:eastAsia="zh-CN" w:bidi="zh-CN"/>
    </w:rPr>
  </w:style>
  <w:style w:type="paragraph" w:customStyle="1" w:styleId="73">
    <w:name w:val="_Style 1"/>
    <w:qFormat/>
    <w:uiPriority w:val="99"/>
    <w:pPr>
      <w:widowControl w:val="0"/>
      <w:ind w:firstLine="200" w:firstLineChars="200"/>
      <w:jc w:val="both"/>
    </w:pPr>
    <w:rPr>
      <w:rFonts w:ascii="Times New Roman" w:hAnsi="Times New Roman" w:eastAsia="仿宋_GB2312" w:cs="Times New Roman"/>
      <w:kern w:val="2"/>
      <w:sz w:val="24"/>
      <w:szCs w:val="22"/>
      <w:lang w:val="en-US" w:eastAsia="zh-CN" w:bidi="ar-SA"/>
    </w:rPr>
  </w:style>
  <w:style w:type="paragraph" w:customStyle="1" w:styleId="74">
    <w:name w:val="Picture caption|1"/>
    <w:basedOn w:val="1"/>
    <w:qFormat/>
    <w:uiPriority w:val="0"/>
    <w:pPr>
      <w:widowControl w:val="0"/>
      <w:shd w:val="clear" w:color="auto" w:fill="auto"/>
    </w:pPr>
    <w:rPr>
      <w:rFonts w:ascii="宋体" w:hAnsi="宋体" w:eastAsia="宋体" w:cs="宋体"/>
      <w:sz w:val="26"/>
      <w:szCs w:val="26"/>
      <w:u w:val="none"/>
      <w:shd w:val="clear" w:color="auto" w:fill="auto"/>
      <w:lang w:val="zh-TW" w:eastAsia="zh-TW" w:bidi="zh-TW"/>
    </w:rPr>
  </w:style>
  <w:style w:type="paragraph" w:customStyle="1" w:styleId="75">
    <w:name w:val="索引 11"/>
    <w:basedOn w:val="1"/>
    <w:next w:val="1"/>
    <w:qFormat/>
    <w:uiPriority w:val="0"/>
    <w:pPr>
      <w:spacing w:line="360" w:lineRule="auto"/>
    </w:pPr>
    <w:rPr>
      <w:rFonts w:ascii="仿宋_GB2312" w:eastAsia="仿宋_GB2312"/>
      <w:sz w:val="24"/>
      <w:szCs w:val="20"/>
    </w:rPr>
  </w:style>
  <w:style w:type="table" w:customStyle="1" w:styleId="76">
    <w:name w:val="Table Normal"/>
    <w:unhideWhenUsed/>
    <w:qFormat/>
    <w:uiPriority w:val="2"/>
    <w:rPr>
      <w:lang w:val="en-US" w:eastAsia="zh-CN" w:bidi="ar-SA"/>
    </w:rPr>
    <w:tblPr>
      <w:tblCellMar>
        <w:top w:w="0" w:type="dxa"/>
        <w:left w:w="0" w:type="dxa"/>
        <w:bottom w:w="0" w:type="dxa"/>
        <w:right w:w="0" w:type="dxa"/>
      </w:tblCellMar>
    </w:tblPr>
  </w:style>
  <w:style w:type="character" w:customStyle="1" w:styleId="77">
    <w:name w:val="font51"/>
    <w:basedOn w:val="36"/>
    <w:qFormat/>
    <w:uiPriority w:val="0"/>
    <w:rPr>
      <w:rFonts w:hint="eastAsia" w:ascii="宋体" w:hAnsi="宋体" w:eastAsia="宋体" w:cs="宋体"/>
      <w:color w:val="000000"/>
      <w:sz w:val="20"/>
      <w:szCs w:val="20"/>
      <w:u w:val="none"/>
    </w:rPr>
  </w:style>
  <w:style w:type="character" w:customStyle="1" w:styleId="78">
    <w:name w:val="font11"/>
    <w:basedOn w:val="36"/>
    <w:qFormat/>
    <w:uiPriority w:val="0"/>
    <w:rPr>
      <w:rFonts w:hint="default" w:ascii="Times New Roman" w:hAnsi="Times New Roman" w:cs="Times New Roman"/>
      <w:color w:val="000000"/>
      <w:sz w:val="20"/>
      <w:szCs w:val="20"/>
      <w:u w:val="none"/>
    </w:rPr>
  </w:style>
  <w:style w:type="character" w:customStyle="1" w:styleId="79">
    <w:name w:val="font71"/>
    <w:basedOn w:val="36"/>
    <w:qFormat/>
    <w:uiPriority w:val="0"/>
    <w:rPr>
      <w:rFonts w:hint="eastAsia" w:ascii="宋体" w:hAnsi="宋体" w:eastAsia="宋体" w:cs="宋体"/>
      <w:b/>
      <w:bCs/>
      <w:color w:val="000000"/>
      <w:sz w:val="24"/>
      <w:szCs w:val="24"/>
      <w:u w:val="none"/>
    </w:rPr>
  </w:style>
  <w:style w:type="character" w:customStyle="1" w:styleId="80">
    <w:name w:val="font121"/>
    <w:basedOn w:val="36"/>
    <w:qFormat/>
    <w:uiPriority w:val="0"/>
    <w:rPr>
      <w:rFonts w:hint="default" w:ascii="Times New Roman" w:hAnsi="Times New Roman" w:cs="Times New Roman"/>
      <w:b/>
      <w:bCs/>
      <w:color w:val="000000"/>
      <w:sz w:val="24"/>
      <w:szCs w:val="24"/>
      <w:u w:val="none"/>
    </w:rPr>
  </w:style>
  <w:style w:type="character" w:customStyle="1" w:styleId="81">
    <w:name w:val="font41"/>
    <w:basedOn w:val="36"/>
    <w:qFormat/>
    <w:uiPriority w:val="0"/>
    <w:rPr>
      <w:rFonts w:hint="eastAsia" w:ascii="宋体" w:hAnsi="宋体" w:eastAsia="宋体" w:cs="宋体"/>
      <w:color w:val="000000"/>
      <w:sz w:val="20"/>
      <w:szCs w:val="20"/>
      <w:u w:val="none"/>
    </w:rPr>
  </w:style>
  <w:style w:type="character" w:customStyle="1" w:styleId="82">
    <w:name w:val="font01"/>
    <w:basedOn w:val="36"/>
    <w:qFormat/>
    <w:uiPriority w:val="0"/>
    <w:rPr>
      <w:rFonts w:hint="default" w:ascii="Times New Roman" w:hAnsi="Times New Roman" w:cs="Times New Roman"/>
      <w:color w:val="000000"/>
      <w:sz w:val="20"/>
      <w:szCs w:val="20"/>
      <w:u w:val="none"/>
    </w:rPr>
  </w:style>
  <w:style w:type="character" w:customStyle="1" w:styleId="83">
    <w:name w:val="font91"/>
    <w:basedOn w:val="36"/>
    <w:qFormat/>
    <w:uiPriority w:val="0"/>
    <w:rPr>
      <w:rFonts w:hint="default" w:ascii="Times New Roman" w:hAnsi="Times New Roman" w:cs="Times New Roman"/>
      <w:b/>
      <w:bCs/>
      <w:color w:val="000000"/>
      <w:sz w:val="24"/>
      <w:szCs w:val="24"/>
      <w:u w:val="none"/>
    </w:rPr>
  </w:style>
  <w:style w:type="paragraph" w:customStyle="1" w:styleId="84">
    <w:name w:val="普通(网站)1"/>
    <w:basedOn w:val="1"/>
    <w:qFormat/>
    <w:uiPriority w:val="2"/>
    <w:pPr>
      <w:spacing w:before="75" w:after="75"/>
      <w:ind w:left="0" w:right="0" w:firstLine="0"/>
      <w:jc w:val="left"/>
    </w:pPr>
    <w:rPr>
      <w:kern w:val="0"/>
      <w:sz w:val="24"/>
      <w:lang w:val="en-US" w:eastAsia="zh-CN" w:bidi="ar"/>
    </w:rPr>
  </w:style>
  <w:style w:type="paragraph" w:customStyle="1" w:styleId="85">
    <w:name w:val="Table Text"/>
    <w:basedOn w:val="1"/>
    <w:semiHidden/>
    <w:qFormat/>
    <w:uiPriority w:val="0"/>
    <w:rPr>
      <w:rFonts w:ascii="宋体" w:hAnsi="宋体" w:eastAsia="宋体" w:cs="宋体"/>
      <w:sz w:val="20"/>
      <w:szCs w:val="20"/>
    </w:rPr>
  </w:style>
  <w:style w:type="paragraph" w:customStyle="1" w:styleId="8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72</Pages>
  <Words>17382</Words>
  <Characters>18161</Characters>
  <Lines>374</Lines>
  <Paragraphs>105</Paragraphs>
  <TotalTime>19</TotalTime>
  <ScaleCrop>false</ScaleCrop>
  <LinksUpToDate>false</LinksUpToDate>
  <CharactersWithSpaces>21152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2018-08-15T03:05:00Z</dcterms:created>
  <dc:creator>USER-</dc:creator>
  <cp:lastModifiedBy>请叫我闫优秀</cp:lastModifiedBy>
  <cp:lastPrinted>2025-04-17T09:26:00Z</cp:lastPrinted>
  <dcterms:modified xsi:type="dcterms:W3CDTF">2025-04-17T10:41:31Z</dcterms:modified>
  <dc:title>02年杜范本稿</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2DBF6387B56747FCBB9A0018ED0C1FC3_13</vt:lpwstr>
  </property>
  <property fmtid="{D5CDD505-2E9C-101B-9397-08002B2CF9AE}" pid="4" name="KSOTemplateDocerSaveRecord">
    <vt:lpwstr>eyJoZGlkIjoiNWFjMTQ1Mzg0NmI1ZDYzZTM1ZDI3ZmVjNWJlMTdhNjMiLCJ1c2VySWQiOiI0OTM5MTE4MzMifQ==</vt:lpwstr>
  </property>
</Properties>
</file>