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84820">
      <w:pPr>
        <w:keepNext w:val="0"/>
        <w:keepLines w:val="0"/>
        <w:pageBreakBefore w:val="0"/>
        <w:widowControl w:val="0"/>
        <w:tabs>
          <w:tab w:val="left" w:pos="0"/>
        </w:tabs>
        <w:kinsoku/>
        <w:wordWrap/>
        <w:overflowPunct/>
        <w:topLinePunct w:val="0"/>
        <w:bidi w:val="0"/>
        <w:snapToGrid/>
        <w:spacing w:before="0" w:after="0" w:line="360" w:lineRule="exact"/>
        <w:jc w:val="center"/>
        <w:textAlignment w:val="auto"/>
        <w:outlineLvl w:val="9"/>
        <w:rPr>
          <w:rFonts w:hint="eastAsia" w:ascii="微软雅黑" w:hAnsi="微软雅黑" w:eastAsia="微软雅黑" w:cs="微软雅黑"/>
          <w:b/>
          <w:kern w:val="44"/>
          <w:sz w:val="36"/>
          <w:szCs w:val="36"/>
          <w:lang w:val="en-US" w:eastAsia="zh-CN" w:bidi="ar-SA"/>
        </w:rPr>
      </w:pPr>
      <w:bookmarkStart w:id="0" w:name="_Toc27930"/>
      <w:bookmarkStart w:id="1" w:name="_Toc17637"/>
      <w:bookmarkStart w:id="2" w:name="_Toc8815"/>
      <w:bookmarkStart w:id="3" w:name="_Toc14011"/>
      <w:bookmarkStart w:id="61" w:name="_GoBack"/>
      <w:r>
        <w:rPr>
          <w:rFonts w:hint="eastAsia" w:ascii="微软雅黑" w:hAnsi="微软雅黑" w:eastAsia="微软雅黑" w:cs="微软雅黑"/>
          <w:b/>
          <w:bCs/>
          <w:sz w:val="36"/>
          <w:szCs w:val="36"/>
          <w:lang w:val="en-US" w:eastAsia="zh-CN"/>
        </w:rPr>
        <w:t>喀什地区急需紧缺工种职业技能培训项目</w:t>
      </w:r>
      <w:r>
        <w:rPr>
          <w:rFonts w:hint="eastAsia" w:ascii="微软雅黑" w:hAnsi="微软雅黑" w:eastAsia="微软雅黑" w:cs="微软雅黑"/>
          <w:b/>
          <w:kern w:val="44"/>
          <w:sz w:val="36"/>
          <w:szCs w:val="36"/>
          <w:lang w:val="en-US" w:eastAsia="zh-CN" w:bidi="ar-SA"/>
        </w:rPr>
        <w:t>竞争</w:t>
      </w:r>
    </w:p>
    <w:p w14:paraId="05AAFC50">
      <w:pPr>
        <w:keepNext w:val="0"/>
        <w:keepLines w:val="0"/>
        <w:pageBreakBefore w:val="0"/>
        <w:widowControl w:val="0"/>
        <w:tabs>
          <w:tab w:val="left" w:pos="0"/>
        </w:tabs>
        <w:kinsoku/>
        <w:wordWrap/>
        <w:overflowPunct/>
        <w:topLinePunct w:val="0"/>
        <w:bidi w:val="0"/>
        <w:snapToGrid/>
        <w:spacing w:before="0" w:after="0" w:line="360" w:lineRule="exact"/>
        <w:jc w:val="center"/>
        <w:textAlignment w:val="auto"/>
        <w:outlineLvl w:val="9"/>
        <w:rPr>
          <w:rFonts w:hint="eastAsia" w:ascii="微软雅黑" w:hAnsi="微软雅黑" w:eastAsia="微软雅黑" w:cs="微软雅黑"/>
          <w:b/>
          <w:kern w:val="44"/>
          <w:sz w:val="28"/>
          <w:szCs w:val="28"/>
          <w:lang w:val="en-US" w:eastAsia="zh-CN" w:bidi="ar-SA"/>
        </w:rPr>
      </w:pPr>
      <w:r>
        <w:rPr>
          <w:rFonts w:hint="eastAsia" w:ascii="微软雅黑" w:hAnsi="微软雅黑" w:eastAsia="微软雅黑" w:cs="微软雅黑"/>
          <w:b/>
          <w:kern w:val="44"/>
          <w:sz w:val="36"/>
          <w:szCs w:val="36"/>
          <w:lang w:val="en-US" w:eastAsia="zh-CN" w:bidi="ar-SA"/>
        </w:rPr>
        <w:t>性磋商公告</w:t>
      </w:r>
      <w:bookmarkEnd w:id="0"/>
      <w:bookmarkEnd w:id="1"/>
      <w:bookmarkEnd w:id="2"/>
      <w:bookmarkEnd w:id="3"/>
    </w:p>
    <w:bookmarkEnd w:id="61"/>
    <w:tbl>
      <w:tblPr>
        <w:tblStyle w:val="3"/>
        <w:tblW w:w="8000" w:type="dxa"/>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74EF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0" w:type="dxa"/>
          </w:tcPr>
          <w:p w14:paraId="69DC0BA4">
            <w:pPr>
              <w:snapToGrid w:val="0"/>
              <w:spacing w:line="240" w:lineRule="atLeast"/>
              <w:ind w:left="1919" w:leftChars="228" w:hanging="1440" w:hangingChars="6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项目概况</w:t>
            </w:r>
          </w:p>
          <w:p w14:paraId="5404F9B7">
            <w:pPr>
              <w:snapToGrid w:val="0"/>
              <w:spacing w:line="240" w:lineRule="atLeast"/>
              <w:ind w:firstLine="480" w:firstLineChars="200"/>
              <w:jc w:val="left"/>
              <w:textAlignment w:val="baseline"/>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u w:val="single"/>
                <w:lang w:val="en-US" w:eastAsia="zh-CN"/>
              </w:rPr>
              <w:t>喀什地区急需紧缺工种职业技能培训项目</w:t>
            </w:r>
            <w:r>
              <w:rPr>
                <w:rFonts w:hint="eastAsia" w:ascii="微软雅黑" w:hAnsi="微软雅黑" w:eastAsia="微软雅黑" w:cs="微软雅黑"/>
                <w:sz w:val="24"/>
                <w:szCs w:val="24"/>
              </w:rPr>
              <w:t>的</w:t>
            </w:r>
            <w:r>
              <w:rPr>
                <w:rFonts w:hint="eastAsia" w:ascii="微软雅黑" w:hAnsi="微软雅黑" w:eastAsia="微软雅黑" w:cs="微软雅黑"/>
                <w:sz w:val="24"/>
                <w:szCs w:val="24"/>
                <w:lang w:eastAsia="zh-CN"/>
              </w:rPr>
              <w:t>潜在供应商应在</w:t>
            </w:r>
            <w:r>
              <w:rPr>
                <w:rFonts w:hint="eastAsia" w:ascii="微软雅黑" w:hAnsi="微软雅黑" w:eastAsia="微软雅黑" w:cs="微软雅黑"/>
                <w:sz w:val="24"/>
                <w:szCs w:val="24"/>
                <w:u w:val="single"/>
                <w:lang w:eastAsia="zh-CN"/>
              </w:rPr>
              <w:t>政采云平台（https://login.zcygov.cn/user-login/#/login）</w:t>
            </w:r>
            <w:r>
              <w:rPr>
                <w:rFonts w:hint="eastAsia" w:ascii="微软雅黑" w:hAnsi="微软雅黑" w:eastAsia="微软雅黑" w:cs="微软雅黑"/>
                <w:sz w:val="24"/>
                <w:szCs w:val="24"/>
                <w:lang w:eastAsia="zh-CN"/>
              </w:rPr>
              <w:t>获取</w:t>
            </w: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文件</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并于</w:t>
            </w:r>
            <w:r>
              <w:rPr>
                <w:rFonts w:hint="eastAsia" w:ascii="微软雅黑" w:hAnsi="微软雅黑" w:eastAsia="微软雅黑" w:cs="微软雅黑"/>
                <w:sz w:val="24"/>
                <w:szCs w:val="24"/>
                <w:lang w:eastAsia="zh-CN"/>
              </w:rPr>
              <w:t>202</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eastAsia="zh-CN"/>
              </w:rPr>
              <w:t>年</w:t>
            </w:r>
            <w:r>
              <w:rPr>
                <w:rFonts w:hint="eastAsia" w:ascii="微软雅黑" w:hAnsi="微软雅黑" w:eastAsia="微软雅黑" w:cs="微软雅黑"/>
                <w:sz w:val="24"/>
                <w:szCs w:val="24"/>
                <w:lang w:val="en-US" w:eastAsia="zh-CN"/>
              </w:rPr>
              <w:t>05</w:t>
            </w:r>
            <w:r>
              <w:rPr>
                <w:rFonts w:hint="eastAsia" w:ascii="微软雅黑" w:hAnsi="微软雅黑" w:eastAsia="微软雅黑" w:cs="微软雅黑"/>
                <w:sz w:val="24"/>
                <w:szCs w:val="24"/>
                <w:lang w:eastAsia="zh-CN"/>
              </w:rPr>
              <w:t>月</w:t>
            </w:r>
            <w:r>
              <w:rPr>
                <w:rFonts w:hint="eastAsia" w:ascii="微软雅黑" w:hAnsi="微软雅黑" w:eastAsia="微软雅黑" w:cs="微软雅黑"/>
                <w:sz w:val="24"/>
                <w:szCs w:val="24"/>
                <w:lang w:val="en-US" w:eastAsia="zh-CN"/>
              </w:rPr>
              <w:t>06</w:t>
            </w:r>
            <w:r>
              <w:rPr>
                <w:rFonts w:hint="eastAsia" w:ascii="微软雅黑" w:hAnsi="微软雅黑" w:eastAsia="微软雅黑" w:cs="微软雅黑"/>
                <w:sz w:val="24"/>
                <w:szCs w:val="24"/>
                <w:lang w:eastAsia="zh-CN"/>
              </w:rPr>
              <w:t>日</w:t>
            </w:r>
            <w:r>
              <w:rPr>
                <w:rFonts w:hint="eastAsia" w:ascii="微软雅黑" w:hAnsi="微软雅黑" w:eastAsia="微软雅黑" w:cs="微软雅黑"/>
                <w:sz w:val="24"/>
                <w:szCs w:val="24"/>
                <w:lang w:val="en-US" w:eastAsia="zh-CN"/>
              </w:rPr>
              <w:t>16:00</w:t>
            </w:r>
            <w:r>
              <w:rPr>
                <w:rFonts w:hint="eastAsia" w:ascii="微软雅黑" w:hAnsi="微软雅黑" w:eastAsia="微软雅黑" w:cs="微软雅黑"/>
                <w:bCs/>
                <w:sz w:val="24"/>
                <w:szCs w:val="24"/>
              </w:rPr>
              <w:t>前提交响应文件</w:t>
            </w:r>
            <w:r>
              <w:rPr>
                <w:rFonts w:hint="eastAsia" w:ascii="微软雅黑" w:hAnsi="微软雅黑" w:eastAsia="微软雅黑" w:cs="微软雅黑"/>
                <w:bCs/>
                <w:sz w:val="24"/>
                <w:szCs w:val="24"/>
                <w:lang w:eastAsia="zh-CN"/>
              </w:rPr>
              <w:t>。</w:t>
            </w:r>
          </w:p>
        </w:tc>
      </w:tr>
    </w:tbl>
    <w:p w14:paraId="064AFD8A">
      <w:pPr>
        <w:snapToGrid w:val="0"/>
        <w:spacing w:line="240" w:lineRule="atLeast"/>
        <w:ind w:left="1739" w:leftChars="228" w:hanging="1260" w:hangingChars="600"/>
        <w:jc w:val="left"/>
        <w:textAlignment w:val="baseline"/>
        <w:rPr>
          <w:rFonts w:hint="eastAsia"/>
        </w:rPr>
      </w:pPr>
    </w:p>
    <w:p w14:paraId="45928574">
      <w:pPr>
        <w:keepNext w:val="0"/>
        <w:keepLines w:val="0"/>
        <w:pageBreakBefore w:val="0"/>
        <w:widowControl w:val="0"/>
        <w:kinsoku/>
        <w:wordWrap/>
        <w:overflowPunct/>
        <w:topLinePunct w:val="0"/>
        <w:bidi w:val="0"/>
        <w:snapToGrid/>
        <w:spacing w:before="0" w:line="360" w:lineRule="exact"/>
        <w:jc w:val="both"/>
        <w:textAlignment w:val="auto"/>
        <w:outlineLvl w:val="9"/>
        <w:rPr>
          <w:rFonts w:hint="eastAsia" w:ascii="微软雅黑" w:hAnsi="微软雅黑" w:eastAsia="微软雅黑" w:cs="微软雅黑"/>
          <w:b/>
          <w:bCs w:val="0"/>
          <w:sz w:val="24"/>
          <w:szCs w:val="24"/>
        </w:rPr>
      </w:pPr>
      <w:bookmarkStart w:id="4" w:name="_Toc35393798"/>
      <w:bookmarkStart w:id="5" w:name="_Toc8264"/>
      <w:bookmarkStart w:id="6" w:name="_Toc28359012"/>
      <w:bookmarkStart w:id="7" w:name="_Toc29182"/>
      <w:bookmarkStart w:id="8" w:name="_Toc28359089"/>
      <w:bookmarkStart w:id="9" w:name="_Toc35393629"/>
      <w:r>
        <w:rPr>
          <w:rFonts w:hint="eastAsia" w:ascii="微软雅黑" w:hAnsi="微软雅黑" w:eastAsia="微软雅黑" w:cs="微软雅黑"/>
          <w:b/>
          <w:bCs w:val="0"/>
          <w:sz w:val="24"/>
          <w:szCs w:val="24"/>
        </w:rPr>
        <w:t>一、项目基本情况</w:t>
      </w:r>
      <w:bookmarkEnd w:id="4"/>
      <w:bookmarkEnd w:id="5"/>
      <w:bookmarkEnd w:id="6"/>
      <w:bookmarkEnd w:id="7"/>
      <w:bookmarkEnd w:id="8"/>
      <w:bookmarkEnd w:id="9"/>
    </w:p>
    <w:p w14:paraId="1DDF4B90">
      <w:pPr>
        <w:keepNext w:val="0"/>
        <w:keepLines w:val="0"/>
        <w:pageBreakBefore w:val="0"/>
        <w:widowControl w:val="0"/>
        <w:kinsoku/>
        <w:wordWrap/>
        <w:overflowPunct/>
        <w:topLinePunct w:val="0"/>
        <w:bidi w:val="0"/>
        <w:snapToGrid/>
        <w:spacing w:line="360" w:lineRule="exact"/>
        <w:ind w:firstLine="480" w:firstLineChars="200"/>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1、项目编号：</w:t>
      </w:r>
      <w:r>
        <w:rPr>
          <w:rFonts w:hint="eastAsia" w:ascii="微软雅黑" w:hAnsi="微软雅黑" w:eastAsia="微软雅黑" w:cs="微软雅黑"/>
          <w:sz w:val="24"/>
          <w:szCs w:val="24"/>
          <w:lang w:eastAsia="zh-CN"/>
        </w:rPr>
        <w:t>25GJ-(CS)048</w:t>
      </w:r>
    </w:p>
    <w:p w14:paraId="07EBF519">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2、项目名称：</w:t>
      </w:r>
      <w:r>
        <w:rPr>
          <w:rFonts w:hint="eastAsia" w:ascii="微软雅黑" w:hAnsi="微软雅黑" w:eastAsia="微软雅黑" w:cs="微软雅黑"/>
          <w:sz w:val="24"/>
          <w:szCs w:val="24"/>
          <w:lang w:val="en-US" w:eastAsia="zh-CN"/>
        </w:rPr>
        <w:t>喀什地区急需紧缺工种职业技能培训项目</w:t>
      </w:r>
    </w:p>
    <w:p w14:paraId="7A7656AB">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3、采购方式：竞争性磋商</w:t>
      </w:r>
    </w:p>
    <w:p w14:paraId="2CB4947D">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4、预算金额（元）：</w:t>
      </w:r>
      <w:r>
        <w:rPr>
          <w:rFonts w:hint="eastAsia" w:ascii="微软雅黑" w:hAnsi="微软雅黑" w:eastAsia="微软雅黑" w:cs="微软雅黑"/>
          <w:sz w:val="24"/>
          <w:szCs w:val="24"/>
          <w:lang w:val="en-US" w:eastAsia="zh-CN"/>
        </w:rPr>
        <w:t>500000</w:t>
      </w:r>
    </w:p>
    <w:p w14:paraId="2FC8758D">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5、最高限价（元）：</w:t>
      </w:r>
      <w:r>
        <w:rPr>
          <w:rFonts w:hint="eastAsia" w:ascii="微软雅黑" w:hAnsi="微软雅黑" w:eastAsia="微软雅黑" w:cs="微软雅黑"/>
          <w:sz w:val="24"/>
          <w:szCs w:val="24"/>
          <w:lang w:val="en-US" w:eastAsia="zh-CN"/>
        </w:rPr>
        <w:t>500000</w:t>
      </w:r>
    </w:p>
    <w:p w14:paraId="5C530F54">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bookmarkStart w:id="10" w:name="_Toc13908"/>
      <w:bookmarkStart w:id="11" w:name="_Toc28359013"/>
      <w:bookmarkStart w:id="12" w:name="_Toc28359090"/>
      <w:bookmarkStart w:id="13" w:name="_Toc35393799"/>
      <w:bookmarkStart w:id="14" w:name="_Toc30511"/>
      <w:bookmarkStart w:id="15" w:name="_Toc35393630"/>
      <w:r>
        <w:rPr>
          <w:rFonts w:hint="eastAsia" w:ascii="微软雅黑" w:hAnsi="微软雅黑" w:eastAsia="微软雅黑" w:cs="微软雅黑"/>
          <w:sz w:val="24"/>
          <w:szCs w:val="24"/>
          <w:lang w:val="en-US" w:eastAsia="zh-CN"/>
        </w:rPr>
        <w:t>采购需求：</w:t>
      </w:r>
    </w:p>
    <w:p w14:paraId="436C3D67">
      <w:pPr>
        <w:snapToGrid w:val="0"/>
        <w:spacing w:line="240" w:lineRule="atLeast"/>
        <w:ind w:left="1919" w:leftChars="228" w:hanging="1440" w:hangingChars="60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标项名称：喀什地区急需紧缺工种职业技能培训项目</w:t>
      </w:r>
    </w:p>
    <w:p w14:paraId="6A0681AA">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数量：1     </w:t>
      </w:r>
    </w:p>
    <w:p w14:paraId="09622F62">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预算金额（元）：500000</w:t>
      </w:r>
    </w:p>
    <w:p w14:paraId="04E7433A">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单位：项 </w:t>
      </w:r>
    </w:p>
    <w:p w14:paraId="03094613">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简要规格描述</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color w:val="auto"/>
          <w:sz w:val="24"/>
          <w:szCs w:val="24"/>
          <w:highlight w:val="none"/>
          <w:lang w:val="en-US" w:eastAsia="zh-CN"/>
        </w:rPr>
        <w:t>本项目围绕各县市、行业、企业和个人发展实际需求，持续提升职业技能培训的多元化和针对性，同时结合新疆喀什地区的特点、产业需求以及紧缺人才现状，开展叉车工种职业技能培训。（详见磋商文件）</w:t>
      </w:r>
    </w:p>
    <w:p w14:paraId="5FF15877">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备注：无 </w:t>
      </w:r>
    </w:p>
    <w:p w14:paraId="3DA307F8">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6、合同履约期限：详见磋商文件  </w:t>
      </w:r>
    </w:p>
    <w:p w14:paraId="52E2CCF5">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7、本项目（否）接受联合体投标。</w:t>
      </w:r>
    </w:p>
    <w:p w14:paraId="2D92DB90">
      <w:pPr>
        <w:keepNext w:val="0"/>
        <w:keepLines w:val="0"/>
        <w:pageBreakBefore w:val="0"/>
        <w:widowControl w:val="0"/>
        <w:kinsoku/>
        <w:wordWrap/>
        <w:overflowPunct/>
        <w:topLinePunct w:val="0"/>
        <w:bidi w:val="0"/>
        <w:snapToGrid/>
        <w:spacing w:before="0" w:line="360" w:lineRule="exact"/>
        <w:jc w:val="both"/>
        <w:textAlignment w:val="auto"/>
        <w:outlineLvl w:val="9"/>
        <w:rPr>
          <w:rFonts w:hint="eastAsia" w:ascii="微软雅黑" w:hAnsi="微软雅黑" w:eastAsia="微软雅黑" w:cs="微软雅黑"/>
          <w:b/>
          <w:bCs w:val="0"/>
          <w:sz w:val="24"/>
          <w:szCs w:val="24"/>
        </w:rPr>
      </w:pPr>
      <w:bookmarkStart w:id="16" w:name="_Toc12117"/>
      <w:r>
        <w:rPr>
          <w:rFonts w:hint="eastAsia" w:ascii="微软雅黑" w:hAnsi="微软雅黑" w:eastAsia="微软雅黑" w:cs="微软雅黑"/>
          <w:b/>
          <w:bCs w:val="0"/>
          <w:sz w:val="24"/>
          <w:szCs w:val="24"/>
        </w:rPr>
        <w:t>二、申请人的资格要求：</w:t>
      </w:r>
      <w:bookmarkEnd w:id="10"/>
      <w:bookmarkEnd w:id="11"/>
      <w:bookmarkEnd w:id="12"/>
      <w:bookmarkEnd w:id="13"/>
      <w:bookmarkEnd w:id="14"/>
      <w:bookmarkEnd w:id="15"/>
      <w:bookmarkEnd w:id="16"/>
    </w:p>
    <w:p w14:paraId="3B7AB3A2">
      <w:pPr>
        <w:keepNext w:val="0"/>
        <w:keepLines w:val="0"/>
        <w:pageBreakBefore w:val="0"/>
        <w:widowControl w:val="0"/>
        <w:kinsoku/>
        <w:wordWrap/>
        <w:overflowPunct/>
        <w:topLinePunct w:val="0"/>
        <w:bidi w:val="0"/>
        <w:snapToGrid/>
        <w:spacing w:before="0" w:line="360" w:lineRule="exact"/>
        <w:ind w:firstLine="480" w:firstLineChars="200"/>
        <w:jc w:val="both"/>
        <w:textAlignment w:val="auto"/>
        <w:outlineLvl w:val="9"/>
        <w:rPr>
          <w:rFonts w:hint="eastAsia" w:ascii="微软雅黑" w:hAnsi="微软雅黑" w:eastAsia="微软雅黑" w:cs="微软雅黑"/>
          <w:b w:val="0"/>
          <w:bCs/>
          <w:sz w:val="24"/>
          <w:szCs w:val="24"/>
        </w:rPr>
      </w:pPr>
      <w:bookmarkStart w:id="17" w:name="_Toc35393631"/>
      <w:bookmarkStart w:id="18" w:name="_Toc28631"/>
      <w:bookmarkStart w:id="19" w:name="_Toc29159"/>
      <w:bookmarkStart w:id="20" w:name="_Toc28359091"/>
      <w:bookmarkStart w:id="21" w:name="_Toc28359014"/>
      <w:bookmarkStart w:id="22" w:name="_Toc11349"/>
      <w:bookmarkStart w:id="23" w:name="_Toc35393800"/>
      <w:r>
        <w:rPr>
          <w:rFonts w:hint="eastAsia" w:ascii="微软雅黑" w:hAnsi="微软雅黑" w:eastAsia="微软雅黑" w:cs="微软雅黑"/>
          <w:b w:val="0"/>
          <w:bCs/>
          <w:sz w:val="24"/>
          <w:szCs w:val="24"/>
        </w:rPr>
        <w:t>1.满足《中华人民共和国政府采购法》第二十二条规定；</w:t>
      </w:r>
    </w:p>
    <w:p w14:paraId="1C04D153">
      <w:pPr>
        <w:keepNext w:val="0"/>
        <w:keepLines w:val="0"/>
        <w:pageBreakBefore w:val="0"/>
        <w:widowControl w:val="0"/>
        <w:kinsoku/>
        <w:wordWrap/>
        <w:overflowPunct/>
        <w:topLinePunct w:val="0"/>
        <w:bidi w:val="0"/>
        <w:snapToGrid/>
        <w:spacing w:before="0" w:line="360" w:lineRule="exact"/>
        <w:ind w:firstLine="480" w:firstLineChars="200"/>
        <w:jc w:val="both"/>
        <w:textAlignment w:val="auto"/>
        <w:outlineLvl w:val="9"/>
        <w:rPr>
          <w:rFonts w:hint="eastAsia" w:ascii="微软雅黑" w:hAnsi="微软雅黑" w:eastAsia="微软雅黑" w:cs="微软雅黑"/>
          <w:b w:val="0"/>
          <w:bCs/>
          <w:sz w:val="24"/>
          <w:szCs w:val="24"/>
          <w:highlight w:val="none"/>
        </w:rPr>
      </w:pPr>
      <w:r>
        <w:rPr>
          <w:rFonts w:hint="eastAsia" w:ascii="微软雅黑" w:hAnsi="微软雅黑" w:eastAsia="微软雅黑" w:cs="微软雅黑"/>
          <w:b w:val="0"/>
          <w:bCs/>
          <w:sz w:val="24"/>
          <w:szCs w:val="24"/>
          <w:highlight w:val="none"/>
        </w:rPr>
        <w:t>2.落实政府采购政策需满足的资格要求：标项1：本项目</w:t>
      </w:r>
      <w:r>
        <w:rPr>
          <w:rFonts w:hint="eastAsia" w:ascii="微软雅黑" w:hAnsi="微软雅黑" w:eastAsia="微软雅黑" w:cs="微软雅黑"/>
          <w:b w:val="0"/>
          <w:bCs/>
          <w:sz w:val="24"/>
          <w:szCs w:val="24"/>
          <w:highlight w:val="none"/>
          <w:lang w:eastAsia="zh-CN"/>
        </w:rPr>
        <w:t>不</w:t>
      </w:r>
      <w:r>
        <w:rPr>
          <w:rFonts w:hint="eastAsia" w:ascii="微软雅黑" w:hAnsi="微软雅黑" w:eastAsia="微软雅黑" w:cs="微软雅黑"/>
          <w:b w:val="0"/>
          <w:bCs/>
          <w:sz w:val="24"/>
          <w:szCs w:val="24"/>
          <w:highlight w:val="none"/>
        </w:rPr>
        <w:t>专门面向中小企业。</w:t>
      </w:r>
    </w:p>
    <w:p w14:paraId="6B8E7163">
      <w:pPr>
        <w:keepNext w:val="0"/>
        <w:keepLines w:val="0"/>
        <w:pageBreakBefore w:val="0"/>
        <w:widowControl w:val="0"/>
        <w:kinsoku/>
        <w:wordWrap/>
        <w:overflowPunct/>
        <w:topLinePunct w:val="0"/>
        <w:bidi w:val="0"/>
        <w:snapToGrid/>
        <w:spacing w:before="0" w:line="360" w:lineRule="exact"/>
        <w:jc w:val="both"/>
        <w:textAlignment w:val="auto"/>
        <w:outlineLvl w:val="9"/>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 xml:space="preserve"> </w:t>
      </w:r>
      <w:r>
        <w:rPr>
          <w:rFonts w:hint="eastAsia" w:ascii="微软雅黑" w:hAnsi="微软雅黑" w:eastAsia="微软雅黑" w:cs="微软雅黑"/>
          <w:b w:val="0"/>
          <w:bCs/>
          <w:sz w:val="24"/>
          <w:szCs w:val="24"/>
          <w:lang w:val="en-US" w:eastAsia="zh-CN"/>
        </w:rPr>
        <w:t xml:space="preserve">   </w:t>
      </w:r>
      <w:r>
        <w:rPr>
          <w:rFonts w:hint="eastAsia" w:ascii="微软雅黑" w:hAnsi="微软雅黑" w:eastAsia="微软雅黑" w:cs="微软雅黑"/>
          <w:b w:val="0"/>
          <w:bCs/>
          <w:sz w:val="24"/>
          <w:szCs w:val="24"/>
        </w:rPr>
        <w:t>3.本项目的特定资格要求：无。</w:t>
      </w:r>
    </w:p>
    <w:p w14:paraId="246003B6">
      <w:pPr>
        <w:keepNext w:val="0"/>
        <w:keepLines w:val="0"/>
        <w:pageBreakBefore w:val="0"/>
        <w:widowControl w:val="0"/>
        <w:kinsoku/>
        <w:wordWrap/>
        <w:overflowPunct/>
        <w:topLinePunct w:val="0"/>
        <w:bidi w:val="0"/>
        <w:snapToGrid/>
        <w:spacing w:before="0" w:line="360" w:lineRule="exact"/>
        <w:jc w:val="both"/>
        <w:textAlignment w:val="auto"/>
        <w:outlineLvl w:val="9"/>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三、获取采购文件</w:t>
      </w:r>
      <w:bookmarkEnd w:id="17"/>
      <w:bookmarkEnd w:id="18"/>
      <w:bookmarkEnd w:id="19"/>
      <w:bookmarkEnd w:id="20"/>
      <w:bookmarkEnd w:id="21"/>
      <w:bookmarkEnd w:id="22"/>
      <w:bookmarkEnd w:id="23"/>
    </w:p>
    <w:p w14:paraId="4EBA3C75">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时间：202</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04</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24</w:t>
      </w:r>
      <w:r>
        <w:rPr>
          <w:rFonts w:hint="eastAsia" w:ascii="微软雅黑" w:hAnsi="微软雅黑" w:eastAsia="微软雅黑" w:cs="微软雅黑"/>
          <w:sz w:val="24"/>
          <w:szCs w:val="24"/>
        </w:rPr>
        <w:t>日起至202</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04</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30</w:t>
      </w:r>
      <w:r>
        <w:rPr>
          <w:rFonts w:hint="eastAsia" w:ascii="微软雅黑" w:hAnsi="微软雅黑" w:eastAsia="微软雅黑" w:cs="微软雅黑"/>
          <w:sz w:val="24"/>
          <w:szCs w:val="24"/>
        </w:rPr>
        <w:t>日，每天上午10:00-14:00时，下午15:30-19:30时（北京时间，法定节假日除外 ）</w:t>
      </w:r>
    </w:p>
    <w:p w14:paraId="7676FD4E">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bookmarkStart w:id="24" w:name="_Toc28359015"/>
      <w:bookmarkStart w:id="25" w:name="_Toc7846"/>
      <w:bookmarkStart w:id="26" w:name="_Toc35393632"/>
      <w:bookmarkStart w:id="27" w:name="_Toc28359092"/>
      <w:bookmarkStart w:id="28" w:name="_Toc35393801"/>
      <w:bookmarkStart w:id="29" w:name="_Toc7080"/>
      <w:r>
        <w:rPr>
          <w:rFonts w:hint="eastAsia" w:ascii="微软雅黑" w:hAnsi="微软雅黑" w:eastAsia="微软雅黑" w:cs="微软雅黑"/>
          <w:sz w:val="24"/>
          <w:szCs w:val="24"/>
          <w:lang w:val="en-US" w:eastAsia="zh-CN"/>
        </w:rPr>
        <w:t>地点：政采云平台（https://login.zcygov.cn/user-login/#/login） </w:t>
      </w:r>
    </w:p>
    <w:p w14:paraId="5200AD06">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获取方式：供应商登陆政采云平台http://www.zcygov.cn/，在线申请获取采购文件（登录政府采购云平台 → 项目采购 → 获取采购文件 → 申请，审核通过后可下载磋商文件，如有操作性问题，可与政采云在线客服进行咨询，咨询电话：400-881-7190）</w:t>
      </w:r>
    </w:p>
    <w:p w14:paraId="6E49F907">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售价：0元</w:t>
      </w:r>
    </w:p>
    <w:p w14:paraId="49F37743">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bookmarkStart w:id="30" w:name="_Toc13708"/>
      <w:r>
        <w:rPr>
          <w:rFonts w:hint="eastAsia" w:ascii="微软雅黑" w:hAnsi="微软雅黑" w:eastAsia="微软雅黑" w:cs="微软雅黑"/>
          <w:sz w:val="24"/>
          <w:szCs w:val="24"/>
          <w:lang w:val="en-US" w:eastAsia="zh-CN"/>
        </w:rPr>
        <w:t>四、响应文件提交</w:t>
      </w:r>
      <w:bookmarkEnd w:id="24"/>
      <w:bookmarkEnd w:id="25"/>
      <w:bookmarkEnd w:id="26"/>
      <w:bookmarkEnd w:id="27"/>
      <w:bookmarkEnd w:id="28"/>
      <w:bookmarkEnd w:id="29"/>
      <w:bookmarkEnd w:id="30"/>
    </w:p>
    <w:p w14:paraId="51F165DC">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截止时间：2025 年05月06日16：00</w:t>
      </w:r>
      <w:r>
        <w:rPr>
          <w:rFonts w:hint="eastAsia" w:ascii="微软雅黑" w:hAnsi="微软雅黑" w:eastAsia="微软雅黑" w:cs="微软雅黑"/>
          <w:sz w:val="24"/>
          <w:szCs w:val="24"/>
        </w:rPr>
        <w:t>（北京时间）</w:t>
      </w:r>
    </w:p>
    <w:p w14:paraId="6839DFC3">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bookmarkStart w:id="31" w:name="_Toc31406"/>
      <w:bookmarkStart w:id="32" w:name="_Toc23178"/>
      <w:r>
        <w:rPr>
          <w:rFonts w:hint="eastAsia" w:ascii="微软雅黑" w:hAnsi="微软雅黑" w:eastAsia="微软雅黑" w:cs="微软雅黑"/>
          <w:sz w:val="24"/>
          <w:szCs w:val="24"/>
        </w:rPr>
        <w:t>地    点：</w:t>
      </w:r>
      <w:bookmarkStart w:id="33" w:name="_Toc29376"/>
      <w:bookmarkStart w:id="34" w:name="_Toc28359093"/>
      <w:bookmarkStart w:id="35" w:name="_Toc35393802"/>
      <w:bookmarkStart w:id="36" w:name="_Toc28359016"/>
      <w:bookmarkStart w:id="37" w:name="_Toc23917"/>
      <w:bookmarkStart w:id="38" w:name="_Toc35393633"/>
      <w:r>
        <w:rPr>
          <w:rFonts w:hint="eastAsia" w:ascii="微软雅黑" w:hAnsi="微软雅黑" w:eastAsia="微软雅黑" w:cs="微软雅黑"/>
          <w:sz w:val="24"/>
          <w:szCs w:val="24"/>
          <w:lang w:val="en-US" w:eastAsia="zh-CN"/>
        </w:rPr>
        <w:t>政采云平台（https://login.zcygov.cn/user-login/#/login）</w:t>
      </w:r>
      <w:bookmarkEnd w:id="31"/>
      <w:bookmarkEnd w:id="32"/>
    </w:p>
    <w:p w14:paraId="32BCA9BB">
      <w:pPr>
        <w:keepNext w:val="0"/>
        <w:keepLines w:val="0"/>
        <w:pageBreakBefore w:val="0"/>
        <w:widowControl w:val="0"/>
        <w:kinsoku/>
        <w:wordWrap/>
        <w:overflowPunct/>
        <w:topLinePunct w:val="0"/>
        <w:bidi w:val="0"/>
        <w:snapToGrid/>
        <w:spacing w:before="0" w:line="360" w:lineRule="exact"/>
        <w:jc w:val="both"/>
        <w:textAlignment w:val="auto"/>
        <w:outlineLvl w:val="9"/>
        <w:rPr>
          <w:rFonts w:hint="eastAsia" w:ascii="微软雅黑" w:hAnsi="微软雅黑" w:eastAsia="微软雅黑" w:cs="微软雅黑"/>
          <w:b/>
          <w:bCs w:val="0"/>
          <w:sz w:val="24"/>
          <w:szCs w:val="24"/>
        </w:rPr>
      </w:pPr>
      <w:bookmarkStart w:id="39" w:name="_Toc9397"/>
      <w:r>
        <w:rPr>
          <w:rFonts w:hint="eastAsia" w:ascii="微软雅黑" w:hAnsi="微软雅黑" w:eastAsia="微软雅黑" w:cs="微软雅黑"/>
          <w:b/>
          <w:bCs w:val="0"/>
          <w:sz w:val="24"/>
          <w:szCs w:val="24"/>
        </w:rPr>
        <w:t>五、开启</w:t>
      </w:r>
      <w:bookmarkEnd w:id="33"/>
      <w:bookmarkEnd w:id="34"/>
      <w:bookmarkEnd w:id="35"/>
      <w:bookmarkEnd w:id="36"/>
      <w:bookmarkEnd w:id="37"/>
      <w:bookmarkEnd w:id="38"/>
      <w:bookmarkEnd w:id="39"/>
    </w:p>
    <w:p w14:paraId="37F63F76">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时    间：</w:t>
      </w:r>
      <w:r>
        <w:rPr>
          <w:rFonts w:hint="eastAsia" w:ascii="微软雅黑" w:hAnsi="微软雅黑" w:eastAsia="微软雅黑" w:cs="微软雅黑"/>
          <w:sz w:val="24"/>
          <w:szCs w:val="24"/>
          <w:lang w:eastAsia="zh-CN"/>
        </w:rPr>
        <w:t>202</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eastAsia="zh-CN"/>
        </w:rPr>
        <w:t>年</w:t>
      </w:r>
      <w:r>
        <w:rPr>
          <w:rFonts w:hint="eastAsia" w:ascii="微软雅黑" w:hAnsi="微软雅黑" w:eastAsia="微软雅黑" w:cs="微软雅黑"/>
          <w:sz w:val="24"/>
          <w:szCs w:val="24"/>
          <w:lang w:val="en-US" w:eastAsia="zh-CN"/>
        </w:rPr>
        <w:t>05</w:t>
      </w:r>
      <w:r>
        <w:rPr>
          <w:rFonts w:hint="eastAsia" w:ascii="微软雅黑" w:hAnsi="微软雅黑" w:eastAsia="微软雅黑" w:cs="微软雅黑"/>
          <w:sz w:val="24"/>
          <w:szCs w:val="24"/>
          <w:lang w:eastAsia="zh-CN"/>
        </w:rPr>
        <w:t>月</w:t>
      </w:r>
      <w:r>
        <w:rPr>
          <w:rFonts w:hint="eastAsia" w:ascii="微软雅黑" w:hAnsi="微软雅黑" w:eastAsia="微软雅黑" w:cs="微软雅黑"/>
          <w:sz w:val="24"/>
          <w:szCs w:val="24"/>
          <w:lang w:val="en-US" w:eastAsia="zh-CN"/>
        </w:rPr>
        <w:t>06</w:t>
      </w:r>
      <w:r>
        <w:rPr>
          <w:rFonts w:hint="eastAsia" w:ascii="微软雅黑" w:hAnsi="微软雅黑" w:eastAsia="微软雅黑" w:cs="微软雅黑"/>
          <w:sz w:val="24"/>
          <w:szCs w:val="24"/>
          <w:lang w:eastAsia="zh-CN"/>
        </w:rPr>
        <w:t>日</w:t>
      </w:r>
      <w:r>
        <w:rPr>
          <w:rFonts w:hint="eastAsia" w:ascii="微软雅黑" w:hAnsi="微软雅黑" w:eastAsia="微软雅黑" w:cs="微软雅黑"/>
          <w:sz w:val="24"/>
          <w:szCs w:val="24"/>
          <w:lang w:val="en-US" w:eastAsia="zh-CN"/>
        </w:rPr>
        <w:t>16:00（</w:t>
      </w:r>
      <w:r>
        <w:rPr>
          <w:rFonts w:hint="eastAsia" w:ascii="微软雅黑" w:hAnsi="微软雅黑" w:eastAsia="微软雅黑" w:cs="微软雅黑"/>
          <w:sz w:val="24"/>
          <w:szCs w:val="24"/>
        </w:rPr>
        <w:t>北京时间）</w:t>
      </w:r>
    </w:p>
    <w:p w14:paraId="13A8D39A">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地    点：</w:t>
      </w:r>
      <w:r>
        <w:rPr>
          <w:rFonts w:hint="eastAsia" w:ascii="微软雅黑" w:hAnsi="微软雅黑" w:eastAsia="微软雅黑" w:cs="微软雅黑"/>
          <w:sz w:val="24"/>
          <w:szCs w:val="24"/>
          <w:lang w:val="en-US" w:eastAsia="zh-CN"/>
        </w:rPr>
        <w:t>政采云平台（https://login.zcygov.cn/user-login/#/login）</w:t>
      </w:r>
    </w:p>
    <w:p w14:paraId="42C4F3E7">
      <w:pPr>
        <w:keepNext w:val="0"/>
        <w:keepLines w:val="0"/>
        <w:pageBreakBefore w:val="0"/>
        <w:widowControl w:val="0"/>
        <w:kinsoku/>
        <w:wordWrap/>
        <w:overflowPunct/>
        <w:topLinePunct w:val="0"/>
        <w:bidi w:val="0"/>
        <w:snapToGrid/>
        <w:spacing w:before="0" w:line="360" w:lineRule="exact"/>
        <w:jc w:val="both"/>
        <w:textAlignment w:val="auto"/>
        <w:outlineLvl w:val="9"/>
        <w:rPr>
          <w:rFonts w:hint="eastAsia" w:ascii="微软雅黑" w:hAnsi="微软雅黑" w:eastAsia="微软雅黑" w:cs="微软雅黑"/>
          <w:b/>
          <w:bCs w:val="0"/>
          <w:sz w:val="24"/>
          <w:szCs w:val="24"/>
        </w:rPr>
      </w:pPr>
      <w:bookmarkStart w:id="40" w:name="_Toc17868"/>
      <w:r>
        <w:rPr>
          <w:rFonts w:hint="eastAsia" w:ascii="微软雅黑" w:hAnsi="微软雅黑" w:eastAsia="微软雅黑" w:cs="微软雅黑"/>
          <w:b/>
          <w:bCs w:val="0"/>
          <w:sz w:val="24"/>
          <w:szCs w:val="24"/>
        </w:rPr>
        <w:t>六、公告期限</w:t>
      </w:r>
      <w:bookmarkEnd w:id="40"/>
    </w:p>
    <w:p w14:paraId="1502A096">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bookmarkStart w:id="41" w:name="_Toc24480"/>
      <w:bookmarkStart w:id="42" w:name="_Toc8882"/>
      <w:r>
        <w:rPr>
          <w:rFonts w:hint="eastAsia" w:ascii="微软雅黑" w:hAnsi="微软雅黑" w:eastAsia="微软雅黑" w:cs="微软雅黑"/>
          <w:sz w:val="24"/>
          <w:szCs w:val="24"/>
          <w:lang w:val="en-US" w:eastAsia="zh-CN"/>
        </w:rPr>
        <w:t>自本公告发布之日起5个工作日。</w:t>
      </w:r>
      <w:bookmarkEnd w:id="41"/>
      <w:bookmarkEnd w:id="42"/>
    </w:p>
    <w:p w14:paraId="5F8EC317">
      <w:pPr>
        <w:keepNext w:val="0"/>
        <w:keepLines w:val="0"/>
        <w:pageBreakBefore w:val="0"/>
        <w:widowControl w:val="0"/>
        <w:kinsoku/>
        <w:wordWrap/>
        <w:overflowPunct/>
        <w:topLinePunct w:val="0"/>
        <w:bidi w:val="0"/>
        <w:snapToGrid/>
        <w:spacing w:before="0" w:line="360" w:lineRule="exact"/>
        <w:jc w:val="both"/>
        <w:textAlignment w:val="auto"/>
        <w:outlineLvl w:val="9"/>
        <w:rPr>
          <w:rFonts w:hint="eastAsia" w:ascii="微软雅黑" w:hAnsi="微软雅黑" w:eastAsia="微软雅黑" w:cs="微软雅黑"/>
          <w:b/>
          <w:bCs w:val="0"/>
          <w:sz w:val="24"/>
          <w:szCs w:val="24"/>
          <w:lang w:val="en-US" w:eastAsia="zh-CN"/>
        </w:rPr>
      </w:pPr>
      <w:bookmarkStart w:id="43" w:name="_Toc12906"/>
      <w:bookmarkStart w:id="44" w:name="_Toc18510"/>
      <w:bookmarkStart w:id="45" w:name="_Toc5483"/>
      <w:r>
        <w:rPr>
          <w:rFonts w:hint="eastAsia" w:ascii="微软雅黑" w:hAnsi="微软雅黑" w:eastAsia="微软雅黑" w:cs="微软雅黑"/>
          <w:b/>
          <w:bCs w:val="0"/>
          <w:sz w:val="24"/>
          <w:szCs w:val="24"/>
          <w:lang w:val="en-US" w:eastAsia="zh-CN"/>
        </w:rPr>
        <w:t>七、其他事项</w:t>
      </w:r>
      <w:bookmarkEnd w:id="43"/>
    </w:p>
    <w:bookmarkEnd w:id="44"/>
    <w:bookmarkEnd w:id="45"/>
    <w:p w14:paraId="2229B967">
      <w:pPr>
        <w:spacing w:line="460" w:lineRule="exact"/>
        <w:jc w:val="left"/>
        <w:rPr>
          <w:rFonts w:ascii="微软雅黑" w:hAnsi="微软雅黑" w:eastAsia="微软雅黑" w:cs="微软雅黑"/>
          <w:sz w:val="24"/>
        </w:rPr>
      </w:pPr>
      <w:bookmarkStart w:id="46" w:name="_Toc6966"/>
      <w:bookmarkStart w:id="47" w:name="_Toc21330"/>
      <w:bookmarkStart w:id="48" w:name="_Toc23916"/>
      <w:bookmarkStart w:id="49" w:name="_Toc28359018"/>
      <w:bookmarkStart w:id="50" w:name="_Toc35393805"/>
      <w:bookmarkStart w:id="51" w:name="_Toc35393636"/>
      <w:bookmarkStart w:id="52" w:name="_Toc28359095"/>
      <w:r>
        <w:rPr>
          <w:rFonts w:hint="eastAsia" w:ascii="微软雅黑" w:hAnsi="微软雅黑" w:eastAsia="微软雅黑" w:cs="微软雅黑"/>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95763(喀什办理地点喀什东城喀什市行政审批局一楼企业服务专区数字证书窗口，联系电话15001465669)。</w:t>
      </w:r>
    </w:p>
    <w:p w14:paraId="593E961C">
      <w:pPr>
        <w:spacing w:line="460" w:lineRule="exact"/>
        <w:jc w:val="left"/>
        <w:rPr>
          <w:rFonts w:ascii="微软雅黑" w:hAnsi="微软雅黑" w:eastAsia="微软雅黑" w:cs="微软雅黑"/>
          <w:sz w:val="24"/>
        </w:rPr>
      </w:pPr>
      <w:r>
        <w:rPr>
          <w:rFonts w:hint="eastAsia" w:ascii="微软雅黑" w:hAnsi="微软雅黑" w:eastAsia="微软雅黑" w:cs="微软雅黑"/>
          <w:sz w:val="24"/>
        </w:rPr>
        <w:t>（2）本项目实行网上磋商，采用电子响应文件(供应商须使用CA加密设备通过政采云电子投标客户端制作响应文件)。若供应商参与投标，自行承担投标一切费用。</w:t>
      </w:r>
    </w:p>
    <w:p w14:paraId="00EFF397">
      <w:pPr>
        <w:spacing w:line="460" w:lineRule="exact"/>
        <w:jc w:val="left"/>
        <w:rPr>
          <w:rFonts w:ascii="微软雅黑" w:hAnsi="微软雅黑" w:eastAsia="微软雅黑" w:cs="微软雅黑"/>
          <w:sz w:val="24"/>
        </w:rPr>
      </w:pPr>
      <w:r>
        <w:rPr>
          <w:rFonts w:hint="eastAsia" w:ascii="微软雅黑" w:hAnsi="微软雅黑" w:eastAsia="微软雅黑" w:cs="微软雅黑"/>
          <w:sz w:val="24"/>
        </w:rPr>
        <w:t>（3）各供应商在磋商前应确保成为新疆政府采购网正式注册入库供应商，并完成CA数字证书申领。因未注册入库、未办理CA数字证书等原因造成无法投标或投标失败等后果由供应商自行承担。</w:t>
      </w:r>
    </w:p>
    <w:p w14:paraId="3E81A8D5">
      <w:pPr>
        <w:spacing w:line="460" w:lineRule="exact"/>
        <w:jc w:val="left"/>
        <w:rPr>
          <w:rFonts w:ascii="微软雅黑" w:hAnsi="微软雅黑" w:eastAsia="微软雅黑" w:cs="微软雅黑"/>
          <w:sz w:val="24"/>
        </w:rPr>
      </w:pPr>
      <w:r>
        <w:rPr>
          <w:rFonts w:hint="eastAsia" w:ascii="微软雅黑" w:hAnsi="微软雅黑" w:eastAsia="微软雅黑" w:cs="微软雅黑"/>
          <w:sz w:val="24"/>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51C23559">
      <w:pPr>
        <w:spacing w:line="460" w:lineRule="exact"/>
        <w:jc w:val="left"/>
        <w:rPr>
          <w:rFonts w:ascii="微软雅黑" w:hAnsi="微软雅黑" w:eastAsia="微软雅黑" w:cs="微软雅黑"/>
          <w:sz w:val="24"/>
        </w:rPr>
      </w:pPr>
      <w:r>
        <w:rPr>
          <w:rFonts w:hint="eastAsia" w:ascii="微软雅黑" w:hAnsi="微软雅黑" w:eastAsia="微软雅黑" w:cs="微软雅黑"/>
          <w:sz w:val="24"/>
        </w:rPr>
        <w:t>（5）供应商在磋商时须使用制作加密电子响应文件所使用的CA锁及电脑，电脑须提前配置好浏览器（建议使用谷歌浏览器），以便磋商时解锁。</w:t>
      </w:r>
    </w:p>
    <w:p w14:paraId="1CA884B5">
      <w:pPr>
        <w:spacing w:line="460" w:lineRule="exact"/>
        <w:jc w:val="left"/>
        <w:rPr>
          <w:rFonts w:ascii="微软雅黑" w:hAnsi="微软雅黑" w:eastAsia="微软雅黑" w:cs="微软雅黑"/>
          <w:sz w:val="24"/>
        </w:rPr>
      </w:pPr>
      <w:r>
        <w:rPr>
          <w:rFonts w:hint="eastAsia" w:ascii="微软雅黑" w:hAnsi="微软雅黑" w:eastAsia="微软雅黑" w:cs="微软雅黑"/>
          <w:sz w:val="24"/>
        </w:rPr>
        <w:t>（6）磋商保证金缴纳及确认时间：凡拟参加本次招标项目的供应商，必须在开标前将磋商保证金汇入指定账户。磋商保证金汇款凭证上用途栏应注明:采购项目名称+标项号+磋商保证金。否则，届时其报价将被拒绝。</w:t>
      </w:r>
    </w:p>
    <w:p w14:paraId="1106E621">
      <w:pPr>
        <w:spacing w:line="460" w:lineRule="exact"/>
        <w:jc w:val="left"/>
        <w:rPr>
          <w:rFonts w:ascii="微软雅黑" w:hAnsi="微软雅黑" w:eastAsia="微软雅黑" w:cs="微软雅黑"/>
          <w:sz w:val="24"/>
        </w:rPr>
      </w:pPr>
      <w:r>
        <w:rPr>
          <w:rFonts w:hint="eastAsia" w:ascii="微软雅黑" w:hAnsi="微软雅黑" w:eastAsia="微软雅黑" w:cs="微软雅黑"/>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20号群：35547618（如已加入1-19群，无需重复加入，十九个群联动直播），钉钉工具软件具有回放功能，直播培训结束后可在钉钉群中回放观看学习。</w:t>
      </w:r>
    </w:p>
    <w:p w14:paraId="2A5184B4">
      <w:pPr>
        <w:keepNext w:val="0"/>
        <w:keepLines w:val="0"/>
        <w:pageBreakBefore w:val="0"/>
        <w:widowControl w:val="0"/>
        <w:kinsoku/>
        <w:wordWrap/>
        <w:overflowPunct/>
        <w:topLinePunct w:val="0"/>
        <w:bidi w:val="0"/>
        <w:snapToGrid/>
        <w:spacing w:before="0" w:line="360" w:lineRule="exact"/>
        <w:jc w:val="both"/>
        <w:textAlignment w:val="auto"/>
        <w:outlineLvl w:val="9"/>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lang w:val="en-US" w:eastAsia="zh-CN"/>
        </w:rPr>
        <w:t>八</w:t>
      </w:r>
      <w:r>
        <w:rPr>
          <w:rFonts w:hint="eastAsia" w:ascii="微软雅黑" w:hAnsi="微软雅黑" w:eastAsia="微软雅黑" w:cs="微软雅黑"/>
          <w:b/>
          <w:bCs w:val="0"/>
          <w:sz w:val="24"/>
          <w:szCs w:val="24"/>
        </w:rPr>
        <w:t>、凡对本次采购提出询问，请按以下方式联系。</w:t>
      </w:r>
      <w:bookmarkEnd w:id="46"/>
      <w:bookmarkEnd w:id="47"/>
      <w:bookmarkEnd w:id="48"/>
      <w:bookmarkEnd w:id="49"/>
      <w:bookmarkEnd w:id="50"/>
      <w:bookmarkEnd w:id="51"/>
      <w:bookmarkEnd w:id="52"/>
    </w:p>
    <w:p w14:paraId="5619C704">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bookmarkStart w:id="53" w:name="_Toc35393637"/>
      <w:bookmarkStart w:id="54" w:name="_Toc35393806"/>
      <w:bookmarkStart w:id="55" w:name="_Toc28359096"/>
      <w:bookmarkStart w:id="56" w:name="_Toc28359019"/>
      <w:bookmarkStart w:id="57" w:name="_Toc28359097"/>
      <w:bookmarkStart w:id="58" w:name="_Toc35393638"/>
      <w:bookmarkStart w:id="59" w:name="_Toc28359020"/>
      <w:bookmarkStart w:id="60" w:name="_Toc35393807"/>
      <w:r>
        <w:rPr>
          <w:rFonts w:hint="eastAsia" w:ascii="微软雅黑" w:hAnsi="微软雅黑" w:eastAsia="微软雅黑" w:cs="微软雅黑"/>
          <w:sz w:val="24"/>
          <w:szCs w:val="24"/>
        </w:rPr>
        <w:t>1.采购人信息</w:t>
      </w:r>
      <w:bookmarkEnd w:id="53"/>
      <w:bookmarkEnd w:id="54"/>
      <w:bookmarkEnd w:id="55"/>
      <w:bookmarkEnd w:id="56"/>
    </w:p>
    <w:p w14:paraId="26BEC636">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名    称：</w:t>
      </w:r>
      <w:r>
        <w:rPr>
          <w:rFonts w:hint="eastAsia" w:ascii="微软雅黑" w:hAnsi="微软雅黑" w:eastAsia="微软雅黑" w:cs="微软雅黑"/>
          <w:sz w:val="24"/>
          <w:szCs w:val="24"/>
          <w:lang w:val="en-US" w:eastAsia="zh-CN"/>
        </w:rPr>
        <w:t xml:space="preserve">新疆维吾尔自治区喀什地区人力资源和社会保障局 </w:t>
      </w:r>
    </w:p>
    <w:p w14:paraId="3D298F42">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w:t>
      </w:r>
      <w:r>
        <w:rPr>
          <w:rFonts w:hint="eastAsia" w:ascii="微软雅黑" w:hAnsi="微软雅黑" w:eastAsia="微软雅黑" w:cs="微软雅黑"/>
          <w:sz w:val="24"/>
          <w:szCs w:val="24"/>
          <w:lang w:val="en-US" w:eastAsia="zh-CN"/>
        </w:rPr>
        <w:t>新疆维吾尔自治区喀什地区人力资源和社会保障局　　</w:t>
      </w:r>
      <w:r>
        <w:rPr>
          <w:rFonts w:hint="eastAsia" w:ascii="微软雅黑" w:hAnsi="微软雅黑" w:eastAsia="微软雅黑" w:cs="微软雅黑"/>
          <w:sz w:val="24"/>
          <w:szCs w:val="24"/>
        </w:rPr>
        <w:t>　　　　　　</w:t>
      </w:r>
    </w:p>
    <w:p w14:paraId="28976C39">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 系 人：胡彦杰 　　　　　　　　</w:t>
      </w:r>
    </w:p>
    <w:p w14:paraId="25EAEF6A">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联系方式：</w:t>
      </w:r>
      <w:r>
        <w:rPr>
          <w:rFonts w:hint="eastAsia" w:ascii="微软雅黑" w:hAnsi="微软雅黑" w:eastAsia="微软雅黑" w:cs="微软雅黑"/>
          <w:b w:val="0"/>
          <w:bCs w:val="0"/>
          <w:highlight w:val="none"/>
          <w:lang w:val="en-US" w:eastAsia="zh-CN"/>
        </w:rPr>
        <w:t>15599980126</w:t>
      </w:r>
      <w:r>
        <w:rPr>
          <w:rFonts w:hint="eastAsia" w:ascii="微软雅黑" w:hAnsi="微软雅黑" w:eastAsia="微软雅黑" w:cs="微软雅黑"/>
          <w:sz w:val="24"/>
          <w:szCs w:val="24"/>
          <w:lang w:val="en-US" w:eastAsia="zh-CN"/>
        </w:rPr>
        <w:t xml:space="preserve">            </w:t>
      </w:r>
    </w:p>
    <w:p w14:paraId="12ED32C7">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2.采购代理机构信息</w:t>
      </w:r>
      <w:bookmarkEnd w:id="57"/>
      <w:bookmarkEnd w:id="58"/>
      <w:bookmarkEnd w:id="59"/>
      <w:bookmarkEnd w:id="60"/>
    </w:p>
    <w:p w14:paraId="4CAC159D">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名    称：</w:t>
      </w:r>
      <w:r>
        <w:rPr>
          <w:rFonts w:hint="eastAsia" w:ascii="微软雅黑" w:hAnsi="微软雅黑" w:eastAsia="微软雅黑" w:cs="微软雅黑"/>
          <w:sz w:val="24"/>
          <w:szCs w:val="24"/>
          <w:lang w:eastAsia="zh-CN"/>
        </w:rPr>
        <w:t>新疆共建恒业信息咨询有限责任公司</w:t>
      </w:r>
      <w:r>
        <w:rPr>
          <w:rFonts w:hint="eastAsia" w:ascii="微软雅黑" w:hAnsi="微软雅黑" w:eastAsia="微软雅黑" w:cs="微软雅黑"/>
          <w:sz w:val="24"/>
          <w:szCs w:val="24"/>
          <w:lang w:val="en-US" w:eastAsia="zh-CN"/>
        </w:rPr>
        <w:t xml:space="preserve"> </w:t>
      </w:r>
    </w:p>
    <w:p w14:paraId="3D26B99D">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地　　址：</w:t>
      </w:r>
      <w:r>
        <w:rPr>
          <w:rFonts w:hint="eastAsia" w:ascii="微软雅黑" w:hAnsi="微软雅黑" w:eastAsia="微软雅黑" w:cs="微软雅黑"/>
          <w:sz w:val="24"/>
          <w:szCs w:val="24"/>
          <w:lang w:val="en-US" w:eastAsia="zh-CN"/>
        </w:rPr>
        <w:t>喀什经济开发区深喀大道陕西大厦12楼1208室</w:t>
      </w:r>
    </w:p>
    <w:p w14:paraId="221C9ABD">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联 系 人：</w:t>
      </w:r>
      <w:r>
        <w:rPr>
          <w:rFonts w:hint="eastAsia" w:ascii="微软雅黑" w:hAnsi="微软雅黑" w:eastAsia="微软雅黑" w:cs="微软雅黑"/>
          <w:sz w:val="24"/>
          <w:szCs w:val="24"/>
          <w:lang w:val="en-US" w:eastAsia="zh-CN"/>
        </w:rPr>
        <w:t>刘晶晶</w:t>
      </w:r>
      <w:r>
        <w:rPr>
          <w:rFonts w:hint="eastAsia" w:ascii="微软雅黑" w:hAnsi="微软雅黑" w:eastAsia="微软雅黑" w:cs="微软雅黑"/>
          <w:sz w:val="24"/>
          <w:szCs w:val="24"/>
        </w:rPr>
        <w:t xml:space="preserve">   </w:t>
      </w:r>
    </w:p>
    <w:p w14:paraId="248B00FD">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联系方式：</w:t>
      </w:r>
      <w:r>
        <w:rPr>
          <w:rFonts w:hint="eastAsia" w:ascii="微软雅黑" w:hAnsi="微软雅黑" w:eastAsia="微软雅黑" w:cs="微软雅黑"/>
          <w:sz w:val="24"/>
          <w:szCs w:val="24"/>
          <w:lang w:eastAsia="zh-CN"/>
        </w:rPr>
        <w:t xml:space="preserve">18209987338 </w:t>
      </w:r>
      <w:r>
        <w:rPr>
          <w:rFonts w:hint="eastAsia" w:ascii="微软雅黑" w:hAnsi="微软雅黑" w:eastAsia="微软雅黑" w:cs="微软雅黑"/>
          <w:sz w:val="24"/>
          <w:szCs w:val="24"/>
        </w:rPr>
        <w:t xml:space="preserve">   </w:t>
      </w:r>
    </w:p>
    <w:p w14:paraId="7791AAE2">
      <w:pPr>
        <w:keepNext w:val="0"/>
        <w:keepLines w:val="0"/>
        <w:pageBreakBefore w:val="0"/>
        <w:widowControl w:val="0"/>
        <w:kinsoku/>
        <w:wordWrap/>
        <w:overflowPunct/>
        <w:topLinePunct w:val="0"/>
        <w:autoSpaceDE w:val="0"/>
        <w:autoSpaceDN w:val="0"/>
        <w:bidi w:val="0"/>
        <w:adjustRightInd w:val="0"/>
        <w:snapToGrid/>
        <w:spacing w:line="360" w:lineRule="exact"/>
        <w:ind w:firstLine="5040" w:firstLineChars="2100"/>
        <w:jc w:val="right"/>
        <w:textAlignment w:val="auto"/>
        <w:rPr>
          <w:rFonts w:hint="eastAsia" w:ascii="微软雅黑" w:hAnsi="微软雅黑" w:eastAsia="微软雅黑" w:cs="微软雅黑"/>
          <w:kern w:val="0"/>
          <w:sz w:val="24"/>
          <w:szCs w:val="24"/>
          <w:lang w:val="en-US" w:eastAsia="zh-CN" w:bidi="ar-SA"/>
        </w:rPr>
      </w:pPr>
    </w:p>
    <w:p w14:paraId="74531568">
      <w:pPr>
        <w:keepNext w:val="0"/>
        <w:keepLines w:val="0"/>
        <w:pageBreakBefore w:val="0"/>
        <w:widowControl w:val="0"/>
        <w:kinsoku/>
        <w:wordWrap/>
        <w:overflowPunct/>
        <w:topLinePunct w:val="0"/>
        <w:autoSpaceDE w:val="0"/>
        <w:autoSpaceDN w:val="0"/>
        <w:bidi w:val="0"/>
        <w:adjustRightInd w:val="0"/>
        <w:snapToGrid/>
        <w:spacing w:line="360" w:lineRule="exact"/>
        <w:ind w:firstLine="5040" w:firstLineChars="2100"/>
        <w:jc w:val="right"/>
        <w:textAlignment w:val="auto"/>
        <w:rPr>
          <w:rFonts w:hint="eastAsia" w:ascii="微软雅黑" w:hAnsi="微软雅黑" w:eastAsia="微软雅黑" w:cs="微软雅黑"/>
          <w:kern w:val="0"/>
          <w:sz w:val="24"/>
          <w:szCs w:val="24"/>
          <w:lang w:val="en-US" w:eastAsia="zh-CN" w:bidi="ar-SA"/>
        </w:rPr>
      </w:pPr>
    </w:p>
    <w:p w14:paraId="7DEEC083">
      <w:pPr>
        <w:keepNext w:val="0"/>
        <w:keepLines w:val="0"/>
        <w:pageBreakBefore w:val="0"/>
        <w:widowControl w:val="0"/>
        <w:kinsoku/>
        <w:wordWrap/>
        <w:overflowPunct/>
        <w:topLinePunct w:val="0"/>
        <w:autoSpaceDE w:val="0"/>
        <w:autoSpaceDN w:val="0"/>
        <w:bidi w:val="0"/>
        <w:adjustRightInd w:val="0"/>
        <w:snapToGrid/>
        <w:spacing w:line="360" w:lineRule="exact"/>
        <w:ind w:firstLine="5040" w:firstLineChars="2100"/>
        <w:jc w:val="right"/>
        <w:textAlignment w:val="auto"/>
        <w:rPr>
          <w:rFonts w:hint="eastAsia" w:ascii="微软雅黑" w:hAnsi="微软雅黑" w:eastAsia="微软雅黑" w:cs="微软雅黑"/>
          <w:kern w:val="0"/>
          <w:sz w:val="24"/>
          <w:szCs w:val="24"/>
          <w:lang w:val="en-US" w:eastAsia="zh-CN" w:bidi="ar-SA"/>
        </w:rPr>
      </w:pPr>
    </w:p>
    <w:p w14:paraId="71E6C2E8">
      <w:pPr>
        <w:keepNext w:val="0"/>
        <w:keepLines w:val="0"/>
        <w:pageBreakBefore w:val="0"/>
        <w:widowControl w:val="0"/>
        <w:kinsoku/>
        <w:wordWrap/>
        <w:overflowPunct/>
        <w:topLinePunct w:val="0"/>
        <w:bidi w:val="0"/>
        <w:snapToGrid/>
        <w:spacing w:line="360" w:lineRule="exact"/>
        <w:ind w:firstLine="480" w:firstLineChars="200"/>
        <w:jc w:val="righ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eastAsia="zh-CN"/>
        </w:rPr>
        <w:t>新疆共建恒业信息咨询有限责任公司</w:t>
      </w:r>
      <w:r>
        <w:rPr>
          <w:rFonts w:hint="eastAsia" w:ascii="微软雅黑" w:hAnsi="微软雅黑" w:eastAsia="微软雅黑" w:cs="微软雅黑"/>
          <w:sz w:val="24"/>
          <w:szCs w:val="24"/>
          <w:lang w:val="en-US" w:eastAsia="zh-CN"/>
        </w:rPr>
        <w:t xml:space="preserve"> </w:t>
      </w:r>
    </w:p>
    <w:p w14:paraId="48E3A39A">
      <w:pPr>
        <w:keepNext w:val="0"/>
        <w:keepLines w:val="0"/>
        <w:pageBreakBefore w:val="0"/>
        <w:widowControl w:val="0"/>
        <w:kinsoku/>
        <w:wordWrap/>
        <w:overflowPunct/>
        <w:topLinePunct w:val="0"/>
        <w:bidi w:val="0"/>
        <w:snapToGrid/>
        <w:spacing w:line="36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202</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22</w:t>
      </w:r>
      <w:r>
        <w:rPr>
          <w:rFonts w:hint="eastAsia" w:ascii="微软雅黑" w:hAnsi="微软雅黑" w:eastAsia="微软雅黑" w:cs="微软雅黑"/>
          <w:sz w:val="24"/>
          <w:szCs w:val="24"/>
        </w:rPr>
        <w:t>日</w:t>
      </w:r>
    </w:p>
    <w:p w14:paraId="0E946146">
      <w:pPr>
        <w:widowControl w:val="0"/>
        <w:spacing w:before="120"/>
        <w:jc w:val="both"/>
        <w:rPr>
          <w:rFonts w:hint="eastAsia" w:ascii="微软雅黑" w:hAnsi="微软雅黑" w:eastAsia="微软雅黑" w:cs="微软雅黑"/>
          <w:kern w:val="2"/>
          <w:sz w:val="24"/>
          <w:szCs w:val="24"/>
          <w:lang w:val="en-US" w:eastAsia="zh-CN" w:bidi="ar-SA"/>
        </w:rPr>
      </w:pPr>
    </w:p>
    <w:p w14:paraId="6C36B2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83E49"/>
    <w:rsid w:val="35A83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2025-04-22T10:43:00Z</dcterms:created>
  <dc:creator>清祀初八</dc:creator>
  <cp:lastModifiedBy>清祀初八</cp:lastModifiedBy>
  <dcterms:modified xsi:type="dcterms:W3CDTF">2025-04-22T11:45:08Z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EF554DAA85AD48AA982586D11A43189C_11</vt:lpwstr>
  </property>
  <property fmtid="{D5CDD505-2E9C-101B-9397-08002B2CF9AE}" pid="4" name="KSOTemplateDocerSaveRecord">
    <vt:lpwstr>eyJoZGlkIjoiYTkwZmQwZTQ0Mzg5OTgwOTg5MjE5OTZhNDI0ZDFhOTYiLCJ1c2VySWQiOiIxMTk2NzM0OTk3In0=</vt:lpwstr>
  </property>
</Properties>
</file>