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761A5">
      <w:pPr>
        <w:pStyle w:val="7"/>
        <w:spacing w:line="252" w:lineRule="auto"/>
        <w:rPr>
          <w:rFonts w:hint="eastAsia" w:eastAsia="宋体"/>
          <w:color w:val="auto"/>
          <w:highlight w:val="none"/>
          <w:lang w:val="en-US" w:eastAsia="zh-CN"/>
        </w:rPr>
      </w:pPr>
    </w:p>
    <w:p w14:paraId="34BED901">
      <w:pPr>
        <w:pStyle w:val="7"/>
        <w:spacing w:line="252" w:lineRule="auto"/>
        <w:rPr>
          <w:color w:val="auto"/>
          <w:highlight w:val="none"/>
        </w:rPr>
      </w:pPr>
    </w:p>
    <w:p w14:paraId="1FC7B023">
      <w:pPr>
        <w:pStyle w:val="7"/>
        <w:spacing w:line="253" w:lineRule="auto"/>
        <w:rPr>
          <w:color w:val="auto"/>
          <w:highlight w:val="none"/>
        </w:rPr>
      </w:pPr>
    </w:p>
    <w:p w14:paraId="1D80DB9D">
      <w:pPr>
        <w:pStyle w:val="7"/>
        <w:spacing w:line="253" w:lineRule="auto"/>
        <w:rPr>
          <w:color w:val="auto"/>
          <w:highlight w:val="none"/>
        </w:rPr>
      </w:pPr>
    </w:p>
    <w:p w14:paraId="5F0918B7">
      <w:pPr>
        <w:pStyle w:val="7"/>
        <w:spacing w:line="253" w:lineRule="auto"/>
        <w:rPr>
          <w:color w:val="auto"/>
          <w:highlight w:val="none"/>
        </w:rPr>
      </w:pPr>
    </w:p>
    <w:p w14:paraId="0A3CB165">
      <w:pPr>
        <w:spacing w:before="169" w:line="318" w:lineRule="auto"/>
        <w:jc w:val="center"/>
        <w:outlineLvl w:val="0"/>
        <w:rPr>
          <w:rFonts w:hint="eastAsia" w:ascii="仿宋" w:hAnsi="仿宋" w:eastAsia="仿宋" w:cs="仿宋"/>
          <w:color w:val="auto"/>
          <w:sz w:val="52"/>
          <w:szCs w:val="52"/>
          <w:highlight w:val="none"/>
          <w:lang w:eastAsia="zh-CN"/>
        </w:rPr>
      </w:pPr>
      <w:r>
        <w:rPr>
          <w:rFonts w:hint="eastAsia" w:ascii="仿宋" w:hAnsi="仿宋" w:eastAsia="仿宋" w:cs="仿宋"/>
          <w:b/>
          <w:bCs/>
          <w:color w:val="auto"/>
          <w:spacing w:val="-6"/>
          <w:sz w:val="52"/>
          <w:szCs w:val="52"/>
          <w:highlight w:val="none"/>
          <w:lang w:eastAsia="zh-CN"/>
        </w:rPr>
        <w:t>皮山县园中园平台运维服务管理补助项目-企业员工宿舍楼配套完善项目</w:t>
      </w:r>
    </w:p>
    <w:p w14:paraId="009E7A8F">
      <w:pPr>
        <w:pStyle w:val="7"/>
        <w:spacing w:line="254" w:lineRule="auto"/>
        <w:rPr>
          <w:rFonts w:hint="eastAsia" w:ascii="仿宋" w:hAnsi="仿宋" w:eastAsia="仿宋" w:cs="仿宋"/>
          <w:color w:val="auto"/>
          <w:highlight w:val="none"/>
        </w:rPr>
      </w:pPr>
    </w:p>
    <w:p w14:paraId="00761280">
      <w:pPr>
        <w:pStyle w:val="7"/>
        <w:spacing w:line="254" w:lineRule="auto"/>
        <w:rPr>
          <w:rFonts w:hint="eastAsia" w:ascii="仿宋" w:hAnsi="仿宋" w:eastAsia="仿宋" w:cs="仿宋"/>
          <w:color w:val="auto"/>
          <w:highlight w:val="none"/>
        </w:rPr>
      </w:pPr>
    </w:p>
    <w:p w14:paraId="2647B021">
      <w:pPr>
        <w:pStyle w:val="7"/>
        <w:spacing w:line="254" w:lineRule="auto"/>
        <w:rPr>
          <w:rFonts w:hint="eastAsia" w:ascii="仿宋" w:hAnsi="仿宋" w:eastAsia="仿宋" w:cs="仿宋"/>
          <w:color w:val="auto"/>
          <w:highlight w:val="none"/>
        </w:rPr>
      </w:pPr>
    </w:p>
    <w:p w14:paraId="27B81AED">
      <w:pPr>
        <w:pStyle w:val="7"/>
        <w:spacing w:line="254" w:lineRule="auto"/>
        <w:rPr>
          <w:rFonts w:hint="eastAsia" w:ascii="仿宋" w:hAnsi="仿宋" w:eastAsia="仿宋" w:cs="仿宋"/>
          <w:color w:val="auto"/>
          <w:highlight w:val="none"/>
        </w:rPr>
      </w:pPr>
    </w:p>
    <w:p w14:paraId="66A72FF4">
      <w:pPr>
        <w:pStyle w:val="7"/>
        <w:spacing w:line="254" w:lineRule="auto"/>
        <w:rPr>
          <w:rFonts w:hint="eastAsia" w:ascii="仿宋" w:hAnsi="仿宋" w:eastAsia="仿宋" w:cs="仿宋"/>
          <w:color w:val="auto"/>
          <w:highlight w:val="none"/>
        </w:rPr>
      </w:pPr>
    </w:p>
    <w:p w14:paraId="10AD3C75">
      <w:pPr>
        <w:pStyle w:val="7"/>
        <w:spacing w:line="254" w:lineRule="auto"/>
        <w:rPr>
          <w:rFonts w:hint="eastAsia" w:ascii="仿宋" w:hAnsi="仿宋" w:eastAsia="仿宋" w:cs="仿宋"/>
          <w:color w:val="auto"/>
          <w:highlight w:val="none"/>
        </w:rPr>
      </w:pPr>
    </w:p>
    <w:p w14:paraId="6C3609E6">
      <w:pPr>
        <w:pStyle w:val="7"/>
        <w:spacing w:line="254" w:lineRule="auto"/>
        <w:rPr>
          <w:rFonts w:hint="eastAsia" w:ascii="仿宋" w:hAnsi="仿宋" w:eastAsia="仿宋" w:cs="仿宋"/>
          <w:color w:val="auto"/>
          <w:highlight w:val="none"/>
        </w:rPr>
      </w:pPr>
    </w:p>
    <w:p w14:paraId="5E98D518">
      <w:pPr>
        <w:pStyle w:val="7"/>
        <w:spacing w:line="255" w:lineRule="auto"/>
        <w:rPr>
          <w:rFonts w:hint="eastAsia" w:ascii="仿宋" w:hAnsi="仿宋" w:eastAsia="仿宋" w:cs="仿宋"/>
          <w:color w:val="auto"/>
          <w:highlight w:val="none"/>
        </w:rPr>
      </w:pPr>
    </w:p>
    <w:p w14:paraId="4FBC2D71">
      <w:pPr>
        <w:pStyle w:val="7"/>
        <w:spacing w:line="255" w:lineRule="auto"/>
        <w:rPr>
          <w:rFonts w:hint="eastAsia" w:ascii="仿宋" w:hAnsi="仿宋" w:eastAsia="仿宋" w:cs="仿宋"/>
          <w:color w:val="auto"/>
          <w:highlight w:val="none"/>
        </w:rPr>
      </w:pPr>
    </w:p>
    <w:p w14:paraId="4EE3EA50">
      <w:pPr>
        <w:pStyle w:val="7"/>
        <w:spacing w:line="255" w:lineRule="auto"/>
        <w:rPr>
          <w:rFonts w:hint="eastAsia" w:ascii="仿宋" w:hAnsi="仿宋" w:eastAsia="仿宋" w:cs="仿宋"/>
          <w:color w:val="auto"/>
          <w:highlight w:val="none"/>
        </w:rPr>
      </w:pPr>
    </w:p>
    <w:p w14:paraId="67BE2801">
      <w:pPr>
        <w:spacing w:before="231" w:line="225" w:lineRule="auto"/>
        <w:ind w:left="2550"/>
        <w:outlineLvl w:val="0"/>
        <w:rPr>
          <w:rFonts w:hint="eastAsia" w:ascii="仿宋" w:hAnsi="仿宋" w:eastAsia="仿宋" w:cs="仿宋"/>
          <w:color w:val="auto"/>
          <w:sz w:val="71"/>
          <w:szCs w:val="71"/>
          <w:highlight w:val="none"/>
        </w:rPr>
      </w:pPr>
      <w:bookmarkStart w:id="0" w:name="_Toc26858"/>
      <w:bookmarkStart w:id="1" w:name="_Toc22195"/>
      <w:bookmarkStart w:id="2" w:name="_Toc9851"/>
      <w:bookmarkStart w:id="3" w:name="_Toc3116"/>
      <w:bookmarkStart w:id="4" w:name="_Toc18957"/>
      <w:bookmarkStart w:id="5" w:name="_Toc10013"/>
      <w:bookmarkStart w:id="6" w:name="_Toc302"/>
      <w:r>
        <w:rPr>
          <w:rFonts w:hint="eastAsia" w:ascii="仿宋" w:hAnsi="仿宋" w:eastAsia="仿宋" w:cs="仿宋"/>
          <w:b/>
          <w:bCs/>
          <w:color w:val="auto"/>
          <w:spacing w:val="-6"/>
          <w:sz w:val="71"/>
          <w:szCs w:val="71"/>
          <w:highlight w:val="none"/>
        </w:rPr>
        <w:t>公开招标文件</w:t>
      </w:r>
      <w:bookmarkEnd w:id="0"/>
      <w:bookmarkEnd w:id="1"/>
      <w:bookmarkEnd w:id="2"/>
      <w:bookmarkEnd w:id="3"/>
      <w:bookmarkEnd w:id="4"/>
      <w:bookmarkEnd w:id="5"/>
      <w:bookmarkEnd w:id="6"/>
    </w:p>
    <w:p w14:paraId="148B5132">
      <w:pPr>
        <w:pStyle w:val="7"/>
        <w:spacing w:line="241" w:lineRule="auto"/>
        <w:rPr>
          <w:rFonts w:hint="eastAsia" w:ascii="仿宋" w:hAnsi="仿宋" w:eastAsia="仿宋" w:cs="仿宋"/>
          <w:color w:val="auto"/>
          <w:highlight w:val="none"/>
        </w:rPr>
      </w:pPr>
    </w:p>
    <w:p w14:paraId="0D86B05A">
      <w:pPr>
        <w:pStyle w:val="7"/>
        <w:spacing w:line="241" w:lineRule="auto"/>
        <w:rPr>
          <w:rFonts w:hint="eastAsia" w:ascii="仿宋" w:hAnsi="仿宋" w:eastAsia="仿宋" w:cs="仿宋"/>
          <w:color w:val="auto"/>
          <w:highlight w:val="none"/>
        </w:rPr>
      </w:pPr>
    </w:p>
    <w:p w14:paraId="0A034E0A">
      <w:pPr>
        <w:pStyle w:val="7"/>
        <w:spacing w:line="241" w:lineRule="auto"/>
        <w:rPr>
          <w:rFonts w:hint="eastAsia" w:ascii="仿宋" w:hAnsi="仿宋" w:eastAsia="仿宋" w:cs="仿宋"/>
          <w:color w:val="auto"/>
          <w:highlight w:val="none"/>
        </w:rPr>
      </w:pPr>
    </w:p>
    <w:p w14:paraId="3B5B6C19">
      <w:pPr>
        <w:pStyle w:val="7"/>
        <w:spacing w:line="242" w:lineRule="auto"/>
        <w:rPr>
          <w:rFonts w:hint="eastAsia" w:ascii="仿宋" w:hAnsi="仿宋" w:eastAsia="仿宋" w:cs="仿宋"/>
          <w:color w:val="auto"/>
          <w:highlight w:val="none"/>
        </w:rPr>
      </w:pPr>
    </w:p>
    <w:p w14:paraId="033C6DE7">
      <w:pPr>
        <w:pStyle w:val="7"/>
        <w:spacing w:line="242" w:lineRule="auto"/>
        <w:rPr>
          <w:rFonts w:hint="eastAsia" w:ascii="仿宋" w:hAnsi="仿宋" w:eastAsia="仿宋" w:cs="仿宋"/>
          <w:color w:val="auto"/>
          <w:highlight w:val="none"/>
        </w:rPr>
      </w:pPr>
    </w:p>
    <w:p w14:paraId="649DF2C8">
      <w:pPr>
        <w:pStyle w:val="7"/>
        <w:spacing w:line="242" w:lineRule="auto"/>
        <w:rPr>
          <w:rFonts w:hint="eastAsia" w:ascii="仿宋" w:hAnsi="仿宋" w:eastAsia="仿宋" w:cs="仿宋"/>
          <w:color w:val="auto"/>
          <w:highlight w:val="none"/>
        </w:rPr>
      </w:pPr>
    </w:p>
    <w:p w14:paraId="5E0A7C9E">
      <w:pPr>
        <w:pStyle w:val="7"/>
        <w:spacing w:line="242" w:lineRule="auto"/>
        <w:rPr>
          <w:rFonts w:hint="eastAsia" w:ascii="仿宋" w:hAnsi="仿宋" w:eastAsia="仿宋" w:cs="仿宋"/>
          <w:color w:val="auto"/>
          <w:highlight w:val="none"/>
        </w:rPr>
      </w:pPr>
    </w:p>
    <w:p w14:paraId="237A8412">
      <w:pPr>
        <w:spacing w:before="91" w:line="397" w:lineRule="auto"/>
        <w:ind w:right="1241"/>
        <w:rPr>
          <w:rFonts w:hint="eastAsia" w:ascii="仿宋" w:hAnsi="仿宋" w:eastAsia="仿宋" w:cs="仿宋"/>
          <w:b/>
          <w:bCs/>
          <w:color w:val="auto"/>
          <w:spacing w:val="-3"/>
          <w:sz w:val="28"/>
          <w:szCs w:val="28"/>
          <w:highlight w:val="none"/>
        </w:rPr>
      </w:pPr>
    </w:p>
    <w:p w14:paraId="66D8B397">
      <w:pPr>
        <w:keepNext w:val="0"/>
        <w:keepLines w:val="0"/>
        <w:pageBreakBefore w:val="0"/>
        <w:widowControl/>
        <w:kinsoku w:val="0"/>
        <w:wordWrap/>
        <w:overflowPunct/>
        <w:topLinePunct w:val="0"/>
        <w:autoSpaceDE w:val="0"/>
        <w:autoSpaceDN w:val="0"/>
        <w:bidi w:val="0"/>
        <w:adjustRightInd w:val="0"/>
        <w:snapToGrid/>
        <w:spacing w:before="91" w:line="360" w:lineRule="auto"/>
        <w:ind w:left="1375" w:right="1241" w:hanging="1375" w:hangingChars="500"/>
        <w:textAlignment w:val="baseline"/>
        <w:outlineLvl w:val="0"/>
        <w:rPr>
          <w:rFonts w:hint="eastAsia" w:ascii="仿宋" w:hAnsi="仿宋" w:eastAsia="仿宋" w:cs="仿宋"/>
          <w:color w:val="auto"/>
          <w:spacing w:val="15"/>
          <w:sz w:val="28"/>
          <w:szCs w:val="28"/>
          <w:highlight w:val="none"/>
        </w:rPr>
      </w:pPr>
      <w:bookmarkStart w:id="7" w:name="_Toc26043"/>
      <w:bookmarkStart w:id="8" w:name="_Toc27644"/>
      <w:bookmarkStart w:id="9" w:name="_Toc21859"/>
      <w:bookmarkStart w:id="10" w:name="_Toc17368"/>
      <w:bookmarkStart w:id="11" w:name="_Toc17422"/>
      <w:bookmarkStart w:id="12" w:name="_Toc9751"/>
      <w:bookmarkStart w:id="13" w:name="_Toc23545"/>
      <w:r>
        <w:rPr>
          <w:rFonts w:hint="eastAsia" w:ascii="仿宋" w:hAnsi="仿宋" w:eastAsia="仿宋" w:cs="仿宋"/>
          <w:b/>
          <w:bCs/>
          <w:color w:val="auto"/>
          <w:spacing w:val="-3"/>
          <w:sz w:val="28"/>
          <w:szCs w:val="28"/>
          <w:highlight w:val="none"/>
        </w:rPr>
        <w:t>项目名称：</w:t>
      </w:r>
      <w:bookmarkEnd w:id="7"/>
      <w:bookmarkEnd w:id="8"/>
      <w:bookmarkEnd w:id="9"/>
      <w:bookmarkEnd w:id="10"/>
      <w:bookmarkEnd w:id="11"/>
      <w:bookmarkEnd w:id="12"/>
      <w:bookmarkEnd w:id="13"/>
      <w:r>
        <w:rPr>
          <w:rFonts w:hint="eastAsia" w:ascii="仿宋" w:hAnsi="仿宋" w:eastAsia="仿宋" w:cs="仿宋"/>
          <w:b/>
          <w:bCs/>
          <w:color w:val="auto"/>
          <w:spacing w:val="-3"/>
          <w:sz w:val="28"/>
          <w:szCs w:val="28"/>
          <w:highlight w:val="none"/>
          <w:lang w:eastAsia="zh-CN"/>
        </w:rPr>
        <w:t>皮山县园中园平台运维服务管理补助项目-企业员工宿舍楼配套完善项目</w:t>
      </w:r>
    </w:p>
    <w:p w14:paraId="555F2241">
      <w:pPr>
        <w:keepNext w:val="0"/>
        <w:keepLines w:val="0"/>
        <w:pageBreakBefore w:val="0"/>
        <w:widowControl/>
        <w:kinsoku w:val="0"/>
        <w:wordWrap/>
        <w:overflowPunct/>
        <w:topLinePunct w:val="0"/>
        <w:autoSpaceDE w:val="0"/>
        <w:autoSpaceDN w:val="0"/>
        <w:bidi w:val="0"/>
        <w:adjustRightInd w:val="0"/>
        <w:snapToGrid/>
        <w:spacing w:before="91" w:line="360" w:lineRule="auto"/>
        <w:ind w:right="1241"/>
        <w:textAlignment w:val="baseline"/>
        <w:outlineLvl w:val="0"/>
        <w:rPr>
          <w:rFonts w:hint="default" w:ascii="仿宋" w:hAnsi="仿宋" w:eastAsia="仿宋" w:cs="仿宋"/>
          <w:color w:val="auto"/>
          <w:sz w:val="28"/>
          <w:szCs w:val="28"/>
          <w:highlight w:val="none"/>
          <w:lang w:val="en-US" w:eastAsia="zh-CN"/>
        </w:rPr>
      </w:pPr>
      <w:bookmarkStart w:id="14" w:name="_Toc20527"/>
      <w:bookmarkStart w:id="15" w:name="_Toc2578"/>
      <w:bookmarkStart w:id="16" w:name="_Toc16281"/>
      <w:bookmarkStart w:id="17" w:name="_Toc29225"/>
      <w:bookmarkStart w:id="18" w:name="_Toc12803"/>
      <w:bookmarkStart w:id="19" w:name="_Toc6369"/>
      <w:bookmarkStart w:id="20" w:name="_Toc20526"/>
      <w:r>
        <w:rPr>
          <w:rFonts w:hint="eastAsia" w:ascii="仿宋" w:hAnsi="仿宋" w:eastAsia="仿宋" w:cs="仿宋"/>
          <w:b/>
          <w:bCs/>
          <w:color w:val="auto"/>
          <w:spacing w:val="-3"/>
          <w:sz w:val="28"/>
          <w:szCs w:val="28"/>
          <w:highlight w:val="none"/>
        </w:rPr>
        <w:t>项目编号：</w:t>
      </w:r>
      <w:bookmarkEnd w:id="14"/>
      <w:bookmarkEnd w:id="15"/>
      <w:bookmarkEnd w:id="16"/>
      <w:bookmarkEnd w:id="17"/>
      <w:bookmarkEnd w:id="18"/>
      <w:bookmarkEnd w:id="19"/>
      <w:bookmarkEnd w:id="20"/>
      <w:r>
        <w:rPr>
          <w:rFonts w:hint="eastAsia" w:ascii="仿宋" w:hAnsi="仿宋" w:eastAsia="仿宋" w:cs="仿宋"/>
          <w:b/>
          <w:bCs/>
          <w:color w:val="auto"/>
          <w:spacing w:val="-3"/>
          <w:sz w:val="28"/>
          <w:szCs w:val="28"/>
          <w:highlight w:val="none"/>
        </w:rPr>
        <w:t>PSXZC202</w:t>
      </w:r>
      <w:r>
        <w:rPr>
          <w:rFonts w:hint="eastAsia" w:ascii="仿宋" w:hAnsi="仿宋" w:eastAsia="仿宋" w:cs="仿宋"/>
          <w:b/>
          <w:bCs/>
          <w:color w:val="auto"/>
          <w:spacing w:val="-3"/>
          <w:sz w:val="28"/>
          <w:szCs w:val="28"/>
          <w:highlight w:val="none"/>
          <w:lang w:val="en-US" w:eastAsia="zh-CN"/>
        </w:rPr>
        <w:t>5</w:t>
      </w:r>
      <w:r>
        <w:rPr>
          <w:rFonts w:hint="eastAsia" w:ascii="仿宋" w:hAnsi="仿宋" w:eastAsia="仿宋" w:cs="仿宋"/>
          <w:b/>
          <w:bCs/>
          <w:color w:val="auto"/>
          <w:spacing w:val="-3"/>
          <w:sz w:val="28"/>
          <w:szCs w:val="28"/>
          <w:highlight w:val="none"/>
        </w:rPr>
        <w:t>-0</w:t>
      </w:r>
      <w:r>
        <w:rPr>
          <w:rFonts w:hint="eastAsia" w:ascii="仿宋" w:hAnsi="仿宋" w:eastAsia="仿宋" w:cs="仿宋"/>
          <w:b/>
          <w:bCs/>
          <w:color w:val="auto"/>
          <w:spacing w:val="-3"/>
          <w:sz w:val="28"/>
          <w:szCs w:val="28"/>
          <w:highlight w:val="none"/>
          <w:lang w:val="en-US" w:eastAsia="zh-CN"/>
        </w:rPr>
        <w:t>2</w:t>
      </w:r>
      <w:r>
        <w:rPr>
          <w:rFonts w:hint="eastAsia" w:ascii="仿宋" w:hAnsi="仿宋" w:eastAsia="仿宋" w:cs="仿宋"/>
          <w:b/>
          <w:bCs/>
          <w:color w:val="auto"/>
          <w:spacing w:val="-3"/>
          <w:sz w:val="28"/>
          <w:szCs w:val="28"/>
          <w:highlight w:val="none"/>
        </w:rPr>
        <w:t>9</w:t>
      </w:r>
      <w:r>
        <w:rPr>
          <w:rFonts w:hint="eastAsia" w:ascii="仿宋" w:hAnsi="仿宋" w:eastAsia="仿宋" w:cs="仿宋"/>
          <w:b/>
          <w:bCs/>
          <w:color w:val="auto"/>
          <w:spacing w:val="-3"/>
          <w:sz w:val="28"/>
          <w:szCs w:val="28"/>
          <w:highlight w:val="none"/>
          <w:lang w:val="en-US" w:eastAsia="zh-CN"/>
        </w:rPr>
        <w:t>号</w:t>
      </w:r>
    </w:p>
    <w:p w14:paraId="4F0458EA">
      <w:pPr>
        <w:keepNext w:val="0"/>
        <w:keepLines w:val="0"/>
        <w:pageBreakBefore w:val="0"/>
        <w:widowControl/>
        <w:kinsoku w:val="0"/>
        <w:wordWrap/>
        <w:overflowPunct/>
        <w:topLinePunct w:val="0"/>
        <w:autoSpaceDE w:val="0"/>
        <w:autoSpaceDN w:val="0"/>
        <w:bidi w:val="0"/>
        <w:adjustRightInd w:val="0"/>
        <w:snapToGrid/>
        <w:spacing w:before="43" w:line="360" w:lineRule="auto"/>
        <w:ind w:left="1"/>
        <w:textAlignment w:val="baseline"/>
        <w:outlineLvl w:val="0"/>
        <w:rPr>
          <w:rFonts w:hint="eastAsia" w:ascii="仿宋" w:hAnsi="仿宋" w:eastAsia="仿宋" w:cs="仿宋"/>
          <w:color w:val="auto"/>
          <w:sz w:val="28"/>
          <w:szCs w:val="28"/>
          <w:highlight w:val="none"/>
        </w:rPr>
      </w:pPr>
      <w:bookmarkStart w:id="21" w:name="_Toc29503"/>
      <w:bookmarkStart w:id="22" w:name="_Toc3103"/>
      <w:bookmarkStart w:id="23" w:name="_Toc5927"/>
      <w:bookmarkStart w:id="24" w:name="_Toc27599"/>
      <w:bookmarkStart w:id="25" w:name="_Toc29481"/>
      <w:bookmarkStart w:id="26" w:name="_Toc16883"/>
      <w:bookmarkStart w:id="27" w:name="_Toc27591"/>
      <w:r>
        <w:rPr>
          <w:rFonts w:hint="eastAsia" w:ascii="仿宋" w:hAnsi="仿宋" w:eastAsia="仿宋" w:cs="仿宋"/>
          <w:b/>
          <w:bCs/>
          <w:color w:val="auto"/>
          <w:spacing w:val="-4"/>
          <w:sz w:val="28"/>
          <w:szCs w:val="28"/>
          <w:highlight w:val="none"/>
        </w:rPr>
        <w:t>采购人：</w:t>
      </w:r>
      <w:r>
        <w:rPr>
          <w:rFonts w:hint="eastAsia" w:ascii="仿宋" w:hAnsi="仿宋" w:eastAsia="仿宋" w:cs="仿宋"/>
          <w:b/>
          <w:bCs/>
          <w:color w:val="auto"/>
          <w:spacing w:val="-4"/>
          <w:sz w:val="28"/>
          <w:szCs w:val="28"/>
          <w:highlight w:val="none"/>
          <w:lang w:eastAsia="zh-CN"/>
        </w:rPr>
        <w:t>皮山县商务和工业信息化局</w:t>
      </w:r>
      <w:bookmarkEnd w:id="21"/>
      <w:bookmarkEnd w:id="22"/>
      <w:bookmarkEnd w:id="23"/>
      <w:bookmarkEnd w:id="24"/>
      <w:bookmarkEnd w:id="25"/>
      <w:bookmarkEnd w:id="26"/>
      <w:bookmarkEnd w:id="27"/>
    </w:p>
    <w:p w14:paraId="54EB9559">
      <w:pPr>
        <w:keepNext w:val="0"/>
        <w:keepLines w:val="0"/>
        <w:pageBreakBefore w:val="0"/>
        <w:widowControl/>
        <w:kinsoku w:val="0"/>
        <w:wordWrap/>
        <w:overflowPunct/>
        <w:topLinePunct w:val="0"/>
        <w:autoSpaceDE w:val="0"/>
        <w:autoSpaceDN w:val="0"/>
        <w:bidi w:val="0"/>
        <w:adjustRightInd w:val="0"/>
        <w:snapToGrid/>
        <w:spacing w:before="92" w:line="360" w:lineRule="auto"/>
        <w:ind w:left="1"/>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rPr>
        <w:t>采购代理机构：</w:t>
      </w:r>
      <w:r>
        <w:rPr>
          <w:rFonts w:hint="eastAsia" w:ascii="仿宋" w:hAnsi="仿宋" w:eastAsia="仿宋" w:cs="仿宋"/>
          <w:b/>
          <w:bCs/>
          <w:color w:val="auto"/>
          <w:spacing w:val="-4"/>
          <w:sz w:val="28"/>
          <w:szCs w:val="28"/>
          <w:highlight w:val="none"/>
          <w:lang w:eastAsia="zh-CN"/>
        </w:rPr>
        <w:t>新疆宏美建设工程项目管理咨询有限公司</w:t>
      </w:r>
    </w:p>
    <w:p w14:paraId="6D50AD43">
      <w:pPr>
        <w:pStyle w:val="13"/>
        <w:tabs>
          <w:tab w:val="right" w:leader="dot" w:pos="9750"/>
        </w:tabs>
        <w:rPr>
          <w:rFonts w:hint="eastAsia" w:ascii="仿宋" w:hAnsi="仿宋" w:eastAsia="仿宋" w:cs="仿宋"/>
          <w:color w:val="auto"/>
          <w:highlight w:val="none"/>
        </w:rPr>
      </w:pPr>
    </w:p>
    <w:p w14:paraId="02B93E0C">
      <w:pPr>
        <w:rPr>
          <w:rFonts w:hint="eastAsia" w:ascii="仿宋" w:hAnsi="仿宋" w:eastAsia="仿宋" w:cs="仿宋"/>
          <w:color w:val="auto"/>
          <w:highlight w:val="none"/>
        </w:rPr>
      </w:pPr>
    </w:p>
    <w:p w14:paraId="1A722462">
      <w:pPr>
        <w:rPr>
          <w:rFonts w:hint="eastAsia" w:ascii="仿宋" w:hAnsi="仿宋" w:eastAsia="仿宋" w:cs="仿宋"/>
          <w:color w:val="auto"/>
          <w:highlight w:val="none"/>
        </w:rPr>
      </w:pPr>
    </w:p>
    <w:p w14:paraId="4D02C32B">
      <w:pPr>
        <w:rPr>
          <w:rFonts w:hint="eastAsia" w:ascii="仿宋" w:hAnsi="仿宋" w:eastAsia="仿宋" w:cs="仿宋"/>
          <w:color w:val="auto"/>
          <w:highlight w:val="none"/>
        </w:rPr>
      </w:pPr>
    </w:p>
    <w:p w14:paraId="482DACFA">
      <w:pPr>
        <w:pStyle w:val="4"/>
        <w:rPr>
          <w:rFonts w:hint="eastAsia" w:ascii="仿宋" w:hAnsi="仿宋" w:eastAsia="仿宋" w:cs="仿宋"/>
          <w:color w:val="auto"/>
          <w:highlight w:val="none"/>
        </w:rPr>
      </w:pPr>
      <w:bookmarkStart w:id="28" w:name="_Toc19558"/>
      <w:bookmarkStart w:id="29" w:name="_Toc7122"/>
      <w:bookmarkStart w:id="30" w:name="_Toc24421"/>
      <w:bookmarkStart w:id="31" w:name="_Toc3563"/>
      <w:bookmarkStart w:id="32" w:name="_Toc28308"/>
      <w:bookmarkStart w:id="33" w:name="_Toc3189"/>
    </w:p>
    <w:bookmarkEnd w:id="28"/>
    <w:bookmarkEnd w:id="29"/>
    <w:bookmarkEnd w:id="30"/>
    <w:bookmarkEnd w:id="31"/>
    <w:bookmarkEnd w:id="32"/>
    <w:bookmarkEnd w:id="33"/>
    <w:p w14:paraId="788AED85">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28"/>
          <w:szCs w:val="28"/>
          <w:highlight w:val="none"/>
        </w:rPr>
        <w:sectPr>
          <w:headerReference r:id="rId5" w:type="default"/>
          <w:footerReference r:id="rId6" w:type="default"/>
          <w:pgSz w:w="11905" w:h="16838"/>
          <w:pgMar w:top="1134" w:right="1134" w:bottom="1134" w:left="1417" w:header="567" w:footer="567" w:gutter="0"/>
          <w:pgNumType w:fmt="decimal" w:start="1"/>
          <w:cols w:space="0" w:num="1"/>
          <w:rtlGutter w:val="0"/>
          <w:docGrid w:linePitch="0" w:charSpace="0"/>
        </w:sectPr>
      </w:pPr>
    </w:p>
    <w:p w14:paraId="25B4DF7E">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目录</w:t>
      </w:r>
    </w:p>
    <w:p w14:paraId="624CA905">
      <w:pPr>
        <w:pStyle w:val="13"/>
        <w:tabs>
          <w:tab w:val="right" w:leader="dot" w:pos="9750"/>
        </w:tabs>
        <w:rPr>
          <w:rFonts w:hint="eastAsia" w:ascii="仿宋" w:hAnsi="仿宋" w:eastAsia="仿宋" w:cs="仿宋"/>
          <w:color w:val="auto"/>
          <w:sz w:val="24"/>
          <w:szCs w:val="24"/>
          <w:highlight w:val="none"/>
        </w:rPr>
      </w:pPr>
    </w:p>
    <w:p w14:paraId="7D854927">
      <w:pPr>
        <w:pStyle w:val="13"/>
        <w:tabs>
          <w:tab w:val="right" w:leader="dot" w:pos="9750"/>
        </w:tabs>
        <w:rPr>
          <w:rFonts w:hint="eastAsia" w:ascii="仿宋" w:hAnsi="仿宋" w:eastAsia="仿宋" w:cs="仿宋"/>
          <w:color w:val="auto"/>
          <w:sz w:val="24"/>
          <w:szCs w:val="24"/>
          <w:highlight w:val="none"/>
        </w:rPr>
      </w:pPr>
    </w:p>
    <w:p w14:paraId="2D48A64C">
      <w:pPr>
        <w:pStyle w:val="13"/>
        <w:tabs>
          <w:tab w:val="right" w:leader="dot" w:pos="9750"/>
        </w:tabs>
        <w:spacing w:line="48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_Toc10790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第一章</w:t>
      </w:r>
      <w:r>
        <w:rPr>
          <w:rFonts w:hint="eastAsia" w:ascii="仿宋" w:hAnsi="仿宋" w:eastAsia="仿宋" w:cs="仿宋"/>
          <w:color w:val="auto"/>
          <w:sz w:val="24"/>
          <w:szCs w:val="24"/>
          <w:highlight w:val="none"/>
        </w:rPr>
        <w:t xml:space="preserve">   采购公告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fldChar w:fldCharType="end"/>
      </w:r>
    </w:p>
    <w:p w14:paraId="1EC918DA">
      <w:pPr>
        <w:pStyle w:val="13"/>
        <w:tabs>
          <w:tab w:val="right" w:leader="dot" w:pos="9750"/>
        </w:tabs>
        <w:spacing w:line="48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_Toc27768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第二</w:t>
      </w:r>
      <w:r>
        <w:rPr>
          <w:rFonts w:hint="eastAsia" w:ascii="仿宋" w:hAnsi="仿宋" w:eastAsia="仿宋" w:cs="仿宋"/>
          <w:color w:val="auto"/>
          <w:sz w:val="24"/>
          <w:szCs w:val="24"/>
          <w:highlight w:val="none"/>
          <w:lang w:val="en-US" w:eastAsia="zh-CN"/>
        </w:rPr>
        <w:t>章</w:t>
      </w:r>
      <w:r>
        <w:rPr>
          <w:rFonts w:hint="eastAsia" w:ascii="仿宋" w:hAnsi="仿宋" w:eastAsia="仿宋" w:cs="仿宋"/>
          <w:color w:val="auto"/>
          <w:sz w:val="24"/>
          <w:szCs w:val="24"/>
          <w:highlight w:val="none"/>
        </w:rPr>
        <w:t xml:space="preserve">  供应商须知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14</w:t>
      </w:r>
    </w:p>
    <w:p w14:paraId="4DBED196">
      <w:pPr>
        <w:pStyle w:val="13"/>
        <w:tabs>
          <w:tab w:val="right" w:leader="dot" w:pos="9750"/>
        </w:tabs>
        <w:spacing w:line="48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_Toc24154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第三</w:t>
      </w:r>
      <w:r>
        <w:rPr>
          <w:rFonts w:hint="eastAsia" w:ascii="仿宋" w:hAnsi="仿宋" w:eastAsia="仿宋" w:cs="仿宋"/>
          <w:bCs/>
          <w:color w:val="auto"/>
          <w:sz w:val="24"/>
          <w:szCs w:val="24"/>
          <w:highlight w:val="none"/>
          <w:lang w:val="en-US" w:eastAsia="zh-CN"/>
        </w:rPr>
        <w:t>章</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lang w:val="en-US" w:eastAsia="zh-CN"/>
        </w:rPr>
        <w:t>评审方法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6</w:t>
      </w:r>
    </w:p>
    <w:p w14:paraId="4244B6B1">
      <w:pPr>
        <w:pStyle w:val="13"/>
        <w:tabs>
          <w:tab w:val="right" w:leader="dot" w:pos="9750"/>
        </w:tabs>
        <w:spacing w:line="48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\l _Toc16268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第四章  政府采购合同格式</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6</w:t>
      </w:r>
    </w:p>
    <w:p w14:paraId="4380FAC3">
      <w:pPr>
        <w:pStyle w:val="13"/>
        <w:tabs>
          <w:tab w:val="right" w:leader="dot" w:pos="9750"/>
        </w:tabs>
        <w:spacing w:line="48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_Toc22718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章</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采购需求清单及技术标准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3</w:t>
      </w:r>
    </w:p>
    <w:p w14:paraId="6B36A410">
      <w:pPr>
        <w:pStyle w:val="13"/>
        <w:tabs>
          <w:tab w:val="right" w:leader="dot" w:pos="9750"/>
        </w:tabs>
        <w:spacing w:line="48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_Toc16268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六章</w:t>
      </w:r>
      <w:r>
        <w:rPr>
          <w:rFonts w:hint="eastAsia" w:ascii="仿宋" w:hAnsi="仿宋" w:eastAsia="仿宋" w:cs="仿宋"/>
          <w:color w:val="auto"/>
          <w:sz w:val="24"/>
          <w:szCs w:val="24"/>
          <w:highlight w:val="none"/>
        </w:rPr>
        <w:t xml:space="preserve">  投标文件内容及格式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81</w:t>
      </w:r>
      <w:r>
        <w:rPr>
          <w:rFonts w:hint="eastAsia" w:ascii="仿宋" w:hAnsi="仿宋" w:eastAsia="仿宋" w:cs="仿宋"/>
          <w:color w:val="auto"/>
          <w:sz w:val="24"/>
          <w:szCs w:val="24"/>
          <w:highlight w:val="none"/>
        </w:rPr>
        <w:fldChar w:fldCharType="end"/>
      </w:r>
    </w:p>
    <w:p w14:paraId="62CAF677">
      <w:pPr>
        <w:jc w:val="center"/>
        <w:outlineLvl w:val="0"/>
        <w:rPr>
          <w:rFonts w:hint="eastAsia" w:ascii="仿宋" w:hAnsi="仿宋" w:eastAsia="仿宋" w:cs="仿宋"/>
          <w:b/>
          <w:color w:val="auto"/>
          <w:sz w:val="44"/>
          <w:szCs w:val="44"/>
          <w:highlight w:val="none"/>
          <w:lang w:val="en-US" w:eastAsia="zh-CN"/>
        </w:rPr>
      </w:pPr>
    </w:p>
    <w:p w14:paraId="566D9098">
      <w:pPr>
        <w:jc w:val="center"/>
        <w:outlineLvl w:val="0"/>
        <w:rPr>
          <w:rFonts w:hint="eastAsia" w:ascii="仿宋" w:hAnsi="仿宋" w:eastAsia="仿宋" w:cs="仿宋"/>
          <w:b/>
          <w:color w:val="auto"/>
          <w:sz w:val="44"/>
          <w:szCs w:val="44"/>
          <w:highlight w:val="none"/>
          <w:lang w:val="en-US" w:eastAsia="zh-CN"/>
        </w:rPr>
      </w:pPr>
    </w:p>
    <w:p w14:paraId="28B90562">
      <w:pPr>
        <w:pStyle w:val="13"/>
        <w:tabs>
          <w:tab w:val="right" w:leader="dot" w:pos="9750"/>
        </w:tabs>
        <w:spacing w:line="480" w:lineRule="auto"/>
        <w:jc w:val="both"/>
        <w:rPr>
          <w:rFonts w:hint="eastAsia" w:eastAsia="宋体"/>
          <w:color w:val="auto"/>
          <w:highlight w:val="none"/>
          <w:lang w:val="en-US" w:eastAsia="zh-CN"/>
        </w:rPr>
      </w:pPr>
    </w:p>
    <w:p w14:paraId="2BFA6259">
      <w:pPr>
        <w:rPr>
          <w:rFonts w:hint="eastAsia"/>
          <w:color w:val="auto"/>
          <w:highlight w:val="none"/>
          <w:lang w:val="en-US" w:eastAsia="zh-CN"/>
        </w:rPr>
      </w:pPr>
    </w:p>
    <w:p w14:paraId="55915BDE">
      <w:pPr>
        <w:jc w:val="center"/>
        <w:outlineLvl w:val="0"/>
        <w:rPr>
          <w:rFonts w:hint="eastAsia" w:ascii="仿宋" w:hAnsi="仿宋" w:eastAsia="仿宋" w:cs="仿宋"/>
          <w:b/>
          <w:color w:val="auto"/>
          <w:sz w:val="44"/>
          <w:szCs w:val="44"/>
          <w:highlight w:val="none"/>
          <w:lang w:val="en-US" w:eastAsia="zh-CN"/>
        </w:rPr>
        <w:sectPr>
          <w:footerReference r:id="rId7" w:type="default"/>
          <w:pgSz w:w="11905" w:h="16838"/>
          <w:pgMar w:top="1134" w:right="1134" w:bottom="1134" w:left="1417" w:header="567" w:footer="567" w:gutter="0"/>
          <w:pgNumType w:fmt="decimal" w:start="1"/>
          <w:cols w:space="0" w:num="1"/>
          <w:rtlGutter w:val="0"/>
          <w:docGrid w:linePitch="0" w:charSpace="0"/>
        </w:sectPr>
      </w:pPr>
    </w:p>
    <w:p w14:paraId="1D07DB3C">
      <w:pPr>
        <w:jc w:val="center"/>
        <w:outlineLvl w:val="0"/>
        <w:rPr>
          <w:rFonts w:hint="eastAsia" w:ascii="仿宋" w:hAnsi="仿宋" w:eastAsia="仿宋" w:cs="仿宋"/>
          <w:b/>
          <w:color w:val="auto"/>
          <w:sz w:val="44"/>
          <w:szCs w:val="44"/>
          <w:highlight w:val="none"/>
        </w:rPr>
      </w:pPr>
      <w:bookmarkStart w:id="34" w:name="_Toc9102"/>
      <w:r>
        <w:rPr>
          <w:rFonts w:hint="eastAsia" w:ascii="仿宋" w:hAnsi="仿宋" w:eastAsia="仿宋" w:cs="仿宋"/>
          <w:b/>
          <w:color w:val="auto"/>
          <w:sz w:val="44"/>
          <w:szCs w:val="44"/>
          <w:highlight w:val="none"/>
          <w:lang w:val="en-US" w:eastAsia="zh-CN"/>
        </w:rPr>
        <w:t>第一章公开招标</w:t>
      </w:r>
      <w:r>
        <w:rPr>
          <w:rFonts w:hint="eastAsia" w:ascii="仿宋" w:hAnsi="仿宋" w:eastAsia="仿宋" w:cs="仿宋"/>
          <w:b/>
          <w:color w:val="auto"/>
          <w:sz w:val="44"/>
          <w:szCs w:val="44"/>
          <w:highlight w:val="none"/>
        </w:rPr>
        <w:t>公告</w:t>
      </w:r>
      <w:bookmarkEnd w:id="34"/>
    </w:p>
    <w:p w14:paraId="7F393355">
      <w:pPr>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仿宋" w:hAnsi="仿宋" w:eastAsia="仿宋" w:cs="仿宋"/>
          <w:b/>
          <w:bCs/>
          <w:color w:val="auto"/>
          <w:spacing w:val="-4"/>
          <w:sz w:val="43"/>
          <w:szCs w:val="43"/>
          <w:highlight w:val="none"/>
        </w:rPr>
      </w:pPr>
      <w:bookmarkStart w:id="35" w:name="_Toc820"/>
      <w:bookmarkStart w:id="36" w:name="_Toc17457"/>
      <w:bookmarkStart w:id="37" w:name="_Toc1821"/>
      <w:bookmarkStart w:id="38" w:name="_Toc10263"/>
      <w:r>
        <w:rPr>
          <w:rFonts w:hint="eastAsia" w:ascii="仿宋" w:hAnsi="仿宋" w:eastAsia="仿宋" w:cs="仿宋"/>
          <w:b/>
          <w:bCs/>
          <w:color w:val="auto"/>
          <w:sz w:val="36"/>
          <w:szCs w:val="36"/>
          <w:highlight w:val="none"/>
          <w:lang w:val="en-US" w:eastAsia="zh-CN"/>
        </w:rPr>
        <w:t>皮山县园中园平台运维服务管理补助项目-企业员工宿舍楼配套完善项目-公开招标公告</w:t>
      </w:r>
      <w:bookmarkEnd w:id="35"/>
      <w:bookmarkEnd w:id="36"/>
      <w:bookmarkEnd w:id="37"/>
      <w:bookmarkEnd w:id="38"/>
    </w:p>
    <w:p w14:paraId="213161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left="0" w:leftChars="0" w:firstLine="0" w:firstLineChars="0"/>
        <w:textAlignment w:val="auto"/>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项目概况：</w:t>
      </w:r>
    </w:p>
    <w:p w14:paraId="4D8CC5C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u w:val="single"/>
          <w:lang w:val="en-US" w:eastAsia="zh-CN" w:bidi="ar"/>
        </w:rPr>
        <w:t>皮山县园中园平台运维服务管理补助项目-企业员工宿舍楼配套完善项目</w:t>
      </w:r>
      <w:r>
        <w:rPr>
          <w:rFonts w:hint="eastAsia" w:ascii="仿宋" w:hAnsi="仿宋" w:eastAsia="仿宋" w:cs="仿宋"/>
          <w:i w:val="0"/>
          <w:iCs w:val="0"/>
          <w:caps w:val="0"/>
          <w:color w:val="auto"/>
          <w:spacing w:val="0"/>
          <w:kern w:val="0"/>
          <w:sz w:val="24"/>
          <w:szCs w:val="24"/>
          <w:highlight w:val="none"/>
          <w:u w:val="none"/>
          <w:lang w:val="en-US" w:eastAsia="zh-CN" w:bidi="ar"/>
        </w:rPr>
        <w:t>的潜在供应商应在新疆政府采购平台https://www.zcygov.cn/查阅本项目公告并线上获取招标文件，并于2025 年 5 月 16 日 11：00 分（北京时间）前提交响应文件</w:t>
      </w:r>
      <w:r>
        <w:rPr>
          <w:rFonts w:hint="eastAsia" w:ascii="仿宋" w:hAnsi="仿宋" w:eastAsia="仿宋" w:cs="仿宋"/>
          <w:i w:val="0"/>
          <w:iCs w:val="0"/>
          <w:caps w:val="0"/>
          <w:color w:val="auto"/>
          <w:spacing w:val="0"/>
          <w:kern w:val="0"/>
          <w:sz w:val="24"/>
          <w:szCs w:val="24"/>
          <w:highlight w:val="none"/>
          <w:lang w:val="en-US" w:eastAsia="zh-CN" w:bidi="ar"/>
        </w:rPr>
        <w:t>。</w:t>
      </w:r>
    </w:p>
    <w:p w14:paraId="1970682F">
      <w:pPr>
        <w:keepNext w:val="0"/>
        <w:keepLines w:val="0"/>
        <w:pageBreakBefore w:val="0"/>
        <w:widowControl/>
        <w:numPr>
          <w:ilvl w:val="0"/>
          <w:numId w:val="0"/>
        </w:numPr>
        <w:kinsoku w:val="0"/>
        <w:wordWrap/>
        <w:overflowPunct/>
        <w:topLinePunct w:val="0"/>
        <w:autoSpaceDE w:val="0"/>
        <w:autoSpaceDN w:val="0"/>
        <w:bidi w:val="0"/>
        <w:adjustRightInd w:val="0"/>
        <w:snapToGrid/>
        <w:spacing w:before="114" w:line="360" w:lineRule="auto"/>
        <w:ind w:firstLine="462" w:firstLineChars="200"/>
        <w:textAlignment w:val="baseline"/>
        <w:outlineLvl w:val="1"/>
        <w:rPr>
          <w:rFonts w:hint="eastAsia" w:ascii="仿宋" w:hAnsi="仿宋" w:eastAsia="仿宋" w:cs="仿宋"/>
          <w:b/>
          <w:bCs/>
          <w:color w:val="auto"/>
          <w:spacing w:val="-5"/>
          <w:sz w:val="24"/>
          <w:szCs w:val="24"/>
          <w:highlight w:val="none"/>
        </w:rPr>
      </w:pPr>
      <w:bookmarkStart w:id="39" w:name="_Toc21612"/>
      <w:r>
        <w:rPr>
          <w:rFonts w:hint="eastAsia" w:ascii="仿宋" w:hAnsi="仿宋" w:eastAsia="仿宋" w:cs="仿宋"/>
          <w:b/>
          <w:bCs/>
          <w:color w:val="auto"/>
          <w:spacing w:val="-5"/>
          <w:sz w:val="24"/>
          <w:szCs w:val="24"/>
          <w:highlight w:val="none"/>
          <w:lang w:val="en-US" w:eastAsia="zh-CN"/>
        </w:rPr>
        <w:t>一、</w:t>
      </w:r>
      <w:r>
        <w:rPr>
          <w:rFonts w:hint="eastAsia" w:ascii="仿宋" w:hAnsi="仿宋" w:eastAsia="仿宋" w:cs="仿宋"/>
          <w:b/>
          <w:bCs/>
          <w:color w:val="auto"/>
          <w:spacing w:val="-5"/>
          <w:sz w:val="24"/>
          <w:szCs w:val="24"/>
          <w:highlight w:val="none"/>
        </w:rPr>
        <w:t>项目基本情况</w:t>
      </w:r>
      <w:bookmarkEnd w:id="39"/>
    </w:p>
    <w:p w14:paraId="461F4672">
      <w:pPr>
        <w:pStyle w:val="16"/>
        <w:keepNext w:val="0"/>
        <w:keepLines w:val="0"/>
        <w:pageBreakBefore w:val="0"/>
        <w:widowControl/>
        <w:suppressLineNumbers w:val="0"/>
        <w:kinsoku w:val="0"/>
        <w:wordWrap/>
        <w:overflowPunct/>
        <w:topLinePunct w:val="0"/>
        <w:autoSpaceDE w:val="0"/>
        <w:autoSpaceDN w:val="0"/>
        <w:bidi w:val="0"/>
        <w:adjustRightInd w:val="0"/>
        <w:snapToGrid/>
        <w:spacing w:before="75" w:beforeAutospacing="0" w:after="75" w:afterAutospacing="0" w:line="360" w:lineRule="auto"/>
        <w:ind w:right="0" w:firstLine="480" w:firstLineChars="200"/>
        <w:textAlignment w:val="baseline"/>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项目编号</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eastAsia="zh-CN"/>
        </w:rPr>
        <w:fldChar w:fldCharType="begin"/>
      </w:r>
      <w:r>
        <w:rPr>
          <w:rFonts w:hint="eastAsia" w:ascii="仿宋" w:hAnsi="仿宋" w:eastAsia="仿宋" w:cs="仿宋"/>
          <w:color w:val="auto"/>
          <w:spacing w:val="-2"/>
          <w:sz w:val="24"/>
          <w:szCs w:val="24"/>
          <w:highlight w:val="none"/>
          <w:lang w:eastAsia="zh-CN"/>
        </w:rPr>
        <w:instrText xml:space="preserve"> HYPERLINK "https://www.zcygov.cn/gaea/api/project/flow/redirect?projectId=7298758263013638146&amp;newUrl=https://www.zcygov.cn/micro-app-back-index/blank?_flow_type_=agency&amp;_flow_projectId_=7298758263013638146&amp;_jump_page_type_=project_procurement_management_flow&amp;_app_=zcy.procurement&amp;oldUrl=https://www.zcygov.cn/project-center/_procurement_/project-result-detail/7298758263013638146" \t "https://www.zcygov.cn/project-center/_procurement_/self-project/_blank" </w:instrText>
      </w:r>
      <w:r>
        <w:rPr>
          <w:rFonts w:hint="eastAsia" w:ascii="仿宋" w:hAnsi="仿宋" w:eastAsia="仿宋" w:cs="仿宋"/>
          <w:color w:val="auto"/>
          <w:spacing w:val="-2"/>
          <w:sz w:val="24"/>
          <w:szCs w:val="24"/>
          <w:highlight w:val="none"/>
          <w:lang w:eastAsia="zh-CN"/>
        </w:rPr>
        <w:fldChar w:fldCharType="separate"/>
      </w:r>
      <w:r>
        <w:rPr>
          <w:rFonts w:hint="eastAsia" w:ascii="仿宋" w:hAnsi="仿宋" w:eastAsia="仿宋" w:cs="仿宋"/>
          <w:color w:val="auto"/>
          <w:spacing w:val="-2"/>
          <w:sz w:val="24"/>
          <w:szCs w:val="24"/>
          <w:highlight w:val="none"/>
          <w:lang w:eastAsia="zh-CN"/>
        </w:rPr>
        <w:t>PSXZC2025-029号</w:t>
      </w:r>
      <w:r>
        <w:rPr>
          <w:rFonts w:hint="eastAsia" w:ascii="仿宋" w:hAnsi="仿宋" w:eastAsia="仿宋" w:cs="仿宋"/>
          <w:color w:val="auto"/>
          <w:spacing w:val="-2"/>
          <w:sz w:val="24"/>
          <w:szCs w:val="24"/>
          <w:highlight w:val="none"/>
          <w:lang w:eastAsia="zh-CN"/>
        </w:rPr>
        <w:fldChar w:fldCharType="end"/>
      </w:r>
    </w:p>
    <w:p w14:paraId="4AAC2788">
      <w:pPr>
        <w:pStyle w:val="16"/>
        <w:keepNext w:val="0"/>
        <w:keepLines w:val="0"/>
        <w:pageBreakBefore w:val="0"/>
        <w:widowControl/>
        <w:suppressLineNumbers w:val="0"/>
        <w:kinsoku w:val="0"/>
        <w:wordWrap/>
        <w:overflowPunct/>
        <w:topLinePunct w:val="0"/>
        <w:autoSpaceDE w:val="0"/>
        <w:autoSpaceDN w:val="0"/>
        <w:bidi w:val="0"/>
        <w:adjustRightInd w:val="0"/>
        <w:snapToGrid/>
        <w:spacing w:before="75" w:beforeAutospacing="0" w:after="75" w:afterAutospacing="0" w:line="360" w:lineRule="auto"/>
        <w:ind w:right="0" w:firstLine="480" w:firstLineChars="200"/>
        <w:textAlignment w:val="baseline"/>
        <w:rPr>
          <w:rFonts w:hint="eastAsia" w:ascii="仿宋" w:hAnsi="仿宋" w:eastAsia="仿宋" w:cs="仿宋"/>
          <w:color w:val="auto"/>
          <w:spacing w:val="-2"/>
          <w:sz w:val="24"/>
          <w:szCs w:val="24"/>
          <w:highlight w:val="none"/>
          <w:lang w:eastAsia="zh-CN"/>
        </w:rPr>
      </w:pPr>
      <w:r>
        <w:rPr>
          <w:rFonts w:hint="eastAsia" w:ascii="仿宋" w:hAnsi="仿宋" w:eastAsia="仿宋" w:cs="仿宋"/>
          <w:i w:val="0"/>
          <w:iCs w:val="0"/>
          <w:caps w:val="0"/>
          <w:color w:val="auto"/>
          <w:spacing w:val="0"/>
          <w:sz w:val="24"/>
          <w:szCs w:val="24"/>
          <w:highlight w:val="none"/>
        </w:rPr>
        <w:t>项目名称：</w:t>
      </w:r>
      <w:r>
        <w:rPr>
          <w:rFonts w:hint="eastAsia" w:ascii="仿宋" w:hAnsi="仿宋" w:eastAsia="仿宋" w:cs="仿宋"/>
          <w:color w:val="auto"/>
          <w:spacing w:val="-2"/>
          <w:sz w:val="24"/>
          <w:szCs w:val="24"/>
          <w:highlight w:val="none"/>
          <w:lang w:eastAsia="zh-CN"/>
        </w:rPr>
        <w:t>皮山县园中园平台运维服务管理补助项目-企业员工宿舍楼配套完善项目</w:t>
      </w:r>
    </w:p>
    <w:p w14:paraId="515991C5">
      <w:pPr>
        <w:pStyle w:val="16"/>
        <w:keepNext w:val="0"/>
        <w:keepLines w:val="0"/>
        <w:pageBreakBefore w:val="0"/>
        <w:widowControl/>
        <w:suppressLineNumbers w:val="0"/>
        <w:kinsoku w:val="0"/>
        <w:wordWrap/>
        <w:overflowPunct/>
        <w:topLinePunct w:val="0"/>
        <w:autoSpaceDE w:val="0"/>
        <w:autoSpaceDN w:val="0"/>
        <w:bidi w:val="0"/>
        <w:adjustRightInd w:val="0"/>
        <w:snapToGrid/>
        <w:spacing w:before="75" w:beforeAutospacing="0" w:after="75" w:afterAutospacing="0" w:line="360" w:lineRule="auto"/>
        <w:ind w:right="0" w:firstLine="480" w:firstLineChars="200"/>
        <w:textAlignment w:val="baseline"/>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采购方式：</w:t>
      </w:r>
      <w:r>
        <w:rPr>
          <w:rFonts w:hint="eastAsia" w:ascii="仿宋" w:hAnsi="仿宋" w:eastAsia="仿宋" w:cs="仿宋"/>
          <w:i w:val="0"/>
          <w:iCs w:val="0"/>
          <w:caps w:val="0"/>
          <w:color w:val="auto"/>
          <w:spacing w:val="0"/>
          <w:sz w:val="24"/>
          <w:szCs w:val="24"/>
          <w:highlight w:val="none"/>
          <w:lang w:val="en-US" w:eastAsia="zh-CN"/>
        </w:rPr>
        <w:t>公开招标</w:t>
      </w:r>
    </w:p>
    <w:p w14:paraId="7B64BE2C">
      <w:pPr>
        <w:pStyle w:val="16"/>
        <w:keepNext w:val="0"/>
        <w:keepLines w:val="0"/>
        <w:pageBreakBefore w:val="0"/>
        <w:widowControl/>
        <w:suppressLineNumbers w:val="0"/>
        <w:tabs>
          <w:tab w:val="center" w:pos="4167"/>
        </w:tabs>
        <w:kinsoku w:val="0"/>
        <w:wordWrap/>
        <w:overflowPunct/>
        <w:topLinePunct w:val="0"/>
        <w:autoSpaceDE w:val="0"/>
        <w:autoSpaceDN w:val="0"/>
        <w:bidi w:val="0"/>
        <w:adjustRightInd w:val="0"/>
        <w:snapToGrid/>
        <w:spacing w:before="75" w:beforeAutospacing="0" w:after="75" w:afterAutospacing="0" w:line="360" w:lineRule="auto"/>
        <w:ind w:right="0" w:firstLine="480" w:firstLineChars="200"/>
        <w:textAlignment w:val="baseline"/>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预算金额</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rPr>
        <w:t>1,500,000.00元</w:t>
      </w:r>
      <w:r>
        <w:rPr>
          <w:rFonts w:hint="eastAsia" w:ascii="仿宋" w:hAnsi="仿宋" w:eastAsia="仿宋" w:cs="仿宋"/>
          <w:i w:val="0"/>
          <w:iCs w:val="0"/>
          <w:caps w:val="0"/>
          <w:color w:val="auto"/>
          <w:spacing w:val="0"/>
          <w:sz w:val="24"/>
          <w:szCs w:val="24"/>
          <w:highlight w:val="none"/>
          <w:lang w:val="en-US" w:eastAsia="zh-CN"/>
        </w:rPr>
        <w:tab/>
      </w:r>
    </w:p>
    <w:p w14:paraId="563A2733">
      <w:pPr>
        <w:pStyle w:val="16"/>
        <w:keepNext w:val="0"/>
        <w:keepLines w:val="0"/>
        <w:pageBreakBefore w:val="0"/>
        <w:widowControl/>
        <w:suppressLineNumbers w:val="0"/>
        <w:kinsoku w:val="0"/>
        <w:wordWrap/>
        <w:overflowPunct/>
        <w:topLinePunct w:val="0"/>
        <w:autoSpaceDE w:val="0"/>
        <w:autoSpaceDN w:val="0"/>
        <w:bidi w:val="0"/>
        <w:adjustRightInd w:val="0"/>
        <w:snapToGrid/>
        <w:spacing w:before="75" w:beforeAutospacing="0" w:after="75" w:afterAutospacing="0" w:line="360" w:lineRule="auto"/>
        <w:ind w:right="0" w:firstLine="480" w:firstLineChars="200"/>
        <w:textAlignment w:val="baseline"/>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最高限价：</w:t>
      </w:r>
      <w:r>
        <w:rPr>
          <w:rFonts w:hint="eastAsia" w:ascii="仿宋" w:hAnsi="仿宋" w:eastAsia="仿宋" w:cs="仿宋"/>
          <w:i w:val="0"/>
          <w:iCs w:val="0"/>
          <w:caps w:val="0"/>
          <w:color w:val="auto"/>
          <w:spacing w:val="0"/>
          <w:sz w:val="24"/>
          <w:szCs w:val="24"/>
          <w:highlight w:val="none"/>
          <w:lang w:val="en-US" w:eastAsia="zh-CN"/>
        </w:rPr>
        <w:t xml:space="preserve">1,322,583.40元   </w:t>
      </w:r>
    </w:p>
    <w:p w14:paraId="24D32B45">
      <w:pPr>
        <w:pStyle w:val="16"/>
        <w:keepNext w:val="0"/>
        <w:keepLines w:val="0"/>
        <w:pageBreakBefore w:val="0"/>
        <w:widowControl/>
        <w:suppressLineNumbers w:val="0"/>
        <w:kinsoku w:val="0"/>
        <w:wordWrap/>
        <w:overflowPunct/>
        <w:topLinePunct w:val="0"/>
        <w:autoSpaceDE w:val="0"/>
        <w:autoSpaceDN w:val="0"/>
        <w:bidi w:val="0"/>
        <w:adjustRightInd w:val="0"/>
        <w:snapToGrid/>
        <w:spacing w:before="75" w:beforeAutospacing="0" w:after="75" w:afterAutospacing="0" w:line="360" w:lineRule="auto"/>
        <w:ind w:right="0" w:firstLine="480" w:firstLineChars="200"/>
        <w:textAlignment w:val="baseline"/>
        <w:outlineLvl w:val="2"/>
        <w:rPr>
          <w:rFonts w:hint="eastAsia" w:ascii="仿宋" w:hAnsi="仿宋" w:eastAsia="仿宋" w:cs="仿宋"/>
          <w:i w:val="0"/>
          <w:iCs w:val="0"/>
          <w:caps w:val="0"/>
          <w:color w:val="auto"/>
          <w:spacing w:val="0"/>
          <w:sz w:val="24"/>
          <w:szCs w:val="24"/>
          <w:highlight w:val="none"/>
          <w:lang w:val="en-US" w:eastAsia="zh-CN"/>
        </w:rPr>
      </w:pPr>
      <w:bookmarkStart w:id="40" w:name="_Toc15068"/>
      <w:r>
        <w:rPr>
          <w:rFonts w:hint="eastAsia" w:ascii="仿宋" w:hAnsi="仿宋" w:eastAsia="仿宋" w:cs="仿宋"/>
          <w:i w:val="0"/>
          <w:iCs w:val="0"/>
          <w:caps w:val="0"/>
          <w:color w:val="auto"/>
          <w:spacing w:val="0"/>
          <w:sz w:val="24"/>
          <w:szCs w:val="24"/>
          <w:highlight w:val="none"/>
          <w:lang w:val="en-US" w:eastAsia="zh-CN"/>
        </w:rPr>
        <w:t>资金来源：</w:t>
      </w:r>
      <w:bookmarkEnd w:id="40"/>
      <w:r>
        <w:rPr>
          <w:rFonts w:hint="eastAsia" w:ascii="仿宋" w:hAnsi="仿宋" w:eastAsia="仿宋" w:cs="仿宋"/>
          <w:i w:val="0"/>
          <w:iCs w:val="0"/>
          <w:caps w:val="0"/>
          <w:color w:val="auto"/>
          <w:spacing w:val="0"/>
          <w:sz w:val="24"/>
          <w:szCs w:val="24"/>
          <w:highlight w:val="none"/>
          <w:lang w:val="en-US" w:eastAsia="zh-CN"/>
        </w:rPr>
        <w:t>安徽援疆资金</w:t>
      </w:r>
    </w:p>
    <w:p w14:paraId="3C14A8F4">
      <w:pPr>
        <w:keepNext w:val="0"/>
        <w:keepLines w:val="0"/>
        <w:pageBreakBefore w:val="0"/>
        <w:widowControl/>
        <w:suppressLineNumbers w:val="0"/>
        <w:kinsoku w:val="0"/>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lang w:val="en-US" w:eastAsia="zh-CN"/>
        </w:rPr>
        <w:t>项目概况</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color w:val="auto"/>
          <w:spacing w:val="-11"/>
          <w:sz w:val="24"/>
          <w:szCs w:val="24"/>
          <w:highlight w:val="none"/>
          <w:lang w:eastAsia="zh-CN"/>
        </w:rPr>
        <w:t>对商务和工业信息化局2024年实施的企业员工宿舍楼进行配套，主要包括楼内部设施完善楼内卫生间墙面贴砖、吊顶及厕具购置，宿舍床、柜职工用品采购，宿舍走廊照明灯采购、宿舍门等和楼外污水处理设备(化粪池)采购及监控设备购置、电锅炉蓄水水箱购置等。</w:t>
      </w:r>
      <w:r>
        <w:rPr>
          <w:rFonts w:hint="eastAsia" w:ascii="仿宋" w:hAnsi="仿宋" w:eastAsia="仿宋" w:cs="仿宋"/>
          <w:i w:val="0"/>
          <w:iCs w:val="0"/>
          <w:caps w:val="0"/>
          <w:color w:val="auto"/>
          <w:spacing w:val="0"/>
          <w:sz w:val="24"/>
          <w:szCs w:val="24"/>
          <w:highlight w:val="none"/>
          <w:lang w:val="en-US" w:eastAsia="zh-CN"/>
        </w:rPr>
        <w:t>（具体要求详见招标文件）</w:t>
      </w:r>
    </w:p>
    <w:p w14:paraId="2FA540EC">
      <w:pPr>
        <w:pStyle w:val="16"/>
        <w:keepNext w:val="0"/>
        <w:keepLines w:val="0"/>
        <w:pageBreakBefore w:val="0"/>
        <w:widowControl/>
        <w:suppressLineNumbers w:val="0"/>
        <w:kinsoku w:val="0"/>
        <w:wordWrap/>
        <w:overflowPunct/>
        <w:topLinePunct w:val="0"/>
        <w:autoSpaceDE w:val="0"/>
        <w:autoSpaceDN w:val="0"/>
        <w:bidi w:val="0"/>
        <w:adjustRightInd w:val="0"/>
        <w:snapToGrid/>
        <w:spacing w:before="75" w:beforeAutospacing="0" w:after="75" w:afterAutospacing="0" w:line="360" w:lineRule="auto"/>
        <w:ind w:right="0" w:firstLine="480" w:firstLineChars="200"/>
        <w:textAlignment w:val="baseline"/>
        <w:rPr>
          <w:rFonts w:hint="eastAsia" w:ascii="仿宋" w:hAnsi="仿宋" w:eastAsia="仿宋" w:cs="仿宋"/>
          <w:i w:val="0"/>
          <w:iCs w:val="0"/>
          <w:caps w:val="0"/>
          <w:color w:val="auto"/>
          <w:spacing w:val="0"/>
          <w:sz w:val="24"/>
          <w:szCs w:val="24"/>
          <w:highlight w:val="none"/>
          <w:lang w:val="en-US"/>
        </w:rPr>
      </w:pPr>
      <w:r>
        <w:rPr>
          <w:rFonts w:hint="eastAsia" w:ascii="仿宋" w:hAnsi="仿宋" w:eastAsia="仿宋" w:cs="仿宋"/>
          <w:i w:val="0"/>
          <w:iCs w:val="0"/>
          <w:caps w:val="0"/>
          <w:color w:val="auto"/>
          <w:spacing w:val="0"/>
          <w:sz w:val="24"/>
          <w:szCs w:val="24"/>
          <w:highlight w:val="none"/>
        </w:rPr>
        <w:t>合同履约期限：</w:t>
      </w:r>
      <w:r>
        <w:rPr>
          <w:rFonts w:hint="eastAsia" w:ascii="仿宋" w:hAnsi="仿宋" w:eastAsia="仿宋" w:cs="仿宋"/>
          <w:i w:val="0"/>
          <w:iCs w:val="0"/>
          <w:caps w:val="0"/>
          <w:color w:val="auto"/>
          <w:spacing w:val="0"/>
          <w:sz w:val="24"/>
          <w:szCs w:val="24"/>
          <w:highlight w:val="none"/>
          <w:lang w:val="en-US" w:eastAsia="zh-CN"/>
        </w:rPr>
        <w:t>45天</w:t>
      </w:r>
    </w:p>
    <w:p w14:paraId="2EEDBC6B">
      <w:pPr>
        <w:pStyle w:val="16"/>
        <w:keepNext w:val="0"/>
        <w:keepLines w:val="0"/>
        <w:pageBreakBefore w:val="0"/>
        <w:widowControl/>
        <w:suppressLineNumbers w:val="0"/>
        <w:kinsoku w:val="0"/>
        <w:wordWrap/>
        <w:overflowPunct/>
        <w:topLinePunct w:val="0"/>
        <w:autoSpaceDE w:val="0"/>
        <w:autoSpaceDN w:val="0"/>
        <w:bidi w:val="0"/>
        <w:adjustRightInd w:val="0"/>
        <w:snapToGrid/>
        <w:spacing w:before="75" w:beforeAutospacing="0" w:after="75" w:afterAutospacing="0" w:line="360" w:lineRule="auto"/>
        <w:ind w:right="0" w:firstLine="480" w:firstLineChars="20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数量:1</w:t>
      </w:r>
    </w:p>
    <w:p w14:paraId="768FF9BC">
      <w:pPr>
        <w:keepNext w:val="0"/>
        <w:keepLines w:val="0"/>
        <w:pageBreakBefore w:val="0"/>
        <w:widowControl/>
        <w:kinsoku w:val="0"/>
        <w:wordWrap/>
        <w:overflowPunct/>
        <w:topLinePunct w:val="0"/>
        <w:autoSpaceDE w:val="0"/>
        <w:autoSpaceDN w:val="0"/>
        <w:bidi w:val="0"/>
        <w:adjustRightInd w:val="0"/>
        <w:snapToGrid/>
        <w:spacing w:before="37" w:line="360" w:lineRule="auto"/>
        <w:ind w:right="4347"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本项目（否）接受联合体投标。</w:t>
      </w:r>
    </w:p>
    <w:p w14:paraId="6296F5C4">
      <w:pPr>
        <w:keepNext w:val="0"/>
        <w:keepLines w:val="0"/>
        <w:pageBreakBefore w:val="0"/>
        <w:widowControl/>
        <w:kinsoku w:val="0"/>
        <w:wordWrap/>
        <w:overflowPunct/>
        <w:topLinePunct w:val="0"/>
        <w:autoSpaceDE w:val="0"/>
        <w:autoSpaceDN w:val="0"/>
        <w:bidi w:val="0"/>
        <w:adjustRightInd w:val="0"/>
        <w:snapToGrid/>
        <w:spacing w:before="38" w:line="360" w:lineRule="auto"/>
        <w:ind w:firstLine="446" w:firstLineChars="200"/>
        <w:textAlignment w:val="baseline"/>
        <w:outlineLvl w:val="1"/>
        <w:rPr>
          <w:rFonts w:hint="eastAsia" w:ascii="仿宋" w:hAnsi="仿宋" w:eastAsia="仿宋" w:cs="仿宋"/>
          <w:color w:val="auto"/>
          <w:sz w:val="24"/>
          <w:szCs w:val="24"/>
          <w:highlight w:val="none"/>
        </w:rPr>
      </w:pPr>
      <w:bookmarkStart w:id="41" w:name="_Toc26846"/>
      <w:r>
        <w:rPr>
          <w:rFonts w:hint="eastAsia" w:ascii="仿宋" w:hAnsi="仿宋" w:eastAsia="仿宋" w:cs="仿宋"/>
          <w:b/>
          <w:bCs/>
          <w:color w:val="auto"/>
          <w:spacing w:val="-9"/>
          <w:sz w:val="24"/>
          <w:szCs w:val="24"/>
          <w:highlight w:val="none"/>
        </w:rPr>
        <w:t>二、申请人的资格要求：</w:t>
      </w:r>
      <w:bookmarkEnd w:id="41"/>
    </w:p>
    <w:p w14:paraId="303FF192">
      <w:pPr>
        <w:keepNext w:val="0"/>
        <w:keepLines w:val="0"/>
        <w:pageBreakBefore w:val="0"/>
        <w:wordWrap/>
        <w:overflowPunct/>
        <w:topLinePunct w:val="0"/>
        <w:bidi w:val="0"/>
        <w:snapToGrid/>
        <w:spacing w:before="112" w:line="360" w:lineRule="auto"/>
        <w:ind w:firstLine="476"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1"/>
          <w:sz w:val="24"/>
          <w:szCs w:val="24"/>
          <w:highlight w:val="none"/>
          <w:lang w:val="en-US" w:eastAsia="zh-CN"/>
        </w:rPr>
        <w:t>1.</w:t>
      </w:r>
      <w:r>
        <w:rPr>
          <w:rFonts w:hint="eastAsia" w:ascii="仿宋" w:hAnsi="仿宋" w:eastAsia="仿宋" w:cs="仿宋"/>
          <w:color w:val="auto"/>
          <w:spacing w:val="-1"/>
          <w:sz w:val="24"/>
          <w:szCs w:val="24"/>
          <w:highlight w:val="none"/>
        </w:rPr>
        <w:t>满足《中华人民共和国政府采购法》第二十二条规</w:t>
      </w:r>
      <w:r>
        <w:rPr>
          <w:rFonts w:hint="eastAsia" w:ascii="仿宋" w:hAnsi="仿宋" w:eastAsia="仿宋" w:cs="仿宋"/>
          <w:color w:val="auto"/>
          <w:spacing w:val="-2"/>
          <w:sz w:val="24"/>
          <w:szCs w:val="24"/>
          <w:highlight w:val="none"/>
        </w:rPr>
        <w:t>定；</w:t>
      </w:r>
    </w:p>
    <w:p w14:paraId="3A5A091E">
      <w:pPr>
        <w:keepNext w:val="0"/>
        <w:keepLines w:val="0"/>
        <w:pageBreakBefore w:val="0"/>
        <w:wordWrap/>
        <w:overflowPunct/>
        <w:topLinePunct w:val="0"/>
        <w:bidi w:val="0"/>
        <w:snapToGrid/>
        <w:spacing w:before="112" w:line="360" w:lineRule="auto"/>
        <w:ind w:firstLine="476" w:firstLineChars="200"/>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2.落实政府采购政策需满足的资格要求：</w:t>
      </w:r>
    </w:p>
    <w:p w14:paraId="30AAAE56">
      <w:pPr>
        <w:keepNext w:val="0"/>
        <w:keepLines w:val="0"/>
        <w:pageBreakBefore w:val="0"/>
        <w:wordWrap/>
        <w:overflowPunct/>
        <w:topLinePunct w:val="0"/>
        <w:bidi w:val="0"/>
        <w:snapToGrid/>
        <w:spacing w:before="112" w:line="360" w:lineRule="auto"/>
        <w:ind w:firstLine="476" w:firstLineChars="200"/>
        <w:outlineLvl w:val="2"/>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2.1中小企业政策</w:t>
      </w:r>
    </w:p>
    <w:p w14:paraId="037CBFE2">
      <w:pPr>
        <w:keepNext w:val="0"/>
        <w:keepLines w:val="0"/>
        <w:pageBreakBefore w:val="0"/>
        <w:wordWrap/>
        <w:overflowPunct/>
        <w:topLinePunct w:val="0"/>
        <w:bidi w:val="0"/>
        <w:snapToGrid/>
        <w:spacing w:before="102" w:line="360" w:lineRule="auto"/>
        <w:ind w:firstLine="476" w:firstLineChars="200"/>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☑本项目专门面向☑中小☑小微企业采购。即：提供的货物或服务全部由符合政策要求的中小/小微企业制造、服务全部由符合政策要求的中小/小微企业承接。</w:t>
      </w:r>
    </w:p>
    <w:p w14:paraId="4FC5596A">
      <w:pPr>
        <w:keepNext w:val="0"/>
        <w:keepLines w:val="0"/>
        <w:pageBreakBefore w:val="0"/>
        <w:wordWrap/>
        <w:overflowPunct/>
        <w:topLinePunct w:val="0"/>
        <w:bidi w:val="0"/>
        <w:snapToGrid/>
        <w:spacing w:before="102" w:line="360" w:lineRule="auto"/>
        <w:ind w:firstLine="472"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3.本项目的特定资格要求：</w:t>
      </w:r>
    </w:p>
    <w:p w14:paraId="13F6F1C5">
      <w:pPr>
        <w:keepNext w:val="0"/>
        <w:keepLines w:val="0"/>
        <w:pageBreakBefore w:val="0"/>
        <w:wordWrap/>
        <w:overflowPunct/>
        <w:topLinePunct w:val="0"/>
        <w:bidi w:val="0"/>
        <w:snapToGrid/>
        <w:spacing w:before="110" w:line="360" w:lineRule="auto"/>
        <w:ind w:left="60" w:right="26" w:firstLine="488" w:firstLineChars="200"/>
        <w:jc w:val="both"/>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29B8A00E">
      <w:pPr>
        <w:keepNext w:val="0"/>
        <w:keepLines w:val="0"/>
        <w:pageBreakBefore w:val="0"/>
        <w:wordWrap/>
        <w:overflowPunct/>
        <w:topLinePunct w:val="0"/>
        <w:bidi w:val="0"/>
        <w:snapToGrid/>
        <w:spacing w:before="110" w:line="360" w:lineRule="auto"/>
        <w:ind w:left="60" w:right="26" w:firstLine="488" w:firstLineChars="200"/>
        <w:jc w:val="both"/>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rPr>
        <w:t>）有依法缴纳税收和社会保障资金的良好记录：</w:t>
      </w:r>
      <w:r>
        <w:rPr>
          <w:rFonts w:hint="eastAsia" w:ascii="仿宋" w:hAnsi="仿宋" w:eastAsia="仿宋" w:cs="仿宋"/>
          <w:color w:val="auto"/>
          <w:spacing w:val="2"/>
          <w:sz w:val="24"/>
          <w:szCs w:val="24"/>
          <w:highlight w:val="none"/>
          <w:lang w:val="en-US" w:eastAsia="zh-CN"/>
        </w:rPr>
        <w:t>“供应商提供税务部门出具的近3个月任意一个月的完税证明”:①若供应商某月税收为零申报，须提供当月加盖税务局公章的无欠税证明或“国家税务总局电子税务局(12366.chinatax. gov.cn/bsfw/onlinetaxation/main)”的申报结果查询截图。②)完税证明中“税种”非养老保险、医疗保险、失业保险、工伤保险和生育保险。</w:t>
      </w:r>
    </w:p>
    <w:p w14:paraId="5DC754A3">
      <w:pPr>
        <w:keepNext w:val="0"/>
        <w:keepLines w:val="0"/>
        <w:pageBreakBefore w:val="0"/>
        <w:wordWrap/>
        <w:overflowPunct/>
        <w:topLinePunct w:val="0"/>
        <w:bidi w:val="0"/>
        <w:snapToGrid/>
        <w:spacing w:before="110" w:line="360" w:lineRule="auto"/>
        <w:ind w:left="60" w:right="26" w:firstLine="488" w:firstLineChars="200"/>
        <w:jc w:val="both"/>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3</w:t>
      </w:r>
      <w:r>
        <w:rPr>
          <w:rFonts w:hint="eastAsia" w:ascii="仿宋" w:hAnsi="仿宋" w:eastAsia="仿宋" w:cs="仿宋"/>
          <w:color w:val="auto"/>
          <w:spacing w:val="2"/>
          <w:sz w:val="24"/>
          <w:szCs w:val="24"/>
          <w:highlight w:val="none"/>
        </w:rPr>
        <w:t>）</w:t>
      </w:r>
      <w:r>
        <w:rPr>
          <w:rFonts w:hint="eastAsia" w:ascii="仿宋" w:hAnsi="仿宋" w:eastAsia="仿宋" w:cs="仿宋"/>
          <w:i w:val="0"/>
          <w:iCs w:val="0"/>
          <w:caps w:val="0"/>
          <w:color w:val="auto"/>
          <w:spacing w:val="0"/>
          <w:kern w:val="0"/>
          <w:sz w:val="24"/>
          <w:szCs w:val="24"/>
          <w:highlight w:val="none"/>
          <w:lang w:val="en-US" w:eastAsia="zh-CN" w:bidi="ar-SA"/>
        </w:rPr>
        <w:t>具有良好的商业信誉和健全的财务会计制度：提供2024年由第三方审计机构出具的在注册会计师行业统一监管平台备案赋码的财务审计报告（2025年新成立的公司按实际发生的情况提供银行出具的资信证明）和健全的财务会计制度（健全的财务会计制度需单独提供）；</w:t>
      </w:r>
    </w:p>
    <w:p w14:paraId="03C1C3D6">
      <w:pPr>
        <w:keepNext w:val="0"/>
        <w:keepLines w:val="0"/>
        <w:pageBreakBefore w:val="0"/>
        <w:wordWrap/>
        <w:overflowPunct/>
        <w:topLinePunct w:val="0"/>
        <w:bidi w:val="0"/>
        <w:snapToGrid/>
        <w:spacing w:before="110" w:line="360" w:lineRule="auto"/>
        <w:ind w:left="60" w:right="26" w:firstLine="480" w:firstLineChars="200"/>
        <w:jc w:val="both"/>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（4）提供履行合同所必需的设备和专业技术能力：提供《投标人资格声明函》；</w:t>
      </w:r>
    </w:p>
    <w:p w14:paraId="32F32D54">
      <w:pPr>
        <w:keepNext w:val="0"/>
        <w:keepLines w:val="0"/>
        <w:pageBreakBefore w:val="0"/>
        <w:wordWrap/>
        <w:overflowPunct/>
        <w:topLinePunct w:val="0"/>
        <w:bidi w:val="0"/>
        <w:snapToGrid/>
        <w:spacing w:before="110" w:line="360" w:lineRule="auto"/>
        <w:ind w:left="60" w:right="26"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rPr>
        <w:t>）参加政府采购活动前3年内在经营活动中没有重大违法记录的书面声明；</w:t>
      </w:r>
    </w:p>
    <w:p w14:paraId="68664AD8">
      <w:pPr>
        <w:keepNext w:val="0"/>
        <w:keepLines w:val="0"/>
        <w:pageBreakBefore w:val="0"/>
        <w:wordWrap/>
        <w:overflowPunct/>
        <w:topLinePunct w:val="0"/>
        <w:bidi w:val="0"/>
        <w:snapToGrid/>
        <w:spacing w:before="110" w:line="360" w:lineRule="auto"/>
        <w:ind w:left="60" w:right="26"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6</w:t>
      </w:r>
      <w:r>
        <w:rPr>
          <w:rFonts w:hint="eastAsia" w:ascii="仿宋" w:hAnsi="仿宋" w:eastAsia="仿宋" w:cs="仿宋"/>
          <w:color w:val="auto"/>
          <w:spacing w:val="2"/>
          <w:sz w:val="24"/>
          <w:szCs w:val="24"/>
          <w:highlight w:val="none"/>
        </w:rPr>
        <w:t>）参加本次招标项目的投标人，如在“信用中国”网站（http://www.creditchina.gov.cn）、中国政府采购网（http://www.ccgp.gov.cn）、国家企业信用信息公示系统(</w:t>
      </w:r>
      <w:r>
        <w:rPr>
          <w:rFonts w:hint="eastAsia" w:ascii="仿宋" w:hAnsi="仿宋" w:eastAsia="仿宋" w:cs="仿宋"/>
          <w:color w:val="auto"/>
          <w:spacing w:val="2"/>
          <w:sz w:val="24"/>
          <w:szCs w:val="24"/>
          <w:highlight w:val="none"/>
        </w:rPr>
        <w:fldChar w:fldCharType="begin"/>
      </w:r>
      <w:r>
        <w:rPr>
          <w:rFonts w:hint="eastAsia" w:ascii="仿宋" w:hAnsi="仿宋" w:eastAsia="仿宋" w:cs="仿宋"/>
          <w:color w:val="auto"/>
          <w:spacing w:val="2"/>
          <w:sz w:val="24"/>
          <w:szCs w:val="24"/>
          <w:highlight w:val="none"/>
        </w:rPr>
        <w:instrText xml:space="preserve"> HYPERLINK "http://www.gsxt.gov.cn" </w:instrText>
      </w:r>
      <w:r>
        <w:rPr>
          <w:rFonts w:hint="eastAsia" w:ascii="仿宋" w:hAnsi="仿宋" w:eastAsia="仿宋" w:cs="仿宋"/>
          <w:color w:val="auto"/>
          <w:spacing w:val="2"/>
          <w:sz w:val="24"/>
          <w:szCs w:val="24"/>
          <w:highlight w:val="none"/>
        </w:rPr>
        <w:fldChar w:fldCharType="separate"/>
      </w:r>
      <w:r>
        <w:rPr>
          <w:rFonts w:hint="eastAsia" w:ascii="仿宋" w:hAnsi="仿宋" w:eastAsia="仿宋" w:cs="仿宋"/>
          <w:color w:val="auto"/>
          <w:spacing w:val="2"/>
          <w:sz w:val="24"/>
          <w:szCs w:val="24"/>
          <w:highlight w:val="none"/>
        </w:rPr>
        <w:t>http://www.gsxt.gov.cn</w:t>
      </w:r>
      <w:r>
        <w:rPr>
          <w:rFonts w:hint="eastAsia" w:ascii="仿宋" w:hAnsi="仿宋" w:eastAsia="仿宋" w:cs="仿宋"/>
          <w:color w:val="auto"/>
          <w:spacing w:val="2"/>
          <w:sz w:val="24"/>
          <w:szCs w:val="24"/>
          <w:highlight w:val="none"/>
        </w:rPr>
        <w:fldChar w:fldCharType="end"/>
      </w:r>
      <w:r>
        <w:rPr>
          <w:rFonts w:hint="eastAsia" w:ascii="仿宋" w:hAnsi="仿宋" w:eastAsia="仿宋" w:cs="仿宋"/>
          <w:color w:val="auto"/>
          <w:spacing w:val="2"/>
          <w:sz w:val="24"/>
          <w:szCs w:val="24"/>
          <w:highlight w:val="none"/>
        </w:rPr>
        <w:t>)有不良行为记录的（尚在处罚期内的），将拒绝其参加本次政府采购活动；</w:t>
      </w:r>
    </w:p>
    <w:p w14:paraId="55B32620">
      <w:pPr>
        <w:keepNext w:val="0"/>
        <w:keepLines w:val="0"/>
        <w:pageBreakBefore w:val="0"/>
        <w:wordWrap/>
        <w:overflowPunct/>
        <w:topLinePunct w:val="0"/>
        <w:bidi w:val="0"/>
        <w:snapToGrid/>
        <w:spacing w:before="110" w:line="360" w:lineRule="auto"/>
        <w:ind w:left="60" w:right="26" w:firstLine="480" w:firstLineChars="200"/>
        <w:rPr>
          <w:rFonts w:hint="eastAsia" w:ascii="仿宋" w:hAnsi="仿宋" w:eastAsia="仿宋" w:cs="仿宋"/>
          <w:color w:val="auto"/>
          <w:spacing w:val="2"/>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SA"/>
        </w:rPr>
        <w:t>（7）企业负责人为同一人或者存在直接控股、管理关系的不同投标人，不得参加同一合同项下的政府采购活动。否则，皆取消投标资格</w:t>
      </w:r>
      <w:r>
        <w:rPr>
          <w:rFonts w:hint="eastAsia" w:ascii="仿宋" w:hAnsi="仿宋" w:eastAsia="仿宋" w:cs="仿宋"/>
          <w:color w:val="auto"/>
          <w:spacing w:val="2"/>
          <w:sz w:val="24"/>
          <w:szCs w:val="24"/>
          <w:highlight w:val="none"/>
        </w:rPr>
        <w:t>；</w:t>
      </w:r>
    </w:p>
    <w:p w14:paraId="4922F26C">
      <w:pPr>
        <w:keepNext w:val="0"/>
        <w:keepLines w:val="0"/>
        <w:pageBreakBefore w:val="0"/>
        <w:wordWrap/>
        <w:overflowPunct/>
        <w:topLinePunct w:val="0"/>
        <w:bidi w:val="0"/>
        <w:snapToGrid/>
        <w:spacing w:before="110" w:line="360" w:lineRule="auto"/>
        <w:ind w:left="60" w:right="26" w:firstLine="488" w:firstLineChars="200"/>
        <w:jc w:val="both"/>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8</w:t>
      </w:r>
      <w:r>
        <w:rPr>
          <w:rFonts w:hint="eastAsia" w:ascii="仿宋" w:hAnsi="仿宋" w:eastAsia="仿宋" w:cs="仿宋"/>
          <w:color w:val="auto"/>
          <w:spacing w:val="2"/>
          <w:sz w:val="24"/>
          <w:szCs w:val="24"/>
          <w:highlight w:val="none"/>
        </w:rPr>
        <w:t>）提供针对本次项目《反商业贿赂承诺书》；</w:t>
      </w:r>
    </w:p>
    <w:p w14:paraId="4BC4B4C4">
      <w:pPr>
        <w:keepNext w:val="0"/>
        <w:keepLines w:val="0"/>
        <w:pageBreakBefore w:val="0"/>
        <w:wordWrap/>
        <w:overflowPunct/>
        <w:topLinePunct w:val="0"/>
        <w:bidi w:val="0"/>
        <w:snapToGrid/>
        <w:spacing w:before="110" w:line="360" w:lineRule="auto"/>
        <w:ind w:left="60" w:right="26" w:firstLine="488" w:firstLineChars="200"/>
        <w:jc w:val="both"/>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9）</w:t>
      </w:r>
      <w:r>
        <w:rPr>
          <w:rFonts w:hint="eastAsia" w:ascii="仿宋" w:hAnsi="仿宋" w:eastAsia="仿宋" w:cs="仿宋"/>
          <w:color w:val="auto"/>
          <w:spacing w:val="2"/>
          <w:sz w:val="24"/>
          <w:szCs w:val="24"/>
          <w:highlight w:val="none"/>
        </w:rPr>
        <w:t>提供针对本次项目《中、小微企业声明函》；</w:t>
      </w:r>
    </w:p>
    <w:p w14:paraId="796EDA48">
      <w:pPr>
        <w:keepNext w:val="0"/>
        <w:keepLines w:val="0"/>
        <w:pageBreakBefore w:val="0"/>
        <w:wordWrap/>
        <w:overflowPunct/>
        <w:topLinePunct w:val="0"/>
        <w:bidi w:val="0"/>
        <w:snapToGrid/>
        <w:spacing w:before="42" w:line="360" w:lineRule="auto"/>
        <w:ind w:left="530" w:firstLine="462" w:firstLineChars="200"/>
        <w:outlineLvl w:val="1"/>
        <w:rPr>
          <w:rFonts w:hint="eastAsia" w:ascii="仿宋" w:hAnsi="仿宋" w:eastAsia="仿宋" w:cs="仿宋"/>
          <w:color w:val="auto"/>
          <w:sz w:val="24"/>
          <w:szCs w:val="24"/>
          <w:highlight w:val="none"/>
        </w:rPr>
      </w:pPr>
      <w:bookmarkStart w:id="42" w:name="_Toc18790"/>
      <w:r>
        <w:rPr>
          <w:rFonts w:hint="eastAsia" w:ascii="仿宋" w:hAnsi="仿宋" w:eastAsia="仿宋" w:cs="仿宋"/>
          <w:b/>
          <w:bCs/>
          <w:color w:val="auto"/>
          <w:spacing w:val="-5"/>
          <w:sz w:val="24"/>
          <w:szCs w:val="24"/>
          <w:highlight w:val="none"/>
        </w:rPr>
        <w:t>三、获取招标文件</w:t>
      </w:r>
      <w:bookmarkEnd w:id="42"/>
    </w:p>
    <w:p w14:paraId="08D13EDB">
      <w:pPr>
        <w:keepNext w:val="0"/>
        <w:keepLines w:val="0"/>
        <w:pageBreakBefore w:val="0"/>
        <w:widowControl/>
        <w:kinsoku w:val="0"/>
        <w:wordWrap/>
        <w:overflowPunct/>
        <w:topLinePunct w:val="0"/>
        <w:autoSpaceDE w:val="0"/>
        <w:autoSpaceDN w:val="0"/>
        <w:bidi w:val="0"/>
        <w:adjustRightInd w:val="0"/>
        <w:snapToGrid/>
        <w:spacing w:before="120" w:line="360" w:lineRule="auto"/>
        <w:ind w:right="29" w:firstLine="484" w:firstLineChars="200"/>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时间：202</w:t>
      </w:r>
      <w:r>
        <w:rPr>
          <w:rFonts w:hint="eastAsia" w:ascii="仿宋" w:hAnsi="仿宋" w:eastAsia="仿宋" w:cs="仿宋"/>
          <w:color w:val="auto"/>
          <w:spacing w:val="1"/>
          <w:sz w:val="24"/>
          <w:szCs w:val="24"/>
          <w:highlight w:val="none"/>
          <w:lang w:val="en-US" w:eastAsia="zh-CN"/>
        </w:rPr>
        <w:t xml:space="preserve">5 </w:t>
      </w:r>
      <w:r>
        <w:rPr>
          <w:rFonts w:hint="eastAsia" w:ascii="仿宋" w:hAnsi="仿宋" w:eastAsia="仿宋" w:cs="仿宋"/>
          <w:color w:val="auto"/>
          <w:spacing w:val="1"/>
          <w:sz w:val="24"/>
          <w:szCs w:val="24"/>
          <w:highlight w:val="none"/>
        </w:rPr>
        <w:t>年</w:t>
      </w:r>
      <w:r>
        <w:rPr>
          <w:rFonts w:hint="eastAsia" w:ascii="仿宋" w:hAnsi="仿宋" w:eastAsia="仿宋" w:cs="仿宋"/>
          <w:color w:val="auto"/>
          <w:spacing w:val="1"/>
          <w:sz w:val="24"/>
          <w:szCs w:val="24"/>
          <w:highlight w:val="none"/>
          <w:lang w:val="en-US" w:eastAsia="zh-CN"/>
        </w:rPr>
        <w:t xml:space="preserve"> </w:t>
      </w:r>
      <w:r>
        <w:rPr>
          <w:rFonts w:hint="eastAsia" w:ascii="仿宋" w:hAnsi="仿宋" w:eastAsia="仿宋" w:cs="仿宋"/>
          <w:color w:val="auto"/>
          <w:spacing w:val="1"/>
          <w:sz w:val="24"/>
          <w:szCs w:val="24"/>
          <w:highlight w:val="none"/>
        </w:rPr>
        <w:t>0</w:t>
      </w:r>
      <w:r>
        <w:rPr>
          <w:rFonts w:hint="eastAsia" w:ascii="仿宋" w:hAnsi="仿宋" w:eastAsia="仿宋" w:cs="仿宋"/>
          <w:color w:val="auto"/>
          <w:spacing w:val="1"/>
          <w:sz w:val="24"/>
          <w:szCs w:val="24"/>
          <w:highlight w:val="none"/>
          <w:lang w:val="en-US" w:eastAsia="zh-CN"/>
        </w:rPr>
        <w:t xml:space="preserve">4 </w:t>
      </w:r>
      <w:r>
        <w:rPr>
          <w:rFonts w:hint="eastAsia" w:ascii="仿宋" w:hAnsi="仿宋" w:eastAsia="仿宋" w:cs="仿宋"/>
          <w:color w:val="auto"/>
          <w:spacing w:val="1"/>
          <w:sz w:val="24"/>
          <w:szCs w:val="24"/>
          <w:highlight w:val="none"/>
        </w:rPr>
        <w:t>月</w:t>
      </w:r>
      <w:r>
        <w:rPr>
          <w:rFonts w:hint="eastAsia" w:ascii="仿宋" w:hAnsi="仿宋" w:eastAsia="仿宋" w:cs="仿宋"/>
          <w:color w:val="auto"/>
          <w:spacing w:val="1"/>
          <w:sz w:val="24"/>
          <w:szCs w:val="24"/>
          <w:highlight w:val="none"/>
          <w:lang w:val="en-US" w:eastAsia="zh-CN"/>
        </w:rPr>
        <w:t xml:space="preserve"> 24</w:t>
      </w:r>
      <w:bookmarkStart w:id="353" w:name="_GoBack"/>
      <w:bookmarkEnd w:id="353"/>
      <w:r>
        <w:rPr>
          <w:rFonts w:hint="eastAsia" w:ascii="仿宋" w:hAnsi="仿宋" w:eastAsia="仿宋" w:cs="仿宋"/>
          <w:color w:val="auto"/>
          <w:spacing w:val="1"/>
          <w:sz w:val="24"/>
          <w:szCs w:val="24"/>
          <w:highlight w:val="none"/>
          <w:lang w:val="en-US" w:eastAsia="zh-CN"/>
        </w:rPr>
        <w:t xml:space="preserve"> </w:t>
      </w:r>
      <w:r>
        <w:rPr>
          <w:rFonts w:hint="eastAsia" w:ascii="仿宋" w:hAnsi="仿宋" w:eastAsia="仿宋" w:cs="仿宋"/>
          <w:color w:val="auto"/>
          <w:spacing w:val="1"/>
          <w:sz w:val="24"/>
          <w:szCs w:val="24"/>
          <w:highlight w:val="none"/>
        </w:rPr>
        <w:t>日至</w:t>
      </w:r>
      <w:r>
        <w:rPr>
          <w:rFonts w:hint="eastAsia" w:ascii="仿宋" w:hAnsi="仿宋" w:eastAsia="仿宋" w:cs="仿宋"/>
          <w:color w:val="auto"/>
          <w:spacing w:val="1"/>
          <w:sz w:val="24"/>
          <w:szCs w:val="24"/>
          <w:highlight w:val="none"/>
          <w:lang w:val="en-US" w:eastAsia="zh-CN"/>
        </w:rPr>
        <w:t xml:space="preserve"> </w:t>
      </w:r>
      <w:r>
        <w:rPr>
          <w:rFonts w:hint="eastAsia" w:ascii="仿宋" w:hAnsi="仿宋" w:eastAsia="仿宋" w:cs="仿宋"/>
          <w:color w:val="auto"/>
          <w:spacing w:val="1"/>
          <w:sz w:val="24"/>
          <w:szCs w:val="24"/>
          <w:highlight w:val="none"/>
        </w:rPr>
        <w:t>202</w:t>
      </w:r>
      <w:r>
        <w:rPr>
          <w:rFonts w:hint="eastAsia" w:ascii="仿宋" w:hAnsi="仿宋" w:eastAsia="仿宋" w:cs="仿宋"/>
          <w:color w:val="auto"/>
          <w:spacing w:val="1"/>
          <w:sz w:val="24"/>
          <w:szCs w:val="24"/>
          <w:highlight w:val="none"/>
          <w:lang w:val="en-US" w:eastAsia="zh-CN"/>
        </w:rPr>
        <w:t xml:space="preserve">5 </w:t>
      </w:r>
      <w:r>
        <w:rPr>
          <w:rFonts w:hint="eastAsia" w:ascii="仿宋" w:hAnsi="仿宋" w:eastAsia="仿宋" w:cs="仿宋"/>
          <w:color w:val="auto"/>
          <w:spacing w:val="1"/>
          <w:sz w:val="24"/>
          <w:szCs w:val="24"/>
          <w:highlight w:val="none"/>
        </w:rPr>
        <w:t>年</w:t>
      </w:r>
      <w:r>
        <w:rPr>
          <w:rFonts w:hint="eastAsia" w:ascii="仿宋" w:hAnsi="仿宋" w:eastAsia="仿宋" w:cs="仿宋"/>
          <w:color w:val="auto"/>
          <w:spacing w:val="1"/>
          <w:sz w:val="24"/>
          <w:szCs w:val="24"/>
          <w:highlight w:val="none"/>
          <w:lang w:val="en-US" w:eastAsia="zh-CN"/>
        </w:rPr>
        <w:t xml:space="preserve"> </w:t>
      </w:r>
      <w:r>
        <w:rPr>
          <w:rFonts w:hint="eastAsia" w:ascii="仿宋" w:hAnsi="仿宋" w:eastAsia="仿宋" w:cs="仿宋"/>
          <w:color w:val="auto"/>
          <w:spacing w:val="1"/>
          <w:sz w:val="24"/>
          <w:szCs w:val="24"/>
          <w:highlight w:val="none"/>
        </w:rPr>
        <w:t>0</w:t>
      </w:r>
      <w:r>
        <w:rPr>
          <w:rFonts w:hint="eastAsia" w:ascii="仿宋" w:hAnsi="仿宋" w:eastAsia="仿宋" w:cs="仿宋"/>
          <w:color w:val="auto"/>
          <w:spacing w:val="1"/>
          <w:sz w:val="24"/>
          <w:szCs w:val="24"/>
          <w:highlight w:val="none"/>
          <w:lang w:val="en-US" w:eastAsia="zh-CN"/>
        </w:rPr>
        <w:t xml:space="preserve">5 </w:t>
      </w:r>
      <w:r>
        <w:rPr>
          <w:rFonts w:hint="eastAsia" w:ascii="仿宋" w:hAnsi="仿宋" w:eastAsia="仿宋" w:cs="仿宋"/>
          <w:color w:val="auto"/>
          <w:spacing w:val="1"/>
          <w:sz w:val="24"/>
          <w:szCs w:val="24"/>
          <w:highlight w:val="none"/>
        </w:rPr>
        <w:t>月</w:t>
      </w:r>
      <w:r>
        <w:rPr>
          <w:rFonts w:hint="eastAsia" w:ascii="仿宋" w:hAnsi="仿宋" w:eastAsia="仿宋" w:cs="仿宋"/>
          <w:color w:val="auto"/>
          <w:spacing w:val="1"/>
          <w:sz w:val="24"/>
          <w:szCs w:val="24"/>
          <w:highlight w:val="none"/>
          <w:lang w:val="en-US" w:eastAsia="zh-CN"/>
        </w:rPr>
        <w:t xml:space="preserve"> 15 </w:t>
      </w:r>
      <w:r>
        <w:rPr>
          <w:rFonts w:hint="eastAsia" w:ascii="仿宋" w:hAnsi="仿宋" w:eastAsia="仿宋" w:cs="仿宋"/>
          <w:color w:val="auto"/>
          <w:spacing w:val="1"/>
          <w:sz w:val="24"/>
          <w:szCs w:val="24"/>
          <w:highlight w:val="none"/>
        </w:rPr>
        <w:t>日，</w:t>
      </w:r>
      <w:r>
        <w:rPr>
          <w:rFonts w:hint="eastAsia" w:ascii="仿宋" w:hAnsi="仿宋" w:eastAsia="仿宋" w:cs="仿宋"/>
          <w:color w:val="auto"/>
          <w:spacing w:val="1"/>
          <w:sz w:val="24"/>
          <w:szCs w:val="24"/>
          <w:highlight w:val="none"/>
          <w:lang w:val="en-US" w:eastAsia="zh-CN"/>
        </w:rPr>
        <w:t>每天上午 00:00 至 12:00，下午 12:00 至 23:59</w:t>
      </w:r>
      <w:r>
        <w:rPr>
          <w:rFonts w:hint="eastAsia" w:ascii="仿宋" w:hAnsi="仿宋" w:eastAsia="仿宋" w:cs="仿宋"/>
          <w:color w:val="auto"/>
          <w:spacing w:val="1"/>
          <w:sz w:val="24"/>
          <w:szCs w:val="24"/>
          <w:highlight w:val="none"/>
        </w:rPr>
        <w:t>（北京时间，法定节假日除外）</w:t>
      </w:r>
    </w:p>
    <w:p w14:paraId="7CF6B88A">
      <w:pPr>
        <w:keepNext w:val="0"/>
        <w:keepLines w:val="0"/>
        <w:pageBreakBefore w:val="0"/>
        <w:widowControl/>
        <w:kinsoku w:val="0"/>
        <w:wordWrap/>
        <w:overflowPunct/>
        <w:topLinePunct w:val="0"/>
        <w:autoSpaceDE w:val="0"/>
        <w:autoSpaceDN w:val="0"/>
        <w:bidi w:val="0"/>
        <w:adjustRightInd w:val="0"/>
        <w:snapToGrid/>
        <w:spacing w:before="36" w:line="360" w:lineRule="auto"/>
        <w:ind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地点：政采云平</w:t>
      </w:r>
      <w:r>
        <w:rPr>
          <w:rFonts w:hint="eastAsia" w:ascii="仿宋" w:hAnsi="仿宋" w:eastAsia="仿宋" w:cs="仿宋"/>
          <w:color w:val="auto"/>
          <w:spacing w:val="-6"/>
          <w:sz w:val="24"/>
          <w:szCs w:val="24"/>
          <w:highlight w:val="none"/>
        </w:rPr>
        <w:t>售价（元</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6"/>
          <w:sz w:val="24"/>
          <w:szCs w:val="24"/>
          <w:highlight w:val="none"/>
        </w:rPr>
        <w:t>0</w:t>
      </w:r>
    </w:p>
    <w:p w14:paraId="037E0737">
      <w:pPr>
        <w:keepNext w:val="0"/>
        <w:keepLines w:val="0"/>
        <w:pageBreakBefore w:val="0"/>
        <w:widowControl/>
        <w:kinsoku w:val="0"/>
        <w:wordWrap/>
        <w:overflowPunct/>
        <w:topLinePunct w:val="0"/>
        <w:autoSpaceDE w:val="0"/>
        <w:autoSpaceDN w:val="0"/>
        <w:bidi w:val="0"/>
        <w:adjustRightInd w:val="0"/>
        <w:snapToGrid/>
        <w:spacing w:before="120" w:line="360" w:lineRule="auto"/>
        <w:ind w:right="29"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方式：供应商登录政采云平台</w:t>
      </w:r>
      <w:r>
        <w:rPr>
          <w:rFonts w:hint="eastAsia" w:ascii="仿宋" w:hAnsi="仿宋" w:eastAsia="仿宋" w:cs="仿宋"/>
          <w:color w:val="auto"/>
          <w:sz w:val="24"/>
          <w:szCs w:val="24"/>
          <w:highlight w:val="none"/>
        </w:rPr>
        <w:t>https</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
          <w:sz w:val="24"/>
          <w:szCs w:val="24"/>
          <w:highlight w:val="none"/>
        </w:rPr>
        <w:t>/在线申请获取采购</w:t>
      </w:r>
      <w:r>
        <w:rPr>
          <w:rFonts w:hint="eastAsia" w:ascii="仿宋" w:hAnsi="仿宋" w:eastAsia="仿宋" w:cs="仿宋"/>
          <w:color w:val="auto"/>
          <w:sz w:val="24"/>
          <w:szCs w:val="24"/>
          <w:highlight w:val="none"/>
        </w:rPr>
        <w:t>文件（进入“项目采购”应用，在获取采购文件菜单中选择项目，申请获取采</w:t>
      </w:r>
      <w:r>
        <w:rPr>
          <w:rFonts w:hint="eastAsia" w:ascii="仿宋" w:hAnsi="仿宋" w:eastAsia="仿宋" w:cs="仿宋"/>
          <w:color w:val="auto"/>
          <w:spacing w:val="-4"/>
          <w:sz w:val="24"/>
          <w:szCs w:val="24"/>
          <w:highlight w:val="none"/>
        </w:rPr>
        <w:t>购文件）</w:t>
      </w:r>
    </w:p>
    <w:p w14:paraId="34CCF66F">
      <w:pPr>
        <w:keepNext w:val="0"/>
        <w:keepLines w:val="0"/>
        <w:pageBreakBefore w:val="0"/>
        <w:widowControl/>
        <w:kinsoku w:val="0"/>
        <w:wordWrap/>
        <w:overflowPunct/>
        <w:topLinePunct w:val="0"/>
        <w:autoSpaceDE w:val="0"/>
        <w:autoSpaceDN w:val="0"/>
        <w:bidi w:val="0"/>
        <w:adjustRightInd w:val="0"/>
        <w:snapToGrid/>
        <w:spacing w:before="114" w:line="360" w:lineRule="auto"/>
        <w:ind w:firstLine="466" w:firstLineChars="200"/>
        <w:textAlignment w:val="baseline"/>
        <w:outlineLvl w:val="1"/>
        <w:rPr>
          <w:rFonts w:hint="eastAsia" w:ascii="仿宋" w:hAnsi="仿宋" w:eastAsia="仿宋" w:cs="仿宋"/>
          <w:color w:val="auto"/>
          <w:sz w:val="24"/>
          <w:szCs w:val="24"/>
          <w:highlight w:val="none"/>
        </w:rPr>
      </w:pPr>
      <w:bookmarkStart w:id="43" w:name="_Toc23275"/>
      <w:r>
        <w:rPr>
          <w:rFonts w:hint="eastAsia" w:ascii="仿宋" w:hAnsi="仿宋" w:eastAsia="仿宋" w:cs="仿宋"/>
          <w:b/>
          <w:bCs/>
          <w:color w:val="auto"/>
          <w:spacing w:val="-4"/>
          <w:sz w:val="24"/>
          <w:szCs w:val="24"/>
          <w:highlight w:val="none"/>
        </w:rPr>
        <w:t>四、提交投标文件截止时间、开标时间和地点</w:t>
      </w:r>
      <w:bookmarkEnd w:id="43"/>
    </w:p>
    <w:p w14:paraId="4D015389">
      <w:pPr>
        <w:keepNext w:val="0"/>
        <w:keepLines w:val="0"/>
        <w:pageBreakBefore w:val="0"/>
        <w:widowControl/>
        <w:kinsoku w:val="0"/>
        <w:wordWrap/>
        <w:overflowPunct/>
        <w:topLinePunct w:val="0"/>
        <w:autoSpaceDE w:val="0"/>
        <w:autoSpaceDN w:val="0"/>
        <w:bidi w:val="0"/>
        <w:adjustRightInd w:val="0"/>
        <w:snapToGrid/>
        <w:spacing w:before="112" w:line="360" w:lineRule="auto"/>
        <w:ind w:firstLine="46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提交投标文件截止时间：202</w:t>
      </w:r>
      <w:r>
        <w:rPr>
          <w:rFonts w:hint="eastAsia" w:ascii="仿宋" w:hAnsi="仿宋" w:eastAsia="仿宋" w:cs="仿宋"/>
          <w:color w:val="auto"/>
          <w:spacing w:val="-5"/>
          <w:sz w:val="24"/>
          <w:szCs w:val="24"/>
          <w:highlight w:val="none"/>
          <w:lang w:val="en-US" w:eastAsia="zh-CN"/>
        </w:rPr>
        <w:t xml:space="preserve">5 </w:t>
      </w:r>
      <w:r>
        <w:rPr>
          <w:rFonts w:hint="eastAsia" w:ascii="仿宋" w:hAnsi="仿宋" w:eastAsia="仿宋" w:cs="仿宋"/>
          <w:color w:val="auto"/>
          <w:spacing w:val="-5"/>
          <w:sz w:val="24"/>
          <w:szCs w:val="24"/>
          <w:highlight w:val="none"/>
        </w:rPr>
        <w:t>年</w:t>
      </w:r>
      <w:r>
        <w:rPr>
          <w:rFonts w:hint="eastAsia" w:ascii="仿宋" w:hAnsi="仿宋" w:eastAsia="仿宋" w:cs="仿宋"/>
          <w:color w:val="auto"/>
          <w:spacing w:val="-5"/>
          <w:sz w:val="24"/>
          <w:szCs w:val="24"/>
          <w:highlight w:val="none"/>
          <w:lang w:val="en-US" w:eastAsia="zh-CN"/>
        </w:rPr>
        <w:t xml:space="preserve"> </w:t>
      </w:r>
      <w:r>
        <w:rPr>
          <w:rFonts w:hint="eastAsia" w:ascii="仿宋" w:hAnsi="仿宋" w:eastAsia="仿宋" w:cs="仿宋"/>
          <w:color w:val="auto"/>
          <w:spacing w:val="-5"/>
          <w:sz w:val="24"/>
          <w:szCs w:val="24"/>
          <w:highlight w:val="none"/>
        </w:rPr>
        <w:t>0</w:t>
      </w:r>
      <w:r>
        <w:rPr>
          <w:rFonts w:hint="eastAsia" w:ascii="仿宋" w:hAnsi="仿宋" w:eastAsia="仿宋" w:cs="仿宋"/>
          <w:color w:val="auto"/>
          <w:spacing w:val="-5"/>
          <w:sz w:val="24"/>
          <w:szCs w:val="24"/>
          <w:highlight w:val="none"/>
          <w:lang w:val="en-US" w:eastAsia="zh-CN"/>
        </w:rPr>
        <w:t xml:space="preserve">5 </w:t>
      </w:r>
      <w:r>
        <w:rPr>
          <w:rFonts w:hint="eastAsia" w:ascii="仿宋" w:hAnsi="仿宋" w:eastAsia="仿宋" w:cs="仿宋"/>
          <w:color w:val="auto"/>
          <w:spacing w:val="-5"/>
          <w:sz w:val="24"/>
          <w:szCs w:val="24"/>
          <w:highlight w:val="none"/>
        </w:rPr>
        <w:t>月</w:t>
      </w:r>
      <w:r>
        <w:rPr>
          <w:rFonts w:hint="eastAsia" w:ascii="仿宋" w:hAnsi="仿宋" w:eastAsia="仿宋" w:cs="仿宋"/>
          <w:color w:val="auto"/>
          <w:spacing w:val="-5"/>
          <w:sz w:val="24"/>
          <w:szCs w:val="24"/>
          <w:highlight w:val="none"/>
          <w:lang w:val="en-US" w:eastAsia="zh-CN"/>
        </w:rPr>
        <w:t xml:space="preserve"> 16 </w:t>
      </w:r>
      <w:r>
        <w:rPr>
          <w:rFonts w:hint="eastAsia" w:ascii="仿宋" w:hAnsi="仿宋" w:eastAsia="仿宋" w:cs="仿宋"/>
          <w:color w:val="auto"/>
          <w:spacing w:val="-5"/>
          <w:sz w:val="24"/>
          <w:szCs w:val="24"/>
          <w:highlight w:val="none"/>
        </w:rPr>
        <w:t>日</w:t>
      </w:r>
      <w:r>
        <w:rPr>
          <w:rFonts w:hint="eastAsia" w:ascii="仿宋" w:hAnsi="仿宋" w:eastAsia="仿宋" w:cs="仿宋"/>
          <w:color w:val="auto"/>
          <w:spacing w:val="-5"/>
          <w:sz w:val="24"/>
          <w:szCs w:val="24"/>
          <w:highlight w:val="none"/>
          <w:lang w:val="en-US" w:eastAsia="zh-CN"/>
        </w:rPr>
        <w:t xml:space="preserve"> </w:t>
      </w:r>
      <w:r>
        <w:rPr>
          <w:rFonts w:hint="eastAsia" w:ascii="仿宋" w:hAnsi="仿宋" w:eastAsia="仿宋" w:cs="仿宋"/>
          <w:color w:val="auto"/>
          <w:spacing w:val="-5"/>
          <w:sz w:val="24"/>
          <w:szCs w:val="24"/>
          <w:highlight w:val="none"/>
        </w:rPr>
        <w:t>11:00（北京时间）</w:t>
      </w:r>
    </w:p>
    <w:p w14:paraId="204FFFE9">
      <w:pPr>
        <w:keepNext w:val="0"/>
        <w:keepLines w:val="0"/>
        <w:pageBreakBefore w:val="0"/>
        <w:widowControl/>
        <w:kinsoku w:val="0"/>
        <w:wordWrap/>
        <w:overflowPunct/>
        <w:topLinePunct w:val="0"/>
        <w:autoSpaceDE w:val="0"/>
        <w:autoSpaceDN w:val="0"/>
        <w:bidi w:val="0"/>
        <w:adjustRightInd w:val="0"/>
        <w:snapToGrid/>
        <w:spacing w:before="110" w:line="360" w:lineRule="auto"/>
        <w:ind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投标地点：请登录政采云投标客户端投标</w:t>
      </w:r>
    </w:p>
    <w:p w14:paraId="74EFBB45">
      <w:pPr>
        <w:keepNext w:val="0"/>
        <w:keepLines w:val="0"/>
        <w:pageBreakBefore w:val="0"/>
        <w:widowControl/>
        <w:kinsoku w:val="0"/>
        <w:wordWrap/>
        <w:overflowPunct/>
        <w:topLinePunct w:val="0"/>
        <w:autoSpaceDE w:val="0"/>
        <w:autoSpaceDN w:val="0"/>
        <w:bidi w:val="0"/>
        <w:adjustRightInd w:val="0"/>
        <w:snapToGrid/>
        <w:spacing w:before="115" w:line="360" w:lineRule="auto"/>
        <w:ind w:firstLine="45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开标时间：202</w:t>
      </w:r>
      <w:r>
        <w:rPr>
          <w:rFonts w:hint="eastAsia" w:ascii="仿宋" w:hAnsi="仿宋" w:eastAsia="仿宋" w:cs="仿宋"/>
          <w:color w:val="auto"/>
          <w:spacing w:val="-7"/>
          <w:sz w:val="24"/>
          <w:szCs w:val="24"/>
          <w:highlight w:val="none"/>
          <w:lang w:val="en-US" w:eastAsia="zh-CN"/>
        </w:rPr>
        <w:t xml:space="preserve">5 </w:t>
      </w:r>
      <w:r>
        <w:rPr>
          <w:rFonts w:hint="eastAsia" w:ascii="仿宋" w:hAnsi="仿宋" w:eastAsia="仿宋" w:cs="仿宋"/>
          <w:color w:val="auto"/>
          <w:spacing w:val="-7"/>
          <w:sz w:val="24"/>
          <w:szCs w:val="24"/>
          <w:highlight w:val="none"/>
        </w:rPr>
        <w:t>年</w:t>
      </w:r>
      <w:r>
        <w:rPr>
          <w:rFonts w:hint="eastAsia" w:ascii="仿宋" w:hAnsi="仿宋" w:eastAsia="仿宋" w:cs="仿宋"/>
          <w:color w:val="auto"/>
          <w:spacing w:val="-7"/>
          <w:sz w:val="24"/>
          <w:szCs w:val="24"/>
          <w:highlight w:val="none"/>
          <w:lang w:val="en-US" w:eastAsia="zh-CN"/>
        </w:rPr>
        <w:t xml:space="preserve"> </w:t>
      </w:r>
      <w:r>
        <w:rPr>
          <w:rFonts w:hint="eastAsia" w:ascii="仿宋" w:hAnsi="仿宋" w:eastAsia="仿宋" w:cs="仿宋"/>
          <w:color w:val="auto"/>
          <w:spacing w:val="-7"/>
          <w:sz w:val="24"/>
          <w:szCs w:val="24"/>
          <w:highlight w:val="none"/>
        </w:rPr>
        <w:t>0</w:t>
      </w:r>
      <w:r>
        <w:rPr>
          <w:rFonts w:hint="eastAsia" w:ascii="仿宋" w:hAnsi="仿宋" w:eastAsia="仿宋" w:cs="仿宋"/>
          <w:color w:val="auto"/>
          <w:spacing w:val="-7"/>
          <w:sz w:val="24"/>
          <w:szCs w:val="24"/>
          <w:highlight w:val="none"/>
          <w:lang w:val="en-US" w:eastAsia="zh-CN"/>
        </w:rPr>
        <w:t xml:space="preserve">5 </w:t>
      </w:r>
      <w:r>
        <w:rPr>
          <w:rFonts w:hint="eastAsia" w:ascii="仿宋" w:hAnsi="仿宋" w:eastAsia="仿宋" w:cs="仿宋"/>
          <w:color w:val="auto"/>
          <w:spacing w:val="-7"/>
          <w:sz w:val="24"/>
          <w:szCs w:val="24"/>
          <w:highlight w:val="none"/>
        </w:rPr>
        <w:t>月</w:t>
      </w:r>
      <w:r>
        <w:rPr>
          <w:rFonts w:hint="eastAsia" w:ascii="仿宋" w:hAnsi="仿宋" w:eastAsia="仿宋" w:cs="仿宋"/>
          <w:color w:val="auto"/>
          <w:spacing w:val="-7"/>
          <w:sz w:val="24"/>
          <w:szCs w:val="24"/>
          <w:highlight w:val="none"/>
          <w:lang w:val="en-US" w:eastAsia="zh-CN"/>
        </w:rPr>
        <w:t xml:space="preserve"> 16 </w:t>
      </w:r>
      <w:r>
        <w:rPr>
          <w:rFonts w:hint="eastAsia" w:ascii="仿宋" w:hAnsi="仿宋" w:eastAsia="仿宋" w:cs="仿宋"/>
          <w:color w:val="auto"/>
          <w:spacing w:val="-7"/>
          <w:sz w:val="24"/>
          <w:szCs w:val="24"/>
          <w:highlight w:val="none"/>
        </w:rPr>
        <w:t>日</w:t>
      </w:r>
      <w:r>
        <w:rPr>
          <w:rFonts w:hint="eastAsia" w:ascii="仿宋" w:hAnsi="仿宋" w:eastAsia="仿宋" w:cs="仿宋"/>
          <w:color w:val="auto"/>
          <w:spacing w:val="-7"/>
          <w:sz w:val="24"/>
          <w:szCs w:val="24"/>
          <w:highlight w:val="none"/>
          <w:lang w:val="en-US" w:eastAsia="zh-CN"/>
        </w:rPr>
        <w:t xml:space="preserve"> </w:t>
      </w:r>
      <w:r>
        <w:rPr>
          <w:rFonts w:hint="eastAsia" w:ascii="仿宋" w:hAnsi="仿宋" w:eastAsia="仿宋" w:cs="仿宋"/>
          <w:color w:val="auto"/>
          <w:spacing w:val="-7"/>
          <w:sz w:val="24"/>
          <w:szCs w:val="24"/>
          <w:highlight w:val="none"/>
        </w:rPr>
        <w:t>11:00（北京时间）</w:t>
      </w:r>
    </w:p>
    <w:p w14:paraId="1A2F954C">
      <w:pPr>
        <w:keepNext w:val="0"/>
        <w:keepLines w:val="0"/>
        <w:pageBreakBefore w:val="0"/>
        <w:widowControl/>
        <w:kinsoku w:val="0"/>
        <w:wordWrap/>
        <w:overflowPunct/>
        <w:topLinePunct w:val="0"/>
        <w:autoSpaceDE w:val="0"/>
        <w:autoSpaceDN w:val="0"/>
        <w:bidi w:val="0"/>
        <w:adjustRightInd w:val="0"/>
        <w:snapToGrid/>
        <w:spacing w:before="112" w:line="360" w:lineRule="auto"/>
        <w:ind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开标地点：政采云投标客户端投标</w:t>
      </w:r>
    </w:p>
    <w:p w14:paraId="6D7D50C8">
      <w:pPr>
        <w:keepNext w:val="0"/>
        <w:keepLines w:val="0"/>
        <w:pageBreakBefore w:val="0"/>
        <w:widowControl/>
        <w:kinsoku w:val="0"/>
        <w:wordWrap/>
        <w:overflowPunct/>
        <w:topLinePunct w:val="0"/>
        <w:autoSpaceDE w:val="0"/>
        <w:autoSpaceDN w:val="0"/>
        <w:bidi w:val="0"/>
        <w:adjustRightInd w:val="0"/>
        <w:snapToGrid/>
        <w:spacing w:before="110" w:line="360" w:lineRule="auto"/>
        <w:ind w:firstLine="458" w:firstLineChars="200"/>
        <w:textAlignment w:val="baseline"/>
        <w:outlineLvl w:val="1"/>
        <w:rPr>
          <w:rFonts w:hint="eastAsia" w:ascii="仿宋" w:hAnsi="仿宋" w:eastAsia="仿宋" w:cs="仿宋"/>
          <w:color w:val="auto"/>
          <w:sz w:val="24"/>
          <w:szCs w:val="24"/>
          <w:highlight w:val="none"/>
        </w:rPr>
      </w:pPr>
      <w:bookmarkStart w:id="44" w:name="_Toc9971"/>
      <w:r>
        <w:rPr>
          <w:rFonts w:hint="eastAsia" w:ascii="仿宋" w:hAnsi="仿宋" w:eastAsia="仿宋" w:cs="仿宋"/>
          <w:b/>
          <w:bCs/>
          <w:color w:val="auto"/>
          <w:spacing w:val="-6"/>
          <w:sz w:val="24"/>
          <w:szCs w:val="24"/>
          <w:highlight w:val="none"/>
        </w:rPr>
        <w:t>五、公告期限</w:t>
      </w:r>
      <w:bookmarkEnd w:id="44"/>
    </w:p>
    <w:p w14:paraId="703F099D">
      <w:pPr>
        <w:keepNext w:val="0"/>
        <w:keepLines w:val="0"/>
        <w:pageBreakBefore w:val="0"/>
        <w:widowControl/>
        <w:kinsoku w:val="0"/>
        <w:wordWrap/>
        <w:overflowPunct/>
        <w:topLinePunct w:val="0"/>
        <w:autoSpaceDE w:val="0"/>
        <w:autoSpaceDN w:val="0"/>
        <w:bidi w:val="0"/>
        <w:adjustRightInd w:val="0"/>
        <w:snapToGrid/>
        <w:spacing w:before="112" w:line="360" w:lineRule="auto"/>
        <w:ind w:firstLine="45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自本公告发布之日起5个工作日。</w:t>
      </w:r>
    </w:p>
    <w:p w14:paraId="37E66DB5">
      <w:pPr>
        <w:keepNext w:val="0"/>
        <w:keepLines w:val="0"/>
        <w:pageBreakBefore w:val="0"/>
        <w:widowControl/>
        <w:kinsoku w:val="0"/>
        <w:wordWrap/>
        <w:overflowPunct/>
        <w:topLinePunct w:val="0"/>
        <w:autoSpaceDE w:val="0"/>
        <w:autoSpaceDN w:val="0"/>
        <w:bidi w:val="0"/>
        <w:adjustRightInd w:val="0"/>
        <w:snapToGrid/>
        <w:spacing w:before="114" w:line="360" w:lineRule="auto"/>
        <w:textAlignment w:val="baseline"/>
        <w:outlineLvl w:val="1"/>
        <w:rPr>
          <w:rFonts w:hint="eastAsia" w:ascii="仿宋" w:hAnsi="仿宋" w:eastAsia="仿宋" w:cs="仿宋"/>
          <w:color w:val="auto"/>
          <w:sz w:val="24"/>
          <w:szCs w:val="24"/>
          <w:highlight w:val="none"/>
        </w:rPr>
      </w:pPr>
      <w:bookmarkStart w:id="45" w:name="_Toc13125"/>
      <w:r>
        <w:rPr>
          <w:rFonts w:hint="eastAsia" w:ascii="仿宋" w:hAnsi="仿宋" w:eastAsia="仿宋" w:cs="仿宋"/>
          <w:b/>
          <w:bCs/>
          <w:color w:val="auto"/>
          <w:spacing w:val="-4"/>
          <w:sz w:val="24"/>
          <w:szCs w:val="24"/>
          <w:highlight w:val="none"/>
        </w:rPr>
        <w:t>六、其他补充事宜</w:t>
      </w:r>
      <w:bookmarkEnd w:id="45"/>
    </w:p>
    <w:p w14:paraId="32EF0449">
      <w:pPr>
        <w:keepNext w:val="0"/>
        <w:keepLines w:val="0"/>
        <w:pageBreakBefore w:val="0"/>
        <w:widowControl/>
        <w:kinsoku w:val="0"/>
        <w:wordWrap/>
        <w:overflowPunct/>
        <w:topLinePunct w:val="0"/>
        <w:autoSpaceDE w:val="0"/>
        <w:autoSpaceDN w:val="0"/>
        <w:bidi w:val="0"/>
        <w:adjustRightInd w:val="0"/>
        <w:snapToGrid/>
        <w:spacing w:before="35" w:line="360" w:lineRule="auto"/>
        <w:ind w:left="43" w:right="28"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1.本项目实行网上投标，采用电子投标文件(供应商须使用CA加密设备通</w:t>
      </w:r>
      <w:r>
        <w:rPr>
          <w:rFonts w:hint="eastAsia" w:ascii="仿宋" w:hAnsi="仿宋" w:eastAsia="仿宋" w:cs="仿宋"/>
          <w:color w:val="auto"/>
          <w:spacing w:val="-2"/>
          <w:sz w:val="24"/>
          <w:szCs w:val="24"/>
          <w:highlight w:val="none"/>
        </w:rPr>
        <w:t>过新疆政采云电子投标客户端制作投标文件)。若供应商</w:t>
      </w:r>
      <w:r>
        <w:rPr>
          <w:rFonts w:hint="eastAsia" w:ascii="仿宋" w:hAnsi="仿宋" w:eastAsia="仿宋" w:cs="仿宋"/>
          <w:color w:val="auto"/>
          <w:spacing w:val="-3"/>
          <w:sz w:val="24"/>
          <w:szCs w:val="24"/>
          <w:highlight w:val="none"/>
        </w:rPr>
        <w:t>参与投标，自行承担投标一切费用。</w:t>
      </w:r>
    </w:p>
    <w:p w14:paraId="52C7720D">
      <w:pPr>
        <w:keepNext w:val="0"/>
        <w:keepLines w:val="0"/>
        <w:pageBreakBefore w:val="0"/>
        <w:widowControl/>
        <w:kinsoku w:val="0"/>
        <w:wordWrap/>
        <w:overflowPunct/>
        <w:topLinePunct w:val="0"/>
        <w:autoSpaceDE w:val="0"/>
        <w:autoSpaceDN w:val="0"/>
        <w:bidi w:val="0"/>
        <w:adjustRightInd w:val="0"/>
        <w:snapToGrid/>
        <w:spacing w:before="19" w:line="360" w:lineRule="auto"/>
        <w:ind w:left="43" w:right="146"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2.各供应商应在开标前应确保成为新疆政府</w:t>
      </w:r>
      <w:r>
        <w:rPr>
          <w:rFonts w:hint="eastAsia" w:ascii="仿宋" w:hAnsi="仿宋" w:eastAsia="仿宋" w:cs="仿宋"/>
          <w:color w:val="auto"/>
          <w:spacing w:val="-1"/>
          <w:sz w:val="24"/>
          <w:szCs w:val="24"/>
          <w:highlight w:val="none"/>
        </w:rPr>
        <w:t>采购网正式注册入库供应商，</w:t>
      </w:r>
      <w:r>
        <w:rPr>
          <w:rFonts w:hint="eastAsia" w:ascii="仿宋" w:hAnsi="仿宋" w:eastAsia="仿宋" w:cs="仿宋"/>
          <w:color w:val="auto"/>
          <w:sz w:val="24"/>
          <w:szCs w:val="24"/>
          <w:highlight w:val="none"/>
        </w:rPr>
        <w:t>并完成CA数字证书申领。因未注册入库、未办理CA数字证书等原因造成无法</w:t>
      </w:r>
      <w:r>
        <w:rPr>
          <w:rFonts w:hint="eastAsia" w:ascii="仿宋" w:hAnsi="仿宋" w:eastAsia="仿宋" w:cs="仿宋"/>
          <w:color w:val="auto"/>
          <w:spacing w:val="-1"/>
          <w:sz w:val="24"/>
          <w:szCs w:val="24"/>
          <w:highlight w:val="none"/>
        </w:rPr>
        <w:t>投标或投标失败等后果由供应商自行承担。</w:t>
      </w:r>
    </w:p>
    <w:p w14:paraId="2E9B85A8">
      <w:pPr>
        <w:keepNext w:val="0"/>
        <w:keepLines w:val="0"/>
        <w:pageBreakBefore w:val="0"/>
        <w:widowControl/>
        <w:kinsoku w:val="0"/>
        <w:wordWrap/>
        <w:overflowPunct/>
        <w:topLinePunct w:val="0"/>
        <w:autoSpaceDE w:val="0"/>
        <w:autoSpaceDN w:val="0"/>
        <w:bidi w:val="0"/>
        <w:adjustRightInd w:val="0"/>
        <w:snapToGrid/>
        <w:spacing w:before="24" w:line="360" w:lineRule="auto"/>
        <w:ind w:left="29" w:right="86"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3.供应商将政采云电子交易客户端下载、安装完成后，可通过账号密码或CA登录客户端进行投标文件制作。在使用新疆政采云投标客户端时，建议使用</w:t>
      </w:r>
      <w:r>
        <w:rPr>
          <w:rFonts w:hint="eastAsia" w:ascii="仿宋" w:hAnsi="仿宋" w:eastAsia="仿宋" w:cs="仿宋"/>
          <w:color w:val="auto"/>
          <w:spacing w:val="-2"/>
          <w:sz w:val="24"/>
          <w:szCs w:val="24"/>
          <w:highlight w:val="none"/>
        </w:rPr>
        <w:t>WIN7+64位及以上操作系统。</w:t>
      </w:r>
    </w:p>
    <w:p w14:paraId="25C8B29F">
      <w:pPr>
        <w:keepNext w:val="0"/>
        <w:keepLines w:val="0"/>
        <w:pageBreakBefore w:val="0"/>
        <w:widowControl/>
        <w:kinsoku w:val="0"/>
        <w:wordWrap/>
        <w:overflowPunct/>
        <w:topLinePunct w:val="0"/>
        <w:autoSpaceDE w:val="0"/>
        <w:autoSpaceDN w:val="0"/>
        <w:bidi w:val="0"/>
        <w:adjustRightInd w:val="0"/>
        <w:snapToGrid/>
        <w:spacing w:before="28" w:line="360" w:lineRule="auto"/>
        <w:ind w:left="43" w:right="28" w:firstLine="484"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4.供应商在开标时须使用制作加密电子投标文件所使用的</w:t>
      </w:r>
      <w:r>
        <w:rPr>
          <w:rFonts w:hint="eastAsia" w:ascii="仿宋" w:hAnsi="仿宋" w:eastAsia="仿宋" w:cs="仿宋"/>
          <w:color w:val="auto"/>
          <w:sz w:val="24"/>
          <w:szCs w:val="24"/>
          <w:highlight w:val="none"/>
        </w:rPr>
        <w:t>CA</w:t>
      </w:r>
      <w:r>
        <w:rPr>
          <w:rFonts w:hint="eastAsia" w:ascii="仿宋" w:hAnsi="仿宋" w:eastAsia="仿宋" w:cs="仿宋"/>
          <w:color w:val="auto"/>
          <w:spacing w:val="1"/>
          <w:sz w:val="24"/>
          <w:szCs w:val="24"/>
          <w:highlight w:val="none"/>
        </w:rPr>
        <w:t>锁及电脑，电</w:t>
      </w:r>
      <w:r>
        <w:rPr>
          <w:rFonts w:hint="eastAsia" w:ascii="仿宋" w:hAnsi="仿宋" w:eastAsia="仿宋" w:cs="仿宋"/>
          <w:color w:val="auto"/>
          <w:spacing w:val="-3"/>
          <w:sz w:val="24"/>
          <w:szCs w:val="24"/>
          <w:highlight w:val="none"/>
        </w:rPr>
        <w:t>脑须提前配置好浏览器（建议使用360浏览器兼容版或谷歌浏览器</w:t>
      </w:r>
      <w:r>
        <w:rPr>
          <w:rFonts w:hint="eastAsia" w:ascii="仿宋" w:hAnsi="仿宋" w:eastAsia="仿宋" w:cs="仿宋"/>
          <w:color w:val="auto"/>
          <w:spacing w:val="25"/>
          <w:sz w:val="24"/>
          <w:szCs w:val="24"/>
          <w:highlight w:val="none"/>
        </w:rPr>
        <w:t>），</w:t>
      </w:r>
      <w:r>
        <w:rPr>
          <w:rFonts w:hint="eastAsia" w:ascii="仿宋" w:hAnsi="仿宋" w:eastAsia="仿宋" w:cs="仿宋"/>
          <w:color w:val="auto"/>
          <w:spacing w:val="-3"/>
          <w:sz w:val="24"/>
          <w:szCs w:val="24"/>
          <w:highlight w:val="none"/>
        </w:rPr>
        <w:t>以便开</w:t>
      </w:r>
      <w:r>
        <w:rPr>
          <w:rFonts w:hint="eastAsia" w:ascii="仿宋" w:hAnsi="仿宋" w:eastAsia="仿宋" w:cs="仿宋"/>
          <w:color w:val="auto"/>
          <w:spacing w:val="-4"/>
          <w:sz w:val="24"/>
          <w:szCs w:val="24"/>
          <w:highlight w:val="none"/>
        </w:rPr>
        <w:t>标时解锁。</w:t>
      </w:r>
    </w:p>
    <w:p w14:paraId="45C92A28">
      <w:pPr>
        <w:keepNext w:val="0"/>
        <w:keepLines w:val="0"/>
        <w:pageBreakBefore w:val="0"/>
        <w:widowControl/>
        <w:kinsoku w:val="0"/>
        <w:wordWrap/>
        <w:overflowPunct/>
        <w:topLinePunct w:val="0"/>
        <w:autoSpaceDE w:val="0"/>
        <w:autoSpaceDN w:val="0"/>
        <w:bidi w:val="0"/>
        <w:adjustRightInd w:val="0"/>
        <w:snapToGrid/>
        <w:spacing w:before="23" w:line="360" w:lineRule="auto"/>
        <w:ind w:firstLine="476" w:firstLineChars="200"/>
        <w:jc w:val="both"/>
        <w:textAlignment w:val="baseline"/>
        <w:outlineLvl w:val="2"/>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5.供应商对不见面开评标系统的技术操作咨询，可通过</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"https://edu.zcygov.cn/luban/xinjiang-e-biding"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2"/>
          <w:sz w:val="24"/>
          <w:szCs w:val="24"/>
          <w:highlight w:val="none"/>
        </w:rPr>
        <w:t>https://edu.zcygov.cn/luban/xinjiang-e-biding</w:t>
      </w:r>
      <w:r>
        <w:rPr>
          <w:rFonts w:hint="eastAsia" w:ascii="仿宋" w:hAnsi="仿宋" w:eastAsia="仿宋" w:cs="仿宋"/>
          <w:color w:val="auto"/>
          <w:spacing w:val="-2"/>
          <w:sz w:val="24"/>
          <w:szCs w:val="24"/>
          <w:highlight w:val="none"/>
        </w:rPr>
        <w:fldChar w:fldCharType="end"/>
      </w:r>
      <w:r>
        <w:rPr>
          <w:rFonts w:hint="eastAsia" w:ascii="仿宋" w:hAnsi="仿宋" w:eastAsia="仿宋" w:cs="仿宋"/>
          <w:color w:val="auto"/>
          <w:spacing w:val="-3"/>
          <w:sz w:val="24"/>
          <w:szCs w:val="24"/>
          <w:highlight w:val="none"/>
        </w:rPr>
        <w:t>自助查询，也可在政采云帮</w:t>
      </w:r>
      <w:r>
        <w:rPr>
          <w:rFonts w:hint="eastAsia" w:ascii="仿宋" w:hAnsi="仿宋" w:eastAsia="仿宋" w:cs="仿宋"/>
          <w:color w:val="auto"/>
          <w:spacing w:val="-1"/>
          <w:sz w:val="24"/>
          <w:szCs w:val="24"/>
          <w:highlight w:val="none"/>
        </w:rPr>
        <w:t>助中心常见问题解答和操作流程讲解视频中自助查询，网址为：</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"https://service.zcygov.cn/"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https://service.zcygov.cn/</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，“项目</w:t>
      </w:r>
      <w:r>
        <w:rPr>
          <w:rFonts w:hint="eastAsia" w:ascii="仿宋" w:hAnsi="仿宋" w:eastAsia="仿宋" w:cs="仿宋"/>
          <w:color w:val="auto"/>
          <w:spacing w:val="-7"/>
          <w:sz w:val="24"/>
          <w:szCs w:val="24"/>
          <w:highlight w:val="none"/>
        </w:rPr>
        <w:t>采购”—“操作流程-电子招投标”—“政</w:t>
      </w:r>
      <w:r>
        <w:rPr>
          <w:rFonts w:hint="eastAsia" w:ascii="仿宋" w:hAnsi="仿宋" w:eastAsia="仿宋" w:cs="仿宋"/>
          <w:color w:val="auto"/>
          <w:spacing w:val="-1"/>
          <w:sz w:val="24"/>
          <w:szCs w:val="24"/>
          <w:highlight w:val="none"/>
        </w:rPr>
        <w:t>府采购项目电子交易管理操作指南-供应商</w:t>
      </w:r>
      <w:r>
        <w:rPr>
          <w:rFonts w:hint="eastAsia" w:ascii="仿宋" w:hAnsi="仿宋" w:eastAsia="仿宋" w:cs="仿宋"/>
          <w:color w:val="auto"/>
          <w:spacing w:val="-2"/>
          <w:sz w:val="24"/>
          <w:szCs w:val="24"/>
          <w:highlight w:val="none"/>
        </w:rPr>
        <w:t>”版面获取操作指南，同时对自助查</w:t>
      </w:r>
      <w:r>
        <w:rPr>
          <w:rFonts w:hint="eastAsia" w:ascii="仿宋" w:hAnsi="仿宋" w:eastAsia="仿宋" w:cs="仿宋"/>
          <w:color w:val="auto"/>
          <w:spacing w:val="-1"/>
          <w:sz w:val="24"/>
          <w:szCs w:val="24"/>
          <w:highlight w:val="none"/>
        </w:rPr>
        <w:t>询无法解决的问题可通过钉钉群及政采云在线客服获取服务支持。供应商钉钉</w:t>
      </w:r>
      <w:r>
        <w:rPr>
          <w:rFonts w:hint="eastAsia" w:ascii="仿宋" w:hAnsi="仿宋" w:eastAsia="仿宋" w:cs="仿宋"/>
          <w:color w:val="auto"/>
          <w:sz w:val="24"/>
          <w:szCs w:val="24"/>
          <w:highlight w:val="none"/>
        </w:rPr>
        <w:t>群号：政采云新疆供应商服务十群：33132402、</w:t>
      </w:r>
      <w:r>
        <w:rPr>
          <w:rFonts w:hint="eastAsia" w:ascii="仿宋" w:hAnsi="仿宋" w:eastAsia="仿宋" w:cs="仿宋"/>
          <w:color w:val="auto"/>
          <w:spacing w:val="-1"/>
          <w:sz w:val="24"/>
          <w:szCs w:val="24"/>
          <w:highlight w:val="none"/>
        </w:rPr>
        <w:t>十一群：30213207（如已加入</w:t>
      </w:r>
      <w:r>
        <w:rPr>
          <w:rFonts w:hint="eastAsia" w:ascii="仿宋" w:hAnsi="仿宋" w:eastAsia="仿宋" w:cs="仿宋"/>
          <w:color w:val="auto"/>
          <w:spacing w:val="-3"/>
          <w:sz w:val="24"/>
          <w:szCs w:val="24"/>
          <w:highlight w:val="none"/>
        </w:rPr>
        <w:t>1-9群，无需重复加入，十一个群联动直播</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3"/>
          <w:sz w:val="24"/>
          <w:szCs w:val="24"/>
          <w:highlight w:val="none"/>
        </w:rPr>
        <w:t>钉钉工具软件具有回放功能，直</w:t>
      </w:r>
      <w:r>
        <w:rPr>
          <w:rFonts w:hint="eastAsia" w:ascii="仿宋" w:hAnsi="仿宋" w:eastAsia="仿宋" w:cs="仿宋"/>
          <w:color w:val="auto"/>
          <w:spacing w:val="-1"/>
          <w:sz w:val="24"/>
          <w:szCs w:val="24"/>
          <w:highlight w:val="none"/>
        </w:rPr>
        <w:t>播培训结束后可在钉钉群中回放观看学习。</w:t>
      </w:r>
    </w:p>
    <w:p w14:paraId="143DDBFC">
      <w:pPr>
        <w:keepNext w:val="0"/>
        <w:keepLines w:val="0"/>
        <w:pageBreakBefore w:val="0"/>
        <w:widowControl/>
        <w:kinsoku w:val="0"/>
        <w:wordWrap/>
        <w:overflowPunct/>
        <w:topLinePunct w:val="0"/>
        <w:autoSpaceDE w:val="0"/>
        <w:autoSpaceDN w:val="0"/>
        <w:bidi w:val="0"/>
        <w:adjustRightInd w:val="0"/>
        <w:snapToGrid/>
        <w:spacing w:before="23" w:line="360" w:lineRule="auto"/>
        <w:ind w:firstLine="466" w:firstLineChars="200"/>
        <w:jc w:val="both"/>
        <w:textAlignment w:val="baseline"/>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pacing w:val="-4"/>
          <w:sz w:val="24"/>
          <w:szCs w:val="24"/>
          <w:highlight w:val="none"/>
        </w:rPr>
        <w:t>特别提示：</w:t>
      </w:r>
    </w:p>
    <w:p w14:paraId="2D1636AB">
      <w:pPr>
        <w:pStyle w:val="16"/>
        <w:keepNext w:val="0"/>
        <w:keepLines w:val="0"/>
        <w:pageBreakBefore w:val="0"/>
        <w:widowControl/>
        <w:suppressLineNumbers w:val="0"/>
        <w:kinsoku w:val="0"/>
        <w:wordWrap/>
        <w:overflowPunct/>
        <w:topLinePunct w:val="0"/>
        <w:autoSpaceDE w:val="0"/>
        <w:autoSpaceDN w:val="0"/>
        <w:bidi w:val="0"/>
        <w:adjustRightInd w:val="0"/>
        <w:snapToGrid/>
        <w:spacing w:before="75" w:beforeAutospacing="0" w:after="75" w:afterAutospacing="0" w:line="360" w:lineRule="auto"/>
        <w:ind w:left="0" w:right="0" w:firstLine="482" w:firstLineChars="200"/>
        <w:jc w:val="left"/>
        <w:textAlignment w:val="baseline"/>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b/>
          <w:bCs/>
          <w:i w:val="0"/>
          <w:iCs w:val="0"/>
          <w:caps w:val="0"/>
          <w:color w:val="auto"/>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14:paraId="233AD4FB">
      <w:pPr>
        <w:pStyle w:val="16"/>
        <w:keepNext w:val="0"/>
        <w:keepLines w:val="0"/>
        <w:pageBreakBefore w:val="0"/>
        <w:widowControl/>
        <w:suppressLineNumbers w:val="0"/>
        <w:kinsoku w:val="0"/>
        <w:wordWrap/>
        <w:overflowPunct/>
        <w:topLinePunct w:val="0"/>
        <w:autoSpaceDE w:val="0"/>
        <w:autoSpaceDN w:val="0"/>
        <w:bidi w:val="0"/>
        <w:adjustRightInd w:val="0"/>
        <w:snapToGrid/>
        <w:spacing w:before="75" w:beforeAutospacing="0" w:after="75" w:afterAutospacing="0" w:line="360" w:lineRule="auto"/>
        <w:ind w:left="0" w:right="0" w:firstLine="482" w:firstLineChars="200"/>
        <w:jc w:val="left"/>
        <w:textAlignment w:val="baseline"/>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b/>
          <w:bCs/>
          <w:i w:val="0"/>
          <w:iCs w:val="0"/>
          <w:caps w:val="0"/>
          <w:color w:val="auto"/>
          <w:spacing w:val="0"/>
          <w:sz w:val="24"/>
          <w:szCs w:val="24"/>
          <w:highlight w:val="none"/>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10AECBCC">
      <w:pPr>
        <w:keepNext w:val="0"/>
        <w:keepLines w:val="0"/>
        <w:pageBreakBefore w:val="0"/>
        <w:wordWrap/>
        <w:overflowPunct/>
        <w:topLinePunct w:val="0"/>
        <w:bidi w:val="0"/>
        <w:snapToGrid/>
        <w:spacing w:before="115" w:line="360" w:lineRule="auto"/>
        <w:ind w:firstLine="470" w:firstLineChars="200"/>
        <w:outlineLvl w:val="1"/>
        <w:rPr>
          <w:rFonts w:hint="eastAsia" w:ascii="仿宋" w:hAnsi="仿宋" w:eastAsia="仿宋" w:cs="仿宋"/>
          <w:b/>
          <w:bCs/>
          <w:color w:val="auto"/>
          <w:spacing w:val="-3"/>
          <w:sz w:val="24"/>
          <w:szCs w:val="24"/>
          <w:highlight w:val="none"/>
        </w:rPr>
      </w:pPr>
      <w:bookmarkStart w:id="46" w:name="_Toc9852"/>
      <w:r>
        <w:rPr>
          <w:rFonts w:hint="eastAsia" w:ascii="仿宋" w:hAnsi="仿宋" w:eastAsia="仿宋" w:cs="仿宋"/>
          <w:b/>
          <w:bCs/>
          <w:color w:val="auto"/>
          <w:spacing w:val="-3"/>
          <w:sz w:val="24"/>
          <w:szCs w:val="24"/>
          <w:highlight w:val="none"/>
        </w:rPr>
        <w:t>七、对本次招标提出询问，请按以下方式联系。</w:t>
      </w:r>
      <w:bookmarkEnd w:id="46"/>
    </w:p>
    <w:p w14:paraId="3291F99D">
      <w:pPr>
        <w:pStyle w:val="25"/>
        <w:keepNext w:val="0"/>
        <w:keepLines w:val="0"/>
        <w:pageBreakBefore w:val="0"/>
        <w:wordWrap/>
        <w:overflowPunct/>
        <w:topLinePunct w:val="0"/>
        <w:bidi w:val="0"/>
        <w:snapToGrid/>
        <w:spacing w:line="360" w:lineRule="auto"/>
        <w:ind w:firstLine="476" w:firstLineChars="200"/>
        <w:outlineLvl w:val="2"/>
        <w:rPr>
          <w:rFonts w:hint="eastAsia" w:ascii="仿宋" w:hAnsi="仿宋" w:eastAsia="仿宋" w:cs="仿宋"/>
          <w:snapToGrid w:val="0"/>
          <w:color w:val="auto"/>
          <w:spacing w:val="-1"/>
          <w:kern w:val="0"/>
          <w:sz w:val="24"/>
          <w:szCs w:val="24"/>
          <w:highlight w:val="none"/>
          <w:lang w:val="en-US" w:eastAsia="zh-CN" w:bidi="ar-SA"/>
        </w:rPr>
      </w:pPr>
      <w:bookmarkStart w:id="47" w:name="_Toc7331"/>
      <w:r>
        <w:rPr>
          <w:rFonts w:hint="eastAsia" w:ascii="仿宋" w:hAnsi="仿宋" w:eastAsia="仿宋" w:cs="仿宋"/>
          <w:snapToGrid w:val="0"/>
          <w:color w:val="auto"/>
          <w:spacing w:val="-1"/>
          <w:kern w:val="0"/>
          <w:sz w:val="24"/>
          <w:szCs w:val="24"/>
          <w:highlight w:val="none"/>
          <w:lang w:val="en-US" w:eastAsia="zh-CN" w:bidi="ar-SA"/>
        </w:rPr>
        <w:t>1、本项目采购人：</w:t>
      </w:r>
      <w:bookmarkEnd w:id="47"/>
      <w:r>
        <w:rPr>
          <w:rFonts w:hint="eastAsia" w:ascii="仿宋" w:hAnsi="仿宋" w:eastAsia="仿宋" w:cs="仿宋"/>
          <w:snapToGrid w:val="0"/>
          <w:color w:val="auto"/>
          <w:spacing w:val="-1"/>
          <w:kern w:val="0"/>
          <w:sz w:val="24"/>
          <w:szCs w:val="24"/>
          <w:highlight w:val="none"/>
          <w:lang w:val="en-US" w:eastAsia="zh-CN" w:bidi="ar-SA"/>
        </w:rPr>
        <w:t>皮山县商务和工业信息化局</w:t>
      </w:r>
    </w:p>
    <w:p w14:paraId="29B092E4">
      <w:pPr>
        <w:pStyle w:val="25"/>
        <w:keepNext w:val="0"/>
        <w:keepLines w:val="0"/>
        <w:pageBreakBefore w:val="0"/>
        <w:wordWrap/>
        <w:overflowPunct/>
        <w:topLinePunct w:val="0"/>
        <w:bidi w:val="0"/>
        <w:snapToGrid/>
        <w:spacing w:line="360" w:lineRule="auto"/>
        <w:ind w:firstLine="476" w:firstLineChars="20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地址：皮山县新城区文化东路76号       </w:t>
      </w:r>
    </w:p>
    <w:p w14:paraId="73E47DDD">
      <w:pPr>
        <w:pStyle w:val="25"/>
        <w:keepNext w:val="0"/>
        <w:keepLines w:val="0"/>
        <w:pageBreakBefore w:val="0"/>
        <w:wordWrap/>
        <w:overflowPunct/>
        <w:topLinePunct w:val="0"/>
        <w:bidi w:val="0"/>
        <w:snapToGrid/>
        <w:spacing w:line="360" w:lineRule="auto"/>
        <w:ind w:firstLine="476" w:firstLineChars="200"/>
        <w:rPr>
          <w:rFonts w:hint="default"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联系人姓名：孙平</w:t>
      </w:r>
    </w:p>
    <w:p w14:paraId="0543C0DB">
      <w:pPr>
        <w:pStyle w:val="25"/>
        <w:keepNext w:val="0"/>
        <w:keepLines w:val="0"/>
        <w:pageBreakBefore w:val="0"/>
        <w:wordWrap/>
        <w:overflowPunct/>
        <w:topLinePunct w:val="0"/>
        <w:bidi w:val="0"/>
        <w:snapToGrid/>
        <w:spacing w:line="360" w:lineRule="auto"/>
        <w:ind w:firstLine="476" w:firstLineChars="20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联系电话：0903-6422329</w:t>
      </w:r>
    </w:p>
    <w:p w14:paraId="4707BC42">
      <w:pPr>
        <w:pStyle w:val="25"/>
        <w:keepNext w:val="0"/>
        <w:keepLines w:val="0"/>
        <w:pageBreakBefore w:val="0"/>
        <w:wordWrap/>
        <w:overflowPunct/>
        <w:topLinePunct w:val="0"/>
        <w:bidi w:val="0"/>
        <w:snapToGrid/>
        <w:spacing w:line="360" w:lineRule="auto"/>
        <w:ind w:firstLine="476" w:firstLineChars="200"/>
        <w:rPr>
          <w:rFonts w:hint="eastAsia" w:ascii="仿宋" w:hAnsi="仿宋" w:eastAsia="仿宋" w:cs="仿宋"/>
          <w:snapToGrid w:val="0"/>
          <w:color w:val="auto"/>
          <w:spacing w:val="-1"/>
          <w:kern w:val="0"/>
          <w:sz w:val="24"/>
          <w:szCs w:val="24"/>
          <w:highlight w:val="none"/>
          <w:lang w:val="en-US" w:eastAsia="zh-CN" w:bidi="ar-SA"/>
        </w:rPr>
      </w:pPr>
    </w:p>
    <w:p w14:paraId="73C6B3FB">
      <w:pPr>
        <w:pStyle w:val="25"/>
        <w:keepNext w:val="0"/>
        <w:keepLines w:val="0"/>
        <w:pageBreakBefore w:val="0"/>
        <w:wordWrap/>
        <w:overflowPunct/>
        <w:topLinePunct w:val="0"/>
        <w:bidi w:val="0"/>
        <w:snapToGrid/>
        <w:spacing w:line="360" w:lineRule="auto"/>
        <w:ind w:firstLine="476" w:firstLineChars="200"/>
        <w:outlineLvl w:val="2"/>
        <w:rPr>
          <w:rFonts w:hint="eastAsia" w:ascii="仿宋" w:hAnsi="仿宋" w:eastAsia="仿宋" w:cs="仿宋"/>
          <w:snapToGrid w:val="0"/>
          <w:color w:val="auto"/>
          <w:spacing w:val="-1"/>
          <w:kern w:val="0"/>
          <w:sz w:val="24"/>
          <w:szCs w:val="24"/>
          <w:highlight w:val="none"/>
          <w:lang w:val="en-US" w:eastAsia="zh-CN" w:bidi="ar-SA"/>
        </w:rPr>
      </w:pPr>
      <w:bookmarkStart w:id="48" w:name="_Toc1309"/>
      <w:r>
        <w:rPr>
          <w:rFonts w:hint="eastAsia" w:ascii="仿宋" w:hAnsi="仿宋" w:eastAsia="仿宋" w:cs="仿宋"/>
          <w:snapToGrid w:val="0"/>
          <w:color w:val="auto"/>
          <w:spacing w:val="-1"/>
          <w:kern w:val="0"/>
          <w:sz w:val="24"/>
          <w:szCs w:val="24"/>
          <w:highlight w:val="none"/>
          <w:lang w:val="en-US" w:eastAsia="zh-CN" w:bidi="ar-SA"/>
        </w:rPr>
        <w:t>2、采购代理机构：</w:t>
      </w:r>
      <w:bookmarkEnd w:id="48"/>
      <w:r>
        <w:rPr>
          <w:rFonts w:hint="eastAsia" w:ascii="仿宋" w:hAnsi="仿宋" w:eastAsia="仿宋" w:cs="仿宋"/>
          <w:snapToGrid w:val="0"/>
          <w:color w:val="auto"/>
          <w:spacing w:val="-1"/>
          <w:kern w:val="0"/>
          <w:sz w:val="24"/>
          <w:szCs w:val="24"/>
          <w:highlight w:val="none"/>
          <w:lang w:val="en-US" w:eastAsia="zh-CN" w:bidi="ar-SA"/>
        </w:rPr>
        <w:t>新疆宏美建设工程项目管理咨询有限公司</w:t>
      </w:r>
    </w:p>
    <w:p w14:paraId="1FC46D8F">
      <w:pPr>
        <w:pStyle w:val="25"/>
        <w:keepNext w:val="0"/>
        <w:keepLines w:val="0"/>
        <w:pageBreakBefore w:val="0"/>
        <w:wordWrap/>
        <w:overflowPunct/>
        <w:topLinePunct w:val="0"/>
        <w:bidi w:val="0"/>
        <w:snapToGrid/>
        <w:spacing w:line="360" w:lineRule="auto"/>
        <w:ind w:firstLine="476" w:firstLineChars="20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地址：和田市北京路金鹰国际城写字楼9楼              </w:t>
      </w:r>
    </w:p>
    <w:p w14:paraId="06B8801C">
      <w:pPr>
        <w:pStyle w:val="25"/>
        <w:keepNext w:val="0"/>
        <w:keepLines w:val="0"/>
        <w:pageBreakBefore w:val="0"/>
        <w:wordWrap/>
        <w:overflowPunct/>
        <w:topLinePunct w:val="0"/>
        <w:bidi w:val="0"/>
        <w:snapToGrid/>
        <w:spacing w:line="360" w:lineRule="auto"/>
        <w:ind w:firstLine="476" w:firstLineChars="20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项目联系人：吕杰    </w:t>
      </w:r>
    </w:p>
    <w:p w14:paraId="54913B32">
      <w:pPr>
        <w:pStyle w:val="25"/>
        <w:keepNext w:val="0"/>
        <w:keepLines w:val="0"/>
        <w:pageBreakBefore w:val="0"/>
        <w:wordWrap/>
        <w:overflowPunct/>
        <w:topLinePunct w:val="0"/>
        <w:bidi w:val="0"/>
        <w:snapToGrid/>
        <w:spacing w:line="360" w:lineRule="auto"/>
        <w:ind w:firstLine="476" w:firstLineChars="200"/>
        <w:outlineLvl w:val="2"/>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联系电话：</w:t>
      </w:r>
      <w:bookmarkStart w:id="49" w:name="_Toc4996"/>
      <w:r>
        <w:rPr>
          <w:rFonts w:hint="eastAsia" w:ascii="仿宋" w:hAnsi="仿宋" w:eastAsia="仿宋" w:cs="仿宋"/>
          <w:snapToGrid w:val="0"/>
          <w:color w:val="auto"/>
          <w:spacing w:val="-1"/>
          <w:kern w:val="0"/>
          <w:sz w:val="24"/>
          <w:szCs w:val="24"/>
          <w:highlight w:val="none"/>
          <w:lang w:val="en-US" w:eastAsia="zh-CN" w:bidi="ar-SA"/>
        </w:rPr>
        <w:t>0903­2512008/17690229110</w:t>
      </w:r>
    </w:p>
    <w:p w14:paraId="1CABA975">
      <w:pPr>
        <w:pStyle w:val="25"/>
        <w:keepNext w:val="0"/>
        <w:keepLines w:val="0"/>
        <w:pageBreakBefore w:val="0"/>
        <w:wordWrap/>
        <w:overflowPunct/>
        <w:topLinePunct w:val="0"/>
        <w:bidi w:val="0"/>
        <w:snapToGrid/>
        <w:spacing w:line="360" w:lineRule="auto"/>
        <w:ind w:firstLine="476" w:firstLineChars="200"/>
        <w:outlineLvl w:val="2"/>
        <w:rPr>
          <w:rFonts w:hint="default" w:ascii="仿宋" w:hAnsi="仿宋" w:eastAsia="仿宋" w:cs="仿宋"/>
          <w:snapToGrid w:val="0"/>
          <w:color w:val="auto"/>
          <w:spacing w:val="-1"/>
          <w:kern w:val="0"/>
          <w:sz w:val="24"/>
          <w:szCs w:val="24"/>
          <w:highlight w:val="none"/>
          <w:lang w:val="en-US" w:eastAsia="zh-CN" w:bidi="ar-SA"/>
        </w:rPr>
      </w:pPr>
    </w:p>
    <w:p w14:paraId="5D56CC00">
      <w:pPr>
        <w:pStyle w:val="25"/>
        <w:keepNext w:val="0"/>
        <w:keepLines w:val="0"/>
        <w:pageBreakBefore w:val="0"/>
        <w:wordWrap/>
        <w:overflowPunct/>
        <w:topLinePunct w:val="0"/>
        <w:bidi w:val="0"/>
        <w:snapToGrid/>
        <w:spacing w:line="360" w:lineRule="auto"/>
        <w:ind w:firstLine="476" w:firstLineChars="200"/>
        <w:outlineLvl w:val="2"/>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3、同级政府采购监督管理部门名称：皮山县</w:t>
      </w:r>
      <w:bookmarkEnd w:id="49"/>
      <w:r>
        <w:rPr>
          <w:rFonts w:hint="eastAsia" w:ascii="仿宋" w:hAnsi="仿宋" w:eastAsia="仿宋" w:cs="仿宋"/>
          <w:snapToGrid w:val="0"/>
          <w:color w:val="auto"/>
          <w:spacing w:val="-1"/>
          <w:kern w:val="0"/>
          <w:sz w:val="24"/>
          <w:szCs w:val="24"/>
          <w:highlight w:val="none"/>
          <w:lang w:val="en-US" w:eastAsia="zh-CN" w:bidi="ar-SA"/>
        </w:rPr>
        <w:t>财政局</w:t>
      </w:r>
    </w:p>
    <w:p w14:paraId="4C3A9CAB">
      <w:pPr>
        <w:pStyle w:val="25"/>
        <w:keepNext w:val="0"/>
        <w:keepLines w:val="0"/>
        <w:pageBreakBefore w:val="0"/>
        <w:wordWrap/>
        <w:overflowPunct/>
        <w:topLinePunct w:val="0"/>
        <w:bidi w:val="0"/>
        <w:snapToGrid/>
        <w:spacing w:line="360" w:lineRule="auto"/>
        <w:ind w:firstLine="476" w:firstLineChars="20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监督投诉电话：0903-6422575</w:t>
      </w:r>
    </w:p>
    <w:p w14:paraId="3E73E39E">
      <w:pPr>
        <w:keepNext w:val="0"/>
        <w:keepLines w:val="0"/>
        <w:pageBreakBefore w:val="0"/>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rPr>
        <w:sectPr>
          <w:footerReference r:id="rId8" w:type="default"/>
          <w:pgSz w:w="11905" w:h="16838"/>
          <w:pgMar w:top="1134" w:right="1134" w:bottom="1134" w:left="1417" w:header="567" w:footer="567" w:gutter="0"/>
          <w:pgNumType w:fmt="decimal" w:start="1"/>
          <w:cols w:space="0" w:num="1"/>
          <w:rtlGutter w:val="0"/>
          <w:docGrid w:linePitch="0" w:charSpace="0"/>
        </w:sectPr>
      </w:pPr>
    </w:p>
    <w:p w14:paraId="5A76C061">
      <w:pPr>
        <w:spacing w:before="108" w:line="226" w:lineRule="auto"/>
        <w:ind w:left="2310" w:firstLine="434" w:firstLineChars="100"/>
        <w:outlineLvl w:val="0"/>
        <w:rPr>
          <w:rFonts w:hint="eastAsia" w:ascii="仿宋" w:hAnsi="仿宋" w:eastAsia="仿宋" w:cs="仿宋"/>
          <w:color w:val="auto"/>
          <w:sz w:val="44"/>
          <w:szCs w:val="44"/>
          <w:highlight w:val="none"/>
        </w:rPr>
      </w:pPr>
      <w:bookmarkStart w:id="50" w:name="bookmark2"/>
      <w:bookmarkEnd w:id="50"/>
      <w:r>
        <w:rPr>
          <w:rFonts w:hint="eastAsia" w:ascii="仿宋" w:hAnsi="仿宋" w:eastAsia="仿宋" w:cs="仿宋"/>
          <w:b/>
          <w:bCs/>
          <w:color w:val="auto"/>
          <w:spacing w:val="-4"/>
          <w:sz w:val="44"/>
          <w:szCs w:val="44"/>
          <w:highlight w:val="none"/>
        </w:rPr>
        <w:t>第二章供应商须知</w:t>
      </w:r>
    </w:p>
    <w:tbl>
      <w:tblPr>
        <w:tblStyle w:val="19"/>
        <w:tblpPr w:leftFromText="180" w:rightFromText="180" w:vertAnchor="text" w:horzAnchor="page" w:tblpX="1580" w:tblpY="308"/>
        <w:tblOverlap w:val="never"/>
        <w:tblW w:w="90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27"/>
        <w:gridCol w:w="1494"/>
        <w:gridCol w:w="7038"/>
      </w:tblGrid>
      <w:tr w14:paraId="13D1B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trPr>
        <w:tc>
          <w:tcPr>
            <w:tcW w:w="527" w:type="dxa"/>
            <w:tcBorders>
              <w:top w:val="single" w:color="auto" w:sz="12" w:space="0"/>
            </w:tcBorders>
            <w:noWrap w:val="0"/>
            <w:vAlign w:val="center"/>
          </w:tcPr>
          <w:p w14:paraId="6EA42DFF">
            <w:pPr>
              <w:spacing w:line="360" w:lineRule="exact"/>
              <w:jc w:val="center"/>
              <w:rPr>
                <w:rFonts w:hint="eastAsia" w:ascii="仿宋" w:hAnsi="仿宋" w:eastAsia="仿宋" w:cs="仿宋"/>
                <w:b/>
                <w:color w:val="auto"/>
                <w:sz w:val="24"/>
                <w:szCs w:val="24"/>
                <w:highlight w:val="none"/>
              </w:rPr>
            </w:pPr>
            <w:bookmarkStart w:id="51" w:name="_Toc12674"/>
            <w:bookmarkStart w:id="52" w:name="_Toc30947"/>
            <w:bookmarkStart w:id="53" w:name="_Toc7974"/>
            <w:bookmarkStart w:id="54" w:name="_Toc11003"/>
            <w:bookmarkStart w:id="55" w:name="_Toc28295"/>
            <w:r>
              <w:rPr>
                <w:rFonts w:hint="eastAsia" w:ascii="仿宋" w:hAnsi="仿宋" w:eastAsia="仿宋" w:cs="仿宋"/>
                <w:b/>
                <w:color w:val="auto"/>
                <w:sz w:val="24"/>
                <w:szCs w:val="24"/>
                <w:highlight w:val="none"/>
              </w:rPr>
              <w:t>序号</w:t>
            </w:r>
          </w:p>
        </w:tc>
        <w:tc>
          <w:tcPr>
            <w:tcW w:w="1494" w:type="dxa"/>
            <w:tcBorders>
              <w:top w:val="single" w:color="auto" w:sz="12" w:space="0"/>
              <w:right w:val="single" w:color="auto" w:sz="4" w:space="0"/>
            </w:tcBorders>
            <w:noWrap w:val="0"/>
            <w:vAlign w:val="center"/>
          </w:tcPr>
          <w:p w14:paraId="702E2438">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7038" w:type="dxa"/>
            <w:tcBorders>
              <w:top w:val="single" w:color="auto" w:sz="12" w:space="0"/>
              <w:left w:val="single" w:color="auto" w:sz="4" w:space="0"/>
            </w:tcBorders>
            <w:noWrap w:val="0"/>
            <w:vAlign w:val="center"/>
          </w:tcPr>
          <w:p w14:paraId="23F253C1">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说明和要求</w:t>
            </w:r>
          </w:p>
        </w:tc>
      </w:tr>
      <w:tr w14:paraId="508BF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trPr>
        <w:tc>
          <w:tcPr>
            <w:tcW w:w="527" w:type="dxa"/>
            <w:noWrap w:val="0"/>
            <w:vAlign w:val="center"/>
          </w:tcPr>
          <w:p w14:paraId="115C7476">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94" w:type="dxa"/>
            <w:tcBorders>
              <w:right w:val="single" w:color="auto" w:sz="4" w:space="0"/>
            </w:tcBorders>
            <w:noWrap w:val="0"/>
            <w:vAlign w:val="center"/>
          </w:tcPr>
          <w:p w14:paraId="402E11E1">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w:t>
            </w:r>
          </w:p>
        </w:tc>
        <w:tc>
          <w:tcPr>
            <w:tcW w:w="7038" w:type="dxa"/>
            <w:tcBorders>
              <w:left w:val="single" w:color="auto" w:sz="4" w:space="0"/>
            </w:tcBorders>
            <w:noWrap w:val="0"/>
            <w:vAlign w:val="center"/>
          </w:tcPr>
          <w:p w14:paraId="3E68216F">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皮山县园中园平台运维服务管理补助项目-企业员工宿舍楼配套完善项目</w:t>
            </w:r>
          </w:p>
        </w:tc>
      </w:tr>
      <w:tr w14:paraId="472E9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7" w:hRule="atLeast"/>
        </w:trPr>
        <w:tc>
          <w:tcPr>
            <w:tcW w:w="527" w:type="dxa"/>
            <w:noWrap w:val="0"/>
            <w:vAlign w:val="center"/>
          </w:tcPr>
          <w:p w14:paraId="55475376">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94" w:type="dxa"/>
            <w:tcBorders>
              <w:right w:val="single" w:color="auto" w:sz="4" w:space="0"/>
            </w:tcBorders>
            <w:noWrap w:val="0"/>
            <w:vAlign w:val="center"/>
          </w:tcPr>
          <w:p w14:paraId="77A6C887">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w:t>
            </w:r>
          </w:p>
        </w:tc>
        <w:tc>
          <w:tcPr>
            <w:tcW w:w="7038" w:type="dxa"/>
            <w:tcBorders>
              <w:left w:val="single" w:color="auto" w:sz="4" w:space="0"/>
            </w:tcBorders>
            <w:noWrap w:val="0"/>
            <w:vAlign w:val="center"/>
          </w:tcPr>
          <w:p w14:paraId="369B8E23">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名称：皮山县商务和工业信息化局</w:t>
            </w:r>
          </w:p>
          <w:p w14:paraId="6655900D">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地址：皮山县新城区文化东路76号</w:t>
            </w:r>
          </w:p>
          <w:p w14:paraId="3DEF535A">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电话：0903-6422329</w:t>
            </w:r>
          </w:p>
          <w:p w14:paraId="349BEF81">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联系人：孙平</w:t>
            </w:r>
          </w:p>
        </w:tc>
      </w:tr>
      <w:tr w14:paraId="71FAC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5" w:hRule="atLeast"/>
        </w:trPr>
        <w:tc>
          <w:tcPr>
            <w:tcW w:w="527" w:type="dxa"/>
            <w:noWrap w:val="0"/>
            <w:vAlign w:val="center"/>
          </w:tcPr>
          <w:p w14:paraId="578A6917">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494" w:type="dxa"/>
            <w:tcBorders>
              <w:right w:val="single" w:color="auto" w:sz="4" w:space="0"/>
            </w:tcBorders>
            <w:noWrap w:val="0"/>
            <w:vAlign w:val="center"/>
          </w:tcPr>
          <w:p w14:paraId="23BE73AE">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采购代理机构</w:t>
            </w:r>
          </w:p>
        </w:tc>
        <w:tc>
          <w:tcPr>
            <w:tcW w:w="7038" w:type="dxa"/>
            <w:tcBorders>
              <w:left w:val="single" w:color="auto" w:sz="4" w:space="0"/>
            </w:tcBorders>
            <w:noWrap w:val="0"/>
            <w:vAlign w:val="center"/>
          </w:tcPr>
          <w:p w14:paraId="322EE8E6">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名称：新疆宏美建设工程项目管理咨询有限公司</w:t>
            </w:r>
          </w:p>
          <w:p w14:paraId="1637EB88">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地址：和田市北京路金鹰国际城写字楼9楼</w:t>
            </w:r>
          </w:p>
          <w:p w14:paraId="70DDEB2A">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联系人：吕杰</w:t>
            </w:r>
          </w:p>
          <w:p w14:paraId="00A93EB5">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电话：0903­2512008/17690229110</w:t>
            </w:r>
          </w:p>
        </w:tc>
      </w:tr>
      <w:tr w14:paraId="48FFC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27" w:type="dxa"/>
            <w:noWrap w:val="0"/>
            <w:vAlign w:val="center"/>
          </w:tcPr>
          <w:p w14:paraId="2206DE6B">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94" w:type="dxa"/>
            <w:tcBorders>
              <w:right w:val="single" w:color="auto" w:sz="4" w:space="0"/>
            </w:tcBorders>
            <w:noWrap w:val="0"/>
            <w:vAlign w:val="center"/>
          </w:tcPr>
          <w:p w14:paraId="5B2DA2E9">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w:t>
            </w:r>
          </w:p>
        </w:tc>
        <w:tc>
          <w:tcPr>
            <w:tcW w:w="7038" w:type="dxa"/>
            <w:tcBorders>
              <w:left w:val="single" w:color="auto" w:sz="4" w:space="0"/>
            </w:tcBorders>
            <w:noWrap w:val="0"/>
            <w:vAlign w:val="center"/>
          </w:tcPr>
          <w:p w14:paraId="5FDC1F1F">
            <w:pPr>
              <w:keepNext w:val="0"/>
              <w:keepLines w:val="0"/>
              <w:widowControl/>
              <w:suppressLineNumbers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金额（小写）：1,322,583.40元</w:t>
            </w:r>
          </w:p>
          <w:p w14:paraId="2A5F062A">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金额（大写）：壹佰叁拾贰万贰仟伍佰捌拾叁元肆角</w:t>
            </w:r>
          </w:p>
          <w:p w14:paraId="50A4E578">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投标报价（总价）超过最高投标限价的，将导致其投标无效</w:t>
            </w:r>
            <w:r>
              <w:rPr>
                <w:rFonts w:hint="eastAsia" w:ascii="宋体" w:hAnsi="宋体" w:eastAsia="宋体" w:cs="宋体"/>
                <w:b/>
                <w:bCs/>
                <w:color w:val="auto"/>
                <w:sz w:val="24"/>
                <w:szCs w:val="24"/>
                <w:highlight w:val="none"/>
              </w:rPr>
              <w:t>。</w:t>
            </w:r>
          </w:p>
        </w:tc>
      </w:tr>
      <w:tr w14:paraId="59D7B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9" w:hRule="atLeast"/>
        </w:trPr>
        <w:tc>
          <w:tcPr>
            <w:tcW w:w="527" w:type="dxa"/>
            <w:noWrap w:val="0"/>
            <w:vAlign w:val="center"/>
          </w:tcPr>
          <w:p w14:paraId="011CDE7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494" w:type="dxa"/>
            <w:tcBorders>
              <w:right w:val="single" w:color="auto" w:sz="4" w:space="0"/>
            </w:tcBorders>
            <w:noWrap w:val="0"/>
            <w:vAlign w:val="center"/>
          </w:tcPr>
          <w:p w14:paraId="1B0E3177">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7038" w:type="dxa"/>
            <w:tcBorders>
              <w:left w:val="single" w:color="auto" w:sz="4" w:space="0"/>
            </w:tcBorders>
            <w:noWrap w:val="0"/>
            <w:vAlign w:val="center"/>
          </w:tcPr>
          <w:p w14:paraId="593834C8">
            <w:pPr>
              <w:pStyle w:val="24"/>
              <w:spacing w:before="171" w:line="360" w:lineRule="auto"/>
              <w:ind w:right="106"/>
              <w:rPr>
                <w:rFonts w:hint="eastAsia" w:ascii="仿宋" w:hAnsi="仿宋" w:eastAsia="仿宋" w:cs="仿宋"/>
                <w:color w:val="auto"/>
                <w:kern w:val="0"/>
                <w:sz w:val="24"/>
                <w:szCs w:val="24"/>
                <w:highlight w:val="none"/>
                <w:lang w:val="en-US" w:eastAsia="zh-CN"/>
              </w:rPr>
            </w:pPr>
            <w:r>
              <w:rPr>
                <w:rFonts w:hint="eastAsia" w:cs="仿宋"/>
                <w:color w:val="auto"/>
                <w:kern w:val="2"/>
                <w:sz w:val="24"/>
                <w:szCs w:val="24"/>
                <w:highlight w:val="none"/>
                <w:lang w:val="en-US" w:eastAsia="zh-CN" w:bidi="ar-SA"/>
              </w:rPr>
              <w:t>安徽援疆资金</w:t>
            </w:r>
          </w:p>
        </w:tc>
      </w:tr>
      <w:tr w14:paraId="1C951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 w:hRule="atLeast"/>
        </w:trPr>
        <w:tc>
          <w:tcPr>
            <w:tcW w:w="527" w:type="dxa"/>
            <w:noWrap w:val="0"/>
            <w:vAlign w:val="center"/>
          </w:tcPr>
          <w:p w14:paraId="1B4E04F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1494" w:type="dxa"/>
            <w:tcBorders>
              <w:right w:val="single" w:color="auto" w:sz="4" w:space="0"/>
            </w:tcBorders>
            <w:noWrap w:val="0"/>
            <w:vAlign w:val="center"/>
          </w:tcPr>
          <w:p w14:paraId="1E592D5E">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供应商资格条件</w:t>
            </w:r>
          </w:p>
        </w:tc>
        <w:tc>
          <w:tcPr>
            <w:tcW w:w="7038" w:type="dxa"/>
            <w:tcBorders>
              <w:left w:val="single" w:color="auto" w:sz="4" w:space="0"/>
            </w:tcBorders>
            <w:noWrap w:val="0"/>
            <w:vAlign w:val="center"/>
          </w:tcPr>
          <w:p w14:paraId="0BC7DA8A">
            <w:pPr>
              <w:pStyle w:val="24"/>
              <w:numPr>
                <w:ilvl w:val="0"/>
                <w:numId w:val="0"/>
              </w:numPr>
              <w:spacing w:before="172" w:line="360" w:lineRule="auto"/>
              <w:ind w:right="444" w:righ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供应商的资格要求：</w:t>
            </w:r>
          </w:p>
          <w:p w14:paraId="3E4F3D57">
            <w:pPr>
              <w:keepNext w:val="0"/>
              <w:keepLines w:val="0"/>
              <w:pageBreakBefore w:val="0"/>
              <w:wordWrap/>
              <w:overflowPunct/>
              <w:topLinePunct w:val="0"/>
              <w:bidi w:val="0"/>
              <w:snapToGrid/>
              <w:spacing w:before="112" w:line="360" w:lineRule="auto"/>
              <w:ind w:firstLine="476"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1"/>
                <w:sz w:val="24"/>
                <w:szCs w:val="24"/>
                <w:highlight w:val="none"/>
                <w:lang w:val="en-US" w:eastAsia="zh-CN"/>
              </w:rPr>
              <w:t>1.</w:t>
            </w:r>
            <w:r>
              <w:rPr>
                <w:rFonts w:hint="eastAsia" w:ascii="仿宋" w:hAnsi="仿宋" w:eastAsia="仿宋" w:cs="仿宋"/>
                <w:color w:val="auto"/>
                <w:spacing w:val="-1"/>
                <w:sz w:val="24"/>
                <w:szCs w:val="24"/>
                <w:highlight w:val="none"/>
              </w:rPr>
              <w:t>满足《中华人民共和国政府采购法》第二十二条规</w:t>
            </w:r>
            <w:r>
              <w:rPr>
                <w:rFonts w:hint="eastAsia" w:ascii="仿宋" w:hAnsi="仿宋" w:eastAsia="仿宋" w:cs="仿宋"/>
                <w:color w:val="auto"/>
                <w:spacing w:val="-2"/>
                <w:sz w:val="24"/>
                <w:szCs w:val="24"/>
                <w:highlight w:val="none"/>
              </w:rPr>
              <w:t>定；</w:t>
            </w:r>
          </w:p>
          <w:p w14:paraId="5E7AFBA7">
            <w:pPr>
              <w:keepNext w:val="0"/>
              <w:keepLines w:val="0"/>
              <w:pageBreakBefore w:val="0"/>
              <w:wordWrap/>
              <w:overflowPunct/>
              <w:topLinePunct w:val="0"/>
              <w:bidi w:val="0"/>
              <w:snapToGrid/>
              <w:spacing w:before="112" w:line="360" w:lineRule="auto"/>
              <w:ind w:firstLine="476" w:firstLineChars="200"/>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2.落实政府采购政策需满足的资格要求：</w:t>
            </w:r>
          </w:p>
          <w:p w14:paraId="085B9009">
            <w:pPr>
              <w:keepNext w:val="0"/>
              <w:keepLines w:val="0"/>
              <w:pageBreakBefore w:val="0"/>
              <w:wordWrap/>
              <w:overflowPunct/>
              <w:topLinePunct w:val="0"/>
              <w:bidi w:val="0"/>
              <w:snapToGrid/>
              <w:spacing w:before="112" w:line="360" w:lineRule="auto"/>
              <w:ind w:firstLine="476" w:firstLineChars="200"/>
              <w:outlineLvl w:val="2"/>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2.1中小企业政策</w:t>
            </w:r>
          </w:p>
          <w:p w14:paraId="2126EF8C">
            <w:pPr>
              <w:keepNext w:val="0"/>
              <w:keepLines w:val="0"/>
              <w:pageBreakBefore w:val="0"/>
              <w:wordWrap/>
              <w:overflowPunct/>
              <w:topLinePunct w:val="0"/>
              <w:bidi w:val="0"/>
              <w:snapToGrid/>
              <w:spacing w:before="112" w:line="360" w:lineRule="auto"/>
              <w:ind w:firstLine="476" w:firstLineChars="200"/>
              <w:rPr>
                <w:rFonts w:hint="eastAsia" w:ascii="仿宋" w:hAnsi="仿宋" w:eastAsia="仿宋" w:cs="仿宋"/>
                <w:color w:val="auto"/>
                <w:spacing w:val="-2"/>
                <w:sz w:val="24"/>
                <w:szCs w:val="24"/>
                <w:highlight w:val="none"/>
                <w:lang w:val="en-US" w:eastAsia="en-US"/>
              </w:rPr>
            </w:pPr>
            <w:r>
              <w:rPr>
                <w:rFonts w:hint="eastAsia" w:ascii="仿宋" w:hAnsi="仿宋" w:eastAsia="仿宋" w:cs="仿宋"/>
                <w:color w:val="auto"/>
                <w:spacing w:val="-1"/>
                <w:sz w:val="24"/>
                <w:szCs w:val="24"/>
                <w:highlight w:val="none"/>
                <w:lang w:val="en-US" w:eastAsia="zh-CN"/>
              </w:rPr>
              <w:t>☑本项目专门面向☑中小☑小微企业采购。即：提供的货物或服务全部由符合政策要求的中小/小微企业制造、服务全部由符合政策要求的中小/小微企业承接。</w:t>
            </w:r>
          </w:p>
          <w:p w14:paraId="187D5A0F">
            <w:pPr>
              <w:keepNext w:val="0"/>
              <w:keepLines w:val="0"/>
              <w:pageBreakBefore w:val="0"/>
              <w:wordWrap/>
              <w:overflowPunct/>
              <w:topLinePunct w:val="0"/>
              <w:bidi w:val="0"/>
              <w:snapToGrid/>
              <w:spacing w:before="102" w:line="360" w:lineRule="auto"/>
              <w:ind w:firstLine="472"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3.本项目的特定资格要求：</w:t>
            </w:r>
          </w:p>
          <w:p w14:paraId="1C4371BE">
            <w:pPr>
              <w:keepNext w:val="0"/>
              <w:keepLines w:val="0"/>
              <w:pageBreakBefore w:val="0"/>
              <w:wordWrap/>
              <w:overflowPunct/>
              <w:topLinePunct w:val="0"/>
              <w:bidi w:val="0"/>
              <w:snapToGrid/>
              <w:spacing w:before="110" w:line="360" w:lineRule="auto"/>
              <w:ind w:left="60" w:right="26" w:firstLine="488" w:firstLineChars="200"/>
              <w:jc w:val="both"/>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5580E3A">
            <w:pPr>
              <w:keepNext w:val="0"/>
              <w:keepLines w:val="0"/>
              <w:pageBreakBefore w:val="0"/>
              <w:wordWrap/>
              <w:overflowPunct/>
              <w:topLinePunct w:val="0"/>
              <w:bidi w:val="0"/>
              <w:snapToGrid/>
              <w:spacing w:before="110" w:line="360" w:lineRule="auto"/>
              <w:ind w:left="60" w:right="26" w:firstLine="488" w:firstLineChars="200"/>
              <w:jc w:val="both"/>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rPr>
              <w:t>）有依法缴纳税收和社会保障资金的良好记录：</w:t>
            </w:r>
            <w:r>
              <w:rPr>
                <w:rFonts w:hint="eastAsia" w:ascii="仿宋" w:hAnsi="仿宋" w:eastAsia="仿宋" w:cs="仿宋"/>
                <w:color w:val="auto"/>
                <w:spacing w:val="2"/>
                <w:sz w:val="24"/>
                <w:szCs w:val="24"/>
                <w:highlight w:val="none"/>
                <w:lang w:val="en-US" w:eastAsia="zh-CN"/>
              </w:rPr>
              <w:t>“供应商提供税务部门出具的近3个月任意一个月的完税证明”:①若供应商某月税收为零申报，须提供当月加盖税务局公章的无欠税证明或“国家税务总局电子税务局(12366.chinatax. gov.cn/bsfw/onlinetaxation/main)”的申报结果查询截图。②)完税证明中“税种”非养老保险、医疗保险、失业保险、工伤保险和生育保险。</w:t>
            </w:r>
          </w:p>
          <w:p w14:paraId="1FD4AAB0">
            <w:pPr>
              <w:keepNext w:val="0"/>
              <w:keepLines w:val="0"/>
              <w:pageBreakBefore w:val="0"/>
              <w:wordWrap/>
              <w:overflowPunct/>
              <w:topLinePunct w:val="0"/>
              <w:bidi w:val="0"/>
              <w:snapToGrid/>
              <w:spacing w:before="110" w:line="360" w:lineRule="auto"/>
              <w:ind w:left="60" w:right="26" w:firstLine="488" w:firstLineChars="200"/>
              <w:jc w:val="both"/>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3</w:t>
            </w:r>
            <w:r>
              <w:rPr>
                <w:rFonts w:hint="eastAsia" w:ascii="仿宋" w:hAnsi="仿宋" w:eastAsia="仿宋" w:cs="仿宋"/>
                <w:color w:val="auto"/>
                <w:spacing w:val="2"/>
                <w:sz w:val="24"/>
                <w:szCs w:val="24"/>
                <w:highlight w:val="none"/>
              </w:rPr>
              <w:t>）</w:t>
            </w:r>
            <w:r>
              <w:rPr>
                <w:rFonts w:hint="eastAsia" w:ascii="仿宋" w:hAnsi="仿宋" w:eastAsia="仿宋" w:cs="仿宋"/>
                <w:i w:val="0"/>
                <w:iCs w:val="0"/>
                <w:caps w:val="0"/>
                <w:color w:val="auto"/>
                <w:spacing w:val="0"/>
                <w:kern w:val="0"/>
                <w:sz w:val="24"/>
                <w:szCs w:val="24"/>
                <w:highlight w:val="none"/>
                <w:lang w:val="en-US" w:eastAsia="zh-CN" w:bidi="ar-SA"/>
              </w:rPr>
              <w:t>具有良好的商业信誉和健全的财务会计制度：提供2024年由第三方审计机构出具的在注册会计师行业统一监管平台备案赋码的财务审计报告（2025年新成立的公司按实际发生的情况提供银行出具的资信证明）和健全的财务会计制度（健全的财务会计制度需单独提供）；</w:t>
            </w:r>
          </w:p>
          <w:p w14:paraId="465BBC53">
            <w:pPr>
              <w:spacing w:line="560" w:lineRule="exact"/>
              <w:ind w:firstLine="488" w:firstLineChars="200"/>
              <w:jc w:val="both"/>
              <w:rPr>
                <w:rFonts w:hint="eastAsia" w:ascii="仿宋" w:hAnsi="仿宋" w:eastAsia="仿宋" w:cs="仿宋"/>
                <w:i w:val="0"/>
                <w:iCs w:val="0"/>
                <w:caps w:val="0"/>
                <w:color w:val="auto"/>
                <w:spacing w:val="0"/>
                <w:kern w:val="0"/>
                <w:sz w:val="24"/>
                <w:szCs w:val="24"/>
                <w:highlight w:val="red"/>
                <w:lang w:val="en-US" w:eastAsia="zh-CN" w:bidi="ar-SA"/>
              </w:rPr>
            </w:pPr>
            <w:r>
              <w:rPr>
                <w:rFonts w:hint="eastAsia" w:ascii="仿宋" w:hAnsi="仿宋" w:eastAsia="仿宋" w:cs="仿宋"/>
                <w:color w:val="auto"/>
                <w:spacing w:val="2"/>
                <w:sz w:val="24"/>
                <w:szCs w:val="24"/>
                <w:highlight w:val="none"/>
                <w:lang w:val="en-US" w:eastAsia="zh-CN"/>
              </w:rPr>
              <w:t>（4）</w:t>
            </w:r>
            <w:r>
              <w:rPr>
                <w:rFonts w:hint="eastAsia" w:ascii="仿宋" w:hAnsi="仿宋" w:eastAsia="仿宋" w:cs="仿宋"/>
                <w:i w:val="0"/>
                <w:iCs w:val="0"/>
                <w:caps w:val="0"/>
                <w:color w:val="auto"/>
                <w:spacing w:val="0"/>
                <w:kern w:val="0"/>
                <w:sz w:val="24"/>
                <w:szCs w:val="24"/>
                <w:highlight w:val="none"/>
                <w:lang w:val="en-US" w:eastAsia="zh-CN" w:bidi="ar-SA"/>
              </w:rPr>
              <w:t>提供履行合同所必需的设备和专业技术能力：提供《投标人资格声明函》；</w:t>
            </w:r>
          </w:p>
          <w:p w14:paraId="030D5F0E">
            <w:pPr>
              <w:spacing w:line="560" w:lineRule="exact"/>
              <w:ind w:firstLine="488" w:firstLineChars="200"/>
              <w:jc w:val="left"/>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（5）参加政府采购活动前3年内在经营活动中没有重大违法记录的书面声明；</w:t>
            </w:r>
          </w:p>
          <w:p w14:paraId="3ED80C5D">
            <w:pPr>
              <w:keepNext w:val="0"/>
              <w:keepLines w:val="0"/>
              <w:pageBreakBefore w:val="0"/>
              <w:wordWrap/>
              <w:overflowPunct/>
              <w:topLinePunct w:val="0"/>
              <w:bidi w:val="0"/>
              <w:snapToGrid/>
              <w:spacing w:before="110" w:line="360" w:lineRule="auto"/>
              <w:ind w:left="60" w:right="26" w:firstLine="488" w:firstLineChars="200"/>
              <w:jc w:val="both"/>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6</w:t>
            </w:r>
            <w:r>
              <w:rPr>
                <w:rFonts w:hint="eastAsia" w:ascii="仿宋" w:hAnsi="仿宋" w:eastAsia="仿宋" w:cs="仿宋"/>
                <w:color w:val="auto"/>
                <w:spacing w:val="2"/>
                <w:sz w:val="24"/>
                <w:szCs w:val="24"/>
                <w:highlight w:val="none"/>
              </w:rPr>
              <w:t>）参加本次招标项目的投标人，如在“信用中国”网站（http://www.creditchina.gov.cn）、中国政府采购网（http://www.ccgp.gov.cn）、国家企业信用信息公示系统(</w:t>
            </w:r>
            <w:r>
              <w:rPr>
                <w:rFonts w:hint="eastAsia" w:ascii="仿宋" w:hAnsi="仿宋" w:eastAsia="仿宋" w:cs="仿宋"/>
                <w:color w:val="auto"/>
                <w:spacing w:val="2"/>
                <w:sz w:val="24"/>
                <w:szCs w:val="24"/>
                <w:highlight w:val="none"/>
              </w:rPr>
              <w:fldChar w:fldCharType="begin"/>
            </w:r>
            <w:r>
              <w:rPr>
                <w:rFonts w:hint="eastAsia" w:ascii="仿宋" w:hAnsi="仿宋" w:eastAsia="仿宋" w:cs="仿宋"/>
                <w:color w:val="auto"/>
                <w:spacing w:val="2"/>
                <w:sz w:val="24"/>
                <w:szCs w:val="24"/>
                <w:highlight w:val="none"/>
              </w:rPr>
              <w:instrText xml:space="preserve"> HYPERLINK "http://www.gsxt.gov.cn" </w:instrText>
            </w:r>
            <w:r>
              <w:rPr>
                <w:rFonts w:hint="eastAsia" w:ascii="仿宋" w:hAnsi="仿宋" w:eastAsia="仿宋" w:cs="仿宋"/>
                <w:color w:val="auto"/>
                <w:spacing w:val="2"/>
                <w:sz w:val="24"/>
                <w:szCs w:val="24"/>
                <w:highlight w:val="none"/>
              </w:rPr>
              <w:fldChar w:fldCharType="separate"/>
            </w:r>
            <w:r>
              <w:rPr>
                <w:rFonts w:hint="eastAsia" w:ascii="仿宋" w:hAnsi="仿宋" w:eastAsia="仿宋" w:cs="仿宋"/>
                <w:color w:val="auto"/>
                <w:spacing w:val="2"/>
                <w:sz w:val="24"/>
                <w:szCs w:val="24"/>
                <w:highlight w:val="none"/>
              </w:rPr>
              <w:t>http://www.gsxt.gov.cn</w:t>
            </w:r>
            <w:r>
              <w:rPr>
                <w:rFonts w:hint="eastAsia" w:ascii="仿宋" w:hAnsi="仿宋" w:eastAsia="仿宋" w:cs="仿宋"/>
                <w:color w:val="auto"/>
                <w:spacing w:val="2"/>
                <w:sz w:val="24"/>
                <w:szCs w:val="24"/>
                <w:highlight w:val="none"/>
              </w:rPr>
              <w:fldChar w:fldCharType="end"/>
            </w:r>
            <w:r>
              <w:rPr>
                <w:rFonts w:hint="eastAsia" w:ascii="仿宋" w:hAnsi="仿宋" w:eastAsia="仿宋" w:cs="仿宋"/>
                <w:color w:val="auto"/>
                <w:spacing w:val="2"/>
                <w:sz w:val="24"/>
                <w:szCs w:val="24"/>
                <w:highlight w:val="none"/>
              </w:rPr>
              <w:t>)有不良行为记录的（尚在处罚期内的），将拒绝其参加本次政府采购活动；</w:t>
            </w:r>
          </w:p>
          <w:p w14:paraId="32722EF0">
            <w:pPr>
              <w:keepNext w:val="0"/>
              <w:keepLines w:val="0"/>
              <w:pageBreakBefore w:val="0"/>
              <w:wordWrap/>
              <w:overflowPunct/>
              <w:topLinePunct w:val="0"/>
              <w:bidi w:val="0"/>
              <w:snapToGrid/>
              <w:spacing w:before="110" w:line="360" w:lineRule="auto"/>
              <w:ind w:left="60" w:right="26" w:firstLine="480" w:firstLineChars="200"/>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（7）企业负责人为同一人或者存在直接控股、管理关系的不同投标人，不得参加同一合同项下的政府采购活动。否则，皆取消投标资格</w:t>
            </w:r>
          </w:p>
          <w:p w14:paraId="7E09EDB3">
            <w:pPr>
              <w:keepNext w:val="0"/>
              <w:keepLines w:val="0"/>
              <w:pageBreakBefore w:val="0"/>
              <w:wordWrap/>
              <w:overflowPunct/>
              <w:topLinePunct w:val="0"/>
              <w:bidi w:val="0"/>
              <w:snapToGrid/>
              <w:spacing w:before="110" w:line="360" w:lineRule="auto"/>
              <w:ind w:left="60" w:right="26" w:firstLine="488" w:firstLineChars="200"/>
              <w:jc w:val="both"/>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8</w:t>
            </w:r>
            <w:r>
              <w:rPr>
                <w:rFonts w:hint="eastAsia" w:ascii="仿宋" w:hAnsi="仿宋" w:eastAsia="仿宋" w:cs="仿宋"/>
                <w:color w:val="auto"/>
                <w:spacing w:val="2"/>
                <w:sz w:val="24"/>
                <w:szCs w:val="24"/>
                <w:highlight w:val="none"/>
              </w:rPr>
              <w:t>）提供针对本次项目《反商业贿赂承诺书》；</w:t>
            </w:r>
          </w:p>
          <w:p w14:paraId="4BEF66C6">
            <w:pPr>
              <w:keepNext w:val="0"/>
              <w:keepLines w:val="0"/>
              <w:pageBreakBefore w:val="0"/>
              <w:wordWrap/>
              <w:overflowPunct/>
              <w:topLinePunct w:val="0"/>
              <w:bidi w:val="0"/>
              <w:snapToGrid/>
              <w:spacing w:before="110" w:line="360" w:lineRule="auto"/>
              <w:ind w:right="26" w:firstLine="488" w:firstLineChars="200"/>
              <w:jc w:val="both"/>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9）</w:t>
            </w:r>
            <w:r>
              <w:rPr>
                <w:rFonts w:hint="eastAsia" w:ascii="仿宋" w:hAnsi="仿宋" w:eastAsia="仿宋" w:cs="仿宋"/>
                <w:color w:val="auto"/>
                <w:spacing w:val="2"/>
                <w:sz w:val="24"/>
                <w:szCs w:val="24"/>
                <w:highlight w:val="none"/>
              </w:rPr>
              <w:t>提供针对本次项目《中、小微企业声明函》</w:t>
            </w:r>
          </w:p>
        </w:tc>
      </w:tr>
      <w:tr w14:paraId="59737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 w:hRule="atLeast"/>
        </w:trPr>
        <w:tc>
          <w:tcPr>
            <w:tcW w:w="527" w:type="dxa"/>
            <w:noWrap w:val="0"/>
            <w:vAlign w:val="center"/>
          </w:tcPr>
          <w:p w14:paraId="06BB19BC">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494" w:type="dxa"/>
            <w:tcBorders>
              <w:right w:val="single" w:color="auto" w:sz="4" w:space="0"/>
            </w:tcBorders>
            <w:noWrap w:val="0"/>
            <w:vAlign w:val="center"/>
          </w:tcPr>
          <w:p w14:paraId="661E5A54">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联合体投标</w:t>
            </w:r>
          </w:p>
        </w:tc>
        <w:tc>
          <w:tcPr>
            <w:tcW w:w="7038" w:type="dxa"/>
            <w:tcBorders>
              <w:left w:val="single" w:color="auto" w:sz="4" w:space="0"/>
            </w:tcBorders>
            <w:noWrap w:val="0"/>
            <w:vAlign w:val="center"/>
          </w:tcPr>
          <w:p w14:paraId="581E1051">
            <w:pPr>
              <w:pStyle w:val="24"/>
              <w:spacing w:before="174" w:line="360" w:lineRule="auto"/>
              <w:ind w:right="106"/>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不接受</w:t>
            </w:r>
          </w:p>
        </w:tc>
      </w:tr>
      <w:tr w14:paraId="7E0B1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527" w:type="dxa"/>
            <w:noWrap w:val="0"/>
            <w:vAlign w:val="center"/>
          </w:tcPr>
          <w:p w14:paraId="66AE1F42">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494" w:type="dxa"/>
            <w:tcBorders>
              <w:right w:val="single" w:color="auto" w:sz="4" w:space="0"/>
            </w:tcBorders>
            <w:noWrap w:val="0"/>
            <w:vAlign w:val="center"/>
          </w:tcPr>
          <w:p w14:paraId="1919949B">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现场踏勘</w:t>
            </w:r>
          </w:p>
        </w:tc>
        <w:tc>
          <w:tcPr>
            <w:tcW w:w="7038" w:type="dxa"/>
            <w:tcBorders>
              <w:left w:val="single" w:color="auto" w:sz="4" w:space="0"/>
            </w:tcBorders>
            <w:noWrap w:val="0"/>
            <w:vAlign w:val="center"/>
          </w:tcPr>
          <w:p w14:paraId="2B43FD32">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不组织</w:t>
            </w:r>
          </w:p>
        </w:tc>
      </w:tr>
      <w:tr w14:paraId="56683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527" w:type="dxa"/>
            <w:noWrap w:val="0"/>
            <w:vAlign w:val="center"/>
          </w:tcPr>
          <w:p w14:paraId="45A81769">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494" w:type="dxa"/>
            <w:tcBorders>
              <w:right w:val="single" w:color="auto" w:sz="4" w:space="0"/>
            </w:tcBorders>
            <w:noWrap w:val="0"/>
            <w:vAlign w:val="center"/>
          </w:tcPr>
          <w:p w14:paraId="576C7921">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是否允许递交备选投标方案</w:t>
            </w:r>
          </w:p>
        </w:tc>
        <w:tc>
          <w:tcPr>
            <w:tcW w:w="7038" w:type="dxa"/>
            <w:tcBorders>
              <w:left w:val="single" w:color="auto" w:sz="4" w:space="0"/>
            </w:tcBorders>
            <w:noWrap w:val="0"/>
            <w:vAlign w:val="center"/>
          </w:tcPr>
          <w:p w14:paraId="5777279A">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不允许</w:t>
            </w:r>
          </w:p>
        </w:tc>
      </w:tr>
      <w:tr w14:paraId="6B44B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6" w:hRule="atLeast"/>
        </w:trPr>
        <w:tc>
          <w:tcPr>
            <w:tcW w:w="527" w:type="dxa"/>
            <w:noWrap w:val="0"/>
            <w:vAlign w:val="center"/>
          </w:tcPr>
          <w:p w14:paraId="11F20D36">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494" w:type="dxa"/>
            <w:tcBorders>
              <w:right w:val="single" w:color="auto" w:sz="4" w:space="0"/>
            </w:tcBorders>
            <w:noWrap w:val="0"/>
            <w:vAlign w:val="center"/>
          </w:tcPr>
          <w:p w14:paraId="6D6EF633">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响应文件有效期</w:t>
            </w:r>
          </w:p>
        </w:tc>
        <w:tc>
          <w:tcPr>
            <w:tcW w:w="7038" w:type="dxa"/>
            <w:tcBorders>
              <w:left w:val="single" w:color="auto" w:sz="4" w:space="0"/>
            </w:tcBorders>
            <w:noWrap w:val="0"/>
            <w:vAlign w:val="center"/>
          </w:tcPr>
          <w:p w14:paraId="14009E25">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提交响应文件的截止之日起90天</w:t>
            </w:r>
          </w:p>
        </w:tc>
      </w:tr>
      <w:tr w14:paraId="15F5F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9" w:hRule="atLeast"/>
        </w:trPr>
        <w:tc>
          <w:tcPr>
            <w:tcW w:w="527" w:type="dxa"/>
            <w:noWrap w:val="0"/>
            <w:vAlign w:val="center"/>
          </w:tcPr>
          <w:p w14:paraId="3B5A915C">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494" w:type="dxa"/>
            <w:tcBorders>
              <w:right w:val="single" w:color="auto" w:sz="4" w:space="0"/>
            </w:tcBorders>
            <w:noWrap w:val="0"/>
            <w:vAlign w:val="center"/>
          </w:tcPr>
          <w:p w14:paraId="51D3A2C2">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评标标准及方法</w:t>
            </w:r>
          </w:p>
        </w:tc>
        <w:tc>
          <w:tcPr>
            <w:tcW w:w="7038" w:type="dxa"/>
            <w:tcBorders>
              <w:left w:val="single" w:color="auto" w:sz="4" w:space="0"/>
            </w:tcBorders>
            <w:noWrap w:val="0"/>
            <w:vAlign w:val="center"/>
          </w:tcPr>
          <w:p w14:paraId="51A10798">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综合评分法：投标文件满足招标文件全部实质性要求，且按照评审因素的量化指标评审得分最高的投标人为中标候选人的评标方法。</w:t>
            </w:r>
          </w:p>
        </w:tc>
      </w:tr>
      <w:tr w14:paraId="27C11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527" w:type="dxa"/>
            <w:noWrap w:val="0"/>
            <w:vAlign w:val="center"/>
          </w:tcPr>
          <w:p w14:paraId="0D29D55F">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494" w:type="dxa"/>
            <w:tcBorders>
              <w:right w:val="single" w:color="auto" w:sz="4" w:space="0"/>
            </w:tcBorders>
            <w:noWrap w:val="0"/>
            <w:vAlign w:val="center"/>
          </w:tcPr>
          <w:p w14:paraId="4A4E8683">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质量要求</w:t>
            </w:r>
          </w:p>
        </w:tc>
        <w:tc>
          <w:tcPr>
            <w:tcW w:w="7038" w:type="dxa"/>
            <w:tcBorders>
              <w:left w:val="single" w:color="auto" w:sz="4" w:space="0"/>
            </w:tcBorders>
            <w:noWrap w:val="0"/>
            <w:vAlign w:val="center"/>
          </w:tcPr>
          <w:p w14:paraId="1C26E61B">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合格</w:t>
            </w:r>
          </w:p>
        </w:tc>
      </w:tr>
      <w:tr w14:paraId="620E9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527" w:type="dxa"/>
            <w:noWrap w:val="0"/>
            <w:vAlign w:val="center"/>
          </w:tcPr>
          <w:p w14:paraId="631F469E">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494" w:type="dxa"/>
            <w:tcBorders>
              <w:right w:val="single" w:color="auto" w:sz="4" w:space="0"/>
            </w:tcBorders>
            <w:noWrap w:val="0"/>
            <w:vAlign w:val="center"/>
          </w:tcPr>
          <w:p w14:paraId="542FB2DD">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w:t>
            </w:r>
          </w:p>
        </w:tc>
        <w:tc>
          <w:tcPr>
            <w:tcW w:w="7038" w:type="dxa"/>
            <w:tcBorders>
              <w:left w:val="single" w:color="auto" w:sz="4" w:space="0"/>
            </w:tcBorders>
            <w:noWrap w:val="0"/>
            <w:vAlign w:val="center"/>
          </w:tcPr>
          <w:p w14:paraId="580A2505">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合同签订后预付30%，完成工量70%后支付合同总额的30%，竣工验收合格后支付至100%（具体以合同签订为准）</w:t>
            </w:r>
          </w:p>
        </w:tc>
      </w:tr>
      <w:tr w14:paraId="1E3AB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0" w:hRule="atLeast"/>
        </w:trPr>
        <w:tc>
          <w:tcPr>
            <w:tcW w:w="527" w:type="dxa"/>
            <w:noWrap w:val="0"/>
            <w:vAlign w:val="center"/>
          </w:tcPr>
          <w:p w14:paraId="41E65A88">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494" w:type="dxa"/>
            <w:tcBorders>
              <w:right w:val="single" w:color="auto" w:sz="4" w:space="0"/>
            </w:tcBorders>
            <w:noWrap w:val="0"/>
            <w:vAlign w:val="center"/>
          </w:tcPr>
          <w:p w14:paraId="308B6912">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项目地点</w:t>
            </w:r>
          </w:p>
        </w:tc>
        <w:tc>
          <w:tcPr>
            <w:tcW w:w="7038" w:type="dxa"/>
            <w:tcBorders>
              <w:left w:val="single" w:color="auto" w:sz="4" w:space="0"/>
            </w:tcBorders>
            <w:noWrap w:val="0"/>
            <w:vAlign w:val="center"/>
          </w:tcPr>
          <w:p w14:paraId="1A7949BD">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皮山县</w:t>
            </w:r>
          </w:p>
        </w:tc>
      </w:tr>
      <w:tr w14:paraId="50E95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27" w:type="dxa"/>
            <w:noWrap w:val="0"/>
            <w:vAlign w:val="center"/>
          </w:tcPr>
          <w:p w14:paraId="30E4629E">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494" w:type="dxa"/>
            <w:tcBorders>
              <w:right w:val="single" w:color="auto" w:sz="4" w:space="0"/>
            </w:tcBorders>
            <w:noWrap w:val="0"/>
            <w:vAlign w:val="center"/>
          </w:tcPr>
          <w:p w14:paraId="5B4D3C3F">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项目工期</w:t>
            </w:r>
          </w:p>
        </w:tc>
        <w:tc>
          <w:tcPr>
            <w:tcW w:w="7038" w:type="dxa"/>
            <w:tcBorders>
              <w:left w:val="single" w:color="auto" w:sz="4" w:space="0"/>
            </w:tcBorders>
            <w:noWrap w:val="0"/>
            <w:vAlign w:val="center"/>
          </w:tcPr>
          <w:p w14:paraId="41757F55">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45天</w:t>
            </w:r>
          </w:p>
        </w:tc>
      </w:tr>
      <w:tr w14:paraId="7FC38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27" w:type="dxa"/>
            <w:noWrap w:val="0"/>
            <w:vAlign w:val="center"/>
          </w:tcPr>
          <w:p w14:paraId="2055A241">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494" w:type="dxa"/>
            <w:tcBorders>
              <w:right w:val="single" w:color="auto" w:sz="4" w:space="0"/>
            </w:tcBorders>
            <w:noWrap w:val="0"/>
            <w:vAlign w:val="center"/>
          </w:tcPr>
          <w:p w14:paraId="352D5D5F">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质量保修期</w:t>
            </w:r>
          </w:p>
        </w:tc>
        <w:tc>
          <w:tcPr>
            <w:tcW w:w="7038" w:type="dxa"/>
            <w:tcBorders>
              <w:left w:val="single" w:color="auto" w:sz="4" w:space="0"/>
            </w:tcBorders>
            <w:noWrap w:val="0"/>
            <w:vAlign w:val="center"/>
          </w:tcPr>
          <w:p w14:paraId="4DE7C1C5">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一年</w:t>
            </w:r>
          </w:p>
        </w:tc>
      </w:tr>
      <w:tr w14:paraId="152DE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8" w:hRule="atLeast"/>
        </w:trPr>
        <w:tc>
          <w:tcPr>
            <w:tcW w:w="527" w:type="dxa"/>
            <w:noWrap w:val="0"/>
            <w:vAlign w:val="center"/>
          </w:tcPr>
          <w:p w14:paraId="6000683D">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494" w:type="dxa"/>
            <w:tcBorders>
              <w:right w:val="single" w:color="auto" w:sz="4" w:space="0"/>
            </w:tcBorders>
            <w:noWrap w:val="0"/>
            <w:vAlign w:val="center"/>
          </w:tcPr>
          <w:p w14:paraId="3602239E">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w:t>
            </w:r>
          </w:p>
        </w:tc>
        <w:tc>
          <w:tcPr>
            <w:tcW w:w="7038" w:type="dxa"/>
            <w:tcBorders>
              <w:left w:val="single" w:color="auto" w:sz="4" w:space="0"/>
            </w:tcBorders>
            <w:noWrap w:val="0"/>
            <w:vAlign w:val="center"/>
          </w:tcPr>
          <w:p w14:paraId="6ADF7749">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投标报价包括采购范围内所有项目包含的全部费用。</w:t>
            </w:r>
          </w:p>
        </w:tc>
      </w:tr>
      <w:tr w14:paraId="0E53E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40" w:hRule="atLeast"/>
        </w:trPr>
        <w:tc>
          <w:tcPr>
            <w:tcW w:w="527" w:type="dxa"/>
            <w:noWrap w:val="0"/>
            <w:vAlign w:val="center"/>
          </w:tcPr>
          <w:p w14:paraId="02156BC4">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494" w:type="dxa"/>
            <w:tcBorders>
              <w:right w:val="single" w:color="auto" w:sz="4" w:space="0"/>
            </w:tcBorders>
            <w:noWrap w:val="0"/>
            <w:vAlign w:val="center"/>
          </w:tcPr>
          <w:p w14:paraId="03F80AE3">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w:t>
            </w:r>
          </w:p>
        </w:tc>
        <w:tc>
          <w:tcPr>
            <w:tcW w:w="7038" w:type="dxa"/>
            <w:tcBorders>
              <w:left w:val="single" w:color="auto" w:sz="4" w:space="0"/>
            </w:tcBorders>
            <w:noWrap w:val="0"/>
            <w:vAlign w:val="center"/>
          </w:tcPr>
          <w:p w14:paraId="630B229E">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华人民共和国政府采购法实施条例》第四十八条履约保证金的数额不得超过政府采购合同金额的10%（具体比例及缴纳方式以签订合同为准），如中标人未按招标文件规定的工期供货，则扣除履约保证金，且三年内不得参加皮山县所有政府采购招投标活动。</w:t>
            </w:r>
          </w:p>
        </w:tc>
      </w:tr>
      <w:tr w14:paraId="662E0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527" w:type="dxa"/>
            <w:noWrap w:val="0"/>
            <w:vAlign w:val="center"/>
          </w:tcPr>
          <w:p w14:paraId="72C06446">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494" w:type="dxa"/>
            <w:tcBorders>
              <w:right w:val="single" w:color="auto" w:sz="4" w:space="0"/>
            </w:tcBorders>
            <w:noWrap w:val="0"/>
            <w:vAlign w:val="center"/>
          </w:tcPr>
          <w:p w14:paraId="2E004529">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投标文件有效期</w:t>
            </w:r>
          </w:p>
        </w:tc>
        <w:tc>
          <w:tcPr>
            <w:tcW w:w="7038" w:type="dxa"/>
            <w:tcBorders>
              <w:left w:val="single" w:color="auto" w:sz="4" w:space="0"/>
            </w:tcBorders>
            <w:noWrap w:val="0"/>
            <w:vAlign w:val="center"/>
          </w:tcPr>
          <w:p w14:paraId="46DB5385">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交投标文件的截止之日起90天</w:t>
            </w:r>
          </w:p>
        </w:tc>
      </w:tr>
      <w:tr w14:paraId="3155B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9" w:hRule="atLeast"/>
        </w:trPr>
        <w:tc>
          <w:tcPr>
            <w:tcW w:w="527" w:type="dxa"/>
            <w:noWrap w:val="0"/>
            <w:vAlign w:val="center"/>
          </w:tcPr>
          <w:p w14:paraId="2F05A876">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494" w:type="dxa"/>
            <w:tcBorders>
              <w:right w:val="single" w:color="auto" w:sz="4" w:space="0"/>
            </w:tcBorders>
            <w:noWrap w:val="0"/>
            <w:vAlign w:val="center"/>
          </w:tcPr>
          <w:p w14:paraId="29C1576E">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评审小组</w:t>
            </w:r>
          </w:p>
          <w:p w14:paraId="051F15CE">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的组建及</w:t>
            </w:r>
          </w:p>
          <w:p w14:paraId="23B61467">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评审专家</w:t>
            </w:r>
          </w:p>
          <w:p w14:paraId="750E837A">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的确定方</w:t>
            </w:r>
          </w:p>
          <w:p w14:paraId="3C4609B9">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式</w:t>
            </w:r>
          </w:p>
        </w:tc>
        <w:tc>
          <w:tcPr>
            <w:tcW w:w="7038" w:type="dxa"/>
            <w:tcBorders>
              <w:left w:val="single" w:color="auto" w:sz="4" w:space="0"/>
            </w:tcBorders>
            <w:noWrap w:val="0"/>
            <w:vAlign w:val="center"/>
          </w:tcPr>
          <w:p w14:paraId="1CFF89D7">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评标委员会构成：专家5人；</w:t>
            </w:r>
          </w:p>
          <w:p w14:paraId="10A1F927">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color w:val="auto"/>
                <w:kern w:val="2"/>
                <w:sz w:val="24"/>
                <w:szCs w:val="24"/>
                <w:highlight w:val="red"/>
                <w:lang w:val="en-US" w:eastAsia="zh-CN" w:bidi="ar-SA"/>
              </w:rPr>
            </w:pPr>
            <w:r>
              <w:rPr>
                <w:rFonts w:hint="eastAsia" w:ascii="仿宋" w:hAnsi="仿宋" w:eastAsia="仿宋" w:cs="仿宋"/>
                <w:color w:val="auto"/>
                <w:kern w:val="2"/>
                <w:sz w:val="24"/>
                <w:szCs w:val="24"/>
                <w:highlight w:val="none"/>
                <w:lang w:val="en-US" w:eastAsia="zh-CN" w:bidi="ar-SA"/>
              </w:rPr>
              <w:t>评标专家确定方式：由招标代理在开标前48小时在新疆政府采购专家库中随机抽取此次评标专家。</w:t>
            </w:r>
          </w:p>
        </w:tc>
      </w:tr>
      <w:tr w14:paraId="02CF4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8" w:hRule="atLeast"/>
        </w:trPr>
        <w:tc>
          <w:tcPr>
            <w:tcW w:w="527" w:type="dxa"/>
            <w:noWrap w:val="0"/>
            <w:vAlign w:val="center"/>
          </w:tcPr>
          <w:p w14:paraId="6FBF7A7A">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494" w:type="dxa"/>
            <w:tcBorders>
              <w:right w:val="single" w:color="auto" w:sz="4" w:space="0"/>
            </w:tcBorders>
            <w:noWrap w:val="0"/>
            <w:vAlign w:val="center"/>
          </w:tcPr>
          <w:p w14:paraId="17827BA9">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w:t>
            </w:r>
          </w:p>
        </w:tc>
        <w:tc>
          <w:tcPr>
            <w:tcW w:w="7038" w:type="dxa"/>
            <w:tcBorders>
              <w:left w:val="single" w:color="auto" w:sz="4" w:space="0"/>
            </w:tcBorders>
            <w:noWrap w:val="0"/>
            <w:vAlign w:val="center"/>
          </w:tcPr>
          <w:p w14:paraId="6F93610D">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投标保证金的形式：转账、</w:t>
            </w:r>
            <w:r>
              <w:rPr>
                <w:rFonts w:hint="eastAsia" w:ascii="仿宋" w:hAnsi="仿宋" w:eastAsia="仿宋" w:cs="仿宋"/>
                <w:b/>
                <w:bCs/>
                <w:color w:val="auto"/>
                <w:sz w:val="24"/>
                <w:szCs w:val="24"/>
                <w:highlight w:val="none"/>
                <w:lang w:val="en-US" w:eastAsia="zh-CN"/>
              </w:rPr>
              <w:t>汇票、本票、支票、电子保函</w:t>
            </w:r>
          </w:p>
          <w:p w14:paraId="6497D0A8">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投标保证金的金额：</w:t>
            </w:r>
            <w:r>
              <w:rPr>
                <w:rFonts w:hint="eastAsia" w:ascii="仿宋" w:hAnsi="仿宋" w:eastAsia="仿宋" w:cs="仿宋"/>
                <w:b/>
                <w:bCs/>
                <w:color w:val="auto"/>
                <w:sz w:val="24"/>
                <w:szCs w:val="24"/>
                <w:highlight w:val="none"/>
                <w:lang w:val="en-US" w:eastAsia="zh-CN"/>
              </w:rPr>
              <w:t>13,000.00元（壹万叁仟元整）</w:t>
            </w:r>
          </w:p>
          <w:p w14:paraId="42516861">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投标保证金缴纳账户：</w:t>
            </w:r>
          </w:p>
          <w:p w14:paraId="07C49FC6">
            <w:pPr>
              <w:spacing w:line="360" w:lineRule="auto"/>
              <w:ind w:left="50" w:right="62" w:hanging="120" w:hangingChars="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账户名称：</w:t>
            </w:r>
            <w:r>
              <w:rPr>
                <w:rFonts w:hint="eastAsia" w:ascii="仿宋" w:hAnsi="仿宋" w:eastAsia="仿宋" w:cs="仿宋"/>
                <w:b/>
                <w:bCs/>
                <w:color w:val="auto"/>
                <w:sz w:val="24"/>
                <w:szCs w:val="24"/>
                <w:highlight w:val="none"/>
                <w:lang w:eastAsia="zh-CN"/>
              </w:rPr>
              <w:t>皮山县商务和工业信息化局</w:t>
            </w:r>
          </w:p>
          <w:p w14:paraId="1C590D5F">
            <w:pPr>
              <w:spacing w:line="360" w:lineRule="auto"/>
              <w:ind w:left="50" w:right="62" w:hanging="120" w:hangingChars="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号：</w:t>
            </w:r>
            <w:r>
              <w:rPr>
                <w:rFonts w:hint="eastAsia" w:ascii="仿宋" w:hAnsi="仿宋" w:eastAsia="仿宋" w:cs="仿宋"/>
                <w:b/>
                <w:bCs/>
                <w:color w:val="auto"/>
                <w:sz w:val="24"/>
                <w:szCs w:val="24"/>
                <w:highlight w:val="none"/>
                <w:lang w:val="en-US" w:eastAsia="zh-CN"/>
              </w:rPr>
              <w:t>30581101040007661</w:t>
            </w:r>
          </w:p>
          <w:p w14:paraId="65FB09AB">
            <w:pPr>
              <w:spacing w:line="360" w:lineRule="auto"/>
              <w:ind w:left="50" w:right="62" w:hanging="120" w:hangingChars="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开户银行：</w:t>
            </w:r>
            <w:r>
              <w:rPr>
                <w:rFonts w:hint="eastAsia" w:ascii="仿宋" w:hAnsi="仿宋" w:eastAsia="仿宋" w:cs="仿宋"/>
                <w:b/>
                <w:bCs/>
                <w:color w:val="auto"/>
                <w:sz w:val="24"/>
                <w:szCs w:val="24"/>
                <w:highlight w:val="none"/>
                <w:lang w:val="en-US" w:eastAsia="zh-CN"/>
              </w:rPr>
              <w:t>中国农业银行皮山县支行</w:t>
            </w:r>
          </w:p>
          <w:p w14:paraId="04BFAD8E">
            <w:pPr>
              <w:spacing w:line="360" w:lineRule="auto"/>
              <w:ind w:left="50" w:right="62" w:hanging="120" w:hangingChars="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行号：</w:t>
            </w:r>
            <w:r>
              <w:rPr>
                <w:rFonts w:hint="eastAsia" w:ascii="仿宋" w:hAnsi="仿宋" w:eastAsia="仿宋" w:cs="仿宋"/>
                <w:b/>
                <w:bCs/>
                <w:color w:val="auto"/>
                <w:sz w:val="24"/>
                <w:szCs w:val="24"/>
                <w:highlight w:val="none"/>
                <w:lang w:val="en-US" w:eastAsia="zh-CN"/>
              </w:rPr>
              <w:t>103896458119</w:t>
            </w:r>
          </w:p>
          <w:p w14:paraId="2C9D7F20">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采用银行转账或电汇的方式的，由报名单位基本账户于2025年5月16日11：00（北京时间）前汇至皮山县商务和工业信息化局专用账户，不得以现金形式缴纳，不得以分公司、办事处或其他机构的名义缴纳，报名单位在缴纳保证金时，需在进账凭证上明确资金用途、项目名称，以便查对核实。投标保证金缴纳截止时间为递交投标文件截止时间，无须到皮山县商务和工业信息化局换取收据。</w:t>
            </w:r>
          </w:p>
          <w:p w14:paraId="68D10C19">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13EF8FA3">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保函投保金额(元)：13,000.00元（壹万叁仟元整）</w:t>
            </w:r>
          </w:p>
          <w:p w14:paraId="3CE12CE5">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保函承保期限：2025年5月16日----2025年8月13日（90日历天）</w:t>
            </w:r>
          </w:p>
        </w:tc>
      </w:tr>
      <w:tr w14:paraId="4C8F5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3" w:hRule="atLeast"/>
        </w:trPr>
        <w:tc>
          <w:tcPr>
            <w:tcW w:w="527" w:type="dxa"/>
            <w:noWrap w:val="0"/>
            <w:vAlign w:val="center"/>
          </w:tcPr>
          <w:p w14:paraId="65E5671A">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494" w:type="dxa"/>
            <w:tcBorders>
              <w:right w:val="single" w:color="auto" w:sz="4" w:space="0"/>
            </w:tcBorders>
            <w:noWrap w:val="0"/>
            <w:vAlign w:val="center"/>
          </w:tcPr>
          <w:p w14:paraId="307DF451">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招标文件领取</w:t>
            </w:r>
          </w:p>
        </w:tc>
        <w:tc>
          <w:tcPr>
            <w:tcW w:w="7038" w:type="dxa"/>
            <w:tcBorders>
              <w:left w:val="single" w:color="auto" w:sz="4" w:space="0"/>
            </w:tcBorders>
            <w:noWrap w:val="0"/>
            <w:vAlign w:val="center"/>
          </w:tcPr>
          <w:p w14:paraId="2371CB73">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供应商登陆新疆政采云平台http://www.zcygov.cn/，在线申请获取采购文件（登录政府采购云平台→项目采购→获取采购文件，如有操作性问题，可与政采云在线客服进行咨询，咨询电话：（95763）。</w:t>
            </w:r>
          </w:p>
          <w:p w14:paraId="2131B653">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auto"/>
                <w:kern w:val="2"/>
                <w:sz w:val="24"/>
                <w:szCs w:val="24"/>
                <w:highlight w:val="none"/>
                <w:lang w:val="en-US" w:eastAsia="zh-CN" w:bidi="ar-SA"/>
              </w:rPr>
              <w:t>获取方式：（1）线上免费获取（登录新疆政府采购云平台→项目采购→获取采购文件）。</w:t>
            </w:r>
          </w:p>
        </w:tc>
      </w:tr>
      <w:tr w14:paraId="49787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527" w:type="dxa"/>
            <w:noWrap w:val="0"/>
            <w:vAlign w:val="center"/>
          </w:tcPr>
          <w:p w14:paraId="4296AB66">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494" w:type="dxa"/>
            <w:tcBorders>
              <w:right w:val="single" w:color="auto" w:sz="4" w:space="0"/>
            </w:tcBorders>
            <w:noWrap w:val="0"/>
            <w:vAlign w:val="center"/>
          </w:tcPr>
          <w:p w14:paraId="4F667423">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是否允许递交备选投标方案</w:t>
            </w:r>
          </w:p>
        </w:tc>
        <w:tc>
          <w:tcPr>
            <w:tcW w:w="7038" w:type="dxa"/>
            <w:tcBorders>
              <w:left w:val="single" w:color="auto" w:sz="4" w:space="0"/>
            </w:tcBorders>
            <w:noWrap w:val="0"/>
            <w:vAlign w:val="center"/>
          </w:tcPr>
          <w:p w14:paraId="60CDB772">
            <w:pPr>
              <w:spacing w:line="360" w:lineRule="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☑不允许□允许</w:t>
            </w:r>
          </w:p>
        </w:tc>
      </w:tr>
      <w:tr w14:paraId="375D6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15" w:hRule="atLeast"/>
        </w:trPr>
        <w:tc>
          <w:tcPr>
            <w:tcW w:w="527" w:type="dxa"/>
            <w:noWrap w:val="0"/>
            <w:vAlign w:val="center"/>
          </w:tcPr>
          <w:p w14:paraId="5477E22F">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494" w:type="dxa"/>
            <w:tcBorders>
              <w:right w:val="single" w:color="auto" w:sz="4" w:space="0"/>
            </w:tcBorders>
            <w:noWrap w:val="0"/>
            <w:vAlign w:val="center"/>
          </w:tcPr>
          <w:p w14:paraId="63EB47B8">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签字和（或）盖章要求</w:t>
            </w:r>
          </w:p>
        </w:tc>
        <w:tc>
          <w:tcPr>
            <w:tcW w:w="7038" w:type="dxa"/>
            <w:tcBorders>
              <w:left w:val="single" w:color="auto" w:sz="4" w:space="0"/>
            </w:tcBorders>
            <w:noWrap w:val="0"/>
            <w:vAlign w:val="center"/>
          </w:tcPr>
          <w:p w14:paraId="5C4E43BB">
            <w:pPr>
              <w:pStyle w:val="24"/>
              <w:spacing w:before="78"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签字和盖章：企业公章、法人章</w:t>
            </w:r>
          </w:p>
          <w:p w14:paraId="4290388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按照招标文件要求企业法定代表人或其委托代理人签字</w:t>
            </w:r>
          </w:p>
        </w:tc>
      </w:tr>
      <w:tr w14:paraId="4C245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0" w:hRule="atLeast"/>
        </w:trPr>
        <w:tc>
          <w:tcPr>
            <w:tcW w:w="527" w:type="dxa"/>
            <w:noWrap w:val="0"/>
            <w:vAlign w:val="center"/>
          </w:tcPr>
          <w:p w14:paraId="4E5C0773">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494" w:type="dxa"/>
            <w:tcBorders>
              <w:right w:val="single" w:color="auto" w:sz="4" w:space="0"/>
            </w:tcBorders>
            <w:noWrap w:val="0"/>
            <w:vAlign w:val="center"/>
          </w:tcPr>
          <w:p w14:paraId="73D105D5">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投标文件的递交</w:t>
            </w:r>
          </w:p>
        </w:tc>
        <w:tc>
          <w:tcPr>
            <w:tcW w:w="7038" w:type="dxa"/>
            <w:tcBorders>
              <w:left w:val="single" w:color="auto" w:sz="4" w:space="0"/>
            </w:tcBorders>
            <w:noWrap w:val="0"/>
            <w:vAlign w:val="center"/>
          </w:tcPr>
          <w:p w14:paraId="25474E2E">
            <w:pPr>
              <w:overflowPunct w:val="0"/>
              <w:spacing w:line="360" w:lineRule="auto"/>
              <w:jc w:val="both"/>
              <w:rPr>
                <w:rFonts w:hint="eastAsia" w:ascii="仿宋" w:hAnsi="仿宋" w:eastAsia="仿宋" w:cs="仿宋"/>
                <w:b/>
                <w:bCs/>
                <w:color w:val="auto"/>
                <w:spacing w:val="-5"/>
                <w:kern w:val="2"/>
                <w:sz w:val="24"/>
                <w:szCs w:val="24"/>
                <w:highlight w:val="none"/>
                <w:lang w:val="en-US" w:eastAsia="zh-CN" w:bidi="ar-SA"/>
              </w:rPr>
            </w:pPr>
            <w:r>
              <w:rPr>
                <w:rFonts w:hint="eastAsia" w:ascii="仿宋" w:hAnsi="仿宋" w:eastAsia="仿宋" w:cs="仿宋"/>
                <w:b/>
                <w:bCs/>
                <w:color w:val="auto"/>
                <w:spacing w:val="-5"/>
                <w:kern w:val="2"/>
                <w:sz w:val="24"/>
                <w:szCs w:val="24"/>
                <w:highlight w:val="none"/>
                <w:lang w:val="en-US" w:eastAsia="en-US" w:bidi="ar-SA"/>
              </w:rPr>
              <w:t>供应商应完整地按招标文件提供的投标文件格式及要求编写投标文件，供应商须在投标截止时间前完成在系统上递交电子投标文件。供应商的电子投标文件是经过CA证书加密后上传提交的，任何单位或个人均无法在投标截止时间(即开标时间)之前查看或篡改，不存在泄密风险。（严格按照政采云电子投标流程制作并上传电子投标文件</w:t>
            </w:r>
          </w:p>
        </w:tc>
      </w:tr>
      <w:tr w14:paraId="21A1E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67" w:hRule="atLeast"/>
        </w:trPr>
        <w:tc>
          <w:tcPr>
            <w:tcW w:w="527" w:type="dxa"/>
            <w:noWrap w:val="0"/>
            <w:vAlign w:val="center"/>
          </w:tcPr>
          <w:p w14:paraId="7A5B2B4A">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494" w:type="dxa"/>
            <w:tcBorders>
              <w:right w:val="single" w:color="auto" w:sz="4" w:space="0"/>
            </w:tcBorders>
            <w:noWrap w:val="0"/>
            <w:vAlign w:val="center"/>
          </w:tcPr>
          <w:p w14:paraId="5C59BA1F">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投标文件递交时间及地</w:t>
            </w:r>
          </w:p>
          <w:p w14:paraId="1F0C6EC2">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点</w:t>
            </w:r>
          </w:p>
        </w:tc>
        <w:tc>
          <w:tcPr>
            <w:tcW w:w="7038" w:type="dxa"/>
            <w:tcBorders>
              <w:left w:val="single" w:color="auto" w:sz="4" w:space="0"/>
            </w:tcBorders>
            <w:noWrap w:val="0"/>
            <w:vAlign w:val="center"/>
          </w:tcPr>
          <w:p w14:paraId="2526F627">
            <w:pPr>
              <w:pStyle w:val="24"/>
              <w:spacing w:before="164" w:line="360" w:lineRule="auto"/>
              <w:ind w:right="10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提交投标文件截止时间：</w:t>
            </w:r>
            <w:r>
              <w:rPr>
                <w:rFonts w:hint="eastAsia" w:cs="仿宋"/>
                <w:color w:val="auto"/>
                <w:spacing w:val="-5"/>
                <w:sz w:val="24"/>
                <w:szCs w:val="24"/>
                <w:highlight w:val="none"/>
                <w:lang w:eastAsia="zh-CN"/>
              </w:rPr>
              <w:t>2025年5月16日</w:t>
            </w:r>
            <w:r>
              <w:rPr>
                <w:rFonts w:hint="eastAsia" w:ascii="仿宋" w:hAnsi="仿宋" w:eastAsia="仿宋" w:cs="仿宋"/>
                <w:color w:val="auto"/>
                <w:spacing w:val="-5"/>
                <w:sz w:val="24"/>
                <w:szCs w:val="24"/>
                <w:highlight w:val="none"/>
              </w:rPr>
              <w:t>上午11:00（北</w:t>
            </w:r>
            <w:r>
              <w:rPr>
                <w:rFonts w:hint="eastAsia" w:ascii="仿宋" w:hAnsi="仿宋" w:eastAsia="仿宋" w:cs="仿宋"/>
                <w:color w:val="auto"/>
                <w:spacing w:val="6"/>
                <w:sz w:val="24"/>
                <w:szCs w:val="24"/>
                <w:highlight w:val="none"/>
              </w:rPr>
              <w:t>京时间）投标地点（网址</w:t>
            </w:r>
            <w:r>
              <w:rPr>
                <w:rFonts w:hint="eastAsia" w:ascii="仿宋" w:hAnsi="仿宋" w:eastAsia="仿宋" w:cs="仿宋"/>
                <w:color w:val="auto"/>
                <w:spacing w:val="-6"/>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w:t>
            </w:r>
            <w:r>
              <w:rPr>
                <w:rFonts w:hint="eastAsia" w:ascii="仿宋" w:hAnsi="仿宋" w:eastAsia="仿宋" w:cs="仿宋"/>
                <w:color w:val="auto"/>
                <w:spacing w:val="6"/>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6"/>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6"/>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pacing w:val="6"/>
                <w:sz w:val="24"/>
                <w:szCs w:val="24"/>
                <w:highlight w:val="none"/>
              </w:rPr>
              <w:t>在线</w:t>
            </w:r>
            <w:r>
              <w:rPr>
                <w:rFonts w:hint="eastAsia" w:ascii="仿宋" w:hAnsi="仿宋" w:eastAsia="仿宋" w:cs="仿宋"/>
                <w:color w:val="auto"/>
                <w:spacing w:val="-6"/>
                <w:sz w:val="24"/>
                <w:szCs w:val="24"/>
                <w:highlight w:val="none"/>
              </w:rPr>
              <w:t>投标。</w:t>
            </w:r>
          </w:p>
          <w:p w14:paraId="5E415D8A">
            <w:pPr>
              <w:pStyle w:val="24"/>
              <w:spacing w:before="164" w:line="360" w:lineRule="auto"/>
              <w:ind w:right="106"/>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开标时间：</w:t>
            </w:r>
            <w:r>
              <w:rPr>
                <w:rFonts w:hint="eastAsia" w:cs="仿宋"/>
                <w:color w:val="auto"/>
                <w:spacing w:val="-5"/>
                <w:sz w:val="24"/>
                <w:szCs w:val="24"/>
                <w:highlight w:val="none"/>
                <w:lang w:eastAsia="zh-CN"/>
              </w:rPr>
              <w:t>2025年5月16日</w:t>
            </w:r>
            <w:r>
              <w:rPr>
                <w:rFonts w:hint="eastAsia" w:ascii="仿宋" w:hAnsi="仿宋" w:eastAsia="仿宋" w:cs="仿宋"/>
                <w:color w:val="auto"/>
                <w:spacing w:val="-5"/>
                <w:sz w:val="24"/>
                <w:szCs w:val="24"/>
                <w:highlight w:val="none"/>
              </w:rPr>
              <w:t>上午11:00（北京时间）</w:t>
            </w:r>
          </w:p>
          <w:p w14:paraId="15D55205">
            <w:pPr>
              <w:pStyle w:val="24"/>
              <w:spacing w:before="164" w:line="360" w:lineRule="auto"/>
              <w:ind w:right="106"/>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rPr>
              <w:t>开标地点：</w:t>
            </w:r>
            <w:r>
              <w:rPr>
                <w:rFonts w:hint="eastAsia" w:ascii="仿宋" w:hAnsi="仿宋" w:eastAsia="仿宋" w:cs="仿宋"/>
                <w:color w:val="auto"/>
                <w:spacing w:val="-5"/>
                <w:sz w:val="24"/>
                <w:szCs w:val="24"/>
                <w:highlight w:val="none"/>
              </w:rPr>
              <w:fldChar w:fldCharType="begin"/>
            </w:r>
            <w:r>
              <w:rPr>
                <w:rFonts w:hint="eastAsia" w:ascii="仿宋" w:hAnsi="仿宋" w:eastAsia="仿宋" w:cs="仿宋"/>
                <w:color w:val="auto"/>
                <w:spacing w:val="-5"/>
                <w:sz w:val="24"/>
                <w:szCs w:val="24"/>
                <w:highlight w:val="none"/>
              </w:rPr>
              <w:instrText xml:space="preserve"> HYPERLINK "https://www.zcygov.cn" </w:instrText>
            </w:r>
            <w:r>
              <w:rPr>
                <w:rFonts w:hint="eastAsia" w:ascii="仿宋" w:hAnsi="仿宋" w:eastAsia="仿宋" w:cs="仿宋"/>
                <w:color w:val="auto"/>
                <w:spacing w:val="-5"/>
                <w:sz w:val="24"/>
                <w:szCs w:val="24"/>
                <w:highlight w:val="none"/>
              </w:rPr>
              <w:fldChar w:fldCharType="separate"/>
            </w:r>
            <w:r>
              <w:rPr>
                <w:rStyle w:val="22"/>
                <w:rFonts w:hint="eastAsia" w:ascii="仿宋" w:hAnsi="仿宋" w:eastAsia="仿宋" w:cs="仿宋"/>
                <w:color w:val="auto"/>
                <w:spacing w:val="-5"/>
                <w:sz w:val="24"/>
                <w:szCs w:val="24"/>
                <w:highlight w:val="none"/>
              </w:rPr>
              <w:t>https://www.zcygov.cn</w:t>
            </w:r>
            <w:r>
              <w:rPr>
                <w:rFonts w:hint="eastAsia" w:ascii="仿宋" w:hAnsi="仿宋" w:eastAsia="仿宋" w:cs="仿宋"/>
                <w:color w:val="auto"/>
                <w:spacing w:val="-5"/>
                <w:sz w:val="24"/>
                <w:szCs w:val="24"/>
                <w:highlight w:val="none"/>
              </w:rPr>
              <w:fldChar w:fldCharType="end"/>
            </w:r>
          </w:p>
        </w:tc>
      </w:tr>
      <w:tr w14:paraId="1E85B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527" w:type="dxa"/>
            <w:noWrap w:val="0"/>
            <w:vAlign w:val="center"/>
          </w:tcPr>
          <w:p w14:paraId="367EBD2A">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494" w:type="dxa"/>
            <w:tcBorders>
              <w:right w:val="single" w:color="auto" w:sz="4" w:space="0"/>
            </w:tcBorders>
            <w:noWrap w:val="0"/>
            <w:vAlign w:val="center"/>
          </w:tcPr>
          <w:p w14:paraId="01FEA95F">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响应文件份数</w:t>
            </w:r>
          </w:p>
        </w:tc>
        <w:tc>
          <w:tcPr>
            <w:tcW w:w="7038" w:type="dxa"/>
            <w:tcBorders>
              <w:left w:val="single" w:color="auto" w:sz="4" w:space="0"/>
            </w:tcBorders>
            <w:noWrap w:val="0"/>
            <w:vAlign w:val="center"/>
          </w:tcPr>
          <w:p w14:paraId="0CF3E3E0">
            <w:pPr>
              <w:pStyle w:val="24"/>
              <w:spacing w:before="168" w:line="360"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u w:val="single" w:color="auto"/>
              </w:rPr>
              <w:t>☑采用不见面开标：</w:t>
            </w:r>
          </w:p>
          <w:p w14:paraId="27A3D2B5">
            <w:pPr>
              <w:pStyle w:val="24"/>
              <w:spacing w:before="169" w:line="360" w:lineRule="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u w:val="single" w:color="auto"/>
              </w:rPr>
              <w:t>□采用见面开标：</w:t>
            </w:r>
          </w:p>
          <w:p w14:paraId="298774BC">
            <w:pPr>
              <w:pStyle w:val="24"/>
              <w:spacing w:before="170" w:line="360" w:lineRule="auto"/>
              <w:ind w:right="106" w:firstLine="466"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pacing w:val="-4"/>
                <w:sz w:val="24"/>
                <w:szCs w:val="24"/>
                <w:highlight w:val="none"/>
                <w:u w:val="single" w:color="auto"/>
              </w:rPr>
              <w:t>1．本项目采用不见面开标、投标人需要递交电子投标文件，</w:t>
            </w:r>
            <w:r>
              <w:rPr>
                <w:rFonts w:hint="eastAsia" w:ascii="仿宋" w:hAnsi="仿宋" w:eastAsia="仿宋" w:cs="仿宋"/>
                <w:b/>
                <w:bCs/>
                <w:color w:val="auto"/>
                <w:spacing w:val="1"/>
                <w:sz w:val="24"/>
                <w:szCs w:val="24"/>
                <w:highlight w:val="none"/>
                <w:u w:val="single" w:color="auto"/>
              </w:rPr>
              <w:t>在投标截止时间前通过政采云平台上传到指</w:t>
            </w:r>
            <w:r>
              <w:rPr>
                <w:rFonts w:hint="eastAsia" w:ascii="仿宋" w:hAnsi="仿宋" w:eastAsia="仿宋" w:cs="仿宋"/>
                <w:b/>
                <w:bCs/>
                <w:color w:val="auto"/>
                <w:sz w:val="24"/>
                <w:szCs w:val="24"/>
                <w:highlight w:val="none"/>
                <w:u w:val="single" w:color="auto"/>
              </w:rPr>
              <w:t>定位置。无需递</w:t>
            </w:r>
            <w:r>
              <w:rPr>
                <w:rFonts w:hint="eastAsia" w:ascii="仿宋" w:hAnsi="仿宋" w:eastAsia="仿宋" w:cs="仿宋"/>
                <w:b/>
                <w:bCs/>
                <w:color w:val="auto"/>
                <w:spacing w:val="2"/>
                <w:sz w:val="24"/>
                <w:szCs w:val="24"/>
                <w:highlight w:val="none"/>
                <w:u w:val="single" w:color="auto"/>
              </w:rPr>
              <w:t>交纸质文件。</w:t>
            </w:r>
          </w:p>
          <w:p w14:paraId="579A9C11">
            <w:pPr>
              <w:keepNext w:val="0"/>
              <w:keepLines w:val="0"/>
              <w:pageBreakBefore w:val="0"/>
              <w:widowControl w:val="0"/>
              <w:kinsoku/>
              <w:wordWrap/>
              <w:overflowPunct/>
              <w:topLinePunct w:val="0"/>
              <w:autoSpaceDE/>
              <w:autoSpaceDN/>
              <w:bidi w:val="0"/>
              <w:snapToGrid/>
              <w:spacing w:line="360" w:lineRule="auto"/>
              <w:ind w:firstLine="486" w:firstLineChars="200"/>
              <w:textAlignment w:val="auto"/>
              <w:rPr>
                <w:rFonts w:hint="eastAsia" w:ascii="仿宋" w:hAnsi="仿宋" w:eastAsia="仿宋" w:cs="仿宋"/>
                <w:b/>
                <w:bCs/>
                <w:color w:val="auto"/>
                <w:sz w:val="24"/>
                <w:szCs w:val="24"/>
                <w:highlight w:val="none"/>
                <w:u w:val="single" w:color="auto"/>
              </w:rPr>
            </w:pPr>
            <w:r>
              <w:rPr>
                <w:rFonts w:hint="eastAsia" w:ascii="仿宋" w:hAnsi="仿宋" w:eastAsia="仿宋" w:cs="仿宋"/>
                <w:b/>
                <w:bCs/>
                <w:color w:val="auto"/>
                <w:spacing w:val="1"/>
                <w:sz w:val="24"/>
                <w:szCs w:val="24"/>
                <w:highlight w:val="none"/>
                <w:u w:val="single" w:color="auto"/>
              </w:rPr>
              <w:t>2.本项目采用远程不见面交易的模式。开标当日，投标人无</w:t>
            </w:r>
            <w:r>
              <w:rPr>
                <w:rFonts w:hint="eastAsia" w:ascii="仿宋" w:hAnsi="仿宋" w:eastAsia="仿宋" w:cs="仿宋"/>
                <w:b/>
                <w:bCs/>
                <w:color w:val="auto"/>
                <w:sz w:val="24"/>
                <w:szCs w:val="24"/>
                <w:highlight w:val="none"/>
                <w:u w:val="single" w:color="auto"/>
              </w:rPr>
              <w:t>需到达开标现场，仅需在任意地点通过政采云平台（登录地</w:t>
            </w:r>
            <w:r>
              <w:rPr>
                <w:rFonts w:hint="eastAsia" w:ascii="仿宋" w:hAnsi="仿宋" w:eastAsia="仿宋" w:cs="仿宋"/>
                <w:b/>
                <w:bCs/>
                <w:color w:val="auto"/>
                <w:spacing w:val="-6"/>
                <w:sz w:val="24"/>
                <w:szCs w:val="24"/>
                <w:highlight w:val="none"/>
                <w:u w:val="single" w:color="auto"/>
              </w:rPr>
              <w:t>址详见网站操作手册）完成远程解密、提疑澄清、开标唱标、</w:t>
            </w:r>
            <w:r>
              <w:rPr>
                <w:rFonts w:hint="eastAsia" w:ascii="仿宋" w:hAnsi="仿宋" w:eastAsia="仿宋" w:cs="仿宋"/>
                <w:b/>
                <w:bCs/>
                <w:color w:val="auto"/>
                <w:sz w:val="24"/>
                <w:szCs w:val="24"/>
                <w:highlight w:val="none"/>
                <w:u w:val="single" w:color="auto"/>
              </w:rPr>
              <w:t>结果公布等交互环节。投标人必须使用能正确解密投标文件</w:t>
            </w:r>
            <w:r>
              <w:rPr>
                <w:rFonts w:hint="eastAsia" w:ascii="仿宋" w:hAnsi="仿宋" w:eastAsia="仿宋" w:cs="仿宋"/>
                <w:b/>
                <w:bCs/>
                <w:color w:val="auto"/>
                <w:spacing w:val="-4"/>
                <w:sz w:val="24"/>
                <w:szCs w:val="24"/>
                <w:highlight w:val="none"/>
                <w:u w:val="single" w:color="auto"/>
              </w:rPr>
              <w:t>的“CA锁”在规定的时间内完成远程解密，因投标人原因未</w:t>
            </w:r>
            <w:r>
              <w:rPr>
                <w:rFonts w:hint="eastAsia" w:ascii="仿宋" w:hAnsi="仿宋" w:eastAsia="仿宋" w:cs="仿宋"/>
                <w:b/>
                <w:bCs/>
                <w:color w:val="auto"/>
                <w:spacing w:val="-5"/>
                <w:sz w:val="24"/>
                <w:szCs w:val="24"/>
                <w:highlight w:val="none"/>
                <w:u w:val="single" w:color="auto"/>
              </w:rPr>
              <w:t>能解密、解密失败或解密超时，视为投标人</w:t>
            </w:r>
            <w:r>
              <w:rPr>
                <w:rFonts w:hint="eastAsia" w:ascii="仿宋" w:hAnsi="仿宋" w:eastAsia="仿宋" w:cs="仿宋"/>
                <w:b/>
                <w:bCs/>
                <w:color w:val="auto"/>
                <w:spacing w:val="-6"/>
                <w:sz w:val="24"/>
                <w:szCs w:val="24"/>
                <w:highlight w:val="none"/>
                <w:u w:val="single" w:color="auto"/>
              </w:rPr>
              <w:t>撤销其投标文件，</w:t>
            </w:r>
            <w:r>
              <w:rPr>
                <w:rFonts w:hint="eastAsia" w:ascii="仿宋" w:hAnsi="仿宋" w:eastAsia="仿宋" w:cs="仿宋"/>
                <w:b/>
                <w:bCs/>
                <w:color w:val="auto"/>
                <w:spacing w:val="1"/>
                <w:sz w:val="24"/>
                <w:szCs w:val="24"/>
                <w:highlight w:val="none"/>
                <w:u w:val="single" w:color="auto"/>
              </w:rPr>
              <w:t>系统内投标文件将被退回；因采购人原因或网上招投标平台发生故障，导致无法按时完成投标文件解密或开、评标工作</w:t>
            </w:r>
            <w:r>
              <w:rPr>
                <w:rFonts w:hint="eastAsia" w:ascii="仿宋" w:hAnsi="仿宋" w:eastAsia="仿宋" w:cs="仿宋"/>
                <w:b/>
                <w:bCs/>
                <w:color w:val="auto"/>
                <w:spacing w:val="-5"/>
                <w:sz w:val="24"/>
                <w:szCs w:val="24"/>
                <w:highlight w:val="none"/>
                <w:u w:val="single" w:color="auto"/>
              </w:rPr>
              <w:t>无法进行的，可根据实际情况相应延迟解密时间或调整开、</w:t>
            </w:r>
            <w:r>
              <w:rPr>
                <w:rFonts w:hint="eastAsia" w:ascii="仿宋" w:hAnsi="仿宋" w:eastAsia="仿宋" w:cs="仿宋"/>
                <w:b/>
                <w:bCs/>
                <w:color w:val="auto"/>
                <w:spacing w:val="-4"/>
                <w:sz w:val="24"/>
                <w:szCs w:val="24"/>
                <w:highlight w:val="none"/>
                <w:u w:val="single" w:color="auto"/>
              </w:rPr>
              <w:t>评标时间（友情提示：若投标人已领取副锁（含多把</w:t>
            </w:r>
            <w:r>
              <w:rPr>
                <w:rFonts w:hint="eastAsia" w:ascii="仿宋" w:hAnsi="仿宋" w:eastAsia="仿宋" w:cs="仿宋"/>
                <w:b/>
                <w:bCs/>
                <w:color w:val="auto"/>
                <w:spacing w:val="-5"/>
                <w:sz w:val="24"/>
                <w:szCs w:val="24"/>
                <w:highlight w:val="none"/>
                <w:u w:val="single" w:color="auto"/>
              </w:rPr>
              <w:t>副锁）</w:t>
            </w:r>
            <w:r>
              <w:rPr>
                <w:rFonts w:hint="eastAsia" w:ascii="仿宋" w:hAnsi="仿宋" w:eastAsia="仿宋" w:cs="仿宋"/>
                <w:b/>
                <w:bCs/>
                <w:color w:val="auto"/>
                <w:spacing w:val="1"/>
                <w:sz w:val="24"/>
                <w:szCs w:val="24"/>
                <w:highlight w:val="none"/>
                <w:u w:val="single" w:color="auto"/>
              </w:rPr>
              <w:t>请注意正副锁的使用差别，务必使用生成投标文件的那把锁</w:t>
            </w:r>
            <w:r>
              <w:rPr>
                <w:rFonts w:hint="eastAsia" w:ascii="仿宋" w:hAnsi="仿宋" w:eastAsia="仿宋" w:cs="仿宋"/>
                <w:b/>
                <w:bCs/>
                <w:color w:val="auto"/>
                <w:sz w:val="24"/>
                <w:szCs w:val="24"/>
                <w:highlight w:val="none"/>
                <w:u w:val="single" w:color="auto"/>
              </w:rPr>
              <w:t>解密）。</w:t>
            </w:r>
          </w:p>
          <w:p w14:paraId="6EFD5FF6">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eastAsia" w:ascii="仿宋" w:hAnsi="仿宋" w:eastAsia="仿宋" w:cs="仿宋"/>
                <w:b/>
                <w:bCs/>
                <w:color w:val="auto"/>
                <w:spacing w:val="-3"/>
                <w:sz w:val="24"/>
                <w:szCs w:val="24"/>
                <w:highlight w:val="none"/>
                <w:u w:val="single" w:color="auto"/>
              </w:rPr>
            </w:pPr>
            <w:r>
              <w:rPr>
                <w:rFonts w:hint="eastAsia" w:ascii="仿宋" w:hAnsi="仿宋" w:eastAsia="仿宋" w:cs="仿宋"/>
                <w:b/>
                <w:bCs/>
                <w:color w:val="auto"/>
                <w:sz w:val="24"/>
                <w:szCs w:val="24"/>
                <w:highlight w:val="none"/>
                <w:u w:val="single" w:color="auto"/>
              </w:rPr>
              <w:t>3.所有供应商应在中标公告公示期结束后2</w:t>
            </w:r>
            <w:r>
              <w:rPr>
                <w:rFonts w:hint="eastAsia" w:ascii="仿宋" w:hAnsi="仿宋" w:eastAsia="仿宋" w:cs="仿宋"/>
                <w:b/>
                <w:bCs/>
                <w:color w:val="auto"/>
                <w:spacing w:val="-1"/>
                <w:sz w:val="24"/>
                <w:szCs w:val="24"/>
                <w:highlight w:val="none"/>
                <w:u w:val="single" w:color="auto"/>
              </w:rPr>
              <w:t>个工作</w:t>
            </w:r>
            <w:r>
              <w:rPr>
                <w:rFonts w:hint="eastAsia" w:ascii="仿宋" w:hAnsi="仿宋" w:eastAsia="仿宋" w:cs="仿宋"/>
                <w:b/>
                <w:bCs/>
                <w:color w:val="auto"/>
                <w:spacing w:val="1"/>
                <w:sz w:val="24"/>
                <w:szCs w:val="24"/>
                <w:highlight w:val="none"/>
                <w:u w:val="single" w:color="auto"/>
              </w:rPr>
              <w:t>日内将纸质版投标文件邮寄至代理机构备案，纸质版投标文</w:t>
            </w:r>
            <w:r>
              <w:rPr>
                <w:rFonts w:hint="eastAsia" w:ascii="仿宋" w:hAnsi="仿宋" w:eastAsia="仿宋" w:cs="仿宋"/>
                <w:b/>
                <w:bCs/>
                <w:color w:val="auto"/>
                <w:spacing w:val="-3"/>
                <w:sz w:val="24"/>
                <w:szCs w:val="24"/>
                <w:highlight w:val="none"/>
                <w:u w:val="single" w:color="auto"/>
              </w:rPr>
              <w:t>件装订成册递交。</w:t>
            </w:r>
          </w:p>
          <w:p w14:paraId="6E0531A2">
            <w:pPr>
              <w:keepNext w:val="0"/>
              <w:keepLines w:val="0"/>
              <w:pageBreakBefore w:val="0"/>
              <w:widowControl w:val="0"/>
              <w:kinsoku/>
              <w:wordWrap/>
              <w:overflowPunct/>
              <w:topLinePunct w:val="0"/>
              <w:autoSpaceDE/>
              <w:autoSpaceDN/>
              <w:bidi w:val="0"/>
              <w:snapToGrid/>
              <w:spacing w:line="360" w:lineRule="auto"/>
              <w:ind w:firstLine="478"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pacing w:val="-1"/>
                <w:sz w:val="24"/>
                <w:szCs w:val="24"/>
                <w:highlight w:val="none"/>
                <w:u w:val="single" w:color="auto"/>
              </w:rPr>
              <w:t>4.递交数量：正本：壹份、副本：</w:t>
            </w:r>
            <w:r>
              <w:rPr>
                <w:rFonts w:hint="eastAsia" w:ascii="仿宋" w:hAnsi="仿宋" w:eastAsia="仿宋" w:cs="仿宋"/>
                <w:b/>
                <w:bCs/>
                <w:color w:val="auto"/>
                <w:spacing w:val="-1"/>
                <w:sz w:val="24"/>
                <w:szCs w:val="24"/>
                <w:highlight w:val="none"/>
                <w:u w:val="single" w:color="auto"/>
                <w:lang w:val="en-US" w:eastAsia="zh-CN"/>
              </w:rPr>
              <w:t>贰</w:t>
            </w:r>
            <w:r>
              <w:rPr>
                <w:rFonts w:hint="eastAsia" w:ascii="仿宋" w:hAnsi="仿宋" w:eastAsia="仿宋" w:cs="仿宋"/>
                <w:b/>
                <w:bCs/>
                <w:color w:val="auto"/>
                <w:spacing w:val="-1"/>
                <w:sz w:val="24"/>
                <w:szCs w:val="24"/>
                <w:highlight w:val="none"/>
                <w:u w:val="single" w:color="auto"/>
              </w:rPr>
              <w:t>份；电子文档1份</w:t>
            </w:r>
            <w:r>
              <w:rPr>
                <w:rFonts w:hint="eastAsia" w:ascii="仿宋" w:hAnsi="仿宋" w:eastAsia="仿宋" w:cs="仿宋"/>
                <w:b/>
                <w:bCs/>
                <w:color w:val="auto"/>
                <w:spacing w:val="-1"/>
                <w:sz w:val="24"/>
                <w:szCs w:val="24"/>
                <w:highlight w:val="none"/>
                <w:u w:val="single" w:color="auto"/>
                <w:lang w:eastAsia="zh-CN"/>
              </w:rPr>
              <w:t>，</w:t>
            </w:r>
            <w:r>
              <w:rPr>
                <w:rFonts w:hint="eastAsia" w:ascii="仿宋" w:hAnsi="仿宋" w:eastAsia="仿宋" w:cs="仿宋"/>
                <w:b/>
                <w:bCs/>
                <w:color w:val="auto"/>
                <w:spacing w:val="-1"/>
                <w:sz w:val="24"/>
                <w:szCs w:val="24"/>
                <w:highlight w:val="none"/>
                <w:u w:val="single" w:color="auto"/>
                <w:lang w:val="en-US" w:eastAsia="zh-CN"/>
              </w:rPr>
              <w:t>含优盘1个，光盘1个</w:t>
            </w:r>
            <w:r>
              <w:rPr>
                <w:rFonts w:hint="eastAsia" w:ascii="仿宋" w:hAnsi="仿宋" w:eastAsia="仿宋" w:cs="仿宋"/>
                <w:b/>
                <w:bCs/>
                <w:color w:val="auto"/>
                <w:spacing w:val="-1"/>
                <w:sz w:val="24"/>
                <w:szCs w:val="24"/>
                <w:highlight w:val="none"/>
                <w:u w:val="single" w:color="auto"/>
              </w:rPr>
              <w:t>（以</w:t>
            </w:r>
            <w:r>
              <w:rPr>
                <w:rFonts w:hint="eastAsia" w:ascii="仿宋" w:hAnsi="仿宋" w:eastAsia="仿宋" w:cs="仿宋"/>
                <w:b/>
                <w:bCs/>
                <w:color w:val="auto"/>
                <w:spacing w:val="1"/>
                <w:sz w:val="24"/>
                <w:szCs w:val="24"/>
                <w:highlight w:val="none"/>
                <w:u w:val="single" w:color="auto"/>
              </w:rPr>
              <w:t>正本为准，副本可以是正本的复印件）纸质投标文件的签署及规定：投标文件的正副本需打印或用不褪色墨水书写，并由供应商的法定代表人或经其正式委托代理人按招标文件规定在投标文件上签字或盖章，并加盖单位印章。</w:t>
            </w:r>
          </w:p>
        </w:tc>
      </w:tr>
      <w:tr w14:paraId="12D59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 w:hRule="atLeast"/>
        </w:trPr>
        <w:tc>
          <w:tcPr>
            <w:tcW w:w="527" w:type="dxa"/>
            <w:noWrap w:val="0"/>
            <w:vAlign w:val="center"/>
          </w:tcPr>
          <w:p w14:paraId="3FE0839B">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494" w:type="dxa"/>
            <w:tcBorders>
              <w:right w:val="single" w:color="auto" w:sz="4" w:space="0"/>
            </w:tcBorders>
            <w:noWrap w:val="0"/>
            <w:vAlign w:val="center"/>
          </w:tcPr>
          <w:p w14:paraId="173B59A5">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是否退还投标文件</w:t>
            </w:r>
          </w:p>
        </w:tc>
        <w:tc>
          <w:tcPr>
            <w:tcW w:w="7038" w:type="dxa"/>
            <w:tcBorders>
              <w:left w:val="single" w:color="auto" w:sz="4" w:space="0"/>
            </w:tcBorders>
            <w:noWrap w:val="0"/>
            <w:vAlign w:val="center"/>
          </w:tcPr>
          <w:p w14:paraId="58C742BB">
            <w:pPr>
              <w:keepNext w:val="0"/>
              <w:keepLines w:val="0"/>
              <w:pageBreakBefore w:val="0"/>
              <w:widowControl w:val="0"/>
              <w:kinsoku/>
              <w:wordWrap/>
              <w:overflowPunct/>
              <w:topLinePunct w:val="0"/>
              <w:autoSpaceDE/>
              <w:autoSpaceDN/>
              <w:bidi w:val="0"/>
              <w:snapToGrid/>
              <w:spacing w:line="360" w:lineRule="exact"/>
              <w:textAlignment w:val="auto"/>
              <w:rPr>
                <w:rFonts w:hint="eastAsia" w:ascii="仿宋" w:hAnsi="仿宋" w:eastAsia="仿宋" w:cs="仿宋"/>
                <w:bCs/>
                <w:color w:val="auto"/>
                <w:sz w:val="24"/>
                <w:szCs w:val="24"/>
                <w:highlight w:val="none"/>
              </w:rPr>
            </w:pPr>
            <w:r>
              <w:rPr>
                <w:rFonts w:hint="eastAsia" w:ascii="仿宋" w:hAnsi="仿宋" w:eastAsia="仿宋" w:cs="仿宋"/>
                <w:color w:val="auto"/>
                <w:kern w:val="2"/>
                <w:sz w:val="24"/>
                <w:szCs w:val="24"/>
                <w:highlight w:val="none"/>
                <w:lang w:val="en-US" w:eastAsia="zh-CN" w:bidi="ar-SA"/>
              </w:rPr>
              <w:t>☑否□是</w:t>
            </w:r>
          </w:p>
        </w:tc>
      </w:tr>
      <w:tr w14:paraId="56847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 w:hRule="atLeast"/>
        </w:trPr>
        <w:tc>
          <w:tcPr>
            <w:tcW w:w="527" w:type="dxa"/>
            <w:noWrap w:val="0"/>
            <w:vAlign w:val="center"/>
          </w:tcPr>
          <w:p w14:paraId="544417CA">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494" w:type="dxa"/>
            <w:tcBorders>
              <w:right w:val="single" w:color="auto" w:sz="4" w:space="0"/>
            </w:tcBorders>
            <w:noWrap w:val="0"/>
            <w:vAlign w:val="center"/>
          </w:tcPr>
          <w:p w14:paraId="61560F50">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合同备案</w:t>
            </w:r>
          </w:p>
        </w:tc>
        <w:tc>
          <w:tcPr>
            <w:tcW w:w="7038" w:type="dxa"/>
            <w:tcBorders>
              <w:left w:val="single" w:color="auto" w:sz="4" w:space="0"/>
            </w:tcBorders>
            <w:noWrap w:val="0"/>
            <w:vAlign w:val="center"/>
          </w:tcPr>
          <w:p w14:paraId="31BB139F">
            <w:pPr>
              <w:numPr>
                <w:ilvl w:val="0"/>
                <w:numId w:val="0"/>
              </w:numPr>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中标供应商须在中标通知书发出之日起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日内与采购人签订合同。</w:t>
            </w:r>
          </w:p>
          <w:p w14:paraId="2E7D9EF4">
            <w:pPr>
              <w:numPr>
                <w:ilvl w:val="0"/>
                <w:numId w:val="0"/>
              </w:numPr>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中标供应商与采购人签订合同后，2日历天内将合同扫描件电子版发给</w:t>
            </w:r>
            <w:r>
              <w:rPr>
                <w:rFonts w:hint="eastAsia" w:ascii="仿宋" w:hAnsi="仿宋" w:eastAsia="仿宋" w:cs="仿宋"/>
                <w:color w:val="auto"/>
                <w:sz w:val="24"/>
                <w:szCs w:val="24"/>
                <w:highlight w:val="none"/>
                <w:lang w:val="en-US" w:eastAsia="zh-CN"/>
              </w:rPr>
              <w:t>新疆宏美建设工程项目管理咨询有限公司</w:t>
            </w:r>
            <w:r>
              <w:rPr>
                <w:rFonts w:hint="eastAsia" w:ascii="仿宋" w:hAnsi="仿宋" w:eastAsia="仿宋" w:cs="仿宋"/>
                <w:color w:val="auto"/>
                <w:sz w:val="24"/>
                <w:szCs w:val="24"/>
                <w:highlight w:val="none"/>
              </w:rPr>
              <w:t>：邮箱</w:t>
            </w:r>
            <w:r>
              <w:rPr>
                <w:rFonts w:hint="eastAsia" w:ascii="仿宋" w:hAnsi="仿宋" w:eastAsia="仿宋" w:cs="仿宋"/>
                <w:color w:val="auto"/>
                <w:sz w:val="24"/>
                <w:szCs w:val="24"/>
                <w:highlight w:val="none"/>
                <w:lang w:val="en-US" w:eastAsia="zh-CN"/>
              </w:rPr>
              <w:t>124182445</w:t>
            </w:r>
            <w:r>
              <w:rPr>
                <w:rFonts w:hint="eastAsia" w:ascii="仿宋" w:hAnsi="仿宋" w:eastAsia="仿宋" w:cs="仿宋"/>
                <w:color w:val="auto"/>
                <w:sz w:val="24"/>
                <w:szCs w:val="24"/>
                <w:highlight w:val="none"/>
              </w:rPr>
              <w:t>@qq.com；</w:t>
            </w:r>
          </w:p>
          <w:p w14:paraId="539D48AB">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本项目政府采购合同按规定在</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政府采购网（www.ccgp-xinjiang.gov.cn/）予以公告。</w:t>
            </w:r>
          </w:p>
        </w:tc>
      </w:tr>
      <w:tr w14:paraId="67FDB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5" w:hRule="atLeast"/>
        </w:trPr>
        <w:tc>
          <w:tcPr>
            <w:tcW w:w="527" w:type="dxa"/>
            <w:tcBorders>
              <w:bottom w:val="single" w:color="auto" w:sz="4" w:space="0"/>
            </w:tcBorders>
            <w:noWrap w:val="0"/>
            <w:vAlign w:val="center"/>
          </w:tcPr>
          <w:p w14:paraId="4ADDD033">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494" w:type="dxa"/>
            <w:tcBorders>
              <w:bottom w:val="single" w:color="auto" w:sz="4" w:space="0"/>
              <w:right w:val="single" w:color="auto" w:sz="4" w:space="0"/>
            </w:tcBorders>
            <w:noWrap w:val="0"/>
            <w:vAlign w:val="center"/>
          </w:tcPr>
          <w:p w14:paraId="5EBFC4DD">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知识产权</w:t>
            </w:r>
          </w:p>
        </w:tc>
        <w:tc>
          <w:tcPr>
            <w:tcW w:w="7038" w:type="dxa"/>
            <w:tcBorders>
              <w:left w:val="single" w:color="auto" w:sz="4" w:space="0"/>
              <w:bottom w:val="single" w:color="auto" w:sz="4" w:space="0"/>
            </w:tcBorders>
            <w:noWrap w:val="0"/>
            <w:vAlign w:val="center"/>
          </w:tcPr>
          <w:p w14:paraId="2E8DA13B">
            <w:pPr>
              <w:pStyle w:val="24"/>
              <w:spacing w:before="166" w:line="360" w:lineRule="auto"/>
              <w:ind w:right="106"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037E7FD7">
            <w:pPr>
              <w:pStyle w:val="24"/>
              <w:spacing w:before="166" w:line="360" w:lineRule="auto"/>
              <w:ind w:right="106"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2.投标人如欲在项目实施过程中采用自有知识成果，须在投标文件中声明，并提供相关知识产权证明文件。使用该知识成果后，投标人须提供开发接口和开发手册等技术文档。</w:t>
            </w:r>
          </w:p>
        </w:tc>
      </w:tr>
      <w:tr w14:paraId="7805A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8" w:hRule="atLeast"/>
        </w:trPr>
        <w:tc>
          <w:tcPr>
            <w:tcW w:w="527" w:type="dxa"/>
            <w:tcBorders>
              <w:bottom w:val="single" w:color="auto" w:sz="4" w:space="0"/>
            </w:tcBorders>
            <w:noWrap w:val="0"/>
            <w:vAlign w:val="center"/>
          </w:tcPr>
          <w:p w14:paraId="5E55A772">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494" w:type="dxa"/>
            <w:tcBorders>
              <w:bottom w:val="single" w:color="auto" w:sz="4" w:space="0"/>
              <w:right w:val="single" w:color="auto" w:sz="4" w:space="0"/>
            </w:tcBorders>
            <w:noWrap w:val="0"/>
            <w:vAlign w:val="center"/>
          </w:tcPr>
          <w:p w14:paraId="48E37F40">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代理服务费</w:t>
            </w:r>
          </w:p>
        </w:tc>
        <w:tc>
          <w:tcPr>
            <w:tcW w:w="7038" w:type="dxa"/>
            <w:tcBorders>
              <w:left w:val="single" w:color="auto" w:sz="4" w:space="0"/>
              <w:bottom w:val="single" w:color="auto" w:sz="4" w:space="0"/>
            </w:tcBorders>
            <w:noWrap w:val="0"/>
            <w:vAlign w:val="top"/>
          </w:tcPr>
          <w:p w14:paraId="6F8396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0"/>
              <w:rPr>
                <w:rFonts w:hint="eastAsia" w:ascii="仿宋" w:hAnsi="仿宋" w:eastAsia="仿宋" w:cs="仿宋"/>
                <w:snapToGrid w:val="0"/>
                <w:color w:val="auto"/>
                <w:spacing w:val="1"/>
                <w:kern w:val="0"/>
                <w:sz w:val="24"/>
                <w:szCs w:val="24"/>
                <w:highlight w:val="none"/>
                <w:lang w:val="en-US" w:eastAsia="zh-CN" w:bidi="ar-SA"/>
              </w:rPr>
            </w:pPr>
            <w:bookmarkStart w:id="56" w:name="_Toc16726"/>
            <w:bookmarkStart w:id="57" w:name="_Toc26096"/>
            <w:bookmarkStart w:id="58" w:name="_Toc1707"/>
            <w:bookmarkStart w:id="59" w:name="_Toc1010"/>
            <w:bookmarkStart w:id="60" w:name="_Toc638"/>
            <w:r>
              <w:rPr>
                <w:rFonts w:hint="eastAsia" w:ascii="仿宋" w:hAnsi="仿宋" w:eastAsia="仿宋" w:cs="仿宋"/>
                <w:snapToGrid w:val="0"/>
                <w:color w:val="auto"/>
                <w:spacing w:val="1"/>
                <w:kern w:val="0"/>
                <w:sz w:val="24"/>
                <w:szCs w:val="24"/>
                <w:highlight w:val="none"/>
                <w:lang w:val="en-US" w:eastAsia="zh-CN" w:bidi="ar-SA"/>
              </w:rPr>
              <w:t>代理费用收取方式及标准，采用以下方式：</w:t>
            </w:r>
            <w:bookmarkEnd w:id="56"/>
            <w:bookmarkEnd w:id="57"/>
            <w:bookmarkEnd w:id="58"/>
            <w:bookmarkEnd w:id="59"/>
            <w:bookmarkEnd w:id="60"/>
          </w:p>
          <w:p w14:paraId="71FB1728">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snapToGrid w:val="0"/>
                <w:color w:val="auto"/>
                <w:spacing w:val="1"/>
                <w:kern w:val="0"/>
                <w:sz w:val="24"/>
                <w:szCs w:val="24"/>
                <w:highlight w:val="none"/>
                <w:lang w:val="en-US" w:eastAsia="zh-CN" w:bidi="ar-SA"/>
              </w:rPr>
            </w:pPr>
            <w:bookmarkStart w:id="61" w:name="_Toc19141"/>
            <w:bookmarkStart w:id="62" w:name="_Toc16234"/>
            <w:bookmarkStart w:id="63" w:name="_Toc8780"/>
            <w:bookmarkStart w:id="64" w:name="_Toc10987"/>
            <w:bookmarkStart w:id="65" w:name="_Toc24066"/>
            <w:bookmarkStart w:id="66" w:name="_Toc28684"/>
            <w:bookmarkStart w:id="67" w:name="_Toc30565"/>
            <w:r>
              <w:rPr>
                <w:rFonts w:hint="eastAsia" w:ascii="仿宋" w:hAnsi="仿宋" w:eastAsia="仿宋" w:cs="仿宋"/>
                <w:snapToGrid w:val="0"/>
                <w:color w:val="auto"/>
                <w:spacing w:val="1"/>
                <w:kern w:val="0"/>
                <w:sz w:val="24"/>
                <w:szCs w:val="24"/>
                <w:highlight w:val="none"/>
                <w:lang w:val="en-US" w:eastAsia="zh-CN" w:bidi="ar-SA"/>
              </w:rPr>
              <w:t>1、招标代理服务费依据</w:t>
            </w:r>
            <w:r>
              <w:rPr>
                <w:rFonts w:hint="eastAsia" w:ascii="仿宋" w:hAnsi="仿宋" w:eastAsia="仿宋" w:cs="仿宋"/>
                <w:snapToGrid w:val="0"/>
                <w:color w:val="auto"/>
                <w:spacing w:val="1"/>
                <w:kern w:val="0"/>
                <w:sz w:val="24"/>
                <w:szCs w:val="24"/>
                <w:highlight w:val="none"/>
                <w:lang w:val="en-US" w:eastAsia="en-US" w:bidi="ar-SA"/>
              </w:rPr>
              <w:t>：参</w:t>
            </w:r>
            <w:bookmarkEnd w:id="61"/>
            <w:bookmarkEnd w:id="62"/>
            <w:bookmarkEnd w:id="63"/>
            <w:bookmarkEnd w:id="64"/>
            <w:bookmarkEnd w:id="65"/>
            <w:bookmarkEnd w:id="66"/>
            <w:bookmarkEnd w:id="67"/>
            <w:r>
              <w:rPr>
                <w:rFonts w:hint="eastAsia" w:ascii="仿宋" w:hAnsi="仿宋" w:eastAsia="仿宋" w:cs="仿宋"/>
                <w:snapToGrid w:val="0"/>
                <w:color w:val="auto"/>
                <w:spacing w:val="1"/>
                <w:kern w:val="0"/>
                <w:sz w:val="24"/>
                <w:szCs w:val="24"/>
                <w:highlight w:val="none"/>
                <w:lang w:val="en-US" w:eastAsia="zh-CN" w:bidi="ar-SA"/>
              </w:rPr>
              <w:t>招标代理服务费依据《国家发展改革委关于进一步放开建设项目专业服务价格的通知（发改价格（2015）299号）》实行市场调节价。参考《关于降低部分建设项目收费标准规范收费行为等有关问题的通知》(发改价格[2011]534号)文件仅作为协商价格的基础。</w:t>
            </w:r>
          </w:p>
          <w:p w14:paraId="68598E16">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b/>
                <w:bCs/>
                <w:snapToGrid w:val="0"/>
                <w:color w:val="auto"/>
                <w:spacing w:val="1"/>
                <w:kern w:val="0"/>
                <w:sz w:val="24"/>
                <w:szCs w:val="24"/>
                <w:highlight w:val="none"/>
                <w:lang w:val="en-US" w:eastAsia="zh-CN" w:bidi="ar-SA"/>
              </w:rPr>
              <w:t>2、本项目招标代理服务费：由中标人支付。</w:t>
            </w:r>
          </w:p>
        </w:tc>
      </w:tr>
      <w:tr w14:paraId="46205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trPr>
        <w:tc>
          <w:tcPr>
            <w:tcW w:w="527" w:type="dxa"/>
            <w:tcBorders>
              <w:bottom w:val="single" w:color="auto" w:sz="4" w:space="0"/>
            </w:tcBorders>
            <w:noWrap w:val="0"/>
            <w:vAlign w:val="center"/>
          </w:tcPr>
          <w:p w14:paraId="50C766C5">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1494" w:type="dxa"/>
            <w:tcBorders>
              <w:bottom w:val="single" w:color="auto" w:sz="4" w:space="0"/>
              <w:right w:val="single" w:color="auto" w:sz="4" w:space="0"/>
            </w:tcBorders>
            <w:noWrap w:val="0"/>
            <w:vAlign w:val="center"/>
          </w:tcPr>
          <w:p w14:paraId="4A9D96E1">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中小微型等企业有关政策</w:t>
            </w:r>
          </w:p>
        </w:tc>
        <w:tc>
          <w:tcPr>
            <w:tcW w:w="7038" w:type="dxa"/>
            <w:tcBorders>
              <w:left w:val="single" w:color="auto" w:sz="4" w:space="0"/>
              <w:bottom w:val="single" w:color="auto" w:sz="4" w:space="0"/>
            </w:tcBorders>
            <w:noWrap w:val="0"/>
            <w:vAlign w:val="top"/>
          </w:tcPr>
          <w:p w14:paraId="69B2FB0A">
            <w:pPr>
              <w:pStyle w:val="24"/>
              <w:numPr>
                <w:ilvl w:val="0"/>
                <w:numId w:val="0"/>
              </w:numPr>
              <w:spacing w:before="159" w:line="360" w:lineRule="auto"/>
              <w:ind w:left="124" w:leftChars="0" w:right="7" w:rightChars="0"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按照《财政部工业和信息化部关于印发&lt;政府采购促进</w:t>
            </w:r>
            <w:r>
              <w:rPr>
                <w:rFonts w:hint="eastAsia" w:ascii="仿宋" w:hAnsi="仿宋" w:eastAsia="仿宋" w:cs="仿宋"/>
                <w:color w:val="auto"/>
                <w:spacing w:val="2"/>
                <w:sz w:val="24"/>
                <w:szCs w:val="24"/>
                <w:highlight w:val="none"/>
              </w:rPr>
              <w:t>中小企业发展暂行办法&gt;的通知》（财库〔2020〕46</w:t>
            </w:r>
            <w:r>
              <w:rPr>
                <w:rFonts w:hint="eastAsia" w:ascii="仿宋" w:hAnsi="仿宋" w:eastAsia="仿宋" w:cs="仿宋"/>
                <w:color w:val="auto"/>
                <w:spacing w:val="1"/>
                <w:sz w:val="24"/>
                <w:szCs w:val="24"/>
                <w:highlight w:val="none"/>
              </w:rPr>
              <w:t>号）的</w:t>
            </w:r>
            <w:r>
              <w:rPr>
                <w:rFonts w:hint="eastAsia" w:ascii="仿宋" w:hAnsi="仿宋" w:eastAsia="仿宋" w:cs="仿宋"/>
                <w:color w:val="auto"/>
                <w:spacing w:val="-2"/>
                <w:sz w:val="24"/>
                <w:szCs w:val="24"/>
                <w:highlight w:val="none"/>
              </w:rPr>
              <w:t>规定，落实促进中小企业发展政策</w:t>
            </w:r>
            <w:r>
              <w:rPr>
                <w:rFonts w:hint="eastAsia" w:ascii="仿宋" w:hAnsi="仿宋" w:eastAsia="仿宋" w:cs="仿宋"/>
                <w:color w:val="auto"/>
                <w:spacing w:val="-23"/>
                <w:sz w:val="24"/>
                <w:szCs w:val="24"/>
                <w:highlight w:val="none"/>
              </w:rPr>
              <w:t>；（</w:t>
            </w:r>
            <w:r>
              <w:rPr>
                <w:rFonts w:hint="eastAsia" w:ascii="仿宋" w:hAnsi="仿宋" w:eastAsia="仿宋" w:cs="仿宋"/>
                <w:color w:val="auto"/>
                <w:spacing w:val="-2"/>
                <w:sz w:val="24"/>
                <w:szCs w:val="24"/>
                <w:highlight w:val="none"/>
              </w:rPr>
              <w:t>2）按照《财政部、司</w:t>
            </w:r>
            <w:r>
              <w:rPr>
                <w:rFonts w:hint="eastAsia" w:ascii="仿宋" w:hAnsi="仿宋" w:eastAsia="仿宋" w:cs="仿宋"/>
                <w:color w:val="auto"/>
                <w:spacing w:val="1"/>
                <w:sz w:val="24"/>
                <w:szCs w:val="24"/>
                <w:highlight w:val="none"/>
              </w:rPr>
              <w:t>法部关于政府采购支持监狱企业发展有关问题的通</w:t>
            </w:r>
            <w:r>
              <w:rPr>
                <w:rFonts w:hint="eastAsia" w:ascii="仿宋" w:hAnsi="仿宋" w:eastAsia="仿宋" w:cs="仿宋"/>
                <w:color w:val="auto"/>
                <w:sz w:val="24"/>
                <w:szCs w:val="24"/>
                <w:highlight w:val="none"/>
              </w:rPr>
              <w:t>知》（财</w:t>
            </w:r>
            <w:r>
              <w:rPr>
                <w:rFonts w:hint="eastAsia" w:ascii="仿宋" w:hAnsi="仿宋" w:eastAsia="仿宋" w:cs="仿宋"/>
                <w:color w:val="auto"/>
                <w:spacing w:val="-7"/>
                <w:sz w:val="24"/>
                <w:szCs w:val="24"/>
                <w:highlight w:val="none"/>
              </w:rPr>
              <w:t>库〔2014〕68号）的规定，落实支持监狱企业发展政策</w:t>
            </w:r>
            <w:r>
              <w:rPr>
                <w:rFonts w:hint="eastAsia" w:ascii="仿宋" w:hAnsi="仿宋" w:eastAsia="仿宋" w:cs="仿宋"/>
                <w:color w:val="auto"/>
                <w:spacing w:val="-58"/>
                <w:sz w:val="24"/>
                <w:szCs w:val="24"/>
                <w:highlight w:val="none"/>
              </w:rPr>
              <w:t>；</w:t>
            </w:r>
            <w:r>
              <w:rPr>
                <w:rFonts w:hint="eastAsia" w:ascii="仿宋" w:hAnsi="仿宋" w:eastAsia="仿宋" w:cs="仿宋"/>
                <w:color w:val="auto"/>
                <w:spacing w:val="-23"/>
                <w:sz w:val="24"/>
                <w:szCs w:val="24"/>
                <w:highlight w:val="none"/>
              </w:rPr>
              <w:t>（</w:t>
            </w:r>
            <w:r>
              <w:rPr>
                <w:rFonts w:hint="eastAsia" w:ascii="仿宋" w:hAnsi="仿宋" w:eastAsia="仿宋" w:cs="仿宋"/>
                <w:color w:val="auto"/>
                <w:spacing w:val="-2"/>
                <w:sz w:val="24"/>
                <w:szCs w:val="24"/>
                <w:highlight w:val="none"/>
                <w:lang w:val="en-US" w:eastAsia="zh-CN"/>
              </w:rPr>
              <w:t>3</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按照《三部门联合发布关于促进残疾人就业政府采</w:t>
            </w:r>
            <w:r>
              <w:rPr>
                <w:rFonts w:hint="eastAsia" w:ascii="仿宋" w:hAnsi="仿宋" w:eastAsia="仿宋" w:cs="仿宋"/>
                <w:color w:val="auto"/>
                <w:sz w:val="24"/>
                <w:szCs w:val="24"/>
                <w:highlight w:val="none"/>
              </w:rPr>
              <w:t>购政策的</w:t>
            </w:r>
            <w:r>
              <w:rPr>
                <w:rFonts w:hint="eastAsia" w:ascii="仿宋" w:hAnsi="仿宋" w:eastAsia="仿宋" w:cs="仿宋"/>
                <w:color w:val="auto"/>
                <w:spacing w:val="2"/>
                <w:sz w:val="24"/>
                <w:szCs w:val="24"/>
                <w:highlight w:val="none"/>
              </w:rPr>
              <w:t>通知》（财库〔2017〕141号）的规定，落实支持残</w:t>
            </w:r>
            <w:r>
              <w:rPr>
                <w:rFonts w:hint="eastAsia" w:ascii="仿宋" w:hAnsi="仿宋" w:eastAsia="仿宋" w:cs="仿宋"/>
                <w:color w:val="auto"/>
                <w:spacing w:val="1"/>
                <w:sz w:val="24"/>
                <w:szCs w:val="24"/>
                <w:highlight w:val="none"/>
              </w:rPr>
              <w:t>疾人福</w:t>
            </w:r>
            <w:r>
              <w:rPr>
                <w:rFonts w:hint="eastAsia" w:ascii="仿宋" w:hAnsi="仿宋" w:eastAsia="仿宋" w:cs="仿宋"/>
                <w:color w:val="auto"/>
                <w:spacing w:val="-4"/>
                <w:sz w:val="24"/>
                <w:szCs w:val="24"/>
                <w:highlight w:val="none"/>
              </w:rPr>
              <w:t>利性单位发展政策。（4）《关于调整优化节能产品、环境标</w:t>
            </w:r>
            <w:r>
              <w:rPr>
                <w:rFonts w:hint="eastAsia" w:ascii="仿宋" w:hAnsi="仿宋" w:eastAsia="仿宋" w:cs="仿宋"/>
                <w:color w:val="auto"/>
                <w:spacing w:val="2"/>
                <w:sz w:val="24"/>
                <w:szCs w:val="24"/>
                <w:highlight w:val="none"/>
              </w:rPr>
              <w:t>志产品政府采购执行机制的通知》（财库[2019]9号）的规定。</w:t>
            </w:r>
          </w:p>
        </w:tc>
      </w:tr>
      <w:tr w14:paraId="2DA47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trPr>
        <w:tc>
          <w:tcPr>
            <w:tcW w:w="527" w:type="dxa"/>
            <w:tcBorders>
              <w:bottom w:val="single" w:color="auto" w:sz="4" w:space="0"/>
            </w:tcBorders>
            <w:noWrap w:val="0"/>
            <w:vAlign w:val="center"/>
          </w:tcPr>
          <w:p w14:paraId="25DBF2EE">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1494" w:type="dxa"/>
            <w:tcBorders>
              <w:bottom w:val="single" w:color="auto" w:sz="4" w:space="0"/>
              <w:right w:val="single" w:color="auto" w:sz="4" w:space="0"/>
            </w:tcBorders>
            <w:noWrap w:val="0"/>
            <w:vAlign w:val="center"/>
          </w:tcPr>
          <w:p w14:paraId="04F1A2A1">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采购标的所属行业</w:t>
            </w:r>
          </w:p>
        </w:tc>
        <w:tc>
          <w:tcPr>
            <w:tcW w:w="7038" w:type="dxa"/>
            <w:tcBorders>
              <w:left w:val="single" w:color="auto" w:sz="4" w:space="0"/>
              <w:bottom w:val="single" w:color="auto" w:sz="4" w:space="0"/>
            </w:tcBorders>
            <w:noWrap w:val="0"/>
            <w:vAlign w:val="top"/>
          </w:tcPr>
          <w:p w14:paraId="4C3BB0FF">
            <w:pPr>
              <w:pStyle w:val="24"/>
              <w:numPr>
                <w:ilvl w:val="0"/>
                <w:numId w:val="0"/>
              </w:numPr>
              <w:spacing w:before="159" w:line="360" w:lineRule="auto"/>
              <w:ind w:right="7" w:rightChars="0"/>
              <w:jc w:val="both"/>
              <w:rPr>
                <w:rFonts w:hint="default" w:ascii="仿宋" w:hAnsi="仿宋" w:eastAsia="仿宋" w:cs="仿宋"/>
                <w:b w:val="0"/>
                <w:bCs w:val="0"/>
                <w:color w:val="auto"/>
                <w:spacing w:val="2"/>
                <w:sz w:val="24"/>
                <w:szCs w:val="24"/>
                <w:highlight w:val="none"/>
                <w:lang w:val="en-US" w:eastAsia="zh-CN"/>
              </w:rPr>
            </w:pPr>
            <w:r>
              <w:rPr>
                <w:rFonts w:hint="eastAsia" w:ascii="仿宋" w:hAnsi="仿宋" w:eastAsia="仿宋" w:cs="仿宋"/>
                <w:b/>
                <w:bCs/>
                <w:color w:val="auto"/>
                <w:spacing w:val="-1"/>
                <w:sz w:val="24"/>
                <w:szCs w:val="24"/>
                <w:highlight w:val="none"/>
              </w:rPr>
              <w:t>本项目所属行业：其他未列明行业</w:t>
            </w:r>
          </w:p>
        </w:tc>
      </w:tr>
      <w:tr w14:paraId="257D2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trPr>
        <w:tc>
          <w:tcPr>
            <w:tcW w:w="527" w:type="dxa"/>
            <w:tcBorders>
              <w:bottom w:val="single" w:color="auto" w:sz="4" w:space="0"/>
            </w:tcBorders>
            <w:noWrap w:val="0"/>
            <w:vAlign w:val="center"/>
          </w:tcPr>
          <w:p w14:paraId="23A29241">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1494" w:type="dxa"/>
            <w:tcBorders>
              <w:bottom w:val="single" w:color="auto" w:sz="4" w:space="0"/>
              <w:right w:val="single" w:color="auto" w:sz="4" w:space="0"/>
            </w:tcBorders>
            <w:noWrap w:val="0"/>
            <w:vAlign w:val="center"/>
          </w:tcPr>
          <w:p w14:paraId="1E467542">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采购投标单价包含项</w:t>
            </w:r>
          </w:p>
        </w:tc>
        <w:tc>
          <w:tcPr>
            <w:tcW w:w="7038" w:type="dxa"/>
            <w:tcBorders>
              <w:left w:val="single" w:color="auto" w:sz="4" w:space="0"/>
              <w:bottom w:val="single" w:color="auto" w:sz="4" w:space="0"/>
            </w:tcBorders>
            <w:noWrap w:val="0"/>
            <w:vAlign w:val="top"/>
          </w:tcPr>
          <w:p w14:paraId="300CB982">
            <w:pPr>
              <w:pStyle w:val="24"/>
              <w:numPr>
                <w:ilvl w:val="0"/>
                <w:numId w:val="0"/>
              </w:numPr>
              <w:spacing w:before="159" w:line="360" w:lineRule="auto"/>
              <w:ind w:right="7" w:rightChars="0"/>
              <w:jc w:val="both"/>
              <w:rPr>
                <w:rFonts w:hint="eastAsia" w:ascii="仿宋" w:hAnsi="仿宋" w:eastAsia="仿宋" w:cs="仿宋"/>
                <w:b w:val="0"/>
                <w:bCs w:val="0"/>
                <w:color w:val="auto"/>
                <w:spacing w:val="2"/>
                <w:sz w:val="24"/>
                <w:szCs w:val="24"/>
                <w:highlight w:val="none"/>
                <w:lang w:val="en-US" w:eastAsia="zh-CN"/>
              </w:rPr>
            </w:pPr>
            <w:r>
              <w:rPr>
                <w:rFonts w:hint="eastAsia" w:ascii="仿宋" w:hAnsi="仿宋" w:eastAsia="仿宋" w:cs="仿宋"/>
                <w:b/>
                <w:bCs/>
                <w:color w:val="auto"/>
                <w:spacing w:val="-1"/>
                <w:sz w:val="24"/>
                <w:szCs w:val="24"/>
                <w:highlight w:val="none"/>
              </w:rPr>
              <w:t>所有采购需求，投标单价均包含所有主材、辅材、安装及配套人工、机械、运费、装卸费、</w:t>
            </w:r>
            <w:r>
              <w:rPr>
                <w:rFonts w:hint="eastAsia" w:ascii="仿宋" w:hAnsi="仿宋" w:eastAsia="仿宋" w:cs="仿宋"/>
                <w:b/>
                <w:bCs/>
                <w:color w:val="auto"/>
                <w:spacing w:val="-1"/>
                <w:sz w:val="24"/>
                <w:szCs w:val="24"/>
                <w:highlight w:val="none"/>
                <w:lang w:val="en-US" w:eastAsia="zh-CN"/>
              </w:rPr>
              <w:t>二次倒运，吊装费、设备及系统调试费、材料及设备的试验费、人员机械设备的进出场费、及其他所有</w:t>
            </w:r>
            <w:r>
              <w:rPr>
                <w:rFonts w:hint="eastAsia" w:ascii="仿宋" w:hAnsi="仿宋" w:eastAsia="仿宋" w:cs="仿宋"/>
                <w:b/>
                <w:bCs/>
                <w:color w:val="auto"/>
                <w:spacing w:val="-1"/>
                <w:sz w:val="24"/>
                <w:szCs w:val="24"/>
                <w:highlight w:val="none"/>
              </w:rPr>
              <w:t>措施费，临时设施费</w:t>
            </w:r>
            <w:r>
              <w:rPr>
                <w:rFonts w:hint="eastAsia" w:ascii="仿宋" w:hAnsi="仿宋" w:eastAsia="仿宋" w:cs="仿宋"/>
                <w:b/>
                <w:bCs/>
                <w:color w:val="auto"/>
                <w:spacing w:val="-1"/>
                <w:sz w:val="24"/>
                <w:szCs w:val="24"/>
                <w:highlight w:val="none"/>
                <w:lang w:val="en-US" w:eastAsia="zh-CN"/>
              </w:rPr>
              <w:t>、</w:t>
            </w:r>
            <w:r>
              <w:rPr>
                <w:rFonts w:hint="eastAsia" w:ascii="仿宋" w:hAnsi="仿宋" w:eastAsia="仿宋" w:cs="仿宋"/>
                <w:b/>
                <w:bCs/>
                <w:color w:val="auto"/>
                <w:spacing w:val="-1"/>
                <w:sz w:val="24"/>
                <w:szCs w:val="24"/>
                <w:highlight w:val="none"/>
              </w:rPr>
              <w:t>规费、</w:t>
            </w:r>
            <w:r>
              <w:rPr>
                <w:rFonts w:hint="eastAsia" w:ascii="仿宋" w:hAnsi="仿宋" w:eastAsia="仿宋" w:cs="仿宋"/>
                <w:b/>
                <w:bCs/>
                <w:color w:val="auto"/>
                <w:spacing w:val="-1"/>
                <w:sz w:val="24"/>
                <w:szCs w:val="24"/>
                <w:highlight w:val="none"/>
                <w:lang w:val="en-US" w:eastAsia="zh-CN"/>
              </w:rPr>
              <w:t>管理费、利润、</w:t>
            </w:r>
            <w:r>
              <w:rPr>
                <w:rFonts w:hint="eastAsia" w:ascii="仿宋" w:hAnsi="仿宋" w:eastAsia="仿宋" w:cs="仿宋"/>
                <w:b/>
                <w:bCs/>
                <w:color w:val="auto"/>
                <w:spacing w:val="-1"/>
                <w:sz w:val="24"/>
                <w:szCs w:val="24"/>
                <w:highlight w:val="none"/>
              </w:rPr>
              <w:t>税金等</w:t>
            </w:r>
            <w:r>
              <w:rPr>
                <w:rFonts w:hint="eastAsia" w:ascii="仿宋" w:hAnsi="仿宋" w:eastAsia="仿宋" w:cs="仿宋"/>
                <w:b/>
                <w:bCs/>
                <w:color w:val="auto"/>
                <w:spacing w:val="-1"/>
                <w:sz w:val="24"/>
                <w:szCs w:val="24"/>
                <w:highlight w:val="none"/>
                <w:lang w:val="en-US" w:eastAsia="zh-CN"/>
              </w:rPr>
              <w:t>一切产生的</w:t>
            </w:r>
            <w:r>
              <w:rPr>
                <w:rFonts w:hint="eastAsia" w:ascii="仿宋" w:hAnsi="仿宋" w:eastAsia="仿宋" w:cs="仿宋"/>
                <w:b/>
                <w:bCs/>
                <w:color w:val="auto"/>
                <w:spacing w:val="-1"/>
                <w:sz w:val="24"/>
                <w:szCs w:val="24"/>
                <w:highlight w:val="none"/>
              </w:rPr>
              <w:t>全部费用</w:t>
            </w:r>
            <w:r>
              <w:rPr>
                <w:rFonts w:hint="eastAsia" w:cs="仿宋"/>
                <w:b/>
                <w:bCs/>
                <w:color w:val="auto"/>
                <w:spacing w:val="-1"/>
                <w:sz w:val="24"/>
                <w:szCs w:val="24"/>
                <w:highlight w:val="none"/>
                <w:lang w:eastAsia="zh-CN"/>
              </w:rPr>
              <w:t>。</w:t>
            </w:r>
          </w:p>
        </w:tc>
      </w:tr>
      <w:tr w14:paraId="72722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527" w:type="dxa"/>
            <w:tcBorders>
              <w:bottom w:val="single" w:color="auto" w:sz="4" w:space="0"/>
            </w:tcBorders>
            <w:noWrap w:val="0"/>
            <w:vAlign w:val="center"/>
          </w:tcPr>
          <w:p w14:paraId="65AF996D">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c>
          <w:tcPr>
            <w:tcW w:w="1494" w:type="dxa"/>
            <w:tcBorders>
              <w:bottom w:val="single" w:color="auto" w:sz="4" w:space="0"/>
              <w:right w:val="single" w:color="auto" w:sz="4" w:space="0"/>
            </w:tcBorders>
            <w:noWrap w:val="0"/>
            <w:vAlign w:val="center"/>
          </w:tcPr>
          <w:p w14:paraId="40130547">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关于小微企业报价扣除比例说明</w:t>
            </w:r>
          </w:p>
        </w:tc>
        <w:tc>
          <w:tcPr>
            <w:tcW w:w="7038" w:type="dxa"/>
            <w:tcBorders>
              <w:left w:val="single" w:color="auto" w:sz="4" w:space="0"/>
              <w:bottom w:val="single" w:color="auto" w:sz="4" w:space="0"/>
            </w:tcBorders>
            <w:noWrap w:val="0"/>
            <w:vAlign w:val="center"/>
          </w:tcPr>
          <w:p w14:paraId="2B757A9B">
            <w:pPr>
              <w:pStyle w:val="24"/>
              <w:numPr>
                <w:ilvl w:val="0"/>
                <w:numId w:val="0"/>
              </w:numPr>
              <w:spacing w:before="159" w:line="360" w:lineRule="auto"/>
              <w:ind w:right="7" w:rightChars="0" w:firstLine="482" w:firstLineChars="20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1、投标人为非联合体投标的，对其投标货物的制造商为小微型企业的给子10%的扣除，以扣除后的报价参与评审。</w:t>
            </w:r>
          </w:p>
          <w:p w14:paraId="4C30937D">
            <w:pPr>
              <w:pStyle w:val="24"/>
              <w:numPr>
                <w:ilvl w:val="0"/>
                <w:numId w:val="0"/>
              </w:numPr>
              <w:spacing w:before="159" w:line="360" w:lineRule="auto"/>
              <w:ind w:right="7" w:rightChars="0"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2、不接受大中型企业与小微企业组成联合体或者允许大中型企业向</w:t>
            </w:r>
            <w:r>
              <w:rPr>
                <w:rFonts w:hint="eastAsia" w:cs="仿宋"/>
                <w:b w:val="0"/>
                <w:bCs w:val="0"/>
                <w:color w:val="auto"/>
                <w:sz w:val="24"/>
                <w:szCs w:val="24"/>
                <w:highlight w:val="none"/>
                <w:lang w:val="en-US" w:eastAsia="zh-CN"/>
              </w:rPr>
              <w:t>一</w:t>
            </w:r>
            <w:r>
              <w:rPr>
                <w:rFonts w:hint="eastAsia" w:ascii="仿宋" w:hAnsi="仿宋" w:eastAsia="仿宋" w:cs="仿宋"/>
                <w:b w:val="0"/>
                <w:bCs w:val="0"/>
                <w:color w:val="auto"/>
                <w:sz w:val="24"/>
                <w:szCs w:val="24"/>
                <w:highlight w:val="none"/>
                <w:lang w:val="en-US" w:eastAsia="zh-CN"/>
              </w:rPr>
              <w:t>家或者多家小微企业分包的采购项目，对于联合协议或者分包意向协议约定小微企业的合同份额占到合同总金额30%以上的采购、采购代理机构应当对联合体或者大中型企业的报价给予(4-6%由采购人在幅度范围内确定)的扣除，用扣除后的价格参加评审</w:t>
            </w:r>
          </w:p>
          <w:p w14:paraId="22C86377">
            <w:pPr>
              <w:pStyle w:val="24"/>
              <w:numPr>
                <w:ilvl w:val="0"/>
                <w:numId w:val="0"/>
              </w:numPr>
              <w:spacing w:before="159" w:line="360" w:lineRule="auto"/>
              <w:ind w:left="124" w:leftChars="0" w:right="7" w:rightChars="0"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3、监狱企业、残疾人福利性单位视同小型、微型企业。</w:t>
            </w:r>
          </w:p>
        </w:tc>
      </w:tr>
      <w:tr w14:paraId="4A83C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527" w:type="dxa"/>
            <w:tcBorders>
              <w:bottom w:val="single" w:color="auto" w:sz="4" w:space="0"/>
            </w:tcBorders>
            <w:noWrap w:val="0"/>
            <w:vAlign w:val="center"/>
          </w:tcPr>
          <w:p w14:paraId="235A17B1">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1494" w:type="dxa"/>
            <w:tcBorders>
              <w:bottom w:val="single" w:color="auto" w:sz="4" w:space="0"/>
              <w:right w:val="single" w:color="auto" w:sz="4" w:space="0"/>
            </w:tcBorders>
            <w:noWrap w:val="0"/>
            <w:vAlign w:val="center"/>
          </w:tcPr>
          <w:p w14:paraId="6E3B2FCC">
            <w:pPr>
              <w:keepNext w:val="0"/>
              <w:keepLines w:val="0"/>
              <w:pageBreakBefore w:val="0"/>
              <w:tabs>
                <w:tab w:val="left" w:pos="900"/>
              </w:tabs>
              <w:kinsoku/>
              <w:wordWrap/>
              <w:overflowPunct/>
              <w:topLinePunct w:val="0"/>
              <w:autoSpaceDE/>
              <w:autoSpaceDN/>
              <w:bidi w:val="0"/>
              <w:adjustRightInd/>
              <w:snapToGrid/>
              <w:spacing w:before="24" w:beforeLines="10" w:after="24" w:afterLines="1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rPr>
              <w:t>信用情况</w:t>
            </w:r>
          </w:p>
        </w:tc>
        <w:tc>
          <w:tcPr>
            <w:tcW w:w="7038" w:type="dxa"/>
            <w:tcBorders>
              <w:left w:val="single" w:color="auto" w:sz="4" w:space="0"/>
              <w:bottom w:val="single" w:color="auto" w:sz="4" w:space="0"/>
            </w:tcBorders>
            <w:noWrap w:val="0"/>
            <w:vAlign w:val="center"/>
          </w:tcPr>
          <w:p w14:paraId="55AD8F3A">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1、信用记录查询时间及方式：</w:t>
            </w:r>
          </w:p>
          <w:p w14:paraId="262858EE">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（1）查询时间：自招标公告发布日期起至开标日期止，超出此时间范围将被视为无效投标。</w:t>
            </w:r>
          </w:p>
          <w:p w14:paraId="4B86CA08">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w:t>
            </w:r>
          </w:p>
          <w:p w14:paraId="65622D21">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（3）供应商参加政府采购活动时，应当就自己的诚信情况在响应性文件中进行承诺。</w:t>
            </w:r>
          </w:p>
          <w:p w14:paraId="1B59EFF0">
            <w:pPr>
              <w:pStyle w:val="24"/>
              <w:numPr>
                <w:ilvl w:val="0"/>
                <w:numId w:val="0"/>
              </w:numPr>
              <w:spacing w:before="159" w:line="360" w:lineRule="auto"/>
              <w:ind w:left="124" w:leftChars="0" w:right="7"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color w:val="auto"/>
                <w:sz w:val="24"/>
                <w:szCs w:val="24"/>
                <w:highlight w:val="none"/>
              </w:rPr>
              <w:t>本项目不接受失信企业投标。</w:t>
            </w:r>
          </w:p>
        </w:tc>
      </w:tr>
      <w:tr w14:paraId="66BEA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527" w:type="dxa"/>
            <w:tcBorders>
              <w:bottom w:val="single" w:color="auto" w:sz="4" w:space="0"/>
            </w:tcBorders>
            <w:noWrap w:val="0"/>
            <w:vAlign w:val="center"/>
          </w:tcPr>
          <w:p w14:paraId="00208E32">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1494" w:type="dxa"/>
            <w:tcBorders>
              <w:bottom w:val="single" w:color="auto" w:sz="4" w:space="0"/>
              <w:right w:val="single" w:color="auto" w:sz="4" w:space="0"/>
            </w:tcBorders>
            <w:noWrap w:val="0"/>
            <w:vAlign w:val="center"/>
          </w:tcPr>
          <w:p w14:paraId="1E77466F">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备选投标方案和报价</w:t>
            </w:r>
          </w:p>
        </w:tc>
        <w:tc>
          <w:tcPr>
            <w:tcW w:w="7038" w:type="dxa"/>
            <w:tcBorders>
              <w:left w:val="single" w:color="auto" w:sz="4" w:space="0"/>
              <w:bottom w:val="single" w:color="auto" w:sz="4" w:space="0"/>
            </w:tcBorders>
            <w:noWrap w:val="0"/>
            <w:vAlign w:val="center"/>
          </w:tcPr>
          <w:p w14:paraId="1CA1C2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zh-CN"/>
              </w:rPr>
              <w:t>应包括施工设备、劳务、管理、材料、安装、维护、检验、利润、税金及政策性文件规定的各项应有费用，以及施工中的水、电费、合同履行中人工及材料涨价因素和其它风险产生的各项费用。</w:t>
            </w:r>
          </w:p>
          <w:p w14:paraId="7B0A33D6">
            <w:pPr>
              <w:pStyle w:val="24"/>
              <w:numPr>
                <w:ilvl w:val="0"/>
                <w:numId w:val="0"/>
              </w:numPr>
              <w:spacing w:before="159" w:line="360" w:lineRule="auto"/>
              <w:ind w:right="7" w:rightChars="0"/>
              <w:jc w:val="both"/>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不接受备选投标方案和多个报价。</w:t>
            </w:r>
          </w:p>
        </w:tc>
      </w:tr>
      <w:tr w14:paraId="78165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trPr>
        <w:tc>
          <w:tcPr>
            <w:tcW w:w="527" w:type="dxa"/>
            <w:tcBorders>
              <w:bottom w:val="single" w:color="auto" w:sz="4" w:space="0"/>
            </w:tcBorders>
            <w:noWrap w:val="0"/>
            <w:vAlign w:val="center"/>
          </w:tcPr>
          <w:p w14:paraId="309B8926">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1494" w:type="dxa"/>
            <w:tcBorders>
              <w:bottom w:val="single" w:color="auto" w:sz="4" w:space="0"/>
              <w:right w:val="single" w:color="auto" w:sz="4" w:space="0"/>
            </w:tcBorders>
            <w:noWrap w:val="0"/>
            <w:vAlign w:val="center"/>
          </w:tcPr>
          <w:p w14:paraId="3CB56572">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其他说明</w:t>
            </w:r>
          </w:p>
        </w:tc>
        <w:tc>
          <w:tcPr>
            <w:tcW w:w="7038" w:type="dxa"/>
            <w:tcBorders>
              <w:left w:val="single" w:color="auto" w:sz="4" w:space="0"/>
              <w:bottom w:val="single" w:color="auto" w:sz="4" w:space="0"/>
            </w:tcBorders>
            <w:noWrap w:val="0"/>
            <w:vAlign w:val="top"/>
          </w:tcPr>
          <w:p w14:paraId="24E25975">
            <w:pPr>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请投标单位提前自学线上开标流程；投标截止时间当天，线上开标环节，投标文件解密时长60分钟，请各投标单位请自带笔记本电脑及CA锁网上进行文件解密以及操作投标事项，请投标人提前参考公告内第9条“其他”内容调试好在线参标电脑各项配置。</w:t>
            </w:r>
          </w:p>
          <w:p w14:paraId="6661EC0D">
            <w:pPr>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2.招标文件中采购清单、技术需求等如有偏差，如有疑义请澄清中及时提出；否则视为充分理解招标文件各项要求。</w:t>
            </w:r>
          </w:p>
          <w:p w14:paraId="6C0A2E7A">
            <w:pPr>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次采用新疆政府采购云平台线上采购、投标，请各潜在投标人及时办理CA锁和学习新疆政府采购云平台线上投标相关知识。请在新疆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14:paraId="12112A0F">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招标文件中如有内容冲突的地方，以投标须知要求为准。</w:t>
            </w:r>
          </w:p>
        </w:tc>
      </w:tr>
      <w:tr w14:paraId="18E0A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6" w:hRule="atLeast"/>
        </w:trPr>
        <w:tc>
          <w:tcPr>
            <w:tcW w:w="527" w:type="dxa"/>
            <w:tcBorders>
              <w:top w:val="single" w:color="auto" w:sz="4" w:space="0"/>
            </w:tcBorders>
            <w:noWrap w:val="0"/>
            <w:vAlign w:val="center"/>
          </w:tcPr>
          <w:p w14:paraId="4A27DBA6">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w:t>
            </w:r>
          </w:p>
        </w:tc>
        <w:tc>
          <w:tcPr>
            <w:tcW w:w="1494" w:type="dxa"/>
            <w:tcBorders>
              <w:top w:val="single" w:color="auto" w:sz="4" w:space="0"/>
              <w:right w:val="single" w:color="auto" w:sz="4" w:space="0"/>
            </w:tcBorders>
            <w:noWrap w:val="0"/>
            <w:vAlign w:val="center"/>
          </w:tcPr>
          <w:p w14:paraId="71BA443C">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解释权</w:t>
            </w:r>
          </w:p>
        </w:tc>
        <w:tc>
          <w:tcPr>
            <w:tcW w:w="7038" w:type="dxa"/>
            <w:tcBorders>
              <w:top w:val="single" w:color="auto" w:sz="4" w:space="0"/>
              <w:left w:val="single" w:color="auto" w:sz="4" w:space="0"/>
            </w:tcBorders>
            <w:noWrap w:val="0"/>
            <w:vAlign w:val="center"/>
          </w:tcPr>
          <w:p w14:paraId="37B39C36">
            <w:pPr>
              <w:pStyle w:val="24"/>
              <w:spacing w:before="165" w:line="360" w:lineRule="auto"/>
              <w:ind w:right="147"/>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招标文件的各个组成文件应互为解释，互为说明；除招标文件中有特别规定外，按投标邀请、投标人须知、响应文件格式的先后顺序解释；同一组成文件中就同一事项的规定或约定不一致的，以编排顺序在后者为准；按本款前述规定仍不能形成结论的，由采购代理机构和采购人负责解释。</w:t>
            </w:r>
          </w:p>
          <w:p w14:paraId="7B5F03D7">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pacing w:val="-3"/>
                <w:sz w:val="24"/>
                <w:szCs w:val="24"/>
                <w:highlight w:val="none"/>
              </w:rPr>
              <w:t>如对招标文件有疑惑，请联系代理机构。</w:t>
            </w:r>
          </w:p>
        </w:tc>
      </w:tr>
      <w:tr w14:paraId="1D595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527" w:type="dxa"/>
            <w:tcBorders>
              <w:top w:val="single" w:color="auto" w:sz="4" w:space="0"/>
            </w:tcBorders>
            <w:noWrap w:val="0"/>
            <w:vAlign w:val="center"/>
          </w:tcPr>
          <w:p w14:paraId="4636E65F">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w:t>
            </w:r>
          </w:p>
        </w:tc>
        <w:tc>
          <w:tcPr>
            <w:tcW w:w="1494" w:type="dxa"/>
            <w:tcBorders>
              <w:top w:val="single" w:color="auto" w:sz="4" w:space="0"/>
              <w:right w:val="single" w:color="auto" w:sz="4" w:space="0"/>
            </w:tcBorders>
            <w:noWrap w:val="0"/>
            <w:vAlign w:val="center"/>
          </w:tcPr>
          <w:p w14:paraId="4AB5E503">
            <w:pPr>
              <w:keepNext w:val="0"/>
              <w:keepLines w:val="0"/>
              <w:pageBreakBefore w:val="0"/>
              <w:tabs>
                <w:tab w:val="left" w:pos="900"/>
              </w:tabs>
              <w:kinsoku/>
              <w:wordWrap/>
              <w:overflowPunct/>
              <w:topLinePunct w:val="0"/>
              <w:autoSpaceDE/>
              <w:autoSpaceDN/>
              <w:bidi w:val="0"/>
              <w:adjustRightInd/>
              <w:snapToGrid/>
              <w:spacing w:before="24" w:beforeLines="10" w:after="24" w:afterLines="10"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w:t>
            </w:r>
          </w:p>
        </w:tc>
        <w:tc>
          <w:tcPr>
            <w:tcW w:w="7038" w:type="dxa"/>
            <w:tcBorders>
              <w:top w:val="single" w:color="auto" w:sz="4" w:space="0"/>
              <w:left w:val="single" w:color="auto" w:sz="4" w:space="0"/>
            </w:tcBorders>
            <w:noWrap w:val="0"/>
            <w:vAlign w:val="center"/>
          </w:tcPr>
          <w:p w14:paraId="22248824">
            <w:pPr>
              <w:numPr>
                <w:ilvl w:val="0"/>
                <w:numId w:val="0"/>
              </w:num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14:paraId="4797EEBF">
            <w:pPr>
              <w:numPr>
                <w:ilvl w:val="0"/>
                <w:numId w:val="0"/>
              </w:num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质疑、投诉应当采用书面或邮件形式，质疑书、投诉书均应明确阐述招标文件、采购过程或中标结果中使自己合法权益受到损害的实质性内容，提供相关事实、依据和证据及其来源或线索，便于有关单位调查、答复和处理。</w:t>
            </w:r>
          </w:p>
          <w:p w14:paraId="5CE5A079">
            <w:pPr>
              <w:pStyle w:val="24"/>
              <w:spacing w:before="166" w:line="360" w:lineRule="auto"/>
              <w:ind w:right="29" w:firstLine="482" w:firstLine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kern w:val="2"/>
                <w:sz w:val="24"/>
                <w:szCs w:val="24"/>
                <w:highlight w:val="none"/>
                <w:lang w:val="en-US" w:eastAsia="zh-CN" w:bidi="ar-SA"/>
              </w:rPr>
              <w:t>供应商认为采购过程和中标结果使自己的权益受到损害的，可以在知道或者应知其权益受到损害之日起七个工作日内，按照政府采购质疑和投诉办法（中华人民共和国财政部令94号）以书面形式或</w:t>
            </w:r>
            <w:r>
              <w:rPr>
                <w:rFonts w:hint="eastAsia" w:ascii="仿宋" w:hAnsi="仿宋" w:eastAsia="仿宋" w:cs="仿宋"/>
                <w:b/>
                <w:bCs/>
                <w:color w:val="auto"/>
                <w:sz w:val="24"/>
                <w:szCs w:val="24"/>
                <w:highlight w:val="none"/>
                <w:lang w:val="en-US" w:eastAsia="zh-CN"/>
              </w:rPr>
              <w:t>PDF格式将电子版质疑文件加盖公章扫描发送至</w:t>
            </w:r>
            <w:r>
              <w:rPr>
                <w:rFonts w:hint="eastAsia" w:ascii="仿宋" w:hAnsi="仿宋" w:eastAsia="仿宋" w:cs="仿宋"/>
                <w:b/>
                <w:bCs/>
                <w:color w:val="auto"/>
                <w:kern w:val="2"/>
                <w:sz w:val="24"/>
                <w:szCs w:val="24"/>
                <w:highlight w:val="none"/>
                <w:lang w:val="en-US" w:eastAsia="zh-CN" w:bidi="ar-SA"/>
              </w:rPr>
              <w:t>采购代理机构邮箱，逾期不再接收。</w:t>
            </w:r>
          </w:p>
          <w:p w14:paraId="27C7CF09">
            <w:pPr>
              <w:pStyle w:val="24"/>
              <w:spacing w:before="166" w:line="360" w:lineRule="auto"/>
              <w:ind w:right="29"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（4）在法定质疑期内供应商针对同一采购程序环节的质疑应当一次性提出。</w:t>
            </w:r>
          </w:p>
          <w:p w14:paraId="70391943">
            <w:pPr>
              <w:pStyle w:val="24"/>
              <w:spacing w:before="166" w:line="360" w:lineRule="auto"/>
              <w:ind w:right="29"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质疑方式:将 PDF 格式电子版质疑文件加盖公章扫描发送至邮箱。</w:t>
            </w:r>
          </w:p>
          <w:p w14:paraId="44577B45">
            <w:pPr>
              <w:numPr>
                <w:ilvl w:val="0"/>
                <w:numId w:val="0"/>
              </w:numPr>
              <w:spacing w:line="360" w:lineRule="auto"/>
              <w:ind w:firstLine="0" w:firstLine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接收质疑的单位：新疆宏美建设工程项目管理咨询有限公司</w:t>
            </w:r>
          </w:p>
          <w:p w14:paraId="74DAB5A0">
            <w:pPr>
              <w:numPr>
                <w:ilvl w:val="0"/>
                <w:numId w:val="0"/>
              </w:numPr>
              <w:spacing w:line="360" w:lineRule="auto"/>
              <w:ind w:firstLine="0" w:firstLineChars="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联系方式：</w:t>
            </w:r>
            <w:r>
              <w:rPr>
                <w:rFonts w:hint="eastAsia" w:ascii="仿宋" w:hAnsi="仿宋" w:eastAsia="仿宋" w:cs="仿宋"/>
                <w:snapToGrid w:val="0"/>
                <w:color w:val="auto"/>
                <w:spacing w:val="-1"/>
                <w:kern w:val="0"/>
                <w:sz w:val="24"/>
                <w:szCs w:val="24"/>
                <w:highlight w:val="none"/>
                <w:lang w:val="en-US" w:eastAsia="zh-CN" w:bidi="ar-SA"/>
              </w:rPr>
              <w:t>0903­2512008</w:t>
            </w:r>
          </w:p>
          <w:p w14:paraId="713B234B">
            <w:pPr>
              <w:numPr>
                <w:ilvl w:val="0"/>
                <w:numId w:val="0"/>
              </w:numPr>
              <w:spacing w:line="360" w:lineRule="auto"/>
              <w:ind w:firstLine="0" w:firstLineChars="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邮箱：</w:t>
            </w:r>
            <w:r>
              <w:rPr>
                <w:rFonts w:hint="eastAsia" w:ascii="仿宋" w:hAnsi="仿宋" w:eastAsia="仿宋" w:cs="仿宋"/>
                <w:snapToGrid w:val="0"/>
                <w:color w:val="auto"/>
                <w:spacing w:val="-1"/>
                <w:kern w:val="0"/>
                <w:sz w:val="24"/>
                <w:szCs w:val="24"/>
                <w:highlight w:val="none"/>
                <w:lang w:val="en-US" w:eastAsia="zh-CN" w:bidi="ar-SA"/>
              </w:rPr>
              <w:fldChar w:fldCharType="begin"/>
            </w:r>
            <w:r>
              <w:rPr>
                <w:rFonts w:hint="eastAsia" w:ascii="仿宋" w:hAnsi="仿宋" w:eastAsia="仿宋" w:cs="仿宋"/>
                <w:snapToGrid w:val="0"/>
                <w:color w:val="auto"/>
                <w:spacing w:val="-1"/>
                <w:kern w:val="0"/>
                <w:sz w:val="24"/>
                <w:szCs w:val="24"/>
                <w:highlight w:val="none"/>
                <w:lang w:val="en-US" w:eastAsia="zh-CN" w:bidi="ar-SA"/>
              </w:rPr>
              <w:instrText xml:space="preserve"> HYPERLINK "mailto:1241824459@qq.COM" </w:instrText>
            </w:r>
            <w:r>
              <w:rPr>
                <w:rFonts w:hint="eastAsia" w:ascii="仿宋" w:hAnsi="仿宋" w:eastAsia="仿宋" w:cs="仿宋"/>
                <w:snapToGrid w:val="0"/>
                <w:color w:val="auto"/>
                <w:spacing w:val="-1"/>
                <w:kern w:val="0"/>
                <w:sz w:val="24"/>
                <w:szCs w:val="24"/>
                <w:highlight w:val="none"/>
                <w:lang w:val="en-US" w:eastAsia="zh-CN" w:bidi="ar-SA"/>
              </w:rPr>
              <w:fldChar w:fldCharType="separate"/>
            </w:r>
            <w:r>
              <w:rPr>
                <w:rStyle w:val="22"/>
                <w:rFonts w:hint="eastAsia" w:ascii="仿宋" w:hAnsi="仿宋" w:eastAsia="仿宋" w:cs="仿宋"/>
                <w:snapToGrid w:val="0"/>
                <w:color w:val="auto"/>
                <w:spacing w:val="-1"/>
                <w:kern w:val="0"/>
                <w:sz w:val="24"/>
                <w:szCs w:val="24"/>
                <w:highlight w:val="none"/>
                <w:lang w:val="en-US" w:eastAsia="zh-CN" w:bidi="ar-SA"/>
              </w:rPr>
              <w:t>1241824459@qq.</w:t>
            </w:r>
            <w:r>
              <w:rPr>
                <w:rFonts w:hint="eastAsia" w:ascii="仿宋" w:hAnsi="仿宋" w:eastAsia="仿宋" w:cs="仿宋"/>
                <w:snapToGrid w:val="0"/>
                <w:color w:val="auto"/>
                <w:spacing w:val="-1"/>
                <w:kern w:val="0"/>
                <w:sz w:val="24"/>
                <w:szCs w:val="24"/>
                <w:highlight w:val="none"/>
                <w:lang w:val="en-US" w:eastAsia="zh-CN" w:bidi="ar-SA"/>
              </w:rPr>
              <w:t>com</w:t>
            </w:r>
            <w:r>
              <w:rPr>
                <w:rFonts w:hint="eastAsia" w:ascii="仿宋" w:hAnsi="仿宋" w:eastAsia="仿宋" w:cs="仿宋"/>
                <w:snapToGrid w:val="0"/>
                <w:color w:val="auto"/>
                <w:spacing w:val="-1"/>
                <w:kern w:val="0"/>
                <w:sz w:val="24"/>
                <w:szCs w:val="24"/>
                <w:highlight w:val="none"/>
                <w:lang w:val="en-US" w:eastAsia="zh-CN" w:bidi="ar-SA"/>
              </w:rPr>
              <w:fldChar w:fldCharType="end"/>
            </w:r>
          </w:p>
          <w:p w14:paraId="70583E1B">
            <w:pPr>
              <w:numPr>
                <w:ilvl w:val="0"/>
                <w:numId w:val="0"/>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注：根据《中华人民共和国政府采购法实施条例》的规定，供应商投诉事项不得超出已质疑事项的范围。</w:t>
            </w:r>
          </w:p>
          <w:p w14:paraId="18B790EE">
            <w:pPr>
              <w:numPr>
                <w:ilvl w:val="0"/>
                <w:numId w:val="0"/>
              </w:numPr>
              <w:spacing w:line="360" w:lineRule="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采购监管部门：皮山县财政局</w:t>
            </w:r>
          </w:p>
          <w:p w14:paraId="65A85276">
            <w:pPr>
              <w:numPr>
                <w:ilvl w:val="0"/>
                <w:numId w:val="0"/>
              </w:num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联系方式：</w:t>
            </w:r>
            <w:r>
              <w:rPr>
                <w:rFonts w:hint="eastAsia" w:ascii="仿宋" w:hAnsi="仿宋" w:eastAsia="仿宋" w:cs="仿宋"/>
                <w:snapToGrid w:val="0"/>
                <w:color w:val="auto"/>
                <w:spacing w:val="-1"/>
                <w:kern w:val="0"/>
                <w:sz w:val="24"/>
                <w:szCs w:val="24"/>
                <w:highlight w:val="none"/>
                <w:lang w:val="en-US" w:eastAsia="zh-CN" w:bidi="ar-SA"/>
              </w:rPr>
              <w:t>0903-6422575</w:t>
            </w:r>
          </w:p>
        </w:tc>
      </w:tr>
      <w:tr w14:paraId="447E1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1" w:hRule="atLeast"/>
        </w:trPr>
        <w:tc>
          <w:tcPr>
            <w:tcW w:w="9059" w:type="dxa"/>
            <w:gridSpan w:val="3"/>
            <w:noWrap w:val="0"/>
            <w:vAlign w:val="top"/>
          </w:tcPr>
          <w:p w14:paraId="2077779E">
            <w:pPr>
              <w:keepNext w:val="0"/>
              <w:keepLines w:val="0"/>
              <w:pageBreakBefore w:val="0"/>
              <w:widowControl w:val="0"/>
              <w:kinsoku/>
              <w:wordWrap/>
              <w:overflowPunct/>
              <w:topLinePunct w:val="0"/>
              <w:autoSpaceDE/>
              <w:autoSpaceDN/>
              <w:bidi w:val="0"/>
              <w:snapToGrid/>
              <w:spacing w:line="360" w:lineRule="exact"/>
              <w:ind w:left="105" w:leftChars="5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注：无论何种原因，即使投标人开标时携带了证书材料的原件，但在投标文件中未提供与之内容完全一致的扫描件的，评标委员会可以视同其未提供。</w:t>
            </w:r>
          </w:p>
        </w:tc>
      </w:tr>
    </w:tbl>
    <w:p w14:paraId="1AB763E1">
      <w:pPr>
        <w:spacing w:before="305" w:line="222" w:lineRule="auto"/>
        <w:ind w:left="3038"/>
        <w:outlineLvl w:val="1"/>
        <w:rPr>
          <w:rFonts w:hint="eastAsia" w:ascii="仿宋" w:hAnsi="仿宋" w:eastAsia="仿宋" w:cs="仿宋"/>
          <w:b/>
          <w:bCs/>
          <w:color w:val="auto"/>
          <w:spacing w:val="-5"/>
          <w:sz w:val="28"/>
          <w:szCs w:val="28"/>
          <w:highlight w:val="none"/>
        </w:rPr>
      </w:pPr>
    </w:p>
    <w:p w14:paraId="07E5DB59">
      <w:pPr>
        <w:spacing w:before="305" w:line="222" w:lineRule="auto"/>
        <w:ind w:left="3038"/>
        <w:outlineLvl w:val="1"/>
        <w:rPr>
          <w:rFonts w:hint="eastAsia" w:ascii="仿宋" w:hAnsi="仿宋" w:eastAsia="仿宋" w:cs="仿宋"/>
          <w:b/>
          <w:bCs/>
          <w:color w:val="auto"/>
          <w:spacing w:val="-5"/>
          <w:sz w:val="28"/>
          <w:szCs w:val="28"/>
          <w:highlight w:val="none"/>
        </w:rPr>
      </w:pPr>
    </w:p>
    <w:p w14:paraId="613DCF36">
      <w:pPr>
        <w:spacing w:before="305" w:line="222" w:lineRule="auto"/>
        <w:ind w:left="3038"/>
        <w:outlineLvl w:val="1"/>
        <w:rPr>
          <w:rFonts w:hint="eastAsia" w:ascii="仿宋" w:hAnsi="仿宋" w:eastAsia="仿宋" w:cs="仿宋"/>
          <w:b/>
          <w:bCs/>
          <w:color w:val="auto"/>
          <w:spacing w:val="-5"/>
          <w:sz w:val="28"/>
          <w:szCs w:val="28"/>
          <w:highlight w:val="none"/>
        </w:rPr>
      </w:pPr>
    </w:p>
    <w:p w14:paraId="6713E380">
      <w:pPr>
        <w:spacing w:before="305" w:line="222" w:lineRule="auto"/>
        <w:ind w:left="3038"/>
        <w:outlineLvl w:val="1"/>
        <w:rPr>
          <w:rFonts w:hint="eastAsia" w:ascii="仿宋" w:hAnsi="仿宋" w:eastAsia="仿宋" w:cs="仿宋"/>
          <w:b/>
          <w:bCs/>
          <w:color w:val="auto"/>
          <w:spacing w:val="-5"/>
          <w:sz w:val="28"/>
          <w:szCs w:val="28"/>
          <w:highlight w:val="none"/>
        </w:rPr>
      </w:pPr>
    </w:p>
    <w:p w14:paraId="01444EFB">
      <w:pPr>
        <w:spacing w:before="305" w:line="222" w:lineRule="auto"/>
        <w:ind w:left="3038"/>
        <w:outlineLvl w:val="1"/>
        <w:rPr>
          <w:rFonts w:hint="eastAsia" w:ascii="仿宋" w:hAnsi="仿宋" w:eastAsia="仿宋" w:cs="仿宋"/>
          <w:b/>
          <w:bCs/>
          <w:color w:val="auto"/>
          <w:spacing w:val="-5"/>
          <w:sz w:val="28"/>
          <w:szCs w:val="28"/>
          <w:highlight w:val="none"/>
        </w:rPr>
      </w:pPr>
    </w:p>
    <w:p w14:paraId="6B779CBA">
      <w:pPr>
        <w:spacing w:before="305" w:line="222" w:lineRule="auto"/>
        <w:ind w:left="3038"/>
        <w:outlineLvl w:val="1"/>
        <w:rPr>
          <w:rFonts w:hint="eastAsia" w:ascii="仿宋" w:hAnsi="仿宋" w:eastAsia="仿宋" w:cs="仿宋"/>
          <w:b/>
          <w:bCs/>
          <w:color w:val="auto"/>
          <w:spacing w:val="-5"/>
          <w:sz w:val="28"/>
          <w:szCs w:val="28"/>
          <w:highlight w:val="none"/>
        </w:rPr>
      </w:pPr>
    </w:p>
    <w:p w14:paraId="1EDF6F9A">
      <w:pPr>
        <w:spacing w:before="305" w:line="222" w:lineRule="auto"/>
        <w:ind w:left="3038"/>
        <w:outlineLvl w:val="1"/>
        <w:rPr>
          <w:rFonts w:hint="eastAsia" w:ascii="仿宋" w:hAnsi="仿宋" w:eastAsia="仿宋" w:cs="仿宋"/>
          <w:b/>
          <w:bCs/>
          <w:color w:val="auto"/>
          <w:spacing w:val="-5"/>
          <w:sz w:val="28"/>
          <w:szCs w:val="28"/>
          <w:highlight w:val="none"/>
        </w:rPr>
      </w:pPr>
    </w:p>
    <w:p w14:paraId="09FDCB4B">
      <w:pPr>
        <w:spacing w:before="305" w:line="222" w:lineRule="auto"/>
        <w:ind w:left="3038"/>
        <w:outlineLvl w:val="1"/>
        <w:rPr>
          <w:rFonts w:hint="eastAsia" w:ascii="仿宋" w:hAnsi="仿宋" w:eastAsia="仿宋" w:cs="仿宋"/>
          <w:b/>
          <w:bCs/>
          <w:color w:val="auto"/>
          <w:spacing w:val="-5"/>
          <w:sz w:val="28"/>
          <w:szCs w:val="28"/>
          <w:highlight w:val="none"/>
        </w:rPr>
      </w:pPr>
    </w:p>
    <w:p w14:paraId="319FDE71">
      <w:pPr>
        <w:spacing w:before="305" w:line="222" w:lineRule="auto"/>
        <w:ind w:left="3038"/>
        <w:outlineLvl w:val="1"/>
        <w:rPr>
          <w:rFonts w:hint="eastAsia" w:ascii="仿宋" w:hAnsi="仿宋" w:eastAsia="仿宋" w:cs="仿宋"/>
          <w:b/>
          <w:bCs/>
          <w:color w:val="auto"/>
          <w:spacing w:val="-5"/>
          <w:sz w:val="28"/>
          <w:szCs w:val="28"/>
          <w:highlight w:val="none"/>
        </w:rPr>
      </w:pPr>
    </w:p>
    <w:p w14:paraId="1CD047D9">
      <w:pPr>
        <w:spacing w:before="305" w:line="222" w:lineRule="auto"/>
        <w:ind w:left="3038"/>
        <w:outlineLvl w:val="1"/>
        <w:rPr>
          <w:rFonts w:hint="eastAsia" w:ascii="仿宋" w:hAnsi="仿宋" w:eastAsia="仿宋" w:cs="仿宋"/>
          <w:b/>
          <w:bCs/>
          <w:color w:val="auto"/>
          <w:spacing w:val="-5"/>
          <w:sz w:val="28"/>
          <w:szCs w:val="28"/>
          <w:highlight w:val="none"/>
        </w:rPr>
      </w:pPr>
    </w:p>
    <w:p w14:paraId="224F65B6">
      <w:pPr>
        <w:spacing w:before="305" w:line="222" w:lineRule="auto"/>
        <w:ind w:left="3038"/>
        <w:outlineLvl w:val="1"/>
        <w:rPr>
          <w:rFonts w:hint="eastAsia" w:ascii="仿宋" w:hAnsi="仿宋" w:eastAsia="仿宋" w:cs="仿宋"/>
          <w:b/>
          <w:bCs/>
          <w:color w:val="auto"/>
          <w:spacing w:val="-5"/>
          <w:sz w:val="28"/>
          <w:szCs w:val="28"/>
          <w:highlight w:val="none"/>
        </w:rPr>
      </w:pPr>
    </w:p>
    <w:p w14:paraId="49AEC4FF">
      <w:pPr>
        <w:spacing w:before="305" w:line="222" w:lineRule="auto"/>
        <w:ind w:left="3038"/>
        <w:outlineLvl w:val="1"/>
        <w:rPr>
          <w:rFonts w:hint="eastAsia" w:ascii="仿宋" w:hAnsi="仿宋" w:eastAsia="仿宋" w:cs="仿宋"/>
          <w:b/>
          <w:bCs/>
          <w:color w:val="auto"/>
          <w:spacing w:val="-5"/>
          <w:sz w:val="28"/>
          <w:szCs w:val="28"/>
          <w:highlight w:val="none"/>
        </w:rPr>
      </w:pPr>
    </w:p>
    <w:p w14:paraId="09B09F38">
      <w:pPr>
        <w:spacing w:before="305" w:line="222" w:lineRule="auto"/>
        <w:ind w:left="3038"/>
        <w:outlineLvl w:val="1"/>
        <w:rPr>
          <w:rFonts w:hint="eastAsia" w:ascii="仿宋" w:hAnsi="仿宋" w:eastAsia="仿宋" w:cs="仿宋"/>
          <w:b/>
          <w:bCs/>
          <w:color w:val="auto"/>
          <w:spacing w:val="-5"/>
          <w:sz w:val="28"/>
          <w:szCs w:val="28"/>
          <w:highlight w:val="none"/>
        </w:rPr>
      </w:pPr>
    </w:p>
    <w:p w14:paraId="3FE5EC87">
      <w:pPr>
        <w:spacing w:before="305" w:line="222" w:lineRule="auto"/>
        <w:ind w:left="3038"/>
        <w:outlineLvl w:val="1"/>
        <w:rPr>
          <w:rFonts w:hint="eastAsia" w:ascii="仿宋" w:hAnsi="仿宋" w:eastAsia="仿宋" w:cs="仿宋"/>
          <w:b/>
          <w:bCs/>
          <w:color w:val="auto"/>
          <w:spacing w:val="-5"/>
          <w:sz w:val="28"/>
          <w:szCs w:val="28"/>
          <w:highlight w:val="none"/>
        </w:rPr>
      </w:pPr>
    </w:p>
    <w:p w14:paraId="1C174C9C">
      <w:pPr>
        <w:spacing w:before="305" w:line="222" w:lineRule="auto"/>
        <w:ind w:left="3038"/>
        <w:outlineLvl w:val="1"/>
        <w:rPr>
          <w:rFonts w:hint="eastAsia" w:ascii="仿宋" w:hAnsi="仿宋" w:eastAsia="仿宋" w:cs="仿宋"/>
          <w:b/>
          <w:bCs/>
          <w:color w:val="auto"/>
          <w:spacing w:val="-5"/>
          <w:sz w:val="28"/>
          <w:szCs w:val="28"/>
          <w:highlight w:val="none"/>
        </w:rPr>
      </w:pPr>
    </w:p>
    <w:p w14:paraId="166C7D88">
      <w:pPr>
        <w:spacing w:before="305" w:line="222" w:lineRule="auto"/>
        <w:outlineLvl w:val="1"/>
        <w:rPr>
          <w:rFonts w:hint="eastAsia" w:ascii="仿宋" w:hAnsi="仿宋" w:eastAsia="仿宋" w:cs="仿宋"/>
          <w:b/>
          <w:bCs/>
          <w:color w:val="auto"/>
          <w:spacing w:val="-5"/>
          <w:sz w:val="28"/>
          <w:szCs w:val="28"/>
          <w:highlight w:val="none"/>
        </w:rPr>
      </w:pPr>
    </w:p>
    <w:p w14:paraId="22AC73EA">
      <w:pPr>
        <w:spacing w:before="305" w:line="222" w:lineRule="auto"/>
        <w:ind w:left="3038"/>
        <w:outlineLvl w:val="1"/>
        <w:rPr>
          <w:rFonts w:hint="eastAsia" w:ascii="仿宋" w:hAnsi="仿宋" w:eastAsia="仿宋" w:cs="仿宋"/>
          <w:b/>
          <w:bCs/>
          <w:color w:val="auto"/>
          <w:spacing w:val="-5"/>
          <w:sz w:val="28"/>
          <w:szCs w:val="28"/>
          <w:highlight w:val="none"/>
        </w:rPr>
      </w:pPr>
    </w:p>
    <w:p w14:paraId="0F4207D5">
      <w:pPr>
        <w:spacing w:before="305" w:line="222" w:lineRule="auto"/>
        <w:ind w:left="3038"/>
        <w:outlineLvl w:val="1"/>
        <w:rPr>
          <w:rFonts w:hint="eastAsia" w:ascii="仿宋" w:hAnsi="仿宋" w:eastAsia="仿宋" w:cs="仿宋"/>
          <w:b/>
          <w:bCs/>
          <w:color w:val="auto"/>
          <w:spacing w:val="-5"/>
          <w:sz w:val="28"/>
          <w:szCs w:val="28"/>
          <w:highlight w:val="none"/>
        </w:rPr>
      </w:pPr>
    </w:p>
    <w:p w14:paraId="6E3118CB">
      <w:pPr>
        <w:spacing w:before="305" w:line="222" w:lineRule="auto"/>
        <w:ind w:left="3038"/>
        <w:outlineLvl w:val="1"/>
        <w:rPr>
          <w:rFonts w:hint="eastAsia" w:ascii="仿宋" w:hAnsi="仿宋" w:eastAsia="仿宋" w:cs="仿宋"/>
          <w:b/>
          <w:bCs/>
          <w:color w:val="auto"/>
          <w:spacing w:val="-5"/>
          <w:sz w:val="28"/>
          <w:szCs w:val="28"/>
          <w:highlight w:val="none"/>
        </w:rPr>
      </w:pPr>
      <w:r>
        <w:rPr>
          <w:rFonts w:hint="eastAsia" w:ascii="仿宋" w:hAnsi="仿宋" w:eastAsia="仿宋" w:cs="仿宋"/>
          <w:b/>
          <w:bCs/>
          <w:color w:val="auto"/>
          <w:spacing w:val="-5"/>
          <w:sz w:val="28"/>
          <w:szCs w:val="28"/>
          <w:highlight w:val="none"/>
        </w:rPr>
        <w:t>投标人须知前附表1</w:t>
      </w:r>
      <w:bookmarkEnd w:id="51"/>
      <w:bookmarkEnd w:id="52"/>
      <w:bookmarkEnd w:id="53"/>
      <w:bookmarkEnd w:id="54"/>
      <w:bookmarkEnd w:id="55"/>
    </w:p>
    <w:p w14:paraId="65CD6B70">
      <w:pPr>
        <w:keepNext w:val="0"/>
        <w:keepLines w:val="0"/>
        <w:pageBreakBefore w:val="0"/>
        <w:widowControl w:val="0"/>
        <w:kinsoku/>
        <w:wordWrap/>
        <w:overflowPunct/>
        <w:topLinePunct w:val="0"/>
        <w:autoSpaceDE/>
        <w:autoSpaceDN/>
        <w:bidi w:val="0"/>
        <w:snapToGrid/>
        <w:spacing w:line="360" w:lineRule="exact"/>
        <w:textAlignment w:val="auto"/>
        <w:rPr>
          <w:rFonts w:hint="eastAsia" w:ascii="仿宋" w:hAnsi="仿宋" w:eastAsia="仿宋" w:cs="仿宋"/>
          <w:color w:val="auto"/>
          <w:sz w:val="21"/>
          <w:szCs w:val="21"/>
          <w:highlight w:val="none"/>
        </w:rPr>
      </w:pPr>
    </w:p>
    <w:p w14:paraId="59AD1B4F">
      <w:pPr>
        <w:keepNext w:val="0"/>
        <w:keepLines w:val="0"/>
        <w:pageBreakBefore w:val="0"/>
        <w:widowControl w:val="0"/>
        <w:kinsoku/>
        <w:wordWrap/>
        <w:overflowPunct/>
        <w:topLinePunct w:val="0"/>
        <w:autoSpaceDE/>
        <w:autoSpaceDN/>
        <w:bidi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备注：1、本须知前附表的条款号是与后面招标文件的内容相对应，如有矛盾，应以投标须知前附表为准。</w:t>
      </w:r>
    </w:p>
    <w:p w14:paraId="316DC4EC">
      <w:pPr>
        <w:spacing w:before="78" w:line="224" w:lineRule="auto"/>
        <w:outlineLvl w:val="1"/>
        <w:rPr>
          <w:rFonts w:hint="eastAsia" w:ascii="仿宋" w:hAnsi="仿宋" w:eastAsia="仿宋" w:cs="仿宋"/>
          <w:color w:val="auto"/>
          <w:spacing w:val="-5"/>
          <w:sz w:val="24"/>
          <w:szCs w:val="24"/>
          <w:highlight w:val="none"/>
        </w:rPr>
      </w:pPr>
    </w:p>
    <w:p w14:paraId="3F7A1187">
      <w:pPr>
        <w:spacing w:before="78" w:line="224" w:lineRule="auto"/>
        <w:ind w:left="3705"/>
        <w:outlineLvl w:val="1"/>
        <w:rPr>
          <w:rFonts w:hint="eastAsia" w:ascii="仿宋" w:hAnsi="仿宋" w:eastAsia="仿宋" w:cs="仿宋"/>
          <w:color w:val="auto"/>
          <w:spacing w:val="-5"/>
          <w:sz w:val="24"/>
          <w:szCs w:val="24"/>
          <w:highlight w:val="none"/>
        </w:rPr>
      </w:pPr>
    </w:p>
    <w:p w14:paraId="11613CA6">
      <w:pPr>
        <w:spacing w:before="78" w:line="224" w:lineRule="auto"/>
        <w:ind w:left="3705"/>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一、说明</w:t>
      </w:r>
    </w:p>
    <w:p w14:paraId="02995211">
      <w:pPr>
        <w:pStyle w:val="7"/>
        <w:spacing w:line="353" w:lineRule="auto"/>
        <w:rPr>
          <w:rFonts w:hint="eastAsia" w:ascii="仿宋" w:hAnsi="仿宋" w:eastAsia="仿宋" w:cs="仿宋"/>
          <w:color w:val="auto"/>
          <w:highlight w:val="none"/>
        </w:rPr>
      </w:pPr>
    </w:p>
    <w:p w14:paraId="74C27C8A">
      <w:pPr>
        <w:spacing w:before="78" w:line="223" w:lineRule="auto"/>
        <w:ind w:left="54"/>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1.1适用范围</w:t>
      </w:r>
    </w:p>
    <w:p w14:paraId="0A5CDD65">
      <w:pPr>
        <w:spacing w:before="178" w:line="222" w:lineRule="auto"/>
        <w:ind w:left="53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1.1本招标文件仅适用于本招标公告中所叙述的采购项目。</w:t>
      </w:r>
    </w:p>
    <w:p w14:paraId="364DE154">
      <w:pPr>
        <w:spacing w:before="179" w:line="222" w:lineRule="auto"/>
        <w:ind w:left="54"/>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1.2项目概况</w:t>
      </w:r>
    </w:p>
    <w:p w14:paraId="324EE78E">
      <w:pPr>
        <w:spacing w:before="176" w:line="222" w:lineRule="auto"/>
        <w:ind w:left="526"/>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见投标人须知前附表1</w:t>
      </w:r>
      <w:r>
        <w:rPr>
          <w:rFonts w:hint="eastAsia" w:ascii="仿宋" w:hAnsi="仿宋" w:eastAsia="仿宋" w:cs="仿宋"/>
          <w:color w:val="auto"/>
          <w:spacing w:val="-6"/>
          <w:sz w:val="24"/>
          <w:szCs w:val="24"/>
          <w:highlight w:val="none"/>
        </w:rPr>
        <w:t>。</w:t>
      </w:r>
    </w:p>
    <w:p w14:paraId="10459980">
      <w:pPr>
        <w:spacing w:before="180" w:line="222" w:lineRule="auto"/>
        <w:ind w:left="54"/>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1.3合格的供应商</w:t>
      </w:r>
    </w:p>
    <w:p w14:paraId="3D225EB5">
      <w:pPr>
        <w:spacing w:before="176" w:line="222" w:lineRule="auto"/>
        <w:ind w:left="53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1.3.1供应商的资格要求见</w:t>
      </w:r>
      <w:r>
        <w:rPr>
          <w:rFonts w:hint="eastAsia" w:ascii="仿宋" w:hAnsi="仿宋" w:eastAsia="仿宋" w:cs="仿宋"/>
          <w:b/>
          <w:bCs/>
          <w:color w:val="auto"/>
          <w:spacing w:val="-3"/>
          <w:sz w:val="24"/>
          <w:szCs w:val="24"/>
          <w:highlight w:val="none"/>
        </w:rPr>
        <w:t>投标人须知前附表1</w:t>
      </w:r>
      <w:r>
        <w:rPr>
          <w:rFonts w:hint="eastAsia" w:ascii="仿宋" w:hAnsi="仿宋" w:eastAsia="仿宋" w:cs="仿宋"/>
          <w:color w:val="auto"/>
          <w:spacing w:val="-3"/>
          <w:sz w:val="24"/>
          <w:szCs w:val="24"/>
          <w:highlight w:val="none"/>
        </w:rPr>
        <w:t>；</w:t>
      </w:r>
    </w:p>
    <w:p w14:paraId="6616D86A">
      <w:pPr>
        <w:spacing w:before="181" w:line="290" w:lineRule="auto"/>
        <w:ind w:left="52" w:right="83" w:firstLine="42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1.3.2凡为本采购项目提供整体设计、规范编制</w:t>
      </w:r>
      <w:r>
        <w:rPr>
          <w:rFonts w:hint="eastAsia" w:ascii="仿宋" w:hAnsi="仿宋" w:eastAsia="仿宋" w:cs="仿宋"/>
          <w:color w:val="auto"/>
          <w:spacing w:val="-2"/>
          <w:sz w:val="24"/>
          <w:szCs w:val="24"/>
          <w:highlight w:val="none"/>
        </w:rPr>
        <w:t>或者项目管理、监理、检测等服务的供应商，不得参加报价。</w:t>
      </w:r>
    </w:p>
    <w:p w14:paraId="330E3653">
      <w:pPr>
        <w:spacing w:before="178" w:line="289" w:lineRule="auto"/>
        <w:ind w:left="46" w:right="83" w:firstLine="42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1.3.3一个供应商只能提交一个响应文件</w:t>
      </w:r>
      <w:r>
        <w:rPr>
          <w:rFonts w:hint="eastAsia" w:ascii="仿宋" w:hAnsi="仿宋" w:eastAsia="仿宋" w:cs="仿宋"/>
          <w:color w:val="auto"/>
          <w:spacing w:val="-2"/>
          <w:sz w:val="24"/>
          <w:szCs w:val="24"/>
          <w:highlight w:val="none"/>
        </w:rPr>
        <w:t>。但如果不同供应商之间的单位负</w:t>
      </w:r>
      <w:r>
        <w:rPr>
          <w:rFonts w:hint="eastAsia" w:ascii="仿宋" w:hAnsi="仿宋" w:eastAsia="仿宋" w:cs="仿宋"/>
          <w:color w:val="auto"/>
          <w:spacing w:val="-1"/>
          <w:sz w:val="24"/>
          <w:szCs w:val="24"/>
          <w:highlight w:val="none"/>
        </w:rPr>
        <w:t>责人为同一人或者存在直接控股、管理关系的，均作无效报价处理。</w:t>
      </w:r>
    </w:p>
    <w:p w14:paraId="7F4CD681">
      <w:pPr>
        <w:spacing w:before="184" w:line="293" w:lineRule="auto"/>
        <w:ind w:left="45" w:right="83" w:firstLine="4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1.3.4供应商存在下列情形之一的，将被认定为</w:t>
      </w:r>
      <w:r>
        <w:rPr>
          <w:rFonts w:hint="eastAsia" w:ascii="仿宋" w:hAnsi="仿宋" w:eastAsia="仿宋" w:cs="仿宋"/>
          <w:color w:val="auto"/>
          <w:spacing w:val="-2"/>
          <w:sz w:val="24"/>
          <w:szCs w:val="24"/>
          <w:highlight w:val="none"/>
        </w:rPr>
        <w:t>串通报价行为并作无效报价</w:t>
      </w:r>
      <w:r>
        <w:rPr>
          <w:rFonts w:hint="eastAsia" w:ascii="仿宋" w:hAnsi="仿宋" w:eastAsia="仿宋" w:cs="仿宋"/>
          <w:color w:val="auto"/>
          <w:spacing w:val="-6"/>
          <w:sz w:val="24"/>
          <w:szCs w:val="24"/>
          <w:highlight w:val="none"/>
        </w:rPr>
        <w:t>处理：</w:t>
      </w:r>
    </w:p>
    <w:p w14:paraId="12803BD2">
      <w:pPr>
        <w:spacing w:before="170" w:line="222" w:lineRule="auto"/>
        <w:ind w:left="46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（1）不同供应商的响应文件错、漏之处一致或雷同，且不能合理解释的；</w:t>
      </w:r>
    </w:p>
    <w:p w14:paraId="1F6E3795">
      <w:pPr>
        <w:spacing w:before="180" w:line="313" w:lineRule="auto"/>
        <w:ind w:left="52" w:right="83" w:firstLine="41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（2）由同一人或分别由几个有利害关系的人携带两个以上（含两个）供应</w:t>
      </w:r>
      <w:r>
        <w:rPr>
          <w:rFonts w:hint="eastAsia" w:ascii="仿宋" w:hAnsi="仿宋" w:eastAsia="仿宋" w:cs="仿宋"/>
          <w:color w:val="auto"/>
          <w:spacing w:val="3"/>
          <w:sz w:val="24"/>
          <w:szCs w:val="24"/>
          <w:highlight w:val="none"/>
        </w:rPr>
        <w:t>商的企业资料参与资格审查、领取招标资料，或代表两</w:t>
      </w:r>
      <w:r>
        <w:rPr>
          <w:rFonts w:hint="eastAsia" w:ascii="仿宋" w:hAnsi="仿宋" w:eastAsia="仿宋" w:cs="仿宋"/>
          <w:color w:val="auto"/>
          <w:spacing w:val="2"/>
          <w:sz w:val="24"/>
          <w:szCs w:val="24"/>
          <w:highlight w:val="none"/>
        </w:rPr>
        <w:t>个以上（含两个）供应</w:t>
      </w:r>
      <w:r>
        <w:rPr>
          <w:rFonts w:hint="eastAsia" w:ascii="仿宋" w:hAnsi="仿宋" w:eastAsia="仿宋" w:cs="仿宋"/>
          <w:color w:val="auto"/>
          <w:spacing w:val="-1"/>
          <w:sz w:val="24"/>
          <w:szCs w:val="24"/>
          <w:highlight w:val="none"/>
        </w:rPr>
        <w:t>商参加招标答疑会、交纳或退还投标保证金、开标</w:t>
      </w:r>
      <w:r>
        <w:rPr>
          <w:rFonts w:hint="eastAsia" w:ascii="仿宋" w:hAnsi="仿宋" w:eastAsia="仿宋" w:cs="仿宋"/>
          <w:color w:val="auto"/>
          <w:spacing w:val="-2"/>
          <w:sz w:val="24"/>
          <w:szCs w:val="24"/>
          <w:highlight w:val="none"/>
        </w:rPr>
        <w:t>的；</w:t>
      </w:r>
    </w:p>
    <w:p w14:paraId="73FA7638">
      <w:pPr>
        <w:spacing w:before="179" w:line="219"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（3）有关法律、法规或规章规定的其他串通报价行为。</w:t>
      </w:r>
    </w:p>
    <w:p w14:paraId="4ED11D7C">
      <w:pPr>
        <w:spacing w:before="181" w:line="222" w:lineRule="auto"/>
        <w:ind w:left="54"/>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1.4参与投标的费用</w:t>
      </w:r>
    </w:p>
    <w:p w14:paraId="5832C08F">
      <w:pPr>
        <w:spacing w:before="179" w:line="221" w:lineRule="auto"/>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无论招标的结果如何，供应商应自行承担所有与采购活动有关的全部费用。</w:t>
      </w:r>
    </w:p>
    <w:p w14:paraId="7C6B91ED">
      <w:pPr>
        <w:pStyle w:val="7"/>
        <w:spacing w:line="360" w:lineRule="auto"/>
        <w:rPr>
          <w:rFonts w:hint="eastAsia" w:ascii="仿宋" w:hAnsi="仿宋" w:eastAsia="仿宋" w:cs="仿宋"/>
          <w:color w:val="auto"/>
          <w:highlight w:val="none"/>
        </w:rPr>
      </w:pPr>
    </w:p>
    <w:p w14:paraId="57E9AA9A">
      <w:pPr>
        <w:spacing w:before="78" w:line="222" w:lineRule="auto"/>
        <w:ind w:left="3469"/>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二、招标文件</w:t>
      </w:r>
    </w:p>
    <w:p w14:paraId="15405285">
      <w:pPr>
        <w:pStyle w:val="7"/>
        <w:spacing w:line="358" w:lineRule="auto"/>
        <w:rPr>
          <w:rFonts w:hint="eastAsia" w:ascii="仿宋" w:hAnsi="仿宋" w:eastAsia="仿宋" w:cs="仿宋"/>
          <w:color w:val="auto"/>
          <w:highlight w:val="none"/>
        </w:rPr>
      </w:pPr>
    </w:p>
    <w:p w14:paraId="32D26082">
      <w:pPr>
        <w:spacing w:before="79" w:line="222" w:lineRule="auto"/>
        <w:ind w:left="39"/>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2.1招标文件的组成</w:t>
      </w:r>
    </w:p>
    <w:p w14:paraId="0B372340">
      <w:pPr>
        <w:spacing w:before="177" w:line="222"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（1）公开招标公告</w:t>
      </w:r>
    </w:p>
    <w:p w14:paraId="532EDF3C">
      <w:pPr>
        <w:spacing w:before="179" w:line="222"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（2）投标人须知</w:t>
      </w:r>
    </w:p>
    <w:p w14:paraId="12B9D039">
      <w:pPr>
        <w:spacing w:before="179" w:line="222"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（3）政府采购合同格式</w:t>
      </w:r>
    </w:p>
    <w:p w14:paraId="31F9DDD2">
      <w:pPr>
        <w:spacing w:before="177" w:line="221" w:lineRule="auto"/>
        <w:ind w:left="52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w:t>
      </w:r>
      <w:r>
        <w:rPr>
          <w:rFonts w:hint="eastAsia" w:ascii="仿宋" w:hAnsi="仿宋" w:eastAsia="仿宋" w:cs="仿宋"/>
          <w:color w:val="auto"/>
          <w:spacing w:val="-2"/>
          <w:sz w:val="24"/>
          <w:szCs w:val="24"/>
          <w:highlight w:val="none"/>
          <w:lang w:val="en-US" w:eastAsia="zh-CN"/>
        </w:rPr>
        <w:t>采购需求</w:t>
      </w:r>
      <w:r>
        <w:rPr>
          <w:rFonts w:hint="eastAsia" w:ascii="仿宋" w:hAnsi="仿宋" w:eastAsia="仿宋" w:cs="仿宋"/>
          <w:color w:val="auto"/>
          <w:spacing w:val="-2"/>
          <w:sz w:val="24"/>
          <w:szCs w:val="24"/>
          <w:highlight w:val="none"/>
        </w:rPr>
        <w:t>清单及技术标准</w:t>
      </w:r>
    </w:p>
    <w:p w14:paraId="3AABB9F8">
      <w:pPr>
        <w:numPr>
          <w:ilvl w:val="0"/>
          <w:numId w:val="1"/>
        </w:numPr>
        <w:spacing w:before="79" w:line="222"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响应文件格式</w:t>
      </w:r>
    </w:p>
    <w:p w14:paraId="17E2D660">
      <w:pPr>
        <w:spacing w:before="177" w:line="222" w:lineRule="auto"/>
        <w:ind w:left="39"/>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2.2招标文件的澄清或者修改</w:t>
      </w:r>
    </w:p>
    <w:p w14:paraId="6881DA0C">
      <w:pPr>
        <w:spacing w:before="177" w:line="325" w:lineRule="auto"/>
        <w:ind w:left="43" w:firstLine="4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2.2.1供应商在收到招标文件后，若有疑问需要澄清，应于收到招标文件后</w:t>
      </w:r>
      <w:r>
        <w:rPr>
          <w:rFonts w:hint="eastAsia" w:ascii="仿宋" w:hAnsi="仿宋" w:eastAsia="仿宋" w:cs="仿宋"/>
          <w:color w:val="auto"/>
          <w:spacing w:val="-3"/>
          <w:sz w:val="24"/>
          <w:szCs w:val="24"/>
          <w:highlight w:val="none"/>
        </w:rPr>
        <w:t>十日内以书面形式（包括书面文字、传真、电子邮件等）向采购人或采购代理机</w:t>
      </w:r>
      <w:r>
        <w:rPr>
          <w:rFonts w:hint="eastAsia" w:ascii="仿宋" w:hAnsi="仿宋" w:eastAsia="仿宋" w:cs="仿宋"/>
          <w:color w:val="auto"/>
          <w:spacing w:val="-1"/>
          <w:sz w:val="24"/>
          <w:szCs w:val="24"/>
          <w:highlight w:val="none"/>
        </w:rPr>
        <w:t>构（以下统称采购机构）提出，采购机构将以书面形式予以解答，解答内容将送达所有参与招标采购活动的供应商。</w:t>
      </w:r>
    </w:p>
    <w:p w14:paraId="5956EEE0">
      <w:pPr>
        <w:spacing w:before="177" w:line="332" w:lineRule="auto"/>
        <w:ind w:left="45" w:firstLine="47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2.2.2提交首次响应文件截止之日前，采购机构可以对已发出的招标文件进</w:t>
      </w:r>
      <w:r>
        <w:rPr>
          <w:rFonts w:hint="eastAsia" w:ascii="仿宋" w:hAnsi="仿宋" w:eastAsia="仿宋" w:cs="仿宋"/>
          <w:color w:val="auto"/>
          <w:spacing w:val="-1"/>
          <w:sz w:val="24"/>
          <w:szCs w:val="24"/>
          <w:highlight w:val="none"/>
        </w:rPr>
        <w:t>行必要的澄清或者修改，澄清或者修改的内容作为招标文件的组成部分。澄清或者修改的内容可能影响响应文件编制的，采购机构应当在提交首次响应文件截止</w:t>
      </w:r>
      <w:r>
        <w:rPr>
          <w:rFonts w:hint="eastAsia" w:ascii="仿宋" w:hAnsi="仿宋" w:eastAsia="仿宋" w:cs="仿宋"/>
          <w:color w:val="auto"/>
          <w:spacing w:val="-7"/>
          <w:sz w:val="24"/>
          <w:szCs w:val="24"/>
          <w:highlight w:val="none"/>
        </w:rPr>
        <w:t>之日15日前，以书面形式通知所有接收招标文件的供应商，不足</w:t>
      </w:r>
      <w:r>
        <w:rPr>
          <w:rFonts w:hint="eastAsia" w:ascii="仿宋" w:hAnsi="仿宋" w:eastAsia="仿宋" w:cs="仿宋"/>
          <w:color w:val="auto"/>
          <w:spacing w:val="-8"/>
          <w:sz w:val="24"/>
          <w:szCs w:val="24"/>
          <w:highlight w:val="none"/>
        </w:rPr>
        <w:t>15日的，应当</w:t>
      </w:r>
      <w:r>
        <w:rPr>
          <w:rFonts w:hint="eastAsia" w:ascii="仿宋" w:hAnsi="仿宋" w:eastAsia="仿宋" w:cs="仿宋"/>
          <w:color w:val="auto"/>
          <w:spacing w:val="-2"/>
          <w:sz w:val="24"/>
          <w:szCs w:val="24"/>
          <w:highlight w:val="none"/>
        </w:rPr>
        <w:t>顺延提交首次响应文件的截止日期。</w:t>
      </w:r>
    </w:p>
    <w:p w14:paraId="2DA048BC">
      <w:pPr>
        <w:pStyle w:val="7"/>
        <w:spacing w:line="356" w:lineRule="auto"/>
        <w:rPr>
          <w:rFonts w:hint="eastAsia" w:ascii="仿宋" w:hAnsi="仿宋" w:eastAsia="仿宋" w:cs="仿宋"/>
          <w:color w:val="auto"/>
          <w:sz w:val="24"/>
          <w:szCs w:val="24"/>
          <w:highlight w:val="none"/>
        </w:rPr>
      </w:pPr>
    </w:p>
    <w:p w14:paraId="711C72E2">
      <w:pPr>
        <w:spacing w:before="78" w:line="222" w:lineRule="auto"/>
        <w:ind w:left="3468"/>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三、响应文件</w:t>
      </w:r>
    </w:p>
    <w:p w14:paraId="6737332F">
      <w:pPr>
        <w:pStyle w:val="7"/>
        <w:spacing w:line="358" w:lineRule="auto"/>
        <w:rPr>
          <w:rFonts w:hint="eastAsia" w:ascii="仿宋" w:hAnsi="仿宋" w:eastAsia="仿宋" w:cs="仿宋"/>
          <w:color w:val="auto"/>
          <w:highlight w:val="none"/>
        </w:rPr>
      </w:pPr>
    </w:p>
    <w:p w14:paraId="6F37F2E6">
      <w:pPr>
        <w:spacing w:before="78" w:line="222"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3.1一般要求</w:t>
      </w:r>
    </w:p>
    <w:p w14:paraId="013CD023">
      <w:pPr>
        <w:spacing w:before="178" w:line="222" w:lineRule="auto"/>
        <w:ind w:left="52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3.1.1供应商应按本文件第七章“响应文件格</w:t>
      </w:r>
      <w:r>
        <w:rPr>
          <w:rFonts w:hint="eastAsia" w:ascii="仿宋" w:hAnsi="仿宋" w:eastAsia="仿宋" w:cs="仿宋"/>
          <w:color w:val="auto"/>
          <w:spacing w:val="-2"/>
          <w:sz w:val="24"/>
          <w:szCs w:val="24"/>
          <w:highlight w:val="none"/>
        </w:rPr>
        <w:t>式”的要求编制响应文件。</w:t>
      </w:r>
    </w:p>
    <w:p w14:paraId="05C453F3">
      <w:pPr>
        <w:spacing w:before="179" w:line="221" w:lineRule="auto"/>
        <w:ind w:left="52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3.1.2计量单位应使用我国法定计量单位。</w:t>
      </w:r>
    </w:p>
    <w:p w14:paraId="1317841C">
      <w:pPr>
        <w:spacing w:before="179" w:line="222"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3.2响应文件的组成</w:t>
      </w:r>
    </w:p>
    <w:p w14:paraId="4CFC7377">
      <w:pPr>
        <w:spacing w:before="179" w:line="221" w:lineRule="auto"/>
        <w:ind w:left="52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详见第七章响应文件格式。</w:t>
      </w:r>
    </w:p>
    <w:p w14:paraId="10B15358">
      <w:pPr>
        <w:spacing w:before="179" w:line="222"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3.3报价要求</w:t>
      </w:r>
    </w:p>
    <w:p w14:paraId="38454B5E">
      <w:pPr>
        <w:spacing w:before="178" w:line="290" w:lineRule="auto"/>
        <w:ind w:left="44" w:right="105" w:firstLine="47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3.3.1投标报价供应商应根据所提供的工程项目清单的要求编制单价、合价</w:t>
      </w:r>
      <w:r>
        <w:rPr>
          <w:rFonts w:hint="eastAsia" w:ascii="仿宋" w:hAnsi="仿宋" w:eastAsia="仿宋" w:cs="仿宋"/>
          <w:color w:val="auto"/>
          <w:spacing w:val="-1"/>
          <w:sz w:val="24"/>
          <w:szCs w:val="24"/>
          <w:highlight w:val="none"/>
        </w:rPr>
        <w:t>和总价，且投标报价只允许有一个报价，报价保留两位小数。</w:t>
      </w:r>
    </w:p>
    <w:p w14:paraId="716907CC">
      <w:pPr>
        <w:spacing w:before="180" w:line="325" w:lineRule="auto"/>
        <w:ind w:left="44" w:right="103" w:firstLine="47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3.3.2报价应是本招标文件所确定的全部工作内容的价格体现。其应包括施</w:t>
      </w:r>
      <w:r>
        <w:rPr>
          <w:rFonts w:hint="eastAsia" w:ascii="仿宋" w:hAnsi="仿宋" w:eastAsia="仿宋" w:cs="仿宋"/>
          <w:color w:val="auto"/>
          <w:spacing w:val="3"/>
          <w:sz w:val="24"/>
          <w:szCs w:val="24"/>
          <w:highlight w:val="none"/>
        </w:rPr>
        <w:t>工设备、劳务、管理、材料、安装、维护、检验、利润、税金及政策性文件规定的各项应有费用，以及施工中的水、电费、合同履行中人工及材料涨价因素</w:t>
      </w:r>
      <w:r>
        <w:rPr>
          <w:rFonts w:hint="eastAsia" w:ascii="仿宋" w:hAnsi="仿宋" w:eastAsia="仿宋" w:cs="仿宋"/>
          <w:color w:val="auto"/>
          <w:spacing w:val="-2"/>
          <w:sz w:val="24"/>
          <w:szCs w:val="24"/>
          <w:highlight w:val="none"/>
        </w:rPr>
        <w:t>和其它风险产生的各项费用。</w:t>
      </w:r>
    </w:p>
    <w:p w14:paraId="68560C62">
      <w:pPr>
        <w:spacing w:before="177" w:line="316" w:lineRule="auto"/>
        <w:ind w:left="46" w:right="103" w:firstLine="475"/>
        <w:rPr>
          <w:rFonts w:hint="eastAsia" w:ascii="仿宋" w:hAnsi="仿宋" w:eastAsia="仿宋" w:cs="仿宋"/>
          <w:color w:val="auto"/>
          <w:spacing w:val="-9"/>
          <w:sz w:val="24"/>
          <w:szCs w:val="24"/>
          <w:highlight w:val="none"/>
        </w:rPr>
      </w:pPr>
      <w:r>
        <w:rPr>
          <w:rFonts w:hint="eastAsia" w:ascii="仿宋" w:hAnsi="仿宋" w:eastAsia="仿宋" w:cs="仿宋"/>
          <w:color w:val="auto"/>
          <w:spacing w:val="-3"/>
          <w:sz w:val="24"/>
          <w:szCs w:val="24"/>
          <w:highlight w:val="none"/>
        </w:rPr>
        <w:t>3.3.3投标报价中标明的价格在合同执行过程中是固定不变的，不得以任何</w:t>
      </w:r>
      <w:r>
        <w:rPr>
          <w:rFonts w:hint="eastAsia" w:ascii="仿宋" w:hAnsi="仿宋" w:eastAsia="仿宋" w:cs="仿宋"/>
          <w:color w:val="auto"/>
          <w:spacing w:val="3"/>
          <w:sz w:val="24"/>
          <w:szCs w:val="24"/>
          <w:highlight w:val="none"/>
        </w:rPr>
        <w:t>理由予以变更。以变动价格提交的报价将被认为是非实质响应采购要求而被拒</w:t>
      </w:r>
      <w:r>
        <w:rPr>
          <w:rFonts w:hint="eastAsia" w:ascii="仿宋" w:hAnsi="仿宋" w:eastAsia="仿宋" w:cs="仿宋"/>
          <w:color w:val="auto"/>
          <w:spacing w:val="-9"/>
          <w:sz w:val="24"/>
          <w:szCs w:val="24"/>
          <w:highlight w:val="none"/>
        </w:rPr>
        <w:t>绝。</w:t>
      </w:r>
    </w:p>
    <w:p w14:paraId="25B5C08D">
      <w:pPr>
        <w:spacing w:before="177" w:line="316" w:lineRule="auto"/>
        <w:ind w:left="46" w:right="103" w:firstLine="47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3.3.4采购项目预算见</w:t>
      </w:r>
      <w:r>
        <w:rPr>
          <w:rFonts w:hint="eastAsia" w:ascii="仿宋" w:hAnsi="仿宋" w:eastAsia="仿宋" w:cs="仿宋"/>
          <w:b/>
          <w:bCs/>
          <w:color w:val="auto"/>
          <w:spacing w:val="-2"/>
          <w:sz w:val="24"/>
          <w:szCs w:val="24"/>
          <w:highlight w:val="none"/>
        </w:rPr>
        <w:t>投标人须知前附</w:t>
      </w:r>
      <w:r>
        <w:rPr>
          <w:rFonts w:hint="eastAsia" w:ascii="仿宋" w:hAnsi="仿宋" w:eastAsia="仿宋" w:cs="仿宋"/>
          <w:b/>
          <w:bCs/>
          <w:color w:val="auto"/>
          <w:spacing w:val="-3"/>
          <w:sz w:val="24"/>
          <w:szCs w:val="24"/>
          <w:highlight w:val="none"/>
        </w:rPr>
        <w:t>表1</w:t>
      </w:r>
      <w:r>
        <w:rPr>
          <w:rFonts w:hint="eastAsia" w:ascii="仿宋" w:hAnsi="仿宋" w:eastAsia="仿宋" w:cs="仿宋"/>
          <w:color w:val="auto"/>
          <w:spacing w:val="-3"/>
          <w:sz w:val="24"/>
          <w:szCs w:val="24"/>
          <w:highlight w:val="none"/>
        </w:rPr>
        <w:t>，供应商的报价不得超过采购预</w:t>
      </w:r>
      <w:r>
        <w:rPr>
          <w:rFonts w:hint="eastAsia" w:ascii="仿宋" w:hAnsi="仿宋" w:eastAsia="仿宋" w:cs="仿宋"/>
          <w:color w:val="auto"/>
          <w:spacing w:val="-2"/>
          <w:sz w:val="24"/>
          <w:szCs w:val="24"/>
          <w:highlight w:val="none"/>
        </w:rPr>
        <w:t>算。否则，按无效报价处理。</w:t>
      </w:r>
    </w:p>
    <w:p w14:paraId="34444446">
      <w:pPr>
        <w:spacing w:before="177" w:line="222"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3.4证明供应商资格的文件</w:t>
      </w:r>
    </w:p>
    <w:p w14:paraId="7270D1AE">
      <w:pPr>
        <w:spacing w:before="177" w:line="344" w:lineRule="auto"/>
        <w:ind w:left="44" w:right="28" w:firstLine="48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供应商应提交满足本章第1.3款规定的资格条件要求的证明文件,该证明文件作为响应文件的一部分。</w:t>
      </w:r>
    </w:p>
    <w:p w14:paraId="62CEFE3C">
      <w:pPr>
        <w:spacing w:before="38" w:line="221"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3.5投标保证金</w:t>
      </w:r>
    </w:p>
    <w:p w14:paraId="7A20C8FD">
      <w:pPr>
        <w:spacing w:before="180" w:line="313" w:lineRule="auto"/>
        <w:ind w:left="44" w:right="26" w:firstLine="477"/>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3.5.1供应商应按</w:t>
      </w:r>
      <w:r>
        <w:rPr>
          <w:rFonts w:hint="eastAsia" w:ascii="仿宋" w:hAnsi="仿宋" w:eastAsia="仿宋" w:cs="仿宋"/>
          <w:b/>
          <w:bCs/>
          <w:color w:val="auto"/>
          <w:spacing w:val="-5"/>
          <w:sz w:val="24"/>
          <w:szCs w:val="24"/>
          <w:highlight w:val="none"/>
        </w:rPr>
        <w:t>投标人须知前附表1</w:t>
      </w:r>
      <w:r>
        <w:rPr>
          <w:rFonts w:hint="eastAsia" w:ascii="仿宋" w:hAnsi="仿宋" w:eastAsia="仿宋" w:cs="仿宋"/>
          <w:color w:val="auto"/>
          <w:spacing w:val="-5"/>
          <w:sz w:val="24"/>
          <w:szCs w:val="24"/>
          <w:highlight w:val="none"/>
        </w:rPr>
        <w:t>的规定提交投标保证金，并作为响应</w:t>
      </w:r>
      <w:r>
        <w:rPr>
          <w:rFonts w:hint="eastAsia" w:ascii="仿宋" w:hAnsi="仿宋" w:eastAsia="仿宋" w:cs="仿宋"/>
          <w:color w:val="auto"/>
          <w:spacing w:val="3"/>
          <w:sz w:val="24"/>
          <w:szCs w:val="24"/>
          <w:highlight w:val="none"/>
        </w:rPr>
        <w:t>文件的一部分。供应商为联合体的，可以由联合体中的一方或者共同交纳投标</w:t>
      </w:r>
      <w:r>
        <w:rPr>
          <w:rFonts w:hint="eastAsia" w:ascii="仿宋" w:hAnsi="仿宋" w:eastAsia="仿宋" w:cs="仿宋"/>
          <w:color w:val="auto"/>
          <w:spacing w:val="-1"/>
          <w:sz w:val="24"/>
          <w:szCs w:val="24"/>
          <w:highlight w:val="none"/>
        </w:rPr>
        <w:t>保证金，以一方名义交纳投标保证金的，对联合体各方均具有约束力。</w:t>
      </w:r>
    </w:p>
    <w:p w14:paraId="4D273F05">
      <w:pPr>
        <w:spacing w:before="181" w:line="291" w:lineRule="auto"/>
        <w:ind w:left="44" w:right="29" w:firstLine="47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3.5.2未按招标文件规定提交投标保证金的响应文件，将被视为非实</w:t>
      </w:r>
      <w:r>
        <w:rPr>
          <w:rFonts w:hint="eastAsia" w:ascii="仿宋" w:hAnsi="仿宋" w:eastAsia="仿宋" w:cs="仿宋"/>
          <w:color w:val="auto"/>
          <w:spacing w:val="2"/>
          <w:sz w:val="24"/>
          <w:szCs w:val="24"/>
          <w:highlight w:val="none"/>
        </w:rPr>
        <w:t>质响</w:t>
      </w:r>
      <w:r>
        <w:rPr>
          <w:rFonts w:hint="eastAsia" w:ascii="仿宋" w:hAnsi="仿宋" w:eastAsia="仿宋" w:cs="仿宋"/>
          <w:color w:val="auto"/>
          <w:spacing w:val="-3"/>
          <w:sz w:val="24"/>
          <w:szCs w:val="24"/>
          <w:highlight w:val="none"/>
        </w:rPr>
        <w:t>应而被拒绝。</w:t>
      </w:r>
    </w:p>
    <w:p w14:paraId="138C9F7B">
      <w:pPr>
        <w:spacing w:before="177" w:line="289" w:lineRule="auto"/>
        <w:ind w:left="47" w:right="28" w:firstLine="47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3.5.3未成交供应商的投标保证金在中标通知书发出后五个工作日内退</w:t>
      </w:r>
      <w:r>
        <w:rPr>
          <w:rFonts w:hint="eastAsia" w:ascii="仿宋" w:hAnsi="仿宋" w:eastAsia="仿宋" w:cs="仿宋"/>
          <w:color w:val="auto"/>
          <w:spacing w:val="-1"/>
          <w:sz w:val="24"/>
          <w:szCs w:val="24"/>
          <w:highlight w:val="none"/>
        </w:rPr>
        <w:t>还；中标单位的投标保证金在采购合同签定后五个工作日内退还。</w:t>
      </w:r>
    </w:p>
    <w:p w14:paraId="5F07B32F">
      <w:pPr>
        <w:spacing w:before="183" w:line="221" w:lineRule="auto"/>
        <w:ind w:left="52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3.5.4发生以下情况投标保证金将不予退还：</w:t>
      </w:r>
    </w:p>
    <w:p w14:paraId="27E95D8F">
      <w:pPr>
        <w:spacing w:before="179" w:line="219"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（一）供应商在提交响应文件截止时间后撤回响应文件的；</w:t>
      </w:r>
    </w:p>
    <w:p w14:paraId="2E63F99F">
      <w:pPr>
        <w:spacing w:before="183" w:line="219"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（二）供应商在响应文件中提供虚假材料的；</w:t>
      </w:r>
    </w:p>
    <w:p w14:paraId="663E28D5">
      <w:pPr>
        <w:spacing w:before="181" w:line="291" w:lineRule="auto"/>
        <w:ind w:left="45" w:right="28" w:firstLine="48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（三）除因不可抗力或招标文件认可的情形以外，中标单位不与采购人签</w:t>
      </w:r>
      <w:r>
        <w:rPr>
          <w:rFonts w:hint="eastAsia" w:ascii="仿宋" w:hAnsi="仿宋" w:eastAsia="仿宋" w:cs="仿宋"/>
          <w:color w:val="auto"/>
          <w:spacing w:val="-4"/>
          <w:sz w:val="24"/>
          <w:szCs w:val="24"/>
          <w:highlight w:val="none"/>
        </w:rPr>
        <w:t>订合同的</w:t>
      </w:r>
      <w:r>
        <w:rPr>
          <w:rFonts w:hint="eastAsia" w:ascii="仿宋" w:hAnsi="仿宋" w:eastAsia="仿宋" w:cs="仿宋"/>
          <w:color w:val="auto"/>
          <w:spacing w:val="-1"/>
          <w:sz w:val="24"/>
          <w:szCs w:val="24"/>
          <w:highlight w:val="none"/>
        </w:rPr>
        <w:t>；</w:t>
      </w:r>
    </w:p>
    <w:p w14:paraId="3EBA4065">
      <w:pPr>
        <w:spacing w:before="177" w:line="219"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（四）供应商与采购人、其他供应商或者采购代理机构恶意串通的；</w:t>
      </w:r>
    </w:p>
    <w:p w14:paraId="2E70F75A">
      <w:pPr>
        <w:spacing w:before="182" w:line="222"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（五）招标文件规定的其他情形。</w:t>
      </w:r>
    </w:p>
    <w:p w14:paraId="6920BF84">
      <w:pPr>
        <w:spacing w:before="179" w:line="313" w:lineRule="auto"/>
        <w:ind w:left="43" w:right="26" w:firstLine="47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3.5.5如开标时投标人对本单位投标保证金缴纳情况有疑义，投标人应在开</w:t>
      </w:r>
      <w:r>
        <w:rPr>
          <w:rFonts w:hint="eastAsia" w:ascii="仿宋" w:hAnsi="仿宋" w:eastAsia="仿宋" w:cs="仿宋"/>
          <w:color w:val="auto"/>
          <w:spacing w:val="2"/>
          <w:sz w:val="24"/>
          <w:szCs w:val="24"/>
          <w:highlight w:val="none"/>
        </w:rPr>
        <w:t>标结束前向招标人提交书面申请核实保证金缴</w:t>
      </w:r>
      <w:r>
        <w:rPr>
          <w:rFonts w:hint="eastAsia" w:ascii="仿宋" w:hAnsi="仿宋" w:eastAsia="仿宋" w:cs="仿宋"/>
          <w:color w:val="auto"/>
          <w:spacing w:val="1"/>
          <w:sz w:val="24"/>
          <w:szCs w:val="24"/>
          <w:highlight w:val="none"/>
        </w:rPr>
        <w:t>纳情况。由银行或保险公司核实</w:t>
      </w:r>
      <w:r>
        <w:rPr>
          <w:rFonts w:hint="eastAsia" w:ascii="仿宋" w:hAnsi="仿宋" w:eastAsia="仿宋" w:cs="仿宋"/>
          <w:color w:val="auto"/>
          <w:spacing w:val="-2"/>
          <w:sz w:val="24"/>
          <w:szCs w:val="24"/>
          <w:highlight w:val="none"/>
        </w:rPr>
        <w:t>后出具书面材料予以答复。</w:t>
      </w:r>
    </w:p>
    <w:p w14:paraId="7FE9942E">
      <w:pPr>
        <w:spacing w:before="181" w:line="324" w:lineRule="auto"/>
        <w:ind w:left="44" w:right="26" w:firstLine="47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3.5.6开标结束后，转账、电汇、网银形式缴纳的保证金由招标代理或采购</w:t>
      </w:r>
      <w:r>
        <w:rPr>
          <w:rFonts w:hint="eastAsia" w:ascii="仿宋" w:hAnsi="仿宋" w:eastAsia="仿宋" w:cs="仿宋"/>
          <w:color w:val="auto"/>
          <w:spacing w:val="3"/>
          <w:sz w:val="24"/>
          <w:szCs w:val="24"/>
          <w:highlight w:val="none"/>
        </w:rPr>
        <w:t>人统一办理中标人和未中标人的保证金退还事宜。如本项目招标中遇质疑，投诉，复议等特殊情况，保证金退还时间按相关规定执行。银行电子保函、保险</w:t>
      </w:r>
      <w:r>
        <w:rPr>
          <w:rFonts w:hint="eastAsia" w:ascii="仿宋" w:hAnsi="仿宋" w:eastAsia="仿宋" w:cs="仿宋"/>
          <w:color w:val="auto"/>
          <w:spacing w:val="-1"/>
          <w:sz w:val="24"/>
          <w:szCs w:val="24"/>
          <w:highlight w:val="none"/>
        </w:rPr>
        <w:t>电子保函等形式缴纳的投标保证金按协议执行，无需办理退款手续。</w:t>
      </w:r>
    </w:p>
    <w:p w14:paraId="517A9872">
      <w:pPr>
        <w:spacing w:before="180" w:line="293" w:lineRule="auto"/>
        <w:ind w:left="1006" w:right="5006" w:hanging="48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3.5.7电子保函的应急措施</w:t>
      </w:r>
      <w:r>
        <w:rPr>
          <w:rFonts w:hint="eastAsia" w:ascii="仿宋" w:hAnsi="仿宋" w:eastAsia="仿宋" w:cs="仿宋"/>
          <w:color w:val="auto"/>
          <w:sz w:val="24"/>
          <w:szCs w:val="24"/>
          <w:highlight w:val="none"/>
        </w:rPr>
        <w:t>无</w:t>
      </w:r>
    </w:p>
    <w:p w14:paraId="5DDEDC7A">
      <w:pPr>
        <w:spacing w:before="173" w:line="222"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3.6响应文件有效期</w:t>
      </w:r>
    </w:p>
    <w:p w14:paraId="3FEA8A3B">
      <w:pPr>
        <w:spacing w:before="179" w:line="222" w:lineRule="auto"/>
        <w:ind w:right="28" w:firstLine="468"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3.6.1响应文件有效期见</w:t>
      </w:r>
      <w:r>
        <w:rPr>
          <w:rFonts w:hint="eastAsia" w:ascii="仿宋" w:hAnsi="仿宋" w:eastAsia="仿宋" w:cs="仿宋"/>
          <w:b/>
          <w:bCs/>
          <w:color w:val="auto"/>
          <w:spacing w:val="-3"/>
          <w:sz w:val="24"/>
          <w:szCs w:val="24"/>
          <w:highlight w:val="none"/>
        </w:rPr>
        <w:t>投标人须知前附表1</w:t>
      </w:r>
      <w:r>
        <w:rPr>
          <w:rFonts w:hint="eastAsia" w:ascii="仿宋" w:hAnsi="仿宋" w:eastAsia="仿宋" w:cs="仿宋"/>
          <w:color w:val="auto"/>
          <w:spacing w:val="-3"/>
          <w:sz w:val="24"/>
          <w:szCs w:val="24"/>
          <w:highlight w:val="none"/>
        </w:rPr>
        <w:t>，响应文件有效期不足的将被</w:t>
      </w:r>
      <w:r>
        <w:rPr>
          <w:rFonts w:hint="eastAsia" w:ascii="仿宋" w:hAnsi="仿宋" w:eastAsia="仿宋" w:cs="仿宋"/>
          <w:color w:val="auto"/>
          <w:spacing w:val="-2"/>
          <w:sz w:val="24"/>
          <w:szCs w:val="24"/>
          <w:highlight w:val="none"/>
        </w:rPr>
        <w:t>视为无效响应，并予以拒绝。</w:t>
      </w:r>
    </w:p>
    <w:p w14:paraId="0AFC92FB">
      <w:pPr>
        <w:spacing w:before="176" w:line="353" w:lineRule="auto"/>
        <w:ind w:left="43" w:right="65" w:firstLine="478"/>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3.6.2特殊情况下，采购代理机构可于响应文件有效期满之前要求供应商同</w:t>
      </w:r>
      <w:r>
        <w:rPr>
          <w:rFonts w:hint="eastAsia" w:ascii="仿宋" w:hAnsi="仿宋" w:eastAsia="仿宋" w:cs="仿宋"/>
          <w:color w:val="auto"/>
          <w:spacing w:val="3"/>
          <w:sz w:val="24"/>
          <w:szCs w:val="24"/>
          <w:highlight w:val="none"/>
        </w:rPr>
        <w:t>意延长有效期，要求与答复均应为书面形式。供应商可以拒绝上述要求而其投标保证金不被没收。对于同意该要求的供应商，既不要求也不允许其修改响应文件，但将要求其相应延长投标保证金的有效期。有关退还和没收投标保证金</w:t>
      </w:r>
      <w:r>
        <w:rPr>
          <w:rFonts w:hint="eastAsia" w:ascii="仿宋" w:hAnsi="仿宋" w:eastAsia="仿宋" w:cs="仿宋"/>
          <w:color w:val="auto"/>
          <w:spacing w:val="-1"/>
          <w:sz w:val="24"/>
          <w:szCs w:val="24"/>
          <w:highlight w:val="none"/>
        </w:rPr>
        <w:t>的规定在响应文件有效期的延长期内继续有效。</w:t>
      </w:r>
    </w:p>
    <w:p w14:paraId="686CFFD4">
      <w:pPr>
        <w:spacing w:before="43" w:line="222"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3.7响应文件的签署及规定</w:t>
      </w:r>
    </w:p>
    <w:p w14:paraId="537FE3CD">
      <w:pPr>
        <w:spacing w:before="176" w:line="222" w:lineRule="auto"/>
        <w:ind w:left="5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3.7.1供应商应提供响应文件份数见</w:t>
      </w:r>
      <w:r>
        <w:rPr>
          <w:rFonts w:hint="eastAsia" w:ascii="仿宋" w:hAnsi="仿宋" w:eastAsia="仿宋" w:cs="仿宋"/>
          <w:b/>
          <w:bCs/>
          <w:color w:val="auto"/>
          <w:spacing w:val="-3"/>
          <w:sz w:val="24"/>
          <w:szCs w:val="24"/>
          <w:highlight w:val="none"/>
        </w:rPr>
        <w:t>投标人须知前附表1</w:t>
      </w:r>
      <w:r>
        <w:rPr>
          <w:rFonts w:hint="eastAsia" w:ascii="仿宋" w:hAnsi="仿宋" w:eastAsia="仿宋" w:cs="仿宋"/>
          <w:color w:val="auto"/>
          <w:spacing w:val="-3"/>
          <w:sz w:val="24"/>
          <w:szCs w:val="24"/>
          <w:highlight w:val="none"/>
        </w:rPr>
        <w:t>。</w:t>
      </w:r>
    </w:p>
    <w:p w14:paraId="38759672">
      <w:pPr>
        <w:spacing w:before="181" w:line="324" w:lineRule="auto"/>
        <w:ind w:left="46" w:firstLine="475"/>
        <w:rPr>
          <w:rFonts w:hint="eastAsia" w:ascii="仿宋" w:hAnsi="仿宋" w:eastAsia="仿宋" w:cs="仿宋"/>
          <w:color w:val="auto"/>
          <w:spacing w:val="-2"/>
          <w:sz w:val="24"/>
          <w:szCs w:val="24"/>
          <w:highlight w:val="none"/>
        </w:rPr>
      </w:pPr>
      <w:r>
        <w:rPr>
          <w:rFonts w:hint="eastAsia" w:ascii="仿宋" w:hAnsi="仿宋" w:eastAsia="仿宋" w:cs="仿宋"/>
          <w:color w:val="auto"/>
          <w:spacing w:val="3"/>
          <w:sz w:val="24"/>
          <w:szCs w:val="24"/>
          <w:highlight w:val="none"/>
        </w:rPr>
        <w:t>3.7.2供应商在投标文件及相关文件的签订、履行、通知等事项的文</w:t>
      </w:r>
      <w:r>
        <w:rPr>
          <w:rFonts w:hint="eastAsia" w:ascii="仿宋" w:hAnsi="仿宋" w:eastAsia="仿宋" w:cs="仿宋"/>
          <w:color w:val="auto"/>
          <w:spacing w:val="2"/>
          <w:sz w:val="24"/>
          <w:szCs w:val="24"/>
          <w:highlight w:val="none"/>
        </w:rPr>
        <w:t>件中</w:t>
      </w:r>
      <w:r>
        <w:rPr>
          <w:rFonts w:hint="eastAsia" w:ascii="仿宋" w:hAnsi="仿宋" w:eastAsia="仿宋" w:cs="仿宋"/>
          <w:color w:val="auto"/>
          <w:spacing w:val="-2"/>
          <w:sz w:val="24"/>
          <w:szCs w:val="24"/>
          <w:highlight w:val="none"/>
        </w:rPr>
        <w:t>的单位盖章、印章、公章等处均指与当事人全称相一致的电子签章</w:t>
      </w:r>
      <w:r>
        <w:rPr>
          <w:rFonts w:hint="eastAsia" w:ascii="仿宋" w:hAnsi="仿宋" w:eastAsia="仿宋" w:cs="仿宋"/>
          <w:color w:val="auto"/>
          <w:spacing w:val="-3"/>
          <w:sz w:val="24"/>
          <w:szCs w:val="24"/>
          <w:highlight w:val="none"/>
        </w:rPr>
        <w:t>或标准公章，</w:t>
      </w:r>
      <w:r>
        <w:rPr>
          <w:rFonts w:hint="eastAsia" w:ascii="仿宋" w:hAnsi="仿宋" w:eastAsia="仿宋" w:cs="仿宋"/>
          <w:color w:val="auto"/>
          <w:spacing w:val="2"/>
          <w:sz w:val="24"/>
          <w:szCs w:val="24"/>
          <w:highlight w:val="none"/>
        </w:rPr>
        <w:t>未签章或使用其他形式（如带有“专用章”等字样的印章）视为无效投标</w:t>
      </w:r>
      <w:r>
        <w:rPr>
          <w:rFonts w:hint="eastAsia" w:ascii="仿宋" w:hAnsi="仿宋" w:eastAsia="仿宋" w:cs="仿宋"/>
          <w:color w:val="auto"/>
          <w:spacing w:val="1"/>
          <w:sz w:val="24"/>
          <w:szCs w:val="24"/>
          <w:highlight w:val="none"/>
        </w:rPr>
        <w:t>。不</w:t>
      </w:r>
      <w:r>
        <w:rPr>
          <w:rFonts w:hint="eastAsia" w:ascii="仿宋" w:hAnsi="仿宋" w:eastAsia="仿宋" w:cs="仿宋"/>
          <w:color w:val="auto"/>
          <w:spacing w:val="-2"/>
          <w:sz w:val="24"/>
          <w:szCs w:val="24"/>
          <w:highlight w:val="none"/>
        </w:rPr>
        <w:t>符合本条规定的按无效投标处理。</w:t>
      </w:r>
    </w:p>
    <w:p w14:paraId="1F27668A">
      <w:pPr>
        <w:pStyle w:val="7"/>
        <w:spacing w:line="360" w:lineRule="auto"/>
        <w:rPr>
          <w:rFonts w:hint="eastAsia" w:ascii="仿宋" w:hAnsi="仿宋" w:eastAsia="仿宋" w:cs="仿宋"/>
          <w:color w:val="auto"/>
          <w:highlight w:val="none"/>
        </w:rPr>
      </w:pPr>
    </w:p>
    <w:p w14:paraId="3F9CF34E">
      <w:pPr>
        <w:spacing w:before="78" w:line="222" w:lineRule="auto"/>
        <w:ind w:left="313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四、响应文件的递交</w:t>
      </w:r>
    </w:p>
    <w:p w14:paraId="2BD5A56E">
      <w:pPr>
        <w:pStyle w:val="7"/>
        <w:spacing w:line="358" w:lineRule="auto"/>
        <w:rPr>
          <w:rFonts w:hint="eastAsia" w:ascii="仿宋" w:hAnsi="仿宋" w:eastAsia="仿宋" w:cs="仿宋"/>
          <w:color w:val="auto"/>
          <w:sz w:val="24"/>
          <w:szCs w:val="24"/>
          <w:highlight w:val="none"/>
        </w:rPr>
      </w:pPr>
    </w:p>
    <w:p w14:paraId="11FF69DF">
      <w:pPr>
        <w:spacing w:before="79" w:line="222" w:lineRule="auto"/>
        <w:ind w:left="35"/>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4.1响应文件的密封和标记</w:t>
      </w:r>
    </w:p>
    <w:p w14:paraId="32D73A72">
      <w:pPr>
        <w:spacing w:before="177" w:line="353" w:lineRule="auto"/>
        <w:ind w:left="44" w:right="63" w:firstLine="471"/>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4.1.1投标人应通过电子投标文件制作工具严格按招标文件要求制作投标</w:t>
      </w:r>
      <w:r>
        <w:rPr>
          <w:rFonts w:hint="eastAsia" w:ascii="仿宋" w:hAnsi="仿宋" w:eastAsia="仿宋" w:cs="仿宋"/>
          <w:color w:val="auto"/>
          <w:spacing w:val="-4"/>
          <w:sz w:val="24"/>
          <w:szCs w:val="24"/>
          <w:highlight w:val="none"/>
        </w:rPr>
        <w:t>文件，在投标截止时间前完成上传经过数字证书电子签章并加密的投标文件（加</w:t>
      </w:r>
      <w:r>
        <w:rPr>
          <w:rFonts w:hint="eastAsia" w:ascii="仿宋" w:hAnsi="仿宋" w:eastAsia="仿宋" w:cs="仿宋"/>
          <w:color w:val="auto"/>
          <w:spacing w:val="3"/>
          <w:sz w:val="24"/>
          <w:szCs w:val="24"/>
          <w:highlight w:val="none"/>
        </w:rPr>
        <w:t>密和解密须用同一把数字证书）。投标人在投标截止时间前，可以对其所递交的投标文件进行修改并重新上传，但以投标截止时间前最后一次上传的投标文</w:t>
      </w:r>
      <w:r>
        <w:rPr>
          <w:rFonts w:hint="eastAsia" w:ascii="仿宋" w:hAnsi="仿宋" w:eastAsia="仿宋" w:cs="仿宋"/>
          <w:color w:val="auto"/>
          <w:spacing w:val="-2"/>
          <w:sz w:val="24"/>
          <w:szCs w:val="24"/>
          <w:highlight w:val="none"/>
        </w:rPr>
        <w:t>件为有效投标文件。</w:t>
      </w:r>
    </w:p>
    <w:p w14:paraId="25BFCAA5">
      <w:pPr>
        <w:spacing w:before="40" w:line="345" w:lineRule="auto"/>
        <w:ind w:left="67" w:right="63" w:firstLine="45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投标截止时间以新疆政府采购网平台显示的时间为准，逾期系统将自动关</w:t>
      </w:r>
      <w:r>
        <w:rPr>
          <w:rFonts w:hint="eastAsia" w:ascii="仿宋" w:hAnsi="仿宋" w:eastAsia="仿宋" w:cs="仿宋"/>
          <w:color w:val="auto"/>
          <w:spacing w:val="-2"/>
          <w:sz w:val="24"/>
          <w:szCs w:val="24"/>
          <w:highlight w:val="none"/>
        </w:rPr>
        <w:t>闭，未完成上传的投标文件视为逾期送达，将被拒绝。</w:t>
      </w:r>
    </w:p>
    <w:p w14:paraId="6500A68B">
      <w:pPr>
        <w:spacing w:before="36" w:line="345" w:lineRule="auto"/>
        <w:ind w:left="46" w:right="65" w:firstLine="46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4.1.2如果投标人未按上述要求提交的，采购代理机构对投标文件的误投及</w:t>
      </w:r>
      <w:r>
        <w:rPr>
          <w:rFonts w:hint="eastAsia" w:ascii="仿宋" w:hAnsi="仿宋" w:eastAsia="仿宋" w:cs="仿宋"/>
          <w:color w:val="auto"/>
          <w:spacing w:val="-2"/>
          <w:sz w:val="24"/>
          <w:szCs w:val="24"/>
          <w:highlight w:val="none"/>
        </w:rPr>
        <w:t>产生的相关结果概不负责。</w:t>
      </w:r>
    </w:p>
    <w:p w14:paraId="33EFAC49">
      <w:pPr>
        <w:spacing w:before="38" w:line="222" w:lineRule="auto"/>
        <w:ind w:left="35"/>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4.2响应文件的递交</w:t>
      </w:r>
    </w:p>
    <w:p w14:paraId="6F1D31CF">
      <w:pPr>
        <w:spacing w:before="179" w:line="219" w:lineRule="auto"/>
        <w:ind w:left="51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4.2.1投标人应当在招标文件要求提交投标文件的截止时间前网上投标。</w:t>
      </w:r>
    </w:p>
    <w:p w14:paraId="179B1FE4">
      <w:pPr>
        <w:spacing w:before="180" w:line="291" w:lineRule="auto"/>
        <w:ind w:left="48" w:right="65" w:firstLine="46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4.2.2在招标文件要求提交投标文件的截止时间之后送达的投标文件，为无</w:t>
      </w:r>
      <w:r>
        <w:rPr>
          <w:rFonts w:hint="eastAsia" w:ascii="仿宋" w:hAnsi="仿宋" w:eastAsia="仿宋" w:cs="仿宋"/>
          <w:color w:val="auto"/>
          <w:spacing w:val="-2"/>
          <w:sz w:val="24"/>
          <w:szCs w:val="24"/>
          <w:highlight w:val="none"/>
        </w:rPr>
        <w:t>效投标文件，采购代理机构将拒绝接收。</w:t>
      </w:r>
    </w:p>
    <w:p w14:paraId="2DD566C7">
      <w:pPr>
        <w:spacing w:before="177" w:line="221" w:lineRule="auto"/>
        <w:ind w:left="51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4.2.3是否采用不见面开标详见</w:t>
      </w:r>
      <w:r>
        <w:rPr>
          <w:rFonts w:hint="eastAsia" w:ascii="仿宋" w:hAnsi="仿宋" w:eastAsia="仿宋" w:cs="仿宋"/>
          <w:b/>
          <w:bCs/>
          <w:color w:val="auto"/>
          <w:spacing w:val="-3"/>
          <w:sz w:val="24"/>
          <w:szCs w:val="24"/>
          <w:highlight w:val="none"/>
        </w:rPr>
        <w:t>投标人须知前附表1</w:t>
      </w:r>
      <w:r>
        <w:rPr>
          <w:rFonts w:hint="eastAsia" w:ascii="仿宋" w:hAnsi="仿宋" w:eastAsia="仿宋" w:cs="仿宋"/>
          <w:color w:val="auto"/>
          <w:spacing w:val="-3"/>
          <w:sz w:val="24"/>
          <w:szCs w:val="24"/>
          <w:highlight w:val="none"/>
        </w:rPr>
        <w:t>。</w:t>
      </w:r>
    </w:p>
    <w:p w14:paraId="5AD6F309">
      <w:pPr>
        <w:spacing w:before="78" w:line="222" w:lineRule="auto"/>
        <w:ind w:left="35" w:firstLine="466" w:firstLineChars="20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4.3响应文件的补充、修改或者撤回</w:t>
      </w:r>
    </w:p>
    <w:p w14:paraId="7DC8AFD2">
      <w:pPr>
        <w:spacing w:before="179" w:line="313" w:lineRule="auto"/>
        <w:ind w:left="44" w:right="28" w:firstLine="47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4.3.1投标人在递交投标文件后，可以</w:t>
      </w:r>
      <w:r>
        <w:rPr>
          <w:rFonts w:hint="eastAsia" w:ascii="仿宋" w:hAnsi="仿宋" w:eastAsia="仿宋" w:cs="仿宋"/>
          <w:color w:val="auto"/>
          <w:spacing w:val="-3"/>
          <w:sz w:val="24"/>
          <w:szCs w:val="24"/>
          <w:highlight w:val="none"/>
        </w:rPr>
        <w:t>修改或撤回其投标，但这种修改和撤</w:t>
      </w:r>
      <w:r>
        <w:rPr>
          <w:rFonts w:hint="eastAsia" w:ascii="仿宋" w:hAnsi="仿宋" w:eastAsia="仿宋" w:cs="仿宋"/>
          <w:color w:val="auto"/>
          <w:spacing w:val="3"/>
          <w:sz w:val="24"/>
          <w:szCs w:val="24"/>
          <w:highlight w:val="none"/>
        </w:rPr>
        <w:t>回，必须在规定的投标截止时间前。在投标截止时间前未能上传修改的响</w:t>
      </w:r>
      <w:r>
        <w:rPr>
          <w:rFonts w:hint="eastAsia" w:ascii="仿宋" w:hAnsi="仿宋" w:eastAsia="仿宋" w:cs="仿宋"/>
          <w:color w:val="auto"/>
          <w:spacing w:val="2"/>
          <w:sz w:val="24"/>
          <w:szCs w:val="24"/>
          <w:highlight w:val="none"/>
        </w:rPr>
        <w:t>应文</w:t>
      </w:r>
      <w:r>
        <w:rPr>
          <w:rFonts w:hint="eastAsia" w:ascii="仿宋" w:hAnsi="仿宋" w:eastAsia="仿宋" w:cs="仿宋"/>
          <w:color w:val="auto"/>
          <w:spacing w:val="-1"/>
          <w:sz w:val="24"/>
          <w:szCs w:val="24"/>
          <w:highlight w:val="none"/>
        </w:rPr>
        <w:t>件，投标人不得要求修改或撤回其投标文件。</w:t>
      </w:r>
    </w:p>
    <w:p w14:paraId="44036B8C">
      <w:pPr>
        <w:spacing w:before="176" w:line="291" w:lineRule="auto"/>
        <w:ind w:left="43" w:right="28" w:firstLine="47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4.3.2在递交响应文件截止时间后，供应商不得对响应文件补充、修改或者</w:t>
      </w:r>
      <w:r>
        <w:rPr>
          <w:rFonts w:hint="eastAsia" w:ascii="仿宋" w:hAnsi="仿宋" w:eastAsia="仿宋" w:cs="仿宋"/>
          <w:color w:val="auto"/>
          <w:spacing w:val="-2"/>
          <w:sz w:val="24"/>
          <w:szCs w:val="24"/>
          <w:highlight w:val="none"/>
        </w:rPr>
        <w:t>撤回，但属于本须知5.3.2款规定的情形除外。</w:t>
      </w:r>
    </w:p>
    <w:p w14:paraId="1F3E83D2">
      <w:pPr>
        <w:pStyle w:val="7"/>
        <w:spacing w:line="359" w:lineRule="auto"/>
        <w:rPr>
          <w:rFonts w:hint="eastAsia" w:ascii="仿宋" w:hAnsi="仿宋" w:eastAsia="仿宋" w:cs="仿宋"/>
          <w:color w:val="auto"/>
          <w:sz w:val="24"/>
          <w:szCs w:val="24"/>
          <w:highlight w:val="none"/>
        </w:rPr>
      </w:pPr>
    </w:p>
    <w:p w14:paraId="1C4185AB">
      <w:pPr>
        <w:spacing w:before="78" w:line="222" w:lineRule="auto"/>
        <w:ind w:left="3345"/>
        <w:outlineLvl w:val="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五、开标及评标</w:t>
      </w:r>
    </w:p>
    <w:p w14:paraId="211AFA82">
      <w:pPr>
        <w:pStyle w:val="7"/>
        <w:spacing w:line="358" w:lineRule="auto"/>
        <w:rPr>
          <w:rFonts w:hint="eastAsia" w:ascii="仿宋" w:hAnsi="仿宋" w:eastAsia="仿宋" w:cs="仿宋"/>
          <w:color w:val="auto"/>
          <w:sz w:val="24"/>
          <w:szCs w:val="24"/>
          <w:highlight w:val="none"/>
        </w:rPr>
      </w:pPr>
    </w:p>
    <w:p w14:paraId="6975F6FC">
      <w:pPr>
        <w:spacing w:before="78" w:line="222"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5.1开标</w:t>
      </w:r>
    </w:p>
    <w:p w14:paraId="48F17C73">
      <w:pPr>
        <w:spacing w:before="177" w:line="344" w:lineRule="auto"/>
        <w:ind w:left="45" w:right="28" w:firstLine="47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5.1.1采购人和采购代理机构将按</w:t>
      </w:r>
      <w:r>
        <w:rPr>
          <w:rFonts w:hint="eastAsia" w:ascii="仿宋" w:hAnsi="仿宋" w:eastAsia="仿宋" w:cs="仿宋"/>
          <w:b/>
          <w:bCs/>
          <w:color w:val="auto"/>
          <w:spacing w:val="-3"/>
          <w:sz w:val="24"/>
          <w:szCs w:val="24"/>
          <w:highlight w:val="none"/>
        </w:rPr>
        <w:t>投标</w:t>
      </w:r>
      <w:r>
        <w:rPr>
          <w:rFonts w:hint="eastAsia" w:ascii="仿宋" w:hAnsi="仿宋" w:eastAsia="仿宋" w:cs="仿宋"/>
          <w:b/>
          <w:bCs/>
          <w:color w:val="auto"/>
          <w:spacing w:val="-4"/>
          <w:sz w:val="24"/>
          <w:szCs w:val="24"/>
          <w:highlight w:val="none"/>
        </w:rPr>
        <w:t>人须知前附表1</w:t>
      </w:r>
      <w:r>
        <w:rPr>
          <w:rFonts w:hint="eastAsia" w:ascii="仿宋" w:hAnsi="仿宋" w:eastAsia="仿宋" w:cs="仿宋"/>
          <w:color w:val="auto"/>
          <w:spacing w:val="-4"/>
          <w:sz w:val="24"/>
          <w:szCs w:val="24"/>
          <w:highlight w:val="none"/>
        </w:rPr>
        <w:t>中规定的开标时间和</w:t>
      </w:r>
      <w:r>
        <w:rPr>
          <w:rFonts w:hint="eastAsia" w:ascii="仿宋" w:hAnsi="仿宋" w:eastAsia="仿宋" w:cs="仿宋"/>
          <w:color w:val="auto"/>
          <w:spacing w:val="-1"/>
          <w:sz w:val="24"/>
          <w:szCs w:val="24"/>
          <w:highlight w:val="none"/>
        </w:rPr>
        <w:t>地点组织公开开标并邀请所有投标人代表参加。</w:t>
      </w:r>
    </w:p>
    <w:p w14:paraId="30A5EF20">
      <w:pPr>
        <w:spacing w:before="39" w:line="222" w:lineRule="auto"/>
        <w:ind w:left="52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投标人不足3家的，不得开标。</w:t>
      </w:r>
    </w:p>
    <w:p w14:paraId="06ADFF73">
      <w:pPr>
        <w:spacing w:before="179" w:line="222"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5.2资格审查及组建评标委员会</w:t>
      </w:r>
    </w:p>
    <w:p w14:paraId="66B51E13">
      <w:pPr>
        <w:spacing w:before="177" w:line="313" w:lineRule="auto"/>
        <w:ind w:left="44" w:right="26" w:firstLine="47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5.2.1依据法律法规和招标文件中规定的内容，对投标</w:t>
      </w:r>
      <w:r>
        <w:rPr>
          <w:rFonts w:hint="eastAsia" w:ascii="仿宋" w:hAnsi="仿宋" w:eastAsia="仿宋" w:cs="仿宋"/>
          <w:color w:val="auto"/>
          <w:sz w:val="24"/>
          <w:szCs w:val="24"/>
          <w:highlight w:val="none"/>
        </w:rPr>
        <w:t>人资格进行审查,未</w:t>
      </w:r>
      <w:r>
        <w:rPr>
          <w:rFonts w:hint="eastAsia" w:ascii="仿宋" w:hAnsi="仿宋" w:eastAsia="仿宋" w:cs="仿宋"/>
          <w:color w:val="auto"/>
          <w:spacing w:val="3"/>
          <w:sz w:val="24"/>
          <w:szCs w:val="24"/>
          <w:highlight w:val="none"/>
        </w:rPr>
        <w:t>按要求提供资格审查资料的投标人或其中一项未通过的投标人，将视为资格审</w:t>
      </w:r>
      <w:r>
        <w:rPr>
          <w:rFonts w:hint="eastAsia" w:ascii="仿宋" w:hAnsi="仿宋" w:eastAsia="仿宋" w:cs="仿宋"/>
          <w:color w:val="auto"/>
          <w:spacing w:val="-1"/>
          <w:sz w:val="24"/>
          <w:szCs w:val="24"/>
          <w:highlight w:val="none"/>
        </w:rPr>
        <w:t>查不合格，未能通过资格审查的投标人不进入下一轮评审。</w:t>
      </w:r>
    </w:p>
    <w:p w14:paraId="57345527">
      <w:pPr>
        <w:spacing w:before="183" w:line="313" w:lineRule="auto"/>
        <w:ind w:left="44" w:right="26" w:firstLine="47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5.2.2采购人或采购代理机构将在开标</w:t>
      </w:r>
      <w:r>
        <w:rPr>
          <w:rFonts w:hint="eastAsia" w:ascii="仿宋" w:hAnsi="仿宋" w:eastAsia="仿宋" w:cs="仿宋"/>
          <w:color w:val="auto"/>
          <w:spacing w:val="-3"/>
          <w:sz w:val="24"/>
          <w:szCs w:val="24"/>
          <w:highlight w:val="none"/>
          <w:lang w:val="en-US" w:eastAsia="zh-CN"/>
        </w:rPr>
        <w:t>资格审查环节</w:t>
      </w:r>
      <w:r>
        <w:rPr>
          <w:rFonts w:hint="eastAsia" w:ascii="仿宋" w:hAnsi="仿宋" w:eastAsia="仿宋" w:cs="仿宋"/>
          <w:color w:val="auto"/>
          <w:spacing w:val="3"/>
          <w:sz w:val="24"/>
          <w:szCs w:val="24"/>
          <w:highlight w:val="none"/>
        </w:rPr>
        <w:t>查询投标人的信用记录。投标人存在不良信用记录的，其投标将被认定</w:t>
      </w:r>
      <w:r>
        <w:rPr>
          <w:rFonts w:hint="eastAsia" w:ascii="仿宋" w:hAnsi="仿宋" w:eastAsia="仿宋" w:cs="仿宋"/>
          <w:color w:val="auto"/>
          <w:spacing w:val="-5"/>
          <w:sz w:val="24"/>
          <w:szCs w:val="24"/>
          <w:highlight w:val="none"/>
        </w:rPr>
        <w:t>为</w:t>
      </w:r>
      <w:r>
        <w:rPr>
          <w:rFonts w:hint="eastAsia" w:ascii="仿宋" w:hAnsi="仿宋" w:eastAsia="仿宋" w:cs="仿宋"/>
          <w:b/>
          <w:bCs/>
          <w:color w:val="auto"/>
          <w:spacing w:val="-5"/>
          <w:sz w:val="24"/>
          <w:szCs w:val="24"/>
          <w:highlight w:val="none"/>
        </w:rPr>
        <w:t>投标无效。</w:t>
      </w:r>
    </w:p>
    <w:p w14:paraId="06061A70">
      <w:pPr>
        <w:spacing w:before="175" w:line="290" w:lineRule="auto"/>
        <w:ind w:left="50" w:right="28" w:firstLine="470"/>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5.2.3不良信用记录指：投标人在中国</w:t>
      </w:r>
      <w:r>
        <w:rPr>
          <w:rFonts w:hint="eastAsia" w:ascii="仿宋" w:hAnsi="仿宋" w:eastAsia="仿宋" w:cs="仿宋"/>
          <w:color w:val="auto"/>
          <w:sz w:val="24"/>
          <w:szCs w:val="24"/>
          <w:highlight w:val="none"/>
        </w:rPr>
        <w:t>政府采购网（www.ccgp.gov.cn）被</w:t>
      </w:r>
      <w:r>
        <w:rPr>
          <w:rFonts w:hint="eastAsia" w:ascii="仿宋" w:hAnsi="仿宋" w:eastAsia="仿宋" w:cs="仿宋"/>
          <w:color w:val="auto"/>
          <w:spacing w:val="-14"/>
          <w:sz w:val="24"/>
          <w:szCs w:val="24"/>
          <w:highlight w:val="none"/>
        </w:rPr>
        <w:t>列入政府采购严重违法失信行为记录名单，或在“信用中国”网站</w:t>
      </w:r>
    </w:p>
    <w:p w14:paraId="557A1A88">
      <w:pPr>
        <w:spacing w:before="183" w:line="351" w:lineRule="auto"/>
        <w:ind w:left="45" w:right="28" w:firstLine="4"/>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creditchina</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gov</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3"/>
          <w:sz w:val="24"/>
          <w:szCs w:val="24"/>
          <w:highlight w:val="none"/>
        </w:rPr>
        <w:t>）被列入失信被执行人、重大税收违法案件当事人</w:t>
      </w:r>
      <w:r>
        <w:rPr>
          <w:rFonts w:hint="eastAsia" w:ascii="仿宋" w:hAnsi="仿宋" w:eastAsia="仿宋" w:cs="仿宋"/>
          <w:color w:val="auto"/>
          <w:sz w:val="24"/>
          <w:szCs w:val="24"/>
          <w:highlight w:val="none"/>
        </w:rPr>
        <w:t>名单，或在“国家企业信用信息公示系统”网站(http://www.gsxt.gov.cn)被</w:t>
      </w:r>
      <w:r>
        <w:rPr>
          <w:rFonts w:hint="eastAsia" w:ascii="仿宋" w:hAnsi="仿宋" w:eastAsia="仿宋" w:cs="仿宋"/>
          <w:color w:val="auto"/>
          <w:spacing w:val="3"/>
          <w:sz w:val="24"/>
          <w:szCs w:val="24"/>
          <w:highlight w:val="none"/>
        </w:rPr>
        <w:t>列入列入严重违法失信名单（黑名单）信息的，以及存在《中华人民共</w:t>
      </w:r>
      <w:r>
        <w:rPr>
          <w:rFonts w:hint="eastAsia" w:ascii="仿宋" w:hAnsi="仿宋" w:eastAsia="仿宋" w:cs="仿宋"/>
          <w:color w:val="auto"/>
          <w:spacing w:val="2"/>
          <w:sz w:val="24"/>
          <w:szCs w:val="24"/>
          <w:highlight w:val="none"/>
        </w:rPr>
        <w:t>和国政</w:t>
      </w:r>
      <w:r>
        <w:rPr>
          <w:rFonts w:hint="eastAsia" w:ascii="仿宋" w:hAnsi="仿宋" w:eastAsia="仿宋" w:cs="仿宋"/>
          <w:color w:val="auto"/>
          <w:spacing w:val="-1"/>
          <w:sz w:val="24"/>
          <w:szCs w:val="24"/>
          <w:highlight w:val="none"/>
        </w:rPr>
        <w:t>府采购法实施条例》第十九条规定的行政处罚记录。</w:t>
      </w:r>
    </w:p>
    <w:p w14:paraId="6A18A5C0">
      <w:pPr>
        <w:spacing w:before="42" w:line="343" w:lineRule="auto"/>
        <w:ind w:left="50" w:right="26" w:firstLine="49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以联合体形式参加投标的，联合体任何成员存在以上不良信用记录的，联</w:t>
      </w:r>
      <w:r>
        <w:rPr>
          <w:rFonts w:hint="eastAsia" w:ascii="仿宋" w:hAnsi="仿宋" w:eastAsia="仿宋" w:cs="仿宋"/>
          <w:color w:val="auto"/>
          <w:spacing w:val="-3"/>
          <w:sz w:val="24"/>
          <w:szCs w:val="24"/>
          <w:highlight w:val="none"/>
        </w:rPr>
        <w:t>合体投标将被认定为</w:t>
      </w:r>
      <w:r>
        <w:rPr>
          <w:rFonts w:hint="eastAsia" w:ascii="仿宋" w:hAnsi="仿宋" w:eastAsia="仿宋" w:cs="仿宋"/>
          <w:b/>
          <w:bCs/>
          <w:color w:val="auto"/>
          <w:spacing w:val="-3"/>
          <w:sz w:val="24"/>
          <w:szCs w:val="24"/>
          <w:highlight w:val="none"/>
        </w:rPr>
        <w:t>投标无效。</w:t>
      </w:r>
    </w:p>
    <w:p w14:paraId="7E48E062">
      <w:pPr>
        <w:spacing w:before="42" w:line="342" w:lineRule="auto"/>
        <w:ind w:left="53" w:right="28" w:firstLine="468"/>
        <w:rPr>
          <w:rFonts w:hint="eastAsia" w:ascii="仿宋" w:hAnsi="仿宋" w:eastAsia="仿宋" w:cs="仿宋"/>
          <w:color w:val="auto"/>
          <w:sz w:val="24"/>
          <w:szCs w:val="24"/>
          <w:highlight w:val="none"/>
          <w:lang w:val="en-US" w:eastAsia="en-US"/>
        </w:rPr>
      </w:pPr>
      <w:r>
        <w:rPr>
          <w:rFonts w:hint="eastAsia" w:ascii="仿宋" w:hAnsi="仿宋" w:eastAsia="仿宋" w:cs="仿宋"/>
          <w:color w:val="auto"/>
          <w:spacing w:val="-3"/>
          <w:sz w:val="24"/>
          <w:szCs w:val="24"/>
          <w:highlight w:val="none"/>
        </w:rPr>
        <w:t>5.2.4查询及记录方式：采购人或采购代理机构经办人将查询网页打印、签</w:t>
      </w:r>
      <w:r>
        <w:rPr>
          <w:rFonts w:hint="eastAsia" w:ascii="仿宋" w:hAnsi="仿宋" w:eastAsia="仿宋" w:cs="仿宋"/>
          <w:color w:val="auto"/>
          <w:spacing w:val="-1"/>
          <w:sz w:val="24"/>
          <w:szCs w:val="24"/>
          <w:highlight w:val="none"/>
        </w:rPr>
        <w:t>字并存档备查。投标人不良信用记录以采购人或采购代理机构查询结果为准。</w:t>
      </w:r>
    </w:p>
    <w:p w14:paraId="7FCC2389">
      <w:pPr>
        <w:bidi w:val="0"/>
        <w:rPr>
          <w:rFonts w:hint="eastAsia" w:ascii="仿宋" w:hAnsi="仿宋" w:eastAsia="仿宋" w:cs="仿宋"/>
          <w:color w:val="auto"/>
          <w:sz w:val="24"/>
          <w:szCs w:val="24"/>
          <w:highlight w:val="none"/>
          <w:lang w:val="en-US" w:eastAsia="en-US"/>
        </w:rPr>
      </w:pPr>
    </w:p>
    <w:p w14:paraId="6B6E80FF">
      <w:pPr>
        <w:spacing w:before="80" w:line="343" w:lineRule="auto"/>
        <w:ind w:left="45" w:right="26" w:firstLine="48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在本招标文件规定的查询时间之后，网站信息发生的任何变更均不再作为</w:t>
      </w:r>
      <w:r>
        <w:rPr>
          <w:rFonts w:hint="eastAsia" w:ascii="仿宋" w:hAnsi="仿宋" w:eastAsia="仿宋" w:cs="仿宋"/>
          <w:color w:val="auto"/>
          <w:spacing w:val="-4"/>
          <w:sz w:val="24"/>
          <w:szCs w:val="24"/>
          <w:highlight w:val="none"/>
        </w:rPr>
        <w:t>评标依据。</w:t>
      </w:r>
    </w:p>
    <w:p w14:paraId="01B22AA8">
      <w:pPr>
        <w:spacing w:before="37" w:line="346" w:lineRule="auto"/>
        <w:ind w:left="45" w:right="26" w:firstLine="47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投标人自行提供的与网站信息不一致的其他证明材料亦不作为资格审查依</w:t>
      </w:r>
      <w:r>
        <w:rPr>
          <w:rFonts w:hint="eastAsia" w:ascii="仿宋" w:hAnsi="仿宋" w:eastAsia="仿宋" w:cs="仿宋"/>
          <w:color w:val="auto"/>
          <w:spacing w:val="-9"/>
          <w:sz w:val="24"/>
          <w:szCs w:val="24"/>
          <w:highlight w:val="none"/>
        </w:rPr>
        <w:t>据。</w:t>
      </w:r>
    </w:p>
    <w:p w14:paraId="4A271738">
      <w:pPr>
        <w:spacing w:before="36" w:line="349" w:lineRule="auto"/>
        <w:ind w:left="48" w:right="28" w:firstLine="47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5.2.5按照《中华人民共和国政府采购法》、《中华人民共和国政府采购法</w:t>
      </w:r>
      <w:r>
        <w:rPr>
          <w:rFonts w:hint="eastAsia" w:ascii="仿宋" w:hAnsi="仿宋" w:eastAsia="仿宋" w:cs="仿宋"/>
          <w:color w:val="auto"/>
          <w:spacing w:val="3"/>
          <w:sz w:val="24"/>
          <w:szCs w:val="24"/>
          <w:highlight w:val="none"/>
        </w:rPr>
        <w:t>实施条例》及本项目本级和上级财政部门的有关规定依法组建</w:t>
      </w:r>
      <w:r>
        <w:rPr>
          <w:rFonts w:hint="eastAsia" w:ascii="仿宋" w:hAnsi="仿宋" w:eastAsia="仿宋" w:cs="仿宋"/>
          <w:color w:val="auto"/>
          <w:spacing w:val="2"/>
          <w:sz w:val="24"/>
          <w:szCs w:val="24"/>
          <w:highlight w:val="none"/>
        </w:rPr>
        <w:t>的评标委员会，</w:t>
      </w:r>
      <w:r>
        <w:rPr>
          <w:rFonts w:hint="eastAsia" w:ascii="仿宋" w:hAnsi="仿宋" w:eastAsia="仿宋" w:cs="仿宋"/>
          <w:color w:val="auto"/>
          <w:spacing w:val="-3"/>
          <w:sz w:val="24"/>
          <w:szCs w:val="24"/>
          <w:highlight w:val="none"/>
        </w:rPr>
        <w:t>负责评标工作。</w:t>
      </w:r>
    </w:p>
    <w:p w14:paraId="1A0FD145">
      <w:pPr>
        <w:spacing w:before="38" w:line="220"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5.3投标文件符合性审查与澄清</w:t>
      </w:r>
    </w:p>
    <w:p w14:paraId="35C88292">
      <w:pPr>
        <w:spacing w:before="184" w:line="314" w:lineRule="auto"/>
        <w:ind w:left="44" w:right="26" w:firstLine="47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5.3.1符合性审查是指依据招标文件的规定，从投标文件的有效性和完整性</w:t>
      </w:r>
      <w:r>
        <w:rPr>
          <w:rFonts w:hint="eastAsia" w:ascii="仿宋" w:hAnsi="仿宋" w:eastAsia="仿宋" w:cs="仿宋"/>
          <w:color w:val="auto"/>
          <w:spacing w:val="3"/>
          <w:sz w:val="24"/>
          <w:szCs w:val="24"/>
          <w:highlight w:val="none"/>
        </w:rPr>
        <w:t>对招标文件的响应程度进行审查，以确定是否对招标文件的实质性要求做出响</w:t>
      </w:r>
      <w:r>
        <w:rPr>
          <w:rFonts w:hint="eastAsia" w:ascii="仿宋" w:hAnsi="仿宋" w:eastAsia="仿宋" w:cs="仿宋"/>
          <w:color w:val="auto"/>
          <w:spacing w:val="-8"/>
          <w:sz w:val="24"/>
          <w:szCs w:val="24"/>
          <w:highlight w:val="none"/>
        </w:rPr>
        <w:t>应。</w:t>
      </w:r>
    </w:p>
    <w:p w14:paraId="5738AFF4">
      <w:pPr>
        <w:spacing w:before="173" w:line="222" w:lineRule="auto"/>
        <w:ind w:left="5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5.3.2投标文件的澄清</w:t>
      </w:r>
    </w:p>
    <w:p w14:paraId="0F6E2650">
      <w:pPr>
        <w:spacing w:before="176" w:line="354" w:lineRule="auto"/>
        <w:ind w:left="43" w:right="26" w:firstLine="602"/>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在评标期间，评标委员会将以书面方式要求投标人对其投标文件中含义不</w:t>
      </w:r>
      <w:r>
        <w:rPr>
          <w:rFonts w:hint="eastAsia" w:ascii="仿宋" w:hAnsi="仿宋" w:eastAsia="仿宋" w:cs="仿宋"/>
          <w:color w:val="auto"/>
          <w:spacing w:val="3"/>
          <w:sz w:val="24"/>
          <w:szCs w:val="24"/>
          <w:highlight w:val="none"/>
        </w:rPr>
        <w:t>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w:t>
      </w:r>
      <w:r>
        <w:rPr>
          <w:rFonts w:hint="eastAsia" w:ascii="仿宋" w:hAnsi="仿宋" w:eastAsia="仿宋" w:cs="仿宋"/>
          <w:color w:val="auto"/>
          <w:spacing w:val="-2"/>
          <w:sz w:val="24"/>
          <w:szCs w:val="24"/>
          <w:highlight w:val="none"/>
        </w:rPr>
        <w:t>标文件的实质性内容。</w:t>
      </w:r>
    </w:p>
    <w:p w14:paraId="004F2335">
      <w:pPr>
        <w:spacing w:before="43" w:line="220" w:lineRule="auto"/>
        <w:ind w:left="76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投标人的的澄清、说明或补正将作为投标文件的一部分。</w:t>
      </w:r>
    </w:p>
    <w:p w14:paraId="7BDC973F">
      <w:pPr>
        <w:spacing w:before="179" w:line="222" w:lineRule="auto"/>
        <w:ind w:left="52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5.3.3投标文件报价出现前后不一致的，按照下列规定修正：</w:t>
      </w:r>
    </w:p>
    <w:p w14:paraId="62085227">
      <w:pPr>
        <w:spacing w:before="180" w:line="291" w:lineRule="auto"/>
        <w:ind w:left="58" w:right="28" w:firstLine="35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（一）投标文件中开标一览表（报价表）内容与投标文件中相应内容不一致</w:t>
      </w:r>
      <w:r>
        <w:rPr>
          <w:rFonts w:hint="eastAsia" w:ascii="仿宋" w:hAnsi="仿宋" w:eastAsia="仿宋" w:cs="仿宋"/>
          <w:color w:val="auto"/>
          <w:spacing w:val="-2"/>
          <w:sz w:val="24"/>
          <w:szCs w:val="24"/>
          <w:highlight w:val="none"/>
        </w:rPr>
        <w:t>的，以开标一览表（报价表）为准；</w:t>
      </w:r>
    </w:p>
    <w:p w14:paraId="72FF9F6F">
      <w:pPr>
        <w:spacing w:before="177" w:line="222"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（二）大写金额和小写金额不一致的，以大写金额为准；</w:t>
      </w:r>
    </w:p>
    <w:p w14:paraId="072FCC93">
      <w:pPr>
        <w:spacing w:before="179" w:line="289" w:lineRule="auto"/>
        <w:ind w:left="47" w:right="26" w:firstLine="48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（三）单价金额小数点或者百分比有明显错位的，以开标一览表的总价为</w:t>
      </w:r>
      <w:r>
        <w:rPr>
          <w:rFonts w:hint="eastAsia" w:ascii="仿宋" w:hAnsi="仿宋" w:eastAsia="仿宋" w:cs="仿宋"/>
          <w:color w:val="auto"/>
          <w:spacing w:val="-3"/>
          <w:sz w:val="24"/>
          <w:szCs w:val="24"/>
          <w:highlight w:val="none"/>
        </w:rPr>
        <w:t>准，并修改单价；</w:t>
      </w:r>
    </w:p>
    <w:p w14:paraId="7DBBDD84">
      <w:pPr>
        <w:spacing w:before="179" w:line="221"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（四）总价金额与按单价汇总金额不一致的，以单价金额计算结果为准。</w:t>
      </w:r>
    </w:p>
    <w:p w14:paraId="2B754BEE">
      <w:pPr>
        <w:spacing w:before="182" w:line="349" w:lineRule="auto"/>
        <w:ind w:left="44" w:right="28" w:firstLine="750"/>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同时出现两种以上不一致的，按照前款规定的顺序修正。修正后的报价</w:t>
      </w:r>
      <w:r>
        <w:rPr>
          <w:rFonts w:hint="eastAsia" w:ascii="仿宋" w:hAnsi="仿宋" w:eastAsia="仿宋" w:cs="仿宋"/>
          <w:color w:val="auto"/>
          <w:spacing w:val="-1"/>
          <w:sz w:val="24"/>
          <w:szCs w:val="24"/>
          <w:highlight w:val="none"/>
        </w:rPr>
        <w:t>按照第20.2条的规定经投标人确认后产生约束</w:t>
      </w:r>
      <w:r>
        <w:rPr>
          <w:rFonts w:hint="eastAsia" w:ascii="仿宋" w:hAnsi="仿宋" w:eastAsia="仿宋" w:cs="仿宋"/>
          <w:color w:val="auto"/>
          <w:spacing w:val="-2"/>
          <w:sz w:val="24"/>
          <w:szCs w:val="24"/>
          <w:highlight w:val="none"/>
        </w:rPr>
        <w:t>力，投标人不确认的，其投标将</w:t>
      </w:r>
      <w:r>
        <w:rPr>
          <w:rFonts w:hint="eastAsia" w:ascii="仿宋" w:hAnsi="仿宋" w:eastAsia="仿宋" w:cs="仿宋"/>
          <w:color w:val="auto"/>
          <w:spacing w:val="-3"/>
          <w:sz w:val="24"/>
          <w:szCs w:val="24"/>
          <w:highlight w:val="none"/>
        </w:rPr>
        <w:t>被认定为</w:t>
      </w:r>
      <w:r>
        <w:rPr>
          <w:rFonts w:hint="eastAsia" w:ascii="仿宋" w:hAnsi="仿宋" w:eastAsia="仿宋" w:cs="仿宋"/>
          <w:b/>
          <w:bCs/>
          <w:color w:val="auto"/>
          <w:spacing w:val="-3"/>
          <w:sz w:val="24"/>
          <w:szCs w:val="24"/>
          <w:highlight w:val="none"/>
        </w:rPr>
        <w:t>投标无效。</w:t>
      </w:r>
    </w:p>
    <w:p w14:paraId="7804AFE2">
      <w:pPr>
        <w:spacing w:before="40" w:line="222" w:lineRule="auto"/>
        <w:ind w:left="52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
          <w:sz w:val="24"/>
          <w:szCs w:val="24"/>
          <w:highlight w:val="none"/>
        </w:rPr>
        <w:t>对不同文字文本投标文件的解释发生异议的，以中文文本为准。</w:t>
      </w:r>
    </w:p>
    <w:p w14:paraId="6822B4D6">
      <w:pPr>
        <w:bidi w:val="0"/>
        <w:rPr>
          <w:rFonts w:hint="eastAsia" w:ascii="仿宋" w:hAnsi="仿宋" w:eastAsia="仿宋" w:cs="仿宋"/>
          <w:color w:val="auto"/>
          <w:sz w:val="24"/>
          <w:szCs w:val="24"/>
          <w:highlight w:val="none"/>
          <w:lang w:val="en-US" w:eastAsia="zh-CN"/>
        </w:rPr>
      </w:pPr>
    </w:p>
    <w:p w14:paraId="63FE76E7">
      <w:pPr>
        <w:spacing w:before="79" w:line="222"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5.4投标偏离</w:t>
      </w:r>
    </w:p>
    <w:p w14:paraId="28CA91F1">
      <w:pPr>
        <w:spacing w:before="182" w:line="349" w:lineRule="auto"/>
        <w:ind w:left="44" w:right="28" w:firstLine="750"/>
        <w:jc w:val="both"/>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评标委员会可以接受投标文件中不构成实质性偏离的不正规或不一致。</w:t>
      </w:r>
    </w:p>
    <w:p w14:paraId="008238C0">
      <w:pPr>
        <w:spacing w:before="26" w:line="222"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5.5投标无效</w:t>
      </w:r>
    </w:p>
    <w:p w14:paraId="158F0F0A">
      <w:pPr>
        <w:spacing w:before="177" w:line="353" w:lineRule="auto"/>
        <w:ind w:left="44" w:firstLine="477"/>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5.5.1在比较与评价之前，根据本须知的规定，评标委员会要审查每份投标</w:t>
      </w:r>
      <w:r>
        <w:rPr>
          <w:rFonts w:hint="eastAsia" w:ascii="仿宋" w:hAnsi="仿宋" w:eastAsia="仿宋" w:cs="仿宋"/>
          <w:color w:val="auto"/>
          <w:spacing w:val="3"/>
          <w:sz w:val="24"/>
          <w:szCs w:val="24"/>
          <w:highlight w:val="none"/>
        </w:rPr>
        <w:t>文件是否实质上响应了招标文件的要求。实质上响应的投标应该是与招标文件</w:t>
      </w:r>
      <w:r>
        <w:rPr>
          <w:rFonts w:hint="eastAsia" w:ascii="仿宋" w:hAnsi="仿宋" w:eastAsia="仿宋" w:cs="仿宋"/>
          <w:color w:val="auto"/>
          <w:spacing w:val="-2"/>
          <w:sz w:val="24"/>
          <w:szCs w:val="24"/>
          <w:highlight w:val="none"/>
        </w:rPr>
        <w:t>要求的全部条款、条件和规格相符，没有重大偏离的投标。对关键条款</w:t>
      </w:r>
      <w:r>
        <w:rPr>
          <w:rFonts w:hint="eastAsia" w:ascii="仿宋" w:hAnsi="仿宋" w:eastAsia="仿宋" w:cs="仿宋"/>
          <w:color w:val="auto"/>
          <w:spacing w:val="-3"/>
          <w:sz w:val="24"/>
          <w:szCs w:val="24"/>
          <w:highlight w:val="none"/>
        </w:rPr>
        <w:t>的偏离，</w:t>
      </w:r>
      <w:r>
        <w:rPr>
          <w:rFonts w:hint="eastAsia" w:ascii="仿宋" w:hAnsi="仿宋" w:eastAsia="仿宋" w:cs="仿宋"/>
          <w:color w:val="auto"/>
          <w:spacing w:val="3"/>
          <w:sz w:val="24"/>
          <w:szCs w:val="24"/>
          <w:highlight w:val="none"/>
        </w:rPr>
        <w:t>将被认定为</w:t>
      </w:r>
      <w:r>
        <w:rPr>
          <w:rFonts w:hint="eastAsia" w:ascii="仿宋" w:hAnsi="仿宋" w:eastAsia="仿宋" w:cs="仿宋"/>
          <w:b/>
          <w:bCs/>
          <w:color w:val="auto"/>
          <w:spacing w:val="3"/>
          <w:sz w:val="24"/>
          <w:szCs w:val="24"/>
          <w:highlight w:val="none"/>
        </w:rPr>
        <w:t>投标无效。</w:t>
      </w:r>
      <w:r>
        <w:rPr>
          <w:rFonts w:hint="eastAsia" w:ascii="仿宋" w:hAnsi="仿宋" w:eastAsia="仿宋" w:cs="仿宋"/>
          <w:color w:val="auto"/>
          <w:spacing w:val="3"/>
          <w:sz w:val="24"/>
          <w:szCs w:val="24"/>
          <w:highlight w:val="none"/>
        </w:rPr>
        <w:t>投标人不得通过修正或</w:t>
      </w:r>
      <w:r>
        <w:rPr>
          <w:rFonts w:hint="eastAsia" w:ascii="仿宋" w:hAnsi="仿宋" w:eastAsia="仿宋" w:cs="仿宋"/>
          <w:color w:val="auto"/>
          <w:spacing w:val="2"/>
          <w:sz w:val="24"/>
          <w:szCs w:val="24"/>
          <w:highlight w:val="none"/>
        </w:rPr>
        <w:t>撤销不符合要求的偏离，从而使</w:t>
      </w:r>
      <w:r>
        <w:rPr>
          <w:rFonts w:hint="eastAsia" w:ascii="仿宋" w:hAnsi="仿宋" w:eastAsia="仿宋" w:cs="仿宋"/>
          <w:color w:val="auto"/>
          <w:spacing w:val="-2"/>
          <w:sz w:val="24"/>
          <w:szCs w:val="24"/>
          <w:highlight w:val="none"/>
        </w:rPr>
        <w:t>其投标成为实质上响应的投标。</w:t>
      </w:r>
    </w:p>
    <w:p w14:paraId="576F34B7">
      <w:pPr>
        <w:spacing w:before="40" w:line="342" w:lineRule="auto"/>
        <w:ind w:left="50" w:right="63" w:firstLine="47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评标委员会决定投标的响应性只根据招标文件要求、投标文件内容及财政</w:t>
      </w:r>
      <w:r>
        <w:rPr>
          <w:rFonts w:hint="eastAsia" w:ascii="仿宋" w:hAnsi="仿宋" w:eastAsia="仿宋" w:cs="仿宋"/>
          <w:color w:val="auto"/>
          <w:spacing w:val="-2"/>
          <w:sz w:val="24"/>
          <w:szCs w:val="24"/>
          <w:highlight w:val="none"/>
        </w:rPr>
        <w:t>主管部门指定相关信息发布媒体。</w:t>
      </w:r>
    </w:p>
    <w:p w14:paraId="26E95BC4">
      <w:pPr>
        <w:spacing w:before="43" w:line="290" w:lineRule="auto"/>
        <w:ind w:left="69" w:right="65" w:firstLine="45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5.5.2如发现下列情况之一的，其投标将被认定为</w:t>
      </w:r>
      <w:r>
        <w:rPr>
          <w:rFonts w:hint="eastAsia" w:ascii="仿宋" w:hAnsi="仿宋" w:eastAsia="仿宋" w:cs="仿宋"/>
          <w:b/>
          <w:bCs/>
          <w:color w:val="auto"/>
          <w:spacing w:val="-1"/>
          <w:sz w:val="24"/>
          <w:szCs w:val="24"/>
          <w:highlight w:val="none"/>
        </w:rPr>
        <w:t>投标无效</w:t>
      </w:r>
      <w:r>
        <w:rPr>
          <w:rFonts w:hint="eastAsia" w:ascii="仿宋" w:hAnsi="仿宋" w:eastAsia="仿宋" w:cs="仿宋"/>
          <w:color w:val="auto"/>
          <w:spacing w:val="-36"/>
          <w:sz w:val="24"/>
          <w:szCs w:val="24"/>
          <w:highlight w:val="none"/>
        </w:rPr>
        <w:t>：（</w:t>
      </w:r>
      <w:r>
        <w:rPr>
          <w:rFonts w:hint="eastAsia" w:ascii="仿宋" w:hAnsi="仿宋" w:eastAsia="仿宋" w:cs="仿宋"/>
          <w:color w:val="auto"/>
          <w:spacing w:val="-1"/>
          <w:sz w:val="24"/>
          <w:szCs w:val="24"/>
          <w:highlight w:val="none"/>
        </w:rPr>
        <w:t>以下情形应</w:t>
      </w:r>
      <w:r>
        <w:rPr>
          <w:rFonts w:hint="eastAsia" w:ascii="仿宋" w:hAnsi="仿宋" w:eastAsia="仿宋" w:cs="仿宋"/>
          <w:color w:val="auto"/>
          <w:spacing w:val="-3"/>
          <w:sz w:val="24"/>
          <w:szCs w:val="24"/>
          <w:highlight w:val="none"/>
        </w:rPr>
        <w:t>当在招标文件中规定，并以醒目的方式标明）</w:t>
      </w:r>
    </w:p>
    <w:p w14:paraId="428C2006">
      <w:pPr>
        <w:spacing w:before="180" w:line="221"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（1）未按招标文件规定的形式和金额提交投标保证金的；</w:t>
      </w:r>
    </w:p>
    <w:p w14:paraId="62359AEB">
      <w:pPr>
        <w:spacing w:before="179" w:line="222"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（2）未按照招标文件规定要求签署、盖章的；</w:t>
      </w:r>
    </w:p>
    <w:p w14:paraId="1F7A2189">
      <w:pPr>
        <w:spacing w:before="180" w:line="220"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（3）未满足招标文件中技术条款的实质性要求；</w:t>
      </w:r>
    </w:p>
    <w:p w14:paraId="58498219">
      <w:pPr>
        <w:spacing w:before="180" w:line="219"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（4）与其他投标人串通投标，或者与招标人串通投标；</w:t>
      </w:r>
    </w:p>
    <w:p w14:paraId="4E1AF74C">
      <w:pPr>
        <w:spacing w:before="182" w:line="222"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（5）属于招标文件规定的其他</w:t>
      </w:r>
      <w:r>
        <w:rPr>
          <w:rFonts w:hint="eastAsia" w:ascii="仿宋" w:hAnsi="仿宋" w:eastAsia="仿宋" w:cs="仿宋"/>
          <w:b/>
          <w:bCs/>
          <w:color w:val="auto"/>
          <w:spacing w:val="-2"/>
          <w:sz w:val="24"/>
          <w:szCs w:val="24"/>
          <w:highlight w:val="none"/>
        </w:rPr>
        <w:t>投标无效</w:t>
      </w:r>
      <w:r>
        <w:rPr>
          <w:rFonts w:hint="eastAsia" w:ascii="仿宋" w:hAnsi="仿宋" w:eastAsia="仿宋" w:cs="仿宋"/>
          <w:color w:val="auto"/>
          <w:spacing w:val="-2"/>
          <w:sz w:val="24"/>
          <w:szCs w:val="24"/>
          <w:highlight w:val="none"/>
        </w:rPr>
        <w:t>情形；</w:t>
      </w:r>
    </w:p>
    <w:p w14:paraId="69157F2F">
      <w:pPr>
        <w:spacing w:before="180" w:line="289" w:lineRule="auto"/>
        <w:ind w:left="44" w:right="65" w:firstLine="4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（6）评标委员会认为投标人的报价明显低于其他通过符合性检查投标人的报价，有可能影响履约的，且投标人未按照规定证明其报价合理性的；</w:t>
      </w:r>
    </w:p>
    <w:p w14:paraId="2168EB3D">
      <w:pPr>
        <w:spacing w:before="181" w:line="222"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（7）投标文件含有采购人不能接受的附加条件的；</w:t>
      </w:r>
    </w:p>
    <w:p w14:paraId="26F28D0F">
      <w:pPr>
        <w:spacing w:before="178" w:line="220"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（8）不符合法规和招标文件中规定的其他实质性要求的。</w:t>
      </w:r>
    </w:p>
    <w:p w14:paraId="443E86C7">
      <w:pPr>
        <w:spacing w:before="181" w:line="222"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5.6比较与评价</w:t>
      </w:r>
    </w:p>
    <w:p w14:paraId="054C0E73">
      <w:pPr>
        <w:spacing w:before="178" w:line="290" w:lineRule="auto"/>
        <w:ind w:left="43" w:right="65" w:firstLine="47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5.6.1经符合性审查合格的投标文件，评标委员会将根据招标文件确定的评</w:t>
      </w:r>
      <w:r>
        <w:rPr>
          <w:rFonts w:hint="eastAsia" w:ascii="仿宋" w:hAnsi="仿宋" w:eastAsia="仿宋" w:cs="仿宋"/>
          <w:color w:val="auto"/>
          <w:spacing w:val="-1"/>
          <w:sz w:val="24"/>
          <w:szCs w:val="24"/>
          <w:highlight w:val="none"/>
        </w:rPr>
        <w:t>标方法和标准，对其技术部分和商务部分作进一步的比较和评价。</w:t>
      </w:r>
    </w:p>
    <w:p w14:paraId="3CF807BC">
      <w:pPr>
        <w:spacing w:before="181" w:line="290" w:lineRule="auto"/>
        <w:ind w:left="48" w:right="3" w:firstLine="47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5.6.2评标严格按照招标文件的要求和条件进行。</w:t>
      </w:r>
      <w:r>
        <w:rPr>
          <w:rFonts w:hint="eastAsia" w:ascii="仿宋" w:hAnsi="仿宋" w:eastAsia="仿宋" w:cs="仿宋"/>
          <w:color w:val="auto"/>
          <w:spacing w:val="2"/>
          <w:sz w:val="24"/>
          <w:szCs w:val="24"/>
          <w:highlight w:val="none"/>
        </w:rPr>
        <w:t>根据实际情况，在</w:t>
      </w:r>
      <w:r>
        <w:rPr>
          <w:rFonts w:hint="eastAsia" w:ascii="仿宋" w:hAnsi="仿宋" w:eastAsia="仿宋" w:cs="仿宋"/>
          <w:b/>
          <w:bCs/>
          <w:color w:val="auto"/>
          <w:spacing w:val="2"/>
          <w:sz w:val="24"/>
          <w:szCs w:val="24"/>
          <w:highlight w:val="none"/>
        </w:rPr>
        <w:t>投标</w:t>
      </w:r>
      <w:r>
        <w:rPr>
          <w:rFonts w:hint="eastAsia" w:ascii="仿宋" w:hAnsi="仿宋" w:eastAsia="仿宋" w:cs="仿宋"/>
          <w:b/>
          <w:bCs/>
          <w:color w:val="auto"/>
          <w:spacing w:val="-3"/>
          <w:sz w:val="24"/>
          <w:szCs w:val="24"/>
          <w:highlight w:val="none"/>
        </w:rPr>
        <w:t>人须知前附表</w:t>
      </w:r>
      <w:r>
        <w:rPr>
          <w:rFonts w:hint="eastAsia" w:ascii="仿宋" w:hAnsi="仿宋" w:eastAsia="仿宋" w:cs="仿宋"/>
          <w:color w:val="auto"/>
          <w:spacing w:val="-3"/>
          <w:sz w:val="24"/>
          <w:szCs w:val="24"/>
          <w:highlight w:val="none"/>
        </w:rPr>
        <w:t>中规定采用下列一种评标方法，详细评标标准见招标文件第三章：</w:t>
      </w:r>
    </w:p>
    <w:p w14:paraId="4C2AB897">
      <w:pPr>
        <w:spacing w:before="178" w:line="291" w:lineRule="auto"/>
        <w:ind w:left="43" w:right="65" w:firstLine="48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（1）最低评标价法，是指投标文件满足招标文件全部实质性要求</w:t>
      </w:r>
      <w:r>
        <w:rPr>
          <w:rFonts w:hint="eastAsia" w:ascii="仿宋" w:hAnsi="仿宋" w:eastAsia="仿宋" w:cs="仿宋"/>
          <w:color w:val="auto"/>
          <w:spacing w:val="1"/>
          <w:sz w:val="24"/>
          <w:szCs w:val="24"/>
          <w:highlight w:val="none"/>
        </w:rPr>
        <w:t>，且投</w:t>
      </w:r>
      <w:r>
        <w:rPr>
          <w:rFonts w:hint="eastAsia" w:ascii="仿宋" w:hAnsi="仿宋" w:eastAsia="仿宋" w:cs="仿宋"/>
          <w:color w:val="auto"/>
          <w:spacing w:val="-1"/>
          <w:sz w:val="24"/>
          <w:szCs w:val="24"/>
          <w:highlight w:val="none"/>
        </w:rPr>
        <w:t>标报价最低的投标人为中标候选人的评标方法。</w:t>
      </w:r>
    </w:p>
    <w:p w14:paraId="7B30E850">
      <w:pPr>
        <w:spacing w:before="177" w:line="291" w:lineRule="auto"/>
        <w:ind w:left="45" w:right="65" w:firstLine="484"/>
        <w:rPr>
          <w:rFonts w:hint="eastAsia" w:ascii="仿宋" w:hAnsi="仿宋" w:eastAsia="仿宋" w:cs="仿宋"/>
          <w:color w:val="auto"/>
          <w:highlight w:val="none"/>
          <w:lang w:val="en-US" w:eastAsia="zh-CN"/>
        </w:rPr>
      </w:pPr>
      <w:r>
        <w:rPr>
          <w:rFonts w:hint="eastAsia" w:ascii="仿宋" w:hAnsi="仿宋" w:eastAsia="仿宋" w:cs="仿宋"/>
          <w:color w:val="auto"/>
          <w:spacing w:val="3"/>
          <w:sz w:val="24"/>
          <w:szCs w:val="24"/>
          <w:highlight w:val="none"/>
        </w:rPr>
        <w:t>（2）综合评分法，是指投标文件满足招标文件全部实质性要求</w:t>
      </w:r>
      <w:r>
        <w:rPr>
          <w:rFonts w:hint="eastAsia" w:ascii="仿宋" w:hAnsi="仿宋" w:eastAsia="仿宋" w:cs="仿宋"/>
          <w:color w:val="auto"/>
          <w:spacing w:val="2"/>
          <w:sz w:val="24"/>
          <w:szCs w:val="24"/>
          <w:highlight w:val="none"/>
        </w:rPr>
        <w:t>，且按照</w:t>
      </w:r>
      <w:r>
        <w:rPr>
          <w:rFonts w:hint="eastAsia" w:ascii="仿宋" w:hAnsi="仿宋" w:eastAsia="仿宋" w:cs="仿宋"/>
          <w:color w:val="auto"/>
          <w:spacing w:val="-1"/>
          <w:sz w:val="24"/>
          <w:szCs w:val="24"/>
          <w:highlight w:val="none"/>
        </w:rPr>
        <w:t>评审因素的量化指标评审得分最高的投标人为中标候选人的评标方法。</w:t>
      </w:r>
    </w:p>
    <w:p w14:paraId="25B8CF70">
      <w:pPr>
        <w:bidi w:val="0"/>
        <w:rPr>
          <w:rFonts w:hint="eastAsia" w:ascii="仿宋" w:hAnsi="仿宋" w:eastAsia="仿宋" w:cs="仿宋"/>
          <w:color w:val="auto"/>
          <w:highlight w:val="none"/>
          <w:lang w:val="en-US" w:eastAsia="zh-CN"/>
        </w:rPr>
      </w:pPr>
    </w:p>
    <w:p w14:paraId="172C9BC4">
      <w:pPr>
        <w:spacing w:before="79" w:line="354" w:lineRule="auto"/>
        <w:ind w:left="38" w:firstLine="48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5.6.3根据《政府采购促进中小企业发展管理办法》（财库〔2020〕46号）、</w:t>
      </w:r>
      <w:r>
        <w:rPr>
          <w:rFonts w:hint="eastAsia" w:ascii="仿宋" w:hAnsi="仿宋" w:eastAsia="仿宋" w:cs="仿宋"/>
          <w:color w:val="auto"/>
          <w:spacing w:val="-7"/>
          <w:sz w:val="24"/>
          <w:szCs w:val="24"/>
          <w:highlight w:val="none"/>
        </w:rPr>
        <w:t>《财政部司法部关于政府采购支持监狱企业发展有关问题的通知》</w:t>
      </w:r>
      <w:r>
        <w:rPr>
          <w:rFonts w:hint="eastAsia" w:ascii="仿宋" w:hAnsi="仿宋" w:eastAsia="仿宋" w:cs="仿宋"/>
          <w:color w:val="auto"/>
          <w:spacing w:val="-8"/>
          <w:sz w:val="24"/>
          <w:szCs w:val="24"/>
          <w:highlight w:val="none"/>
        </w:rPr>
        <w:t>（财库〔2014〕</w:t>
      </w:r>
      <w:r>
        <w:rPr>
          <w:rFonts w:hint="eastAsia" w:ascii="仿宋" w:hAnsi="仿宋" w:eastAsia="仿宋" w:cs="仿宋"/>
          <w:color w:val="auto"/>
          <w:spacing w:val="1"/>
          <w:sz w:val="24"/>
          <w:szCs w:val="24"/>
          <w:highlight w:val="none"/>
        </w:rPr>
        <w:t>68号）和《三部门联合发布关于促进残疾人就业政府</w:t>
      </w:r>
      <w:r>
        <w:rPr>
          <w:rFonts w:hint="eastAsia" w:ascii="仿宋" w:hAnsi="仿宋" w:eastAsia="仿宋" w:cs="仿宋"/>
          <w:color w:val="auto"/>
          <w:sz w:val="24"/>
          <w:szCs w:val="24"/>
          <w:highlight w:val="none"/>
        </w:rPr>
        <w:t>采购政策的通知》（财库</w:t>
      </w:r>
      <w:r>
        <w:rPr>
          <w:rFonts w:hint="eastAsia" w:ascii="仿宋" w:hAnsi="仿宋" w:eastAsia="仿宋" w:cs="仿宋"/>
          <w:color w:val="auto"/>
          <w:spacing w:val="-3"/>
          <w:sz w:val="24"/>
          <w:szCs w:val="24"/>
          <w:highlight w:val="none"/>
        </w:rPr>
        <w:t>〔2017〕141号）的规定，对满足价格扣除条件且在投标文件中提交了《投标人</w:t>
      </w:r>
      <w:r>
        <w:rPr>
          <w:rFonts w:hint="eastAsia" w:ascii="仿宋" w:hAnsi="仿宋" w:eastAsia="仿宋" w:cs="仿宋"/>
          <w:color w:val="auto"/>
          <w:spacing w:val="-1"/>
          <w:sz w:val="24"/>
          <w:szCs w:val="24"/>
          <w:highlight w:val="none"/>
        </w:rPr>
        <w:t>企业类型声明函》或省级以上监狱管理局、戒毒管理局（含新疆生产建设兵团）</w:t>
      </w:r>
      <w:r>
        <w:rPr>
          <w:rFonts w:hint="eastAsia" w:ascii="仿宋" w:hAnsi="仿宋" w:eastAsia="仿宋" w:cs="仿宋"/>
          <w:color w:val="auto"/>
          <w:sz w:val="24"/>
          <w:szCs w:val="24"/>
          <w:highlight w:val="none"/>
        </w:rPr>
        <w:t>出具的属于监狱企业的证明文件的投标人，其</w:t>
      </w:r>
      <w:r>
        <w:rPr>
          <w:rFonts w:hint="eastAsia" w:ascii="仿宋" w:hAnsi="仿宋" w:eastAsia="仿宋" w:cs="仿宋"/>
          <w:color w:val="auto"/>
          <w:spacing w:val="-1"/>
          <w:sz w:val="24"/>
          <w:szCs w:val="24"/>
          <w:highlight w:val="none"/>
        </w:rPr>
        <w:t>投标报价扣除后参与评审。</w:t>
      </w:r>
    </w:p>
    <w:p w14:paraId="2D761D14">
      <w:pPr>
        <w:spacing w:before="40" w:line="222"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5.7废标</w:t>
      </w:r>
    </w:p>
    <w:p w14:paraId="4341ED81">
      <w:pPr>
        <w:spacing w:before="176" w:line="222" w:lineRule="auto"/>
        <w:ind w:left="54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出现下列情形之一，将导致项目废标：</w:t>
      </w:r>
    </w:p>
    <w:p w14:paraId="47189960">
      <w:pPr>
        <w:spacing w:before="180" w:line="290" w:lineRule="auto"/>
        <w:ind w:left="47" w:right="99" w:firstLine="48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（1）符合专业条件的供应商或者对招标文件做实质性响应的供应商不足三</w:t>
      </w:r>
      <w:r>
        <w:rPr>
          <w:rFonts w:hint="eastAsia" w:ascii="仿宋" w:hAnsi="仿宋" w:eastAsia="仿宋" w:cs="仿宋"/>
          <w:color w:val="auto"/>
          <w:spacing w:val="-10"/>
          <w:sz w:val="24"/>
          <w:szCs w:val="24"/>
          <w:highlight w:val="none"/>
        </w:rPr>
        <w:t>家；</w:t>
      </w:r>
    </w:p>
    <w:p w14:paraId="7DF11620">
      <w:pPr>
        <w:spacing w:before="178" w:line="221"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（2）出现影响采购公正的违法、违规行为的；</w:t>
      </w:r>
    </w:p>
    <w:p w14:paraId="33B9C761">
      <w:pPr>
        <w:spacing w:before="177" w:line="222"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（3）投标人的报价均超过了采购预算，采购人不能支付的；</w:t>
      </w:r>
    </w:p>
    <w:p w14:paraId="6C76A72B">
      <w:pPr>
        <w:spacing w:before="180" w:line="222"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（4）因重大变故，采购任务取消的。</w:t>
      </w:r>
    </w:p>
    <w:p w14:paraId="6F4E146D">
      <w:pPr>
        <w:spacing w:before="177" w:line="221" w:lineRule="auto"/>
        <w:ind w:left="4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5.8保密原则</w:t>
      </w:r>
    </w:p>
    <w:p w14:paraId="27FF5F48">
      <w:pPr>
        <w:spacing w:before="181" w:line="219" w:lineRule="auto"/>
        <w:ind w:left="52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5.8.1评标将在严格保密的情况下进行。</w:t>
      </w:r>
    </w:p>
    <w:p w14:paraId="734D9CB6">
      <w:pPr>
        <w:spacing w:before="181" w:line="291" w:lineRule="auto"/>
        <w:ind w:left="63" w:right="99" w:firstLine="45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5.8.2政府采购评审专家应当遵守评审工作纪律，不得泄露评审文件、评</w:t>
      </w:r>
      <w:r>
        <w:rPr>
          <w:rFonts w:hint="eastAsia" w:ascii="仿宋" w:hAnsi="仿宋" w:eastAsia="仿宋" w:cs="仿宋"/>
          <w:color w:val="auto"/>
          <w:spacing w:val="-3"/>
          <w:sz w:val="24"/>
          <w:szCs w:val="24"/>
          <w:highlight w:val="none"/>
        </w:rPr>
        <w:t>审情况和评审中获悉的商业秘密。</w:t>
      </w:r>
    </w:p>
    <w:p w14:paraId="56F6F2BB">
      <w:pPr>
        <w:pStyle w:val="7"/>
        <w:spacing w:line="242" w:lineRule="auto"/>
        <w:rPr>
          <w:rFonts w:hint="eastAsia" w:ascii="仿宋" w:hAnsi="仿宋" w:eastAsia="仿宋" w:cs="仿宋"/>
          <w:color w:val="auto"/>
          <w:highlight w:val="none"/>
        </w:rPr>
      </w:pPr>
    </w:p>
    <w:p w14:paraId="16B29693">
      <w:pPr>
        <w:spacing w:before="98" w:line="222" w:lineRule="auto"/>
        <w:ind w:left="2539"/>
        <w:outlineLvl w:val="1"/>
        <w:rPr>
          <w:rFonts w:hint="eastAsia" w:ascii="仿宋" w:hAnsi="仿宋" w:eastAsia="仿宋" w:cs="仿宋"/>
          <w:color w:val="auto"/>
          <w:sz w:val="30"/>
          <w:szCs w:val="30"/>
          <w:highlight w:val="none"/>
        </w:rPr>
      </w:pPr>
      <w:r>
        <w:rPr>
          <w:rFonts w:hint="eastAsia" w:ascii="仿宋" w:hAnsi="仿宋" w:eastAsia="仿宋" w:cs="仿宋"/>
          <w:color w:val="auto"/>
          <w:spacing w:val="-3"/>
          <w:sz w:val="30"/>
          <w:szCs w:val="30"/>
          <w:highlight w:val="none"/>
        </w:rPr>
        <w:t>六、中标结果及合同授予</w:t>
      </w:r>
    </w:p>
    <w:p w14:paraId="6F0C082E">
      <w:pPr>
        <w:pStyle w:val="7"/>
        <w:spacing w:line="390" w:lineRule="auto"/>
        <w:rPr>
          <w:rFonts w:hint="eastAsia" w:ascii="仿宋" w:hAnsi="仿宋" w:eastAsia="仿宋" w:cs="仿宋"/>
          <w:color w:val="auto"/>
          <w:highlight w:val="none"/>
        </w:rPr>
      </w:pPr>
    </w:p>
    <w:p w14:paraId="0108D338">
      <w:pPr>
        <w:spacing w:before="79" w:line="222" w:lineRule="auto"/>
        <w:ind w:left="38"/>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6.1中标结果</w:t>
      </w:r>
    </w:p>
    <w:p w14:paraId="71EFA7D5">
      <w:pPr>
        <w:spacing w:before="178" w:line="345" w:lineRule="auto"/>
        <w:ind w:left="72" w:right="136" w:firstLine="45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开标结束后，中标结果信息将在投标人</w:t>
      </w:r>
      <w:r>
        <w:rPr>
          <w:rFonts w:hint="eastAsia" w:ascii="仿宋" w:hAnsi="仿宋" w:eastAsia="仿宋" w:cs="仿宋"/>
          <w:b/>
          <w:bCs/>
          <w:color w:val="auto"/>
          <w:spacing w:val="-2"/>
          <w:sz w:val="24"/>
          <w:szCs w:val="24"/>
          <w:highlight w:val="none"/>
        </w:rPr>
        <w:t>须知前附表1</w:t>
      </w:r>
      <w:r>
        <w:rPr>
          <w:rFonts w:hint="eastAsia" w:ascii="仿宋" w:hAnsi="仿宋" w:eastAsia="仿宋" w:cs="仿宋"/>
          <w:color w:val="auto"/>
          <w:spacing w:val="-2"/>
          <w:sz w:val="24"/>
          <w:szCs w:val="24"/>
          <w:highlight w:val="none"/>
        </w:rPr>
        <w:t>规定的媒体上公布。同时向中标供应商发出中标通知书，该通知书将是合同的组成部分。</w:t>
      </w:r>
    </w:p>
    <w:p w14:paraId="042E226F">
      <w:pPr>
        <w:spacing w:before="37" w:line="224" w:lineRule="auto"/>
        <w:ind w:left="38"/>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6.2签订合同</w:t>
      </w:r>
    </w:p>
    <w:p w14:paraId="5B890468">
      <w:pPr>
        <w:spacing w:before="178" w:line="291" w:lineRule="auto"/>
        <w:ind w:left="72" w:right="99" w:firstLine="44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6.2.1中标供应商应按中标通知书规定的时间</w:t>
      </w:r>
      <w:r>
        <w:rPr>
          <w:rFonts w:hint="eastAsia" w:ascii="仿宋" w:hAnsi="仿宋" w:eastAsia="仿宋" w:cs="仿宋"/>
          <w:color w:val="auto"/>
          <w:spacing w:val="1"/>
          <w:sz w:val="24"/>
          <w:szCs w:val="24"/>
          <w:highlight w:val="none"/>
        </w:rPr>
        <w:t>、地点与采购人签订书面合</w:t>
      </w:r>
      <w:r>
        <w:rPr>
          <w:rFonts w:hint="eastAsia" w:ascii="仿宋" w:hAnsi="仿宋" w:eastAsia="仿宋" w:cs="仿宋"/>
          <w:color w:val="auto"/>
          <w:spacing w:val="-23"/>
          <w:sz w:val="24"/>
          <w:szCs w:val="24"/>
          <w:highlight w:val="none"/>
        </w:rPr>
        <w:t>同。</w:t>
      </w:r>
    </w:p>
    <w:p w14:paraId="0AAB9677">
      <w:pPr>
        <w:spacing w:before="177" w:line="313" w:lineRule="auto"/>
        <w:ind w:left="48" w:right="99" w:firstLine="469"/>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6.2.2中标供应商因不可抗力或者自身原因拒</w:t>
      </w:r>
      <w:r>
        <w:rPr>
          <w:rFonts w:hint="eastAsia" w:ascii="仿宋" w:hAnsi="仿宋" w:eastAsia="仿宋" w:cs="仿宋"/>
          <w:color w:val="auto"/>
          <w:spacing w:val="1"/>
          <w:sz w:val="24"/>
          <w:szCs w:val="24"/>
          <w:highlight w:val="none"/>
        </w:rPr>
        <w:t>绝与采购人签订合同，或不</w:t>
      </w:r>
      <w:r>
        <w:rPr>
          <w:rFonts w:hint="eastAsia" w:ascii="仿宋" w:hAnsi="仿宋" w:eastAsia="仿宋" w:cs="仿宋"/>
          <w:color w:val="auto"/>
          <w:spacing w:val="3"/>
          <w:sz w:val="24"/>
          <w:szCs w:val="24"/>
          <w:highlight w:val="none"/>
        </w:rPr>
        <w:t>能履行合同的。采购人可以按照评审报告推荐的中标候选供应</w:t>
      </w:r>
      <w:r>
        <w:rPr>
          <w:rFonts w:hint="eastAsia" w:ascii="仿宋" w:hAnsi="仿宋" w:eastAsia="仿宋" w:cs="仿宋"/>
          <w:color w:val="auto"/>
          <w:spacing w:val="2"/>
          <w:sz w:val="24"/>
          <w:szCs w:val="24"/>
          <w:highlight w:val="none"/>
        </w:rPr>
        <w:t>商名单排序，确</w:t>
      </w:r>
      <w:r>
        <w:rPr>
          <w:rFonts w:hint="eastAsia" w:ascii="仿宋" w:hAnsi="仿宋" w:eastAsia="仿宋" w:cs="仿宋"/>
          <w:color w:val="auto"/>
          <w:spacing w:val="-1"/>
          <w:sz w:val="24"/>
          <w:szCs w:val="24"/>
          <w:highlight w:val="none"/>
        </w:rPr>
        <w:t>定下一候选人供应商为中标供应商，也可以重新开展政府采购活动。</w:t>
      </w:r>
    </w:p>
    <w:p w14:paraId="4C079B5E">
      <w:pPr>
        <w:bidi w:val="0"/>
        <w:rPr>
          <w:rFonts w:hint="eastAsia" w:ascii="仿宋" w:hAnsi="仿宋" w:eastAsia="仿宋" w:cs="仿宋"/>
          <w:color w:val="auto"/>
          <w:highlight w:val="none"/>
          <w:lang w:val="en-US" w:eastAsia="en-US"/>
        </w:rPr>
      </w:pPr>
    </w:p>
    <w:p w14:paraId="61D6B982">
      <w:pPr>
        <w:spacing w:before="77" w:line="348" w:lineRule="auto"/>
        <w:ind w:left="45" w:right="28" w:firstLine="473"/>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6.2.3政府采购合同履行中，采购人需追加与合同标的相同的工程的，在不</w:t>
      </w:r>
      <w:r>
        <w:rPr>
          <w:rFonts w:hint="eastAsia" w:ascii="仿宋" w:hAnsi="仿宋" w:eastAsia="仿宋" w:cs="仿宋"/>
          <w:color w:val="auto"/>
          <w:spacing w:val="3"/>
          <w:sz w:val="24"/>
          <w:szCs w:val="24"/>
          <w:highlight w:val="none"/>
        </w:rPr>
        <w:t>改变合同其他条款的前提下，可以与中标供应商协商签订补充合同，但</w:t>
      </w:r>
      <w:r>
        <w:rPr>
          <w:rFonts w:hint="eastAsia" w:ascii="仿宋" w:hAnsi="仿宋" w:eastAsia="仿宋" w:cs="仿宋"/>
          <w:color w:val="auto"/>
          <w:spacing w:val="2"/>
          <w:sz w:val="24"/>
          <w:szCs w:val="24"/>
          <w:highlight w:val="none"/>
        </w:rPr>
        <w:t>所有补</w:t>
      </w:r>
      <w:r>
        <w:rPr>
          <w:rFonts w:hint="eastAsia" w:ascii="仿宋" w:hAnsi="仿宋" w:eastAsia="仿宋" w:cs="仿宋"/>
          <w:color w:val="auto"/>
          <w:spacing w:val="-1"/>
          <w:sz w:val="24"/>
          <w:szCs w:val="24"/>
          <w:highlight w:val="none"/>
        </w:rPr>
        <w:t>充合同的采购金额不得超过原合同采购金额的百分之十。</w:t>
      </w:r>
    </w:p>
    <w:p w14:paraId="2BAF99B9">
      <w:pPr>
        <w:spacing w:before="314" w:line="222" w:lineRule="auto"/>
        <w:ind w:left="3142"/>
        <w:outlineLvl w:val="1"/>
        <w:rPr>
          <w:rFonts w:hint="eastAsia" w:ascii="仿宋" w:hAnsi="仿宋" w:eastAsia="仿宋" w:cs="仿宋"/>
          <w:color w:val="auto"/>
          <w:sz w:val="30"/>
          <w:szCs w:val="30"/>
          <w:highlight w:val="none"/>
        </w:rPr>
      </w:pPr>
      <w:r>
        <w:rPr>
          <w:rFonts w:hint="eastAsia" w:ascii="仿宋" w:hAnsi="仿宋" w:eastAsia="仿宋" w:cs="仿宋"/>
          <w:color w:val="auto"/>
          <w:spacing w:val="-4"/>
          <w:sz w:val="30"/>
          <w:szCs w:val="30"/>
          <w:highlight w:val="none"/>
        </w:rPr>
        <w:t>七、质疑与投诉</w:t>
      </w:r>
    </w:p>
    <w:p w14:paraId="07C41BAC">
      <w:pPr>
        <w:pStyle w:val="7"/>
        <w:spacing w:line="394" w:lineRule="auto"/>
        <w:rPr>
          <w:rFonts w:hint="eastAsia" w:ascii="仿宋" w:hAnsi="仿宋" w:eastAsia="仿宋" w:cs="仿宋"/>
          <w:color w:val="auto"/>
          <w:highlight w:val="none"/>
        </w:rPr>
      </w:pPr>
    </w:p>
    <w:p w14:paraId="1E91D310">
      <w:pPr>
        <w:spacing w:before="78" w:line="313" w:lineRule="auto"/>
        <w:ind w:left="44" w:right="146" w:firstLine="47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7.1供应商认为采购文件、采购过程、中标或者中标结果使自己的权益受到损害的，可以在知道或者应知其权益受到损</w:t>
      </w:r>
      <w:r>
        <w:rPr>
          <w:rFonts w:hint="eastAsia" w:ascii="仿宋" w:hAnsi="仿宋" w:eastAsia="仿宋" w:cs="仿宋"/>
          <w:color w:val="auto"/>
          <w:spacing w:val="-2"/>
          <w:sz w:val="24"/>
          <w:szCs w:val="24"/>
          <w:highlight w:val="none"/>
        </w:rPr>
        <w:t>害之日起7个工作日内，以书面</w:t>
      </w:r>
      <w:r>
        <w:rPr>
          <w:rFonts w:hint="eastAsia" w:ascii="仿宋" w:hAnsi="仿宋" w:eastAsia="仿宋" w:cs="仿宋"/>
          <w:color w:val="auto"/>
          <w:spacing w:val="-1"/>
          <w:sz w:val="24"/>
          <w:szCs w:val="24"/>
          <w:highlight w:val="none"/>
        </w:rPr>
        <w:t>形式向采购人、采购代理机构提出质疑。</w:t>
      </w:r>
    </w:p>
    <w:p w14:paraId="6E3DB6B5">
      <w:pPr>
        <w:spacing w:before="175" w:line="290" w:lineRule="auto"/>
        <w:ind w:left="44" w:right="21" w:firstLine="47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7.2供应商若认为招标文件、评标过程和中标结果使自己的权益受到损害，</w:t>
      </w:r>
      <w:r>
        <w:rPr>
          <w:rFonts w:hint="eastAsia" w:ascii="仿宋" w:hAnsi="仿宋" w:eastAsia="仿宋" w:cs="仿宋"/>
          <w:color w:val="auto"/>
          <w:spacing w:val="-1"/>
          <w:sz w:val="24"/>
          <w:szCs w:val="24"/>
          <w:highlight w:val="none"/>
        </w:rPr>
        <w:t>应在以下规定时间内以书面形式向采购机构提出：</w:t>
      </w:r>
    </w:p>
    <w:p w14:paraId="34CC1EF9">
      <w:pPr>
        <w:spacing w:before="180" w:line="290" w:lineRule="auto"/>
        <w:ind w:left="43" w:right="28" w:firstLine="4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（1）对可以质疑的招标文件提出质疑的，应当自收到招标文件之日或者招标文件公告期限届满之日起七个工作日内；</w:t>
      </w:r>
    </w:p>
    <w:p w14:paraId="18FF7484">
      <w:pPr>
        <w:spacing w:before="182" w:line="290" w:lineRule="auto"/>
        <w:ind w:left="94" w:right="28" w:firstLine="43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（2）对评标过程提出质疑的，应当在各评标程序环节结束之日起七个工作</w:t>
      </w:r>
      <w:r>
        <w:rPr>
          <w:rFonts w:hint="eastAsia" w:ascii="仿宋" w:hAnsi="仿宋" w:eastAsia="仿宋" w:cs="仿宋"/>
          <w:color w:val="auto"/>
          <w:spacing w:val="-23"/>
          <w:sz w:val="24"/>
          <w:szCs w:val="24"/>
          <w:highlight w:val="none"/>
        </w:rPr>
        <w:t>日内；</w:t>
      </w:r>
    </w:p>
    <w:p w14:paraId="15035654">
      <w:pPr>
        <w:spacing w:before="180" w:line="289" w:lineRule="auto"/>
        <w:ind w:left="48" w:right="28" w:firstLine="48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（3）对中标结果提出质疑的，应当在中标结果公告期限届满之日起七个工</w:t>
      </w:r>
      <w:r>
        <w:rPr>
          <w:rFonts w:hint="eastAsia" w:ascii="仿宋" w:hAnsi="仿宋" w:eastAsia="仿宋" w:cs="仿宋"/>
          <w:color w:val="auto"/>
          <w:spacing w:val="-15"/>
          <w:sz w:val="24"/>
          <w:szCs w:val="24"/>
          <w:highlight w:val="none"/>
        </w:rPr>
        <w:t>作日内提出；</w:t>
      </w:r>
    </w:p>
    <w:p w14:paraId="315AA1EE">
      <w:pPr>
        <w:spacing w:before="179" w:line="222" w:lineRule="auto"/>
        <w:ind w:left="529"/>
        <w:outlineLvl w:val="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（4）招标文件或法律法规规定的其他时间内。</w:t>
      </w:r>
    </w:p>
    <w:p w14:paraId="6AF6CBDA">
      <w:pPr>
        <w:spacing w:before="181" w:line="290" w:lineRule="auto"/>
        <w:ind w:left="46" w:right="146" w:firstLine="47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7.3供应商提出质疑的，应当有明确的请求和必要的证明材料，并提供质疑书原件。招标采购单位向质疑供应商签收回执。</w:t>
      </w:r>
    </w:p>
    <w:p w14:paraId="6422A371">
      <w:pPr>
        <w:spacing w:before="179" w:line="291" w:lineRule="auto"/>
        <w:ind w:left="49" w:right="201" w:firstLine="47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7.4质疑书应当由质疑供应商法定代表人或授权代表人签字并加盖公</w:t>
      </w:r>
      <w:r>
        <w:rPr>
          <w:rFonts w:hint="eastAsia" w:ascii="仿宋" w:hAnsi="仿宋" w:eastAsia="仿宋" w:cs="仿宋"/>
          <w:color w:val="auto"/>
          <w:spacing w:val="-3"/>
          <w:sz w:val="24"/>
          <w:szCs w:val="24"/>
          <w:highlight w:val="none"/>
        </w:rPr>
        <w:t>章，</w:t>
      </w:r>
      <w:r>
        <w:rPr>
          <w:rFonts w:hint="eastAsia" w:ascii="仿宋" w:hAnsi="仿宋" w:eastAsia="仿宋" w:cs="仿宋"/>
          <w:color w:val="auto"/>
          <w:spacing w:val="-1"/>
          <w:sz w:val="24"/>
          <w:szCs w:val="24"/>
          <w:highlight w:val="none"/>
        </w:rPr>
        <w:t>质疑书由授权代表人签字的应附法定代表人授权书。</w:t>
      </w:r>
    </w:p>
    <w:p w14:paraId="012649D6">
      <w:pPr>
        <w:spacing w:before="177" w:line="291" w:lineRule="auto"/>
        <w:ind w:left="44" w:right="146" w:firstLine="47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7.5采购机构将在签收回执之日起七个工作日内作出书面答复，并以书面形式通知与质疑处理结果有关的供应商。</w:t>
      </w:r>
    </w:p>
    <w:p w14:paraId="61A72934">
      <w:pPr>
        <w:spacing w:before="178" w:line="325" w:lineRule="auto"/>
        <w:ind w:left="47" w:right="146" w:firstLine="475"/>
        <w:rPr>
          <w:rFonts w:hint="eastAsia" w:ascii="仿宋" w:hAnsi="仿宋" w:eastAsia="仿宋" w:cs="仿宋"/>
          <w:color w:val="auto"/>
          <w:spacing w:val="-10"/>
          <w:sz w:val="24"/>
          <w:szCs w:val="24"/>
          <w:highlight w:val="none"/>
        </w:rPr>
      </w:pPr>
      <w:r>
        <w:rPr>
          <w:rFonts w:hint="eastAsia" w:ascii="仿宋" w:hAnsi="仿宋" w:eastAsia="仿宋" w:cs="仿宋"/>
          <w:color w:val="auto"/>
          <w:spacing w:val="-1"/>
          <w:sz w:val="24"/>
          <w:szCs w:val="24"/>
          <w:highlight w:val="none"/>
        </w:rPr>
        <w:t>7.6供应商对采购机构的答复不满意，或采购机构未在规定的期限作出答复的，可在答复期满后十五个工作日内，按政府采购相关法律法规规章的规定及程序，向相关行政监督部门提出投诉，投诉的事项不得超出已质疑事项的范</w:t>
      </w:r>
      <w:r>
        <w:rPr>
          <w:rFonts w:hint="eastAsia" w:ascii="仿宋" w:hAnsi="仿宋" w:eastAsia="仿宋" w:cs="仿宋"/>
          <w:color w:val="auto"/>
          <w:spacing w:val="-10"/>
          <w:sz w:val="24"/>
          <w:szCs w:val="24"/>
          <w:highlight w:val="none"/>
        </w:rPr>
        <w:t>围。</w:t>
      </w:r>
    </w:p>
    <w:p w14:paraId="36250ABF">
      <w:pPr>
        <w:jc w:val="center"/>
        <w:rPr>
          <w:rFonts w:hint="eastAsia" w:ascii="仿宋" w:hAnsi="仿宋" w:eastAsia="仿宋" w:cs="仿宋"/>
          <w:b/>
          <w:bCs/>
          <w:color w:val="auto"/>
          <w:sz w:val="44"/>
          <w:szCs w:val="44"/>
          <w:highlight w:val="none"/>
        </w:rPr>
      </w:pPr>
    </w:p>
    <w:p w14:paraId="0A2A463A">
      <w:pPr>
        <w:jc w:val="center"/>
        <w:rPr>
          <w:rFonts w:hint="eastAsia" w:ascii="仿宋" w:hAnsi="仿宋" w:eastAsia="仿宋" w:cs="仿宋"/>
          <w:b/>
          <w:bCs/>
          <w:color w:val="auto"/>
          <w:sz w:val="44"/>
          <w:szCs w:val="44"/>
          <w:highlight w:val="none"/>
        </w:rPr>
      </w:pPr>
    </w:p>
    <w:p w14:paraId="490C8A6B">
      <w:pPr>
        <w:jc w:val="center"/>
        <w:rPr>
          <w:rFonts w:hint="eastAsia" w:ascii="仿宋" w:hAnsi="仿宋" w:eastAsia="仿宋" w:cs="仿宋"/>
          <w:b/>
          <w:bCs/>
          <w:color w:val="auto"/>
          <w:sz w:val="44"/>
          <w:szCs w:val="44"/>
          <w:highlight w:val="none"/>
        </w:rPr>
      </w:pPr>
    </w:p>
    <w:p w14:paraId="6F1A8725">
      <w:pPr>
        <w:jc w:val="center"/>
        <w:rPr>
          <w:rFonts w:hint="eastAsia" w:ascii="仿宋" w:hAnsi="仿宋" w:eastAsia="仿宋" w:cs="仿宋"/>
          <w:b/>
          <w:bCs/>
          <w:color w:val="auto"/>
          <w:sz w:val="44"/>
          <w:szCs w:val="44"/>
          <w:highlight w:val="none"/>
        </w:rPr>
      </w:pPr>
    </w:p>
    <w:p w14:paraId="79769175">
      <w:pPr>
        <w:jc w:val="center"/>
        <w:rPr>
          <w:rFonts w:hint="eastAsia" w:ascii="仿宋" w:hAnsi="仿宋" w:eastAsia="仿宋" w:cs="仿宋"/>
          <w:b/>
          <w:bCs/>
          <w:color w:val="auto"/>
          <w:sz w:val="44"/>
          <w:szCs w:val="44"/>
          <w:highlight w:val="none"/>
        </w:rPr>
      </w:pPr>
    </w:p>
    <w:p w14:paraId="01D074CF">
      <w:pPr>
        <w:jc w:val="center"/>
        <w:rPr>
          <w:rFonts w:hint="eastAsia" w:ascii="仿宋" w:hAnsi="仿宋" w:eastAsia="仿宋" w:cs="仿宋"/>
          <w:b/>
          <w:bCs/>
          <w:color w:val="auto"/>
          <w:sz w:val="44"/>
          <w:szCs w:val="44"/>
          <w:highlight w:val="none"/>
        </w:rPr>
      </w:pPr>
    </w:p>
    <w:p w14:paraId="2F1C53E3">
      <w:pPr>
        <w:jc w:val="center"/>
        <w:rPr>
          <w:rFonts w:hint="eastAsia" w:ascii="仿宋" w:hAnsi="仿宋" w:eastAsia="仿宋" w:cs="仿宋"/>
          <w:b/>
          <w:bCs/>
          <w:color w:val="auto"/>
          <w:sz w:val="44"/>
          <w:szCs w:val="44"/>
          <w:highlight w:val="none"/>
        </w:rPr>
      </w:pPr>
    </w:p>
    <w:p w14:paraId="57B1C4AC">
      <w:pPr>
        <w:jc w:val="center"/>
        <w:rPr>
          <w:rFonts w:hint="eastAsia" w:ascii="仿宋" w:hAnsi="仿宋" w:eastAsia="仿宋" w:cs="仿宋"/>
          <w:b/>
          <w:bCs/>
          <w:color w:val="auto"/>
          <w:sz w:val="44"/>
          <w:szCs w:val="44"/>
          <w:highlight w:val="none"/>
        </w:rPr>
      </w:pPr>
    </w:p>
    <w:p w14:paraId="71C63216">
      <w:pPr>
        <w:jc w:val="center"/>
        <w:rPr>
          <w:rFonts w:hint="eastAsia" w:ascii="仿宋" w:hAnsi="仿宋" w:eastAsia="仿宋" w:cs="仿宋"/>
          <w:b/>
          <w:bCs/>
          <w:color w:val="auto"/>
          <w:sz w:val="44"/>
          <w:szCs w:val="44"/>
          <w:highlight w:val="none"/>
        </w:rPr>
      </w:pPr>
    </w:p>
    <w:p w14:paraId="636189D8">
      <w:pPr>
        <w:jc w:val="center"/>
        <w:rPr>
          <w:rFonts w:hint="eastAsia" w:ascii="仿宋" w:hAnsi="仿宋" w:eastAsia="仿宋" w:cs="仿宋"/>
          <w:b/>
          <w:bCs/>
          <w:color w:val="auto"/>
          <w:sz w:val="44"/>
          <w:szCs w:val="44"/>
          <w:highlight w:val="none"/>
        </w:rPr>
      </w:pPr>
    </w:p>
    <w:p w14:paraId="4D9E75AC">
      <w:pPr>
        <w:jc w:val="center"/>
        <w:rPr>
          <w:rFonts w:hint="eastAsia" w:ascii="仿宋" w:hAnsi="仿宋" w:eastAsia="仿宋" w:cs="仿宋"/>
          <w:b/>
          <w:bCs/>
          <w:color w:val="auto"/>
          <w:sz w:val="44"/>
          <w:szCs w:val="44"/>
          <w:highlight w:val="none"/>
        </w:rPr>
      </w:pPr>
    </w:p>
    <w:p w14:paraId="2EBFCCB0">
      <w:pPr>
        <w:jc w:val="center"/>
        <w:rPr>
          <w:rFonts w:hint="eastAsia" w:ascii="仿宋" w:hAnsi="仿宋" w:eastAsia="仿宋" w:cs="仿宋"/>
          <w:b/>
          <w:bCs/>
          <w:color w:val="auto"/>
          <w:sz w:val="44"/>
          <w:szCs w:val="44"/>
          <w:highlight w:val="none"/>
        </w:rPr>
      </w:pPr>
    </w:p>
    <w:p w14:paraId="2BA4857F">
      <w:pPr>
        <w:jc w:val="center"/>
        <w:rPr>
          <w:rFonts w:hint="eastAsia" w:ascii="仿宋" w:hAnsi="仿宋" w:eastAsia="仿宋" w:cs="仿宋"/>
          <w:b/>
          <w:bCs/>
          <w:color w:val="auto"/>
          <w:sz w:val="44"/>
          <w:szCs w:val="44"/>
          <w:highlight w:val="none"/>
        </w:rPr>
      </w:pPr>
    </w:p>
    <w:p w14:paraId="339C1745">
      <w:pPr>
        <w:jc w:val="center"/>
        <w:rPr>
          <w:rFonts w:hint="eastAsia" w:ascii="仿宋" w:hAnsi="仿宋" w:eastAsia="仿宋" w:cs="仿宋"/>
          <w:b/>
          <w:bCs/>
          <w:color w:val="auto"/>
          <w:sz w:val="44"/>
          <w:szCs w:val="44"/>
          <w:highlight w:val="none"/>
        </w:rPr>
      </w:pPr>
    </w:p>
    <w:p w14:paraId="06DD0D62">
      <w:pPr>
        <w:jc w:val="center"/>
        <w:rPr>
          <w:rFonts w:hint="eastAsia" w:ascii="仿宋" w:hAnsi="仿宋" w:eastAsia="仿宋" w:cs="仿宋"/>
          <w:b/>
          <w:bCs/>
          <w:color w:val="auto"/>
          <w:sz w:val="44"/>
          <w:szCs w:val="44"/>
          <w:highlight w:val="none"/>
        </w:rPr>
      </w:pPr>
    </w:p>
    <w:p w14:paraId="26DC8C97">
      <w:pPr>
        <w:jc w:val="center"/>
        <w:rPr>
          <w:rFonts w:hint="eastAsia" w:ascii="仿宋" w:hAnsi="仿宋" w:eastAsia="仿宋" w:cs="仿宋"/>
          <w:b/>
          <w:bCs/>
          <w:color w:val="auto"/>
          <w:sz w:val="44"/>
          <w:szCs w:val="44"/>
          <w:highlight w:val="none"/>
        </w:rPr>
      </w:pPr>
    </w:p>
    <w:p w14:paraId="379D6A76">
      <w:pPr>
        <w:jc w:val="center"/>
        <w:rPr>
          <w:rFonts w:hint="eastAsia" w:ascii="仿宋" w:hAnsi="仿宋" w:eastAsia="仿宋" w:cs="仿宋"/>
          <w:b/>
          <w:bCs/>
          <w:color w:val="auto"/>
          <w:sz w:val="44"/>
          <w:szCs w:val="44"/>
          <w:highlight w:val="none"/>
        </w:rPr>
      </w:pPr>
    </w:p>
    <w:p w14:paraId="5A585EB5">
      <w:pPr>
        <w:jc w:val="center"/>
        <w:rPr>
          <w:rFonts w:hint="eastAsia" w:ascii="仿宋" w:hAnsi="仿宋" w:eastAsia="仿宋" w:cs="仿宋"/>
          <w:b/>
          <w:bCs/>
          <w:color w:val="auto"/>
          <w:sz w:val="44"/>
          <w:szCs w:val="44"/>
          <w:highlight w:val="none"/>
        </w:rPr>
      </w:pPr>
    </w:p>
    <w:p w14:paraId="0E63EDC7">
      <w:pPr>
        <w:jc w:val="both"/>
        <w:rPr>
          <w:rFonts w:hint="eastAsia" w:ascii="仿宋" w:hAnsi="仿宋" w:eastAsia="仿宋" w:cs="仿宋"/>
          <w:b/>
          <w:bCs/>
          <w:color w:val="auto"/>
          <w:sz w:val="24"/>
          <w:szCs w:val="24"/>
          <w:highlight w:val="none"/>
        </w:rPr>
      </w:pPr>
    </w:p>
    <w:p w14:paraId="362156F8">
      <w:pPr>
        <w:jc w:val="both"/>
        <w:rPr>
          <w:rFonts w:hint="eastAsia" w:ascii="仿宋" w:hAnsi="仿宋" w:eastAsia="仿宋" w:cs="仿宋"/>
          <w:b/>
          <w:bCs/>
          <w:color w:val="auto"/>
          <w:sz w:val="24"/>
          <w:szCs w:val="24"/>
          <w:highlight w:val="none"/>
        </w:rPr>
      </w:pPr>
    </w:p>
    <w:p w14:paraId="4EA509E1">
      <w:pPr>
        <w:jc w:val="both"/>
        <w:rPr>
          <w:rFonts w:hint="eastAsia" w:ascii="仿宋" w:hAnsi="仿宋" w:eastAsia="仿宋" w:cs="仿宋"/>
          <w:b/>
          <w:bCs/>
          <w:color w:val="auto"/>
          <w:sz w:val="24"/>
          <w:szCs w:val="24"/>
          <w:highlight w:val="none"/>
        </w:rPr>
      </w:pPr>
    </w:p>
    <w:p w14:paraId="78C785E2">
      <w:pPr>
        <w:spacing w:line="360" w:lineRule="auto"/>
        <w:ind w:firstLine="3213" w:firstLineChars="100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p>
    <w:p w14:paraId="0F3CAE26">
      <w:pPr>
        <w:adjustRightInd w:val="0"/>
        <w:snapToGrid w:val="0"/>
        <w:spacing w:beforeLines="10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一、质疑供应商基本信息</w:t>
      </w:r>
    </w:p>
    <w:p w14:paraId="74046080">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14:paraId="5E6FEB60">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3EDED921">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072D5E94">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0521EDEE">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7B07F4C5">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12E924C9">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二、质疑项目基本情况</w:t>
      </w:r>
    </w:p>
    <w:p w14:paraId="3A536383">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4E17D6DE">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2E7A394A">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14:paraId="725EA8D0">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14:paraId="6CC03F96">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三、质疑事项具体内容</w:t>
      </w:r>
    </w:p>
    <w:p w14:paraId="232ECB58">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14:paraId="02E5C443">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44291B08">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 xml:space="preserve">                                                       </w:t>
      </w:r>
    </w:p>
    <w:p w14:paraId="6C2F2424">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430EB085">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7DD229F8">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107C0965">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59E1927B">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四、与质疑事项相关的质疑请求</w:t>
      </w:r>
    </w:p>
    <w:p w14:paraId="7CD08EE5">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714A60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6F502052">
      <w:pPr>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日期：    </w:t>
      </w:r>
    </w:p>
    <w:p w14:paraId="1009C91C">
      <w:pPr>
        <w:spacing w:line="360" w:lineRule="auto"/>
        <w:rPr>
          <w:rFonts w:hint="eastAsia" w:ascii="仿宋" w:hAnsi="仿宋" w:eastAsia="仿宋" w:cs="仿宋"/>
          <w:b/>
          <w:color w:val="auto"/>
          <w:sz w:val="24"/>
          <w:szCs w:val="24"/>
          <w:highlight w:val="none"/>
        </w:rPr>
      </w:pPr>
    </w:p>
    <w:p w14:paraId="651580F3">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质疑函制作说明：</w:t>
      </w:r>
    </w:p>
    <w:p w14:paraId="23F8DAB6">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1.供应商提出质疑时，应提交质疑函和必要的证明材料。</w:t>
      </w:r>
    </w:p>
    <w:p w14:paraId="60CAC2B1">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szCs w:val="24"/>
          <w:highlight w:val="none"/>
        </w:rPr>
        <w:t>供应商签署的授权委托书。授权委托书应载明代理人的姓名或者名称、代理事项、具体权限、期限和相关事项。</w:t>
      </w:r>
    </w:p>
    <w:p w14:paraId="1E8F823E">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3.质疑供应商若对项目的某一分包进行质疑，质疑函中应列明具体分包号。</w:t>
      </w:r>
    </w:p>
    <w:p w14:paraId="0D1C0863">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14:paraId="44D894D6">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14:paraId="06DAB7F7">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36637EE">
      <w:pPr>
        <w:jc w:val="center"/>
        <w:rPr>
          <w:rFonts w:hint="eastAsia" w:ascii="仿宋" w:hAnsi="仿宋" w:eastAsia="仿宋" w:cs="仿宋"/>
          <w:b/>
          <w:color w:val="auto"/>
          <w:sz w:val="44"/>
          <w:szCs w:val="44"/>
          <w:highlight w:val="none"/>
        </w:rPr>
      </w:pPr>
    </w:p>
    <w:p w14:paraId="255C0835">
      <w:pPr>
        <w:ind w:firstLine="3534" w:firstLineChars="800"/>
        <w:jc w:val="both"/>
        <w:rPr>
          <w:rFonts w:hint="eastAsia" w:ascii="仿宋" w:hAnsi="仿宋" w:eastAsia="仿宋" w:cs="仿宋"/>
          <w:b/>
          <w:color w:val="auto"/>
          <w:sz w:val="44"/>
          <w:szCs w:val="44"/>
          <w:highlight w:val="none"/>
        </w:rPr>
      </w:pPr>
    </w:p>
    <w:p w14:paraId="34822AB6">
      <w:pPr>
        <w:ind w:firstLine="3534" w:firstLineChars="800"/>
        <w:jc w:val="both"/>
        <w:rPr>
          <w:rFonts w:hint="eastAsia" w:ascii="仿宋" w:hAnsi="仿宋" w:eastAsia="仿宋" w:cs="仿宋"/>
          <w:b/>
          <w:color w:val="auto"/>
          <w:sz w:val="44"/>
          <w:szCs w:val="44"/>
          <w:highlight w:val="none"/>
        </w:rPr>
      </w:pPr>
    </w:p>
    <w:p w14:paraId="7EA311C6">
      <w:pPr>
        <w:ind w:firstLine="3534" w:firstLineChars="800"/>
        <w:jc w:val="both"/>
        <w:rPr>
          <w:rFonts w:hint="eastAsia" w:ascii="仿宋" w:hAnsi="仿宋" w:eastAsia="仿宋" w:cs="仿宋"/>
          <w:b/>
          <w:color w:val="auto"/>
          <w:sz w:val="44"/>
          <w:szCs w:val="44"/>
          <w:highlight w:val="none"/>
        </w:rPr>
      </w:pPr>
    </w:p>
    <w:p w14:paraId="6FD56DA5">
      <w:pPr>
        <w:ind w:firstLine="3534" w:firstLineChars="800"/>
        <w:jc w:val="both"/>
        <w:rPr>
          <w:rFonts w:hint="eastAsia" w:ascii="仿宋" w:hAnsi="仿宋" w:eastAsia="仿宋" w:cs="仿宋"/>
          <w:b/>
          <w:color w:val="auto"/>
          <w:sz w:val="44"/>
          <w:szCs w:val="44"/>
          <w:highlight w:val="none"/>
        </w:rPr>
      </w:pPr>
    </w:p>
    <w:p w14:paraId="4463ED3B">
      <w:pPr>
        <w:ind w:firstLine="3534" w:firstLineChars="800"/>
        <w:jc w:val="both"/>
        <w:rPr>
          <w:rFonts w:hint="eastAsia" w:ascii="仿宋" w:hAnsi="仿宋" w:eastAsia="仿宋" w:cs="仿宋"/>
          <w:b/>
          <w:color w:val="auto"/>
          <w:sz w:val="44"/>
          <w:szCs w:val="44"/>
          <w:highlight w:val="none"/>
        </w:rPr>
      </w:pPr>
    </w:p>
    <w:p w14:paraId="42EA65D2">
      <w:pPr>
        <w:ind w:firstLine="3534" w:firstLineChars="800"/>
        <w:jc w:val="both"/>
        <w:rPr>
          <w:rFonts w:hint="eastAsia" w:ascii="仿宋" w:hAnsi="仿宋" w:eastAsia="仿宋" w:cs="仿宋"/>
          <w:b/>
          <w:color w:val="auto"/>
          <w:sz w:val="44"/>
          <w:szCs w:val="44"/>
          <w:highlight w:val="none"/>
        </w:rPr>
      </w:pPr>
    </w:p>
    <w:p w14:paraId="22CD5896">
      <w:pPr>
        <w:ind w:firstLine="3534" w:firstLineChars="800"/>
        <w:jc w:val="both"/>
        <w:rPr>
          <w:rFonts w:hint="eastAsia" w:ascii="仿宋" w:hAnsi="仿宋" w:eastAsia="仿宋" w:cs="仿宋"/>
          <w:b/>
          <w:color w:val="auto"/>
          <w:sz w:val="44"/>
          <w:szCs w:val="44"/>
          <w:highlight w:val="none"/>
        </w:rPr>
      </w:pPr>
    </w:p>
    <w:p w14:paraId="67199675">
      <w:pPr>
        <w:ind w:firstLine="3534" w:firstLineChars="800"/>
        <w:jc w:val="both"/>
        <w:rPr>
          <w:rFonts w:hint="eastAsia" w:ascii="仿宋" w:hAnsi="仿宋" w:eastAsia="仿宋" w:cs="仿宋"/>
          <w:b/>
          <w:color w:val="auto"/>
          <w:sz w:val="44"/>
          <w:szCs w:val="44"/>
          <w:highlight w:val="none"/>
        </w:rPr>
      </w:pPr>
    </w:p>
    <w:p w14:paraId="1073D99A">
      <w:pPr>
        <w:ind w:firstLine="3534" w:firstLineChars="800"/>
        <w:jc w:val="both"/>
        <w:rPr>
          <w:rFonts w:hint="eastAsia" w:ascii="仿宋" w:hAnsi="仿宋" w:eastAsia="仿宋" w:cs="仿宋"/>
          <w:b/>
          <w:color w:val="auto"/>
          <w:sz w:val="44"/>
          <w:szCs w:val="44"/>
          <w:highlight w:val="none"/>
        </w:rPr>
      </w:pPr>
    </w:p>
    <w:p w14:paraId="567E5F07">
      <w:pPr>
        <w:ind w:firstLine="3534" w:firstLineChars="800"/>
        <w:jc w:val="both"/>
        <w:rPr>
          <w:rFonts w:hint="eastAsia" w:ascii="仿宋" w:hAnsi="仿宋" w:eastAsia="仿宋" w:cs="仿宋"/>
          <w:b/>
          <w:color w:val="auto"/>
          <w:sz w:val="44"/>
          <w:szCs w:val="44"/>
          <w:highlight w:val="none"/>
        </w:rPr>
      </w:pPr>
    </w:p>
    <w:p w14:paraId="122DBADD">
      <w:pPr>
        <w:ind w:firstLine="3534" w:firstLineChars="800"/>
        <w:jc w:val="both"/>
        <w:rPr>
          <w:rFonts w:hint="eastAsia" w:ascii="仿宋" w:hAnsi="仿宋" w:eastAsia="仿宋" w:cs="仿宋"/>
          <w:b/>
          <w:color w:val="auto"/>
          <w:sz w:val="44"/>
          <w:szCs w:val="44"/>
          <w:highlight w:val="none"/>
        </w:rPr>
      </w:pPr>
    </w:p>
    <w:p w14:paraId="3C292AD9">
      <w:pPr>
        <w:ind w:firstLine="3534" w:firstLineChars="800"/>
        <w:jc w:val="both"/>
        <w:rPr>
          <w:rFonts w:hint="eastAsia" w:ascii="仿宋" w:hAnsi="仿宋" w:eastAsia="仿宋" w:cs="仿宋"/>
          <w:b/>
          <w:color w:val="auto"/>
          <w:sz w:val="44"/>
          <w:szCs w:val="44"/>
          <w:highlight w:val="none"/>
        </w:rPr>
      </w:pPr>
    </w:p>
    <w:p w14:paraId="73ED448F">
      <w:pPr>
        <w:ind w:firstLine="3534" w:firstLineChars="800"/>
        <w:jc w:val="both"/>
        <w:rPr>
          <w:rFonts w:hint="eastAsia" w:ascii="仿宋" w:hAnsi="仿宋" w:eastAsia="仿宋" w:cs="仿宋"/>
          <w:b/>
          <w:color w:val="auto"/>
          <w:sz w:val="44"/>
          <w:szCs w:val="44"/>
          <w:highlight w:val="none"/>
        </w:rPr>
      </w:pPr>
    </w:p>
    <w:p w14:paraId="2F297754">
      <w:pPr>
        <w:ind w:firstLine="3534" w:firstLineChars="800"/>
        <w:jc w:val="both"/>
        <w:rPr>
          <w:rFonts w:hint="eastAsia" w:ascii="仿宋" w:hAnsi="仿宋" w:eastAsia="仿宋" w:cs="仿宋"/>
          <w:b/>
          <w:color w:val="auto"/>
          <w:sz w:val="44"/>
          <w:szCs w:val="44"/>
          <w:highlight w:val="none"/>
        </w:rPr>
      </w:pPr>
    </w:p>
    <w:p w14:paraId="0BE354A1">
      <w:pPr>
        <w:ind w:firstLine="3534" w:firstLineChars="800"/>
        <w:jc w:val="both"/>
        <w:rPr>
          <w:rFonts w:hint="eastAsia" w:ascii="仿宋" w:hAnsi="仿宋" w:eastAsia="仿宋" w:cs="仿宋"/>
          <w:b/>
          <w:color w:val="auto"/>
          <w:sz w:val="44"/>
          <w:szCs w:val="44"/>
          <w:highlight w:val="none"/>
        </w:rPr>
      </w:pPr>
    </w:p>
    <w:p w14:paraId="55CA3CEB">
      <w:pPr>
        <w:ind w:firstLine="3534" w:firstLineChars="800"/>
        <w:jc w:val="both"/>
        <w:rPr>
          <w:rFonts w:hint="eastAsia" w:ascii="仿宋" w:hAnsi="仿宋" w:eastAsia="仿宋" w:cs="仿宋"/>
          <w:b/>
          <w:color w:val="auto"/>
          <w:sz w:val="44"/>
          <w:szCs w:val="44"/>
          <w:highlight w:val="none"/>
        </w:rPr>
      </w:pPr>
    </w:p>
    <w:p w14:paraId="0FB703D9">
      <w:pPr>
        <w:ind w:firstLine="3534" w:firstLineChars="800"/>
        <w:jc w:val="both"/>
        <w:rPr>
          <w:rFonts w:hint="eastAsia" w:ascii="仿宋" w:hAnsi="仿宋" w:eastAsia="仿宋" w:cs="仿宋"/>
          <w:b/>
          <w:color w:val="auto"/>
          <w:sz w:val="44"/>
          <w:szCs w:val="44"/>
          <w:highlight w:val="none"/>
        </w:rPr>
      </w:pPr>
    </w:p>
    <w:p w14:paraId="4C163F9F">
      <w:pPr>
        <w:spacing w:line="360" w:lineRule="auto"/>
        <w:ind w:firstLine="3213" w:firstLineChars="100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投诉书范本</w:t>
      </w:r>
    </w:p>
    <w:p w14:paraId="4FE7982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一、投诉相关主体基本情况</w:t>
      </w:r>
    </w:p>
    <w:p w14:paraId="7C72DF7F">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dotted"/>
        </w:rPr>
        <w:t xml:space="preserve">                                               </w:t>
      </w:r>
    </w:p>
    <w:p w14:paraId="759BF90F">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p>
    <w:p w14:paraId="74F3838C">
      <w:pPr>
        <w:tabs>
          <w:tab w:val="left" w:pos="6510"/>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法定代表人/主要负责人：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2721F5D8">
      <w:pPr>
        <w:tabs>
          <w:tab w:val="left" w:pos="6510"/>
        </w:tabs>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31F4BB3C">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61E75776">
      <w:pPr>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14:paraId="51E65D37">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被投诉人1：</w:t>
      </w:r>
      <w:r>
        <w:rPr>
          <w:rFonts w:hint="eastAsia" w:ascii="仿宋" w:hAnsi="仿宋" w:eastAsia="仿宋" w:cs="仿宋"/>
          <w:color w:val="auto"/>
          <w:sz w:val="24"/>
          <w:szCs w:val="24"/>
          <w:highlight w:val="none"/>
          <w:u w:val="none"/>
        </w:rPr>
        <w:t xml:space="preserve">                                             </w:t>
      </w:r>
    </w:p>
    <w:p w14:paraId="436ED987">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none"/>
        </w:rPr>
        <w:t xml:space="preserve">           </w:t>
      </w:r>
    </w:p>
    <w:p w14:paraId="142B401D">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none"/>
        </w:rPr>
        <w:t xml:space="preserve">                       </w:t>
      </w:r>
    </w:p>
    <w:p w14:paraId="7F4A3F8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被投诉人2</w:t>
      </w:r>
    </w:p>
    <w:p w14:paraId="55DE85FE">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w:t>
      </w:r>
    </w:p>
    <w:p w14:paraId="67C55A93">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相关供应商：</w:t>
      </w:r>
      <w:r>
        <w:rPr>
          <w:rFonts w:hint="eastAsia" w:ascii="仿宋" w:hAnsi="仿宋" w:eastAsia="仿宋" w:cs="仿宋"/>
          <w:color w:val="auto"/>
          <w:sz w:val="24"/>
          <w:szCs w:val="24"/>
          <w:highlight w:val="none"/>
          <w:u w:val="none"/>
        </w:rPr>
        <w:t xml:space="preserve">                                               </w:t>
      </w:r>
    </w:p>
    <w:p w14:paraId="3C890AD3">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none"/>
        </w:rPr>
        <w:t xml:space="preserve">           </w:t>
      </w:r>
    </w:p>
    <w:p w14:paraId="51EAFB1D">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none"/>
        </w:rPr>
        <w:t xml:space="preserve">                            </w:t>
      </w:r>
    </w:p>
    <w:p w14:paraId="7013812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二、投诉项目基本情况</w:t>
      </w:r>
    </w:p>
    <w:p w14:paraId="5ED470BA">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none"/>
        </w:rPr>
        <w:t xml:space="preserve">                                        </w:t>
      </w:r>
    </w:p>
    <w:p w14:paraId="412EFFC9">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采购项目编号：</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none"/>
        </w:rPr>
        <w:t xml:space="preserve">              </w:t>
      </w:r>
    </w:p>
    <w:p w14:paraId="07D4F58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none"/>
        </w:rPr>
        <w:t xml:space="preserve">                                             </w:t>
      </w:r>
    </w:p>
    <w:p w14:paraId="0634386F">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代理机构名称：</w:t>
      </w:r>
      <w:r>
        <w:rPr>
          <w:rFonts w:hint="eastAsia" w:ascii="仿宋" w:hAnsi="仿宋" w:eastAsia="仿宋" w:cs="仿宋"/>
          <w:color w:val="auto"/>
          <w:sz w:val="24"/>
          <w:szCs w:val="24"/>
          <w:highlight w:val="none"/>
          <w:u w:val="none"/>
        </w:rPr>
        <w:t xml:space="preserve">                                         </w:t>
      </w:r>
    </w:p>
    <w:p w14:paraId="7B14DE41">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采购文件公告:</w:t>
      </w:r>
      <w:r>
        <w:rPr>
          <w:rFonts w:hint="eastAsia" w:ascii="仿宋" w:hAnsi="仿宋" w:eastAsia="仿宋" w:cs="仿宋"/>
          <w:color w:val="auto"/>
          <w:sz w:val="24"/>
          <w:szCs w:val="24"/>
          <w:highlight w:val="none"/>
          <w:u w:val="none"/>
        </w:rPr>
        <w:t xml:space="preserve">是/否 </w:t>
      </w:r>
      <w:r>
        <w:rPr>
          <w:rFonts w:hint="eastAsia" w:ascii="仿宋" w:hAnsi="仿宋" w:eastAsia="仿宋" w:cs="仿宋"/>
          <w:color w:val="auto"/>
          <w:sz w:val="24"/>
          <w:szCs w:val="24"/>
          <w:highlight w:val="none"/>
        </w:rPr>
        <w:t>公告期限：</w:t>
      </w:r>
      <w:r>
        <w:rPr>
          <w:rFonts w:hint="eastAsia" w:ascii="仿宋" w:hAnsi="仿宋" w:eastAsia="仿宋" w:cs="仿宋"/>
          <w:color w:val="auto"/>
          <w:sz w:val="24"/>
          <w:szCs w:val="24"/>
          <w:highlight w:val="none"/>
          <w:u w:val="none"/>
        </w:rPr>
        <w:t xml:space="preserve">                                 </w:t>
      </w:r>
    </w:p>
    <w:p w14:paraId="61EC7D95">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采购结果公告:</w:t>
      </w:r>
      <w:r>
        <w:rPr>
          <w:rFonts w:hint="eastAsia" w:ascii="仿宋" w:hAnsi="仿宋" w:eastAsia="仿宋" w:cs="仿宋"/>
          <w:color w:val="auto"/>
          <w:sz w:val="24"/>
          <w:szCs w:val="24"/>
          <w:highlight w:val="none"/>
          <w:u w:val="none"/>
        </w:rPr>
        <w:t xml:space="preserve">是/否 </w:t>
      </w:r>
      <w:r>
        <w:rPr>
          <w:rFonts w:hint="eastAsia" w:ascii="仿宋" w:hAnsi="仿宋" w:eastAsia="仿宋" w:cs="仿宋"/>
          <w:color w:val="auto"/>
          <w:sz w:val="24"/>
          <w:szCs w:val="24"/>
          <w:highlight w:val="none"/>
        </w:rPr>
        <w:t>公告期限：</w:t>
      </w:r>
      <w:r>
        <w:rPr>
          <w:rFonts w:hint="eastAsia" w:ascii="仿宋" w:hAnsi="仿宋" w:eastAsia="仿宋" w:cs="仿宋"/>
          <w:color w:val="auto"/>
          <w:sz w:val="24"/>
          <w:szCs w:val="24"/>
          <w:highlight w:val="none"/>
          <w:u w:val="none"/>
        </w:rPr>
        <w:t xml:space="preserve">                        </w:t>
      </w:r>
    </w:p>
    <w:p w14:paraId="5B83CC1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三、质疑基本情况</w:t>
      </w:r>
    </w:p>
    <w:p w14:paraId="065C5C7D">
      <w:pPr>
        <w:spacing w:line="360" w:lineRule="auto"/>
        <w:ind w:firstLine="0" w:firstLineChars="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提出质疑，质疑事项为：</w:t>
      </w:r>
      <w:r>
        <w:rPr>
          <w:rFonts w:hint="eastAsia" w:ascii="仿宋" w:hAnsi="仿宋" w:eastAsia="仿宋" w:cs="仿宋"/>
          <w:color w:val="auto"/>
          <w:sz w:val="24"/>
          <w:szCs w:val="24"/>
          <w:highlight w:val="none"/>
          <w:u w:val="none"/>
        </w:rPr>
        <w:t xml:space="preserve">                                </w:t>
      </w:r>
    </w:p>
    <w:p w14:paraId="58148114">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 xml:space="preserve">  </w:t>
      </w:r>
    </w:p>
    <w:p w14:paraId="20F3F169">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rPr>
        <w:t>采购人/代理机构</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日,就质疑事项作出了答复/没有在法定期限内作出答复。</w:t>
      </w:r>
    </w:p>
    <w:p w14:paraId="3CB960A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四、投诉事项具体内容</w:t>
      </w:r>
    </w:p>
    <w:p w14:paraId="5A715ADF">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投诉事项 1：</w:t>
      </w:r>
      <w:r>
        <w:rPr>
          <w:rFonts w:hint="eastAsia" w:ascii="仿宋" w:hAnsi="仿宋" w:eastAsia="仿宋" w:cs="仿宋"/>
          <w:color w:val="auto"/>
          <w:sz w:val="24"/>
          <w:szCs w:val="24"/>
          <w:highlight w:val="none"/>
          <w:u w:val="none"/>
        </w:rPr>
        <w:t xml:space="preserve">                                       </w:t>
      </w:r>
    </w:p>
    <w:p w14:paraId="746D1A1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none"/>
        </w:rPr>
        <w:t xml:space="preserve">                                         </w:t>
      </w:r>
    </w:p>
    <w:p w14:paraId="7DBE2918">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                                                      </w:t>
      </w:r>
    </w:p>
    <w:p w14:paraId="6AE296C4">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none"/>
        </w:rPr>
        <w:t xml:space="preserve">                                          </w:t>
      </w:r>
    </w:p>
    <w:p w14:paraId="5DB3BC2F">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                                                      </w:t>
      </w:r>
    </w:p>
    <w:p w14:paraId="35F9D60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投诉事项2</w:t>
      </w:r>
    </w:p>
    <w:p w14:paraId="65FC9E38">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w:t>
      </w:r>
    </w:p>
    <w:p w14:paraId="7546C1A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五、与投诉事项相关的投诉请求</w:t>
      </w:r>
    </w:p>
    <w:p w14:paraId="756EEAD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 xml:space="preserve"> </w:t>
      </w:r>
    </w:p>
    <w:p w14:paraId="0813D0DA">
      <w:pPr>
        <w:spacing w:line="36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 xml:space="preserve">                                                          </w:t>
      </w:r>
    </w:p>
    <w:p w14:paraId="25D94A4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2879733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4F532C80">
      <w:pPr>
        <w:spacing w:before="0" w:line="360" w:lineRule="auto"/>
        <w:ind w:left="0" w:right="0" w:firstLine="0"/>
        <w:rPr>
          <w:rFonts w:hint="eastAsia" w:ascii="仿宋" w:hAnsi="仿宋" w:eastAsia="仿宋" w:cs="仿宋"/>
          <w:color w:val="auto"/>
          <w:spacing w:val="0"/>
          <w:sz w:val="24"/>
          <w:szCs w:val="24"/>
          <w:highlight w:val="none"/>
        </w:rPr>
      </w:pPr>
    </w:p>
    <w:p w14:paraId="3A9FB124">
      <w:pPr>
        <w:spacing w:before="0" w:line="360" w:lineRule="auto"/>
        <w:outlineLvl w:val="9"/>
        <w:rPr>
          <w:rFonts w:hint="eastAsia" w:ascii="仿宋" w:hAnsi="仿宋" w:eastAsia="仿宋" w:cs="仿宋"/>
          <w:color w:val="auto"/>
          <w:spacing w:val="0"/>
          <w:sz w:val="24"/>
          <w:szCs w:val="24"/>
          <w:highlight w:val="none"/>
        </w:rPr>
      </w:pPr>
    </w:p>
    <w:p w14:paraId="1E08C641">
      <w:pPr>
        <w:spacing w:line="36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投诉书制作说明：</w:t>
      </w:r>
    </w:p>
    <w:p w14:paraId="4C0F0EF6">
      <w:pPr>
        <w:widowControl/>
        <w:spacing w:line="360" w:lineRule="auto"/>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1.投诉人提起投诉时，应当提交投诉书和必要的证明材料，并按照被投诉人和与投诉事项有关的供应商数量提供投诉书副本。</w:t>
      </w:r>
    </w:p>
    <w:p w14:paraId="209255D9">
      <w:pPr>
        <w:widowControl/>
        <w:spacing w:line="360" w:lineRule="auto"/>
        <w:ind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szCs w:val="24"/>
          <w:highlight w:val="none"/>
        </w:rPr>
        <w:t>投诉人签署的授权委托书。授权委托书应当载明代理人的姓名或者名称、代理事项、具体权限、期限和相关事项。</w:t>
      </w:r>
    </w:p>
    <w:p w14:paraId="5A912CEF">
      <w:pPr>
        <w:widowControl/>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3.投诉人若对项目的某一分包进行投诉，投诉书应列明具体分包号。</w:t>
      </w:r>
    </w:p>
    <w:p w14:paraId="3C5A984A">
      <w:pPr>
        <w:widowControl/>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4.投诉书应简要列明质疑事项，质疑函、质疑答复等作为附件材料提供。</w:t>
      </w:r>
    </w:p>
    <w:p w14:paraId="0808A239">
      <w:pPr>
        <w:widowControl/>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5.投诉书的投诉事项应具体、明确，并有必要的事实依据和法律依据。</w:t>
      </w:r>
    </w:p>
    <w:p w14:paraId="2F42EE68">
      <w:pPr>
        <w:widowControl/>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6.投诉书的投诉请求应与投诉事项相关。</w:t>
      </w:r>
    </w:p>
    <w:p w14:paraId="3B6A4A38">
      <w:pPr>
        <w:widowControl/>
        <w:spacing w:line="360" w:lineRule="auto"/>
        <w:ind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62499A2F">
      <w:pPr>
        <w:jc w:val="left"/>
        <w:rPr>
          <w:rFonts w:hint="eastAsia" w:ascii="仿宋" w:hAnsi="仿宋" w:eastAsia="仿宋" w:cs="仿宋"/>
          <w:b/>
          <w:color w:val="auto"/>
          <w:sz w:val="30"/>
          <w:szCs w:val="30"/>
          <w:highlight w:val="none"/>
        </w:rPr>
      </w:pPr>
    </w:p>
    <w:p w14:paraId="01037551">
      <w:pPr>
        <w:spacing w:before="87" w:line="222" w:lineRule="auto"/>
        <w:ind w:left="3284"/>
        <w:outlineLvl w:val="9"/>
        <w:rPr>
          <w:rFonts w:hint="eastAsia" w:ascii="仿宋" w:hAnsi="仿宋" w:eastAsia="仿宋" w:cs="仿宋"/>
          <w:color w:val="auto"/>
          <w:spacing w:val="-4"/>
          <w:sz w:val="30"/>
          <w:szCs w:val="30"/>
          <w:highlight w:val="none"/>
        </w:rPr>
      </w:pPr>
    </w:p>
    <w:p w14:paraId="28E60D0E">
      <w:pPr>
        <w:spacing w:before="87" w:line="222" w:lineRule="auto"/>
        <w:ind w:left="3284"/>
        <w:outlineLvl w:val="9"/>
        <w:rPr>
          <w:rFonts w:hint="eastAsia" w:ascii="仿宋" w:hAnsi="仿宋" w:eastAsia="仿宋" w:cs="仿宋"/>
          <w:color w:val="auto"/>
          <w:spacing w:val="-4"/>
          <w:sz w:val="30"/>
          <w:szCs w:val="30"/>
          <w:highlight w:val="none"/>
        </w:rPr>
      </w:pPr>
    </w:p>
    <w:p w14:paraId="46CF312E">
      <w:pPr>
        <w:spacing w:before="87" w:line="222" w:lineRule="auto"/>
        <w:ind w:left="3284"/>
        <w:outlineLvl w:val="9"/>
        <w:rPr>
          <w:rFonts w:hint="eastAsia" w:ascii="仿宋" w:hAnsi="仿宋" w:eastAsia="仿宋" w:cs="仿宋"/>
          <w:color w:val="auto"/>
          <w:spacing w:val="-4"/>
          <w:sz w:val="30"/>
          <w:szCs w:val="30"/>
          <w:highlight w:val="none"/>
        </w:rPr>
      </w:pPr>
    </w:p>
    <w:p w14:paraId="14ECF4E6">
      <w:pPr>
        <w:spacing w:before="87" w:line="222" w:lineRule="auto"/>
        <w:ind w:left="3284"/>
        <w:outlineLvl w:val="9"/>
        <w:rPr>
          <w:rFonts w:hint="eastAsia" w:ascii="仿宋" w:hAnsi="仿宋" w:eastAsia="仿宋" w:cs="仿宋"/>
          <w:color w:val="auto"/>
          <w:spacing w:val="-4"/>
          <w:sz w:val="30"/>
          <w:szCs w:val="30"/>
          <w:highlight w:val="none"/>
        </w:rPr>
      </w:pPr>
    </w:p>
    <w:p w14:paraId="39E0F0B7">
      <w:pPr>
        <w:spacing w:before="87" w:line="222" w:lineRule="auto"/>
        <w:ind w:left="3284"/>
        <w:outlineLvl w:val="9"/>
        <w:rPr>
          <w:rFonts w:hint="eastAsia" w:ascii="仿宋" w:hAnsi="仿宋" w:eastAsia="仿宋" w:cs="仿宋"/>
          <w:color w:val="auto"/>
          <w:spacing w:val="-4"/>
          <w:sz w:val="30"/>
          <w:szCs w:val="30"/>
          <w:highlight w:val="none"/>
        </w:rPr>
      </w:pPr>
    </w:p>
    <w:p w14:paraId="7F3D9380">
      <w:pPr>
        <w:spacing w:before="87" w:line="222" w:lineRule="auto"/>
        <w:ind w:left="3284"/>
        <w:outlineLvl w:val="9"/>
        <w:rPr>
          <w:rFonts w:hint="eastAsia" w:ascii="仿宋" w:hAnsi="仿宋" w:eastAsia="仿宋" w:cs="仿宋"/>
          <w:color w:val="auto"/>
          <w:spacing w:val="-4"/>
          <w:sz w:val="30"/>
          <w:szCs w:val="30"/>
          <w:highlight w:val="none"/>
        </w:rPr>
      </w:pPr>
    </w:p>
    <w:p w14:paraId="7337E907">
      <w:pPr>
        <w:spacing w:before="87" w:line="222" w:lineRule="auto"/>
        <w:outlineLvl w:val="9"/>
        <w:rPr>
          <w:rFonts w:hint="eastAsia" w:ascii="仿宋" w:hAnsi="仿宋" w:eastAsia="仿宋" w:cs="仿宋"/>
          <w:color w:val="auto"/>
          <w:spacing w:val="-4"/>
          <w:sz w:val="30"/>
          <w:szCs w:val="30"/>
          <w:highlight w:val="none"/>
        </w:rPr>
      </w:pPr>
    </w:p>
    <w:p w14:paraId="1C1F234B">
      <w:pPr>
        <w:spacing w:before="87" w:line="222" w:lineRule="auto"/>
        <w:ind w:left="3284"/>
        <w:outlineLvl w:val="1"/>
        <w:rPr>
          <w:rFonts w:hint="eastAsia" w:ascii="仿宋" w:hAnsi="仿宋" w:eastAsia="仿宋" w:cs="仿宋"/>
          <w:color w:val="auto"/>
          <w:sz w:val="30"/>
          <w:szCs w:val="30"/>
          <w:highlight w:val="none"/>
        </w:rPr>
      </w:pPr>
      <w:r>
        <w:rPr>
          <w:rFonts w:hint="eastAsia" w:ascii="仿宋" w:hAnsi="仿宋" w:eastAsia="仿宋" w:cs="仿宋"/>
          <w:color w:val="auto"/>
          <w:spacing w:val="-4"/>
          <w:sz w:val="30"/>
          <w:szCs w:val="30"/>
          <w:highlight w:val="none"/>
        </w:rPr>
        <w:t>八、其他规定</w:t>
      </w:r>
    </w:p>
    <w:p w14:paraId="68FFF894">
      <w:pPr>
        <w:pStyle w:val="7"/>
        <w:spacing w:line="392" w:lineRule="auto"/>
        <w:rPr>
          <w:rFonts w:hint="eastAsia" w:ascii="仿宋" w:hAnsi="仿宋" w:eastAsia="仿宋" w:cs="仿宋"/>
          <w:color w:val="auto"/>
          <w:highlight w:val="none"/>
        </w:rPr>
      </w:pPr>
    </w:p>
    <w:p w14:paraId="5213A05F">
      <w:pPr>
        <w:spacing w:before="78" w:line="222" w:lineRule="auto"/>
        <w:ind w:left="52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招标文件的其他规定见</w:t>
      </w:r>
      <w:r>
        <w:rPr>
          <w:rFonts w:hint="eastAsia" w:ascii="仿宋" w:hAnsi="仿宋" w:eastAsia="仿宋" w:cs="仿宋"/>
          <w:b/>
          <w:bCs/>
          <w:color w:val="auto"/>
          <w:spacing w:val="-2"/>
          <w:sz w:val="24"/>
          <w:szCs w:val="24"/>
          <w:highlight w:val="none"/>
        </w:rPr>
        <w:t>投标人须知前附表1</w:t>
      </w:r>
    </w:p>
    <w:p w14:paraId="0C930786">
      <w:pPr>
        <w:spacing w:line="222" w:lineRule="auto"/>
        <w:rPr>
          <w:rFonts w:hint="eastAsia" w:ascii="仿宋" w:hAnsi="仿宋" w:eastAsia="仿宋" w:cs="仿宋"/>
          <w:color w:val="auto"/>
          <w:sz w:val="24"/>
          <w:szCs w:val="24"/>
          <w:highlight w:val="none"/>
        </w:rPr>
        <w:sectPr>
          <w:headerReference r:id="rId9" w:type="default"/>
          <w:footerReference r:id="rId10" w:type="default"/>
          <w:pgSz w:w="11905" w:h="16838"/>
          <w:pgMar w:top="1134" w:right="1134" w:bottom="1134" w:left="1417" w:header="567" w:footer="567" w:gutter="0"/>
          <w:pgNumType w:fmt="decimal"/>
          <w:cols w:space="0" w:num="1"/>
          <w:rtlGutter w:val="0"/>
          <w:docGrid w:linePitch="0" w:charSpace="0"/>
        </w:sectPr>
      </w:pPr>
    </w:p>
    <w:p w14:paraId="5EE95D4B">
      <w:pPr>
        <w:spacing w:before="85" w:line="223" w:lineRule="auto"/>
        <w:ind w:left="2158"/>
        <w:outlineLvl w:val="0"/>
        <w:rPr>
          <w:rFonts w:hint="eastAsia" w:ascii="仿宋" w:hAnsi="仿宋" w:eastAsia="仿宋" w:cs="仿宋"/>
          <w:color w:val="auto"/>
          <w:sz w:val="28"/>
          <w:szCs w:val="28"/>
          <w:highlight w:val="none"/>
        </w:rPr>
      </w:pPr>
      <w:bookmarkStart w:id="68" w:name="bookmark4"/>
      <w:bookmarkEnd w:id="68"/>
      <w:r>
        <w:rPr>
          <w:rFonts w:hint="eastAsia" w:ascii="仿宋" w:hAnsi="仿宋" w:eastAsia="仿宋" w:cs="仿宋"/>
          <w:b/>
          <w:bCs/>
          <w:color w:val="auto"/>
          <w:spacing w:val="-4"/>
          <w:sz w:val="28"/>
          <w:szCs w:val="28"/>
          <w:highlight w:val="none"/>
        </w:rPr>
        <w:t>第三章评审方法（综合评分法）</w:t>
      </w:r>
    </w:p>
    <w:p w14:paraId="371833B8">
      <w:pPr>
        <w:spacing w:before="64" w:line="222" w:lineRule="auto"/>
        <w:ind w:left="48"/>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pacing w:val="-4"/>
          <w:sz w:val="24"/>
          <w:szCs w:val="24"/>
          <w:highlight w:val="none"/>
        </w:rPr>
        <w:t>一、综合评分</w:t>
      </w:r>
    </w:p>
    <w:p w14:paraId="674DF009">
      <w:pPr>
        <w:spacing w:before="24" w:line="343" w:lineRule="auto"/>
        <w:ind w:left="47" w:right="29" w:firstLine="48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1.经评审确定资格审查通过和提交有效报价的供应商后，由评审小组采用</w:t>
      </w:r>
      <w:r>
        <w:rPr>
          <w:rFonts w:hint="eastAsia" w:ascii="仿宋" w:hAnsi="仿宋" w:eastAsia="仿宋" w:cs="仿宋"/>
          <w:color w:val="auto"/>
          <w:spacing w:val="-1"/>
          <w:sz w:val="24"/>
          <w:szCs w:val="24"/>
          <w:highlight w:val="none"/>
        </w:rPr>
        <w:t>综合评分法对提交供应商的响应文件和有效报价进行综合评分。</w:t>
      </w:r>
    </w:p>
    <w:p w14:paraId="361A3A10">
      <w:pPr>
        <w:spacing w:before="42" w:line="343" w:lineRule="auto"/>
        <w:ind w:left="48" w:right="26" w:firstLine="4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综合评分法，是指响应文件满足招标文件全部实质性要求且按评审因素的</w:t>
      </w:r>
      <w:r>
        <w:rPr>
          <w:rFonts w:hint="eastAsia" w:ascii="仿宋" w:hAnsi="仿宋" w:eastAsia="仿宋" w:cs="仿宋"/>
          <w:color w:val="auto"/>
          <w:spacing w:val="-1"/>
          <w:sz w:val="24"/>
          <w:szCs w:val="24"/>
          <w:highlight w:val="none"/>
        </w:rPr>
        <w:t>量化指标评审得分最高的供应商为中标候选人的评审方法。</w:t>
      </w:r>
    </w:p>
    <w:p w14:paraId="0BF73EDB">
      <w:pPr>
        <w:spacing w:before="42" w:line="343" w:lineRule="auto"/>
        <w:ind w:left="47" w:right="29" w:firstLine="47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2.评审时，评审小组各成员应当独立对每个有效响应的文件进行评价、打</w:t>
      </w:r>
      <w:r>
        <w:rPr>
          <w:rFonts w:hint="eastAsia" w:ascii="仿宋" w:hAnsi="仿宋" w:eastAsia="仿宋" w:cs="仿宋"/>
          <w:color w:val="auto"/>
          <w:spacing w:val="-1"/>
          <w:sz w:val="24"/>
          <w:szCs w:val="24"/>
          <w:highlight w:val="none"/>
        </w:rPr>
        <w:t>分，然后汇总每个供应商每项评分因素的得分。</w:t>
      </w:r>
    </w:p>
    <w:p w14:paraId="6E72B16E">
      <w:pPr>
        <w:widowControl/>
        <w:spacing w:line="340" w:lineRule="exact"/>
        <w:jc w:val="both"/>
        <w:outlineLvl w:val="0"/>
        <w:rPr>
          <w:rFonts w:hint="eastAsia" w:ascii="仿宋" w:hAnsi="仿宋" w:eastAsia="仿宋" w:cs="仿宋"/>
          <w:b/>
          <w:bCs/>
          <w:color w:val="auto"/>
          <w:spacing w:val="-5"/>
          <w:sz w:val="24"/>
          <w:szCs w:val="24"/>
          <w:highlight w:val="none"/>
        </w:rPr>
      </w:pPr>
      <w:r>
        <w:rPr>
          <w:rFonts w:hint="eastAsia" w:ascii="仿宋" w:hAnsi="仿宋" w:eastAsia="仿宋" w:cs="仿宋"/>
          <w:b/>
          <w:bCs/>
          <w:color w:val="auto"/>
          <w:spacing w:val="-5"/>
          <w:sz w:val="24"/>
          <w:szCs w:val="24"/>
          <w:highlight w:val="none"/>
        </w:rPr>
        <w:t>二.综合评分细则表</w:t>
      </w:r>
      <w:bookmarkStart w:id="69" w:name="_Toc24154"/>
      <w:bookmarkStart w:id="70" w:name="_Toc25940"/>
      <w:bookmarkStart w:id="71" w:name="_Toc8418"/>
      <w:bookmarkStart w:id="72" w:name="_Toc27422"/>
      <w:bookmarkStart w:id="73" w:name="_Toc21107"/>
      <w:bookmarkStart w:id="74" w:name="_Toc29744"/>
      <w:bookmarkStart w:id="75" w:name="_Toc27706"/>
    </w:p>
    <w:p w14:paraId="104F775E">
      <w:pPr>
        <w:pStyle w:val="3"/>
        <w:rPr>
          <w:rFonts w:hint="eastAsia" w:ascii="仿宋" w:hAnsi="仿宋" w:eastAsia="仿宋" w:cs="仿宋"/>
          <w:b/>
          <w:bCs/>
          <w:color w:val="auto"/>
          <w:spacing w:val="-4"/>
          <w:sz w:val="24"/>
          <w:szCs w:val="24"/>
          <w:highlight w:val="none"/>
          <w:lang w:val="en-US" w:eastAsia="zh-CN"/>
        </w:rPr>
      </w:pPr>
      <w:r>
        <w:rPr>
          <w:rFonts w:hint="eastAsia" w:ascii="仿宋" w:hAnsi="仿宋" w:eastAsia="仿宋" w:cs="仿宋"/>
          <w:b/>
          <w:bCs/>
          <w:color w:val="auto"/>
          <w:spacing w:val="-4"/>
          <w:sz w:val="24"/>
          <w:szCs w:val="24"/>
          <w:highlight w:val="none"/>
        </w:rPr>
        <w:t>投标人须须知前附表2</w:t>
      </w:r>
      <w:r>
        <w:rPr>
          <w:rFonts w:hint="eastAsia" w:ascii="仿宋" w:hAnsi="仿宋" w:eastAsia="仿宋" w:cs="仿宋"/>
          <w:b/>
          <w:bCs/>
          <w:color w:val="auto"/>
          <w:spacing w:val="-4"/>
          <w:sz w:val="24"/>
          <w:szCs w:val="24"/>
          <w:highlight w:val="none"/>
          <w:lang w:val="en-US" w:eastAsia="zh-CN"/>
        </w:rPr>
        <w:t xml:space="preserve">     </w:t>
      </w:r>
    </w:p>
    <w:p w14:paraId="6718320F">
      <w:pPr>
        <w:pStyle w:val="3"/>
        <w:ind w:firstLine="3614" w:firstLineChars="1000"/>
        <w:rPr>
          <w:rFonts w:hint="eastAsia" w:ascii="仿宋" w:hAnsi="仿宋" w:eastAsia="仿宋" w:cs="仿宋"/>
          <w:color w:val="auto"/>
          <w:highlight w:val="none"/>
          <w:lang w:val="en-US" w:eastAsia="zh-CN"/>
        </w:rPr>
      </w:pPr>
      <w:r>
        <w:rPr>
          <w:rFonts w:hint="eastAsia" w:ascii="仿宋" w:hAnsi="仿宋" w:eastAsia="仿宋" w:cs="仿宋"/>
          <w:b/>
          <w:bCs/>
          <w:color w:val="auto"/>
          <w:sz w:val="36"/>
          <w:szCs w:val="36"/>
          <w:highlight w:val="none"/>
        </w:rPr>
        <w:t xml:space="preserve"> </w:t>
      </w:r>
      <w:r>
        <w:rPr>
          <w:rFonts w:hint="eastAsia" w:ascii="仿宋" w:hAnsi="仿宋" w:eastAsia="仿宋" w:cs="仿宋"/>
          <w:b/>
          <w:color w:val="auto"/>
          <w:sz w:val="28"/>
          <w:szCs w:val="28"/>
          <w:highlight w:val="none"/>
          <w:lang w:val="en-US" w:eastAsia="zh-CN"/>
        </w:rPr>
        <w:t>资格审查标准</w:t>
      </w:r>
      <w:bookmarkEnd w:id="69"/>
      <w:bookmarkEnd w:id="70"/>
      <w:bookmarkEnd w:id="71"/>
      <w:bookmarkEnd w:id="72"/>
      <w:bookmarkEnd w:id="73"/>
      <w:bookmarkEnd w:id="74"/>
      <w:bookmarkEnd w:id="75"/>
    </w:p>
    <w:tbl>
      <w:tblPr>
        <w:tblStyle w:val="19"/>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1943"/>
        <w:gridCol w:w="5041"/>
        <w:gridCol w:w="1617"/>
      </w:tblGrid>
      <w:tr w14:paraId="11004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969" w:type="dxa"/>
            <w:noWrap w:val="0"/>
            <w:vAlign w:val="center"/>
          </w:tcPr>
          <w:p w14:paraId="63CCF0CD">
            <w:pPr>
              <w:tabs>
                <w:tab w:val="left" w:pos="1080"/>
              </w:tabs>
              <w:snapToGrid w:val="0"/>
              <w:spacing w:line="360" w:lineRule="auto"/>
              <w:ind w:left="50" w:right="62" w:hanging="120" w:hangingChar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943" w:type="dxa"/>
            <w:noWrap w:val="0"/>
            <w:vAlign w:val="center"/>
          </w:tcPr>
          <w:p w14:paraId="3BDDB8A2">
            <w:pPr>
              <w:tabs>
                <w:tab w:val="left" w:pos="1080"/>
              </w:tabs>
              <w:snapToGrid w:val="0"/>
              <w:spacing w:line="360" w:lineRule="auto"/>
              <w:ind w:left="50" w:right="62" w:hanging="120" w:hangingChar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5041" w:type="dxa"/>
            <w:noWrap w:val="0"/>
            <w:vAlign w:val="center"/>
          </w:tcPr>
          <w:p w14:paraId="7982D450">
            <w:pPr>
              <w:tabs>
                <w:tab w:val="left" w:pos="1080"/>
              </w:tabs>
              <w:snapToGrid w:val="0"/>
              <w:spacing w:line="360" w:lineRule="auto"/>
              <w:ind w:left="50" w:right="62" w:hanging="120" w:hangingChar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1617" w:type="dxa"/>
            <w:noWrap w:val="0"/>
            <w:vAlign w:val="center"/>
          </w:tcPr>
          <w:p w14:paraId="78030F11">
            <w:pPr>
              <w:tabs>
                <w:tab w:val="left" w:pos="1080"/>
              </w:tabs>
              <w:snapToGrid w:val="0"/>
              <w:spacing w:line="360" w:lineRule="auto"/>
              <w:ind w:left="50" w:right="62" w:hanging="120" w:hangingChar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64160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69" w:type="dxa"/>
            <w:noWrap w:val="0"/>
            <w:vAlign w:val="center"/>
          </w:tcPr>
          <w:p w14:paraId="3A56E70F">
            <w:pPr>
              <w:tabs>
                <w:tab w:val="left" w:pos="1080"/>
              </w:tabs>
              <w:snapToGrid w:val="0"/>
              <w:spacing w:line="360" w:lineRule="auto"/>
              <w:ind w:left="50" w:right="62" w:hanging="120" w:hanging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43" w:type="dxa"/>
            <w:noWrap w:val="0"/>
            <w:vAlign w:val="center"/>
          </w:tcPr>
          <w:p w14:paraId="1839AB4A">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满足《中华人民共和国政府采购法》第二十二条规定及法律法规的其他规定</w:t>
            </w:r>
          </w:p>
        </w:tc>
        <w:tc>
          <w:tcPr>
            <w:tcW w:w="5041" w:type="dxa"/>
            <w:noWrap w:val="0"/>
            <w:vAlign w:val="center"/>
          </w:tcPr>
          <w:p w14:paraId="083D1878">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（一）具有独立承担民事责任的能力；</w:t>
            </w:r>
          </w:p>
          <w:p w14:paraId="225D222D">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（二）具有良好的商业信誉和健全的财务会计制度；</w:t>
            </w:r>
          </w:p>
          <w:p w14:paraId="6D8D8C92">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（三）具有履行合同所必需的设备和专业技术能力；</w:t>
            </w:r>
          </w:p>
          <w:p w14:paraId="5320A25C">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（四）有依法缴纳税收和社会保障资金的良好记录；</w:t>
            </w:r>
          </w:p>
          <w:p w14:paraId="21D1B236">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（五）参加政府采购活动前三年内，在经营活动中没有重大违法记录；</w:t>
            </w:r>
          </w:p>
          <w:p w14:paraId="65A76D84">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（六）法律、行政法规规定的其他条件。</w:t>
            </w:r>
          </w:p>
        </w:tc>
        <w:tc>
          <w:tcPr>
            <w:tcW w:w="1617" w:type="dxa"/>
            <w:noWrap w:val="0"/>
            <w:vAlign w:val="center"/>
          </w:tcPr>
          <w:p w14:paraId="4DED3C22">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rPr>
            </w:pPr>
          </w:p>
        </w:tc>
      </w:tr>
      <w:tr w14:paraId="59C76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69" w:type="dxa"/>
            <w:noWrap w:val="0"/>
            <w:vAlign w:val="center"/>
          </w:tcPr>
          <w:p w14:paraId="086254FA">
            <w:pPr>
              <w:tabs>
                <w:tab w:val="left" w:pos="1080"/>
              </w:tabs>
              <w:snapToGrid w:val="0"/>
              <w:spacing w:line="360" w:lineRule="auto"/>
              <w:ind w:left="50" w:right="62" w:hanging="120" w:hangingChars="5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1943" w:type="dxa"/>
            <w:noWrap w:val="0"/>
            <w:vAlign w:val="center"/>
          </w:tcPr>
          <w:p w14:paraId="62FD0330">
            <w:pPr>
              <w:tabs>
                <w:tab w:val="left" w:pos="1080"/>
              </w:tabs>
              <w:snapToGrid w:val="0"/>
              <w:spacing w:line="240" w:lineRule="auto"/>
              <w:ind w:right="6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有依法缴纳税收和社会保障资金的良好记录</w:t>
            </w:r>
          </w:p>
        </w:tc>
        <w:tc>
          <w:tcPr>
            <w:tcW w:w="5041" w:type="dxa"/>
            <w:noWrap w:val="0"/>
            <w:vAlign w:val="center"/>
          </w:tcPr>
          <w:p w14:paraId="3AF32F6D">
            <w:pPr>
              <w:tabs>
                <w:tab w:val="left" w:pos="1080"/>
              </w:tabs>
              <w:snapToGrid w:val="0"/>
              <w:spacing w:line="240" w:lineRule="auto"/>
              <w:ind w:right="6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提供税务部门出具的近3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tc>
        <w:tc>
          <w:tcPr>
            <w:tcW w:w="1617" w:type="dxa"/>
            <w:noWrap w:val="0"/>
            <w:vAlign w:val="center"/>
          </w:tcPr>
          <w:p w14:paraId="3591AA47">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提供证明</w:t>
            </w:r>
          </w:p>
          <w:p w14:paraId="104AAB35">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文件</w:t>
            </w:r>
          </w:p>
        </w:tc>
      </w:tr>
      <w:tr w14:paraId="7C2A2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969" w:type="dxa"/>
            <w:noWrap w:val="0"/>
            <w:vAlign w:val="center"/>
          </w:tcPr>
          <w:p w14:paraId="2E00BFD8">
            <w:pPr>
              <w:tabs>
                <w:tab w:val="left" w:pos="1080"/>
              </w:tabs>
              <w:snapToGrid w:val="0"/>
              <w:spacing w:line="240" w:lineRule="auto"/>
              <w:ind w:right="62"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1943" w:type="dxa"/>
            <w:noWrap w:val="0"/>
            <w:vAlign w:val="center"/>
          </w:tcPr>
          <w:p w14:paraId="07154CCF">
            <w:pPr>
              <w:tabs>
                <w:tab w:val="left" w:pos="1080"/>
              </w:tabs>
              <w:snapToGrid w:val="0"/>
              <w:spacing w:line="240" w:lineRule="auto"/>
              <w:ind w:right="6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具有良好的商业信誉和健全的财务会计制度</w:t>
            </w:r>
          </w:p>
        </w:tc>
        <w:tc>
          <w:tcPr>
            <w:tcW w:w="5041" w:type="dxa"/>
            <w:noWrap w:val="0"/>
            <w:vAlign w:val="center"/>
          </w:tcPr>
          <w:p w14:paraId="654AC511">
            <w:pPr>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bidi="ar-SA"/>
              </w:rPr>
              <w:t>具有良好的商业信誉和健全的财务会计制度：提供2024年由第三方审计机构出具的在注册会计师行业统一监管平台备案赋码的财务审计报告（2025年新成立的公司按实际发生的情况提供银行出具的资信证明）和健全的财务会计制度（健全的财务会计制度需单独提供）；</w:t>
            </w:r>
          </w:p>
        </w:tc>
        <w:tc>
          <w:tcPr>
            <w:tcW w:w="1617" w:type="dxa"/>
            <w:noWrap w:val="0"/>
            <w:vAlign w:val="center"/>
          </w:tcPr>
          <w:p w14:paraId="2199D6AC">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提供证明</w:t>
            </w:r>
          </w:p>
          <w:p w14:paraId="2AABF2A9">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文件</w:t>
            </w:r>
          </w:p>
        </w:tc>
      </w:tr>
      <w:tr w14:paraId="4B8CF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6" w:hRule="atLeast"/>
        </w:trPr>
        <w:tc>
          <w:tcPr>
            <w:tcW w:w="969" w:type="dxa"/>
            <w:noWrap w:val="0"/>
            <w:vAlign w:val="center"/>
          </w:tcPr>
          <w:p w14:paraId="7943F69A">
            <w:pPr>
              <w:tabs>
                <w:tab w:val="left" w:pos="1080"/>
              </w:tabs>
              <w:snapToGrid w:val="0"/>
              <w:spacing w:line="240" w:lineRule="auto"/>
              <w:ind w:left="210" w:leftChars="100" w:right="62"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43" w:type="dxa"/>
            <w:noWrap w:val="0"/>
            <w:vAlign w:val="center"/>
          </w:tcPr>
          <w:p w14:paraId="481D8046">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履行合同所必需的</w:t>
            </w:r>
            <w:r>
              <w:rPr>
                <w:rFonts w:hint="eastAsia" w:ascii="仿宋" w:hAnsi="仿宋" w:eastAsia="仿宋" w:cs="仿宋"/>
                <w:color w:val="auto"/>
                <w:spacing w:val="-1"/>
                <w:sz w:val="24"/>
                <w:szCs w:val="24"/>
                <w:highlight w:val="none"/>
              </w:rPr>
              <w:t>承诺书</w:t>
            </w:r>
          </w:p>
        </w:tc>
        <w:tc>
          <w:tcPr>
            <w:tcW w:w="5041" w:type="dxa"/>
            <w:noWrap w:val="0"/>
            <w:vAlign w:val="center"/>
          </w:tcPr>
          <w:p w14:paraId="20827FBA">
            <w:pPr>
              <w:tabs>
                <w:tab w:val="left" w:pos="1080"/>
              </w:tabs>
              <w:snapToGrid w:val="0"/>
              <w:spacing w:line="240" w:lineRule="auto"/>
              <w:ind w:left="50" w:right="62" w:hanging="119" w:hangingChars="5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提供针对本次项目《反商业贿赂承诺书》；</w:t>
            </w:r>
          </w:p>
        </w:tc>
        <w:tc>
          <w:tcPr>
            <w:tcW w:w="1617" w:type="dxa"/>
            <w:noWrap w:val="0"/>
            <w:vAlign w:val="center"/>
          </w:tcPr>
          <w:p w14:paraId="513543F5">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格式自拟</w:t>
            </w:r>
          </w:p>
        </w:tc>
      </w:tr>
      <w:tr w14:paraId="2FD77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6" w:hRule="atLeast"/>
        </w:trPr>
        <w:tc>
          <w:tcPr>
            <w:tcW w:w="969" w:type="dxa"/>
            <w:noWrap w:val="0"/>
            <w:vAlign w:val="center"/>
          </w:tcPr>
          <w:p w14:paraId="73230819">
            <w:pPr>
              <w:tabs>
                <w:tab w:val="left" w:pos="1080"/>
              </w:tabs>
              <w:snapToGrid w:val="0"/>
              <w:spacing w:line="240" w:lineRule="auto"/>
              <w:ind w:right="62"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1943" w:type="dxa"/>
            <w:noWrap w:val="0"/>
            <w:vAlign w:val="center"/>
          </w:tcPr>
          <w:p w14:paraId="41B6A77C">
            <w:pPr>
              <w:tabs>
                <w:tab w:val="left" w:pos="1080"/>
              </w:tabs>
              <w:snapToGrid w:val="0"/>
              <w:spacing w:line="240" w:lineRule="auto"/>
              <w:ind w:left="50" w:right="62" w:hanging="120" w:hangingChars="5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参加采购活动前3年内，在经营活动中没有重大违法记录</w:t>
            </w:r>
          </w:p>
        </w:tc>
        <w:tc>
          <w:tcPr>
            <w:tcW w:w="5041" w:type="dxa"/>
            <w:noWrap w:val="0"/>
            <w:vAlign w:val="center"/>
          </w:tcPr>
          <w:p w14:paraId="2210939C">
            <w:pPr>
              <w:pStyle w:val="24"/>
              <w:spacing w:before="163" w:line="221" w:lineRule="auto"/>
              <w:jc w:val="both"/>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bidi="ar-SA"/>
              </w:rPr>
              <w:t>参加政府采购活动前3年内在经营活动中没有重大违法记录的书面声明；</w:t>
            </w:r>
          </w:p>
        </w:tc>
        <w:tc>
          <w:tcPr>
            <w:tcW w:w="1617" w:type="dxa"/>
            <w:noWrap w:val="0"/>
            <w:vAlign w:val="center"/>
          </w:tcPr>
          <w:p w14:paraId="6AB634E3">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格式自拟</w:t>
            </w:r>
          </w:p>
        </w:tc>
      </w:tr>
      <w:tr w14:paraId="3EB8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6" w:hRule="atLeast"/>
        </w:trPr>
        <w:tc>
          <w:tcPr>
            <w:tcW w:w="969" w:type="dxa"/>
            <w:noWrap w:val="0"/>
            <w:vAlign w:val="center"/>
          </w:tcPr>
          <w:p w14:paraId="4A1FCF4C">
            <w:pPr>
              <w:tabs>
                <w:tab w:val="left" w:pos="1080"/>
              </w:tabs>
              <w:snapToGrid w:val="0"/>
              <w:spacing w:line="240" w:lineRule="auto"/>
              <w:ind w:right="62" w:firstLine="240" w:firstLine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943" w:type="dxa"/>
            <w:noWrap w:val="0"/>
            <w:vAlign w:val="center"/>
          </w:tcPr>
          <w:p w14:paraId="3569A6CE">
            <w:pPr>
              <w:tabs>
                <w:tab w:val="left" w:pos="1080"/>
              </w:tabs>
              <w:snapToGrid w:val="0"/>
              <w:spacing w:line="240" w:lineRule="auto"/>
              <w:ind w:right="6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投标人资</w:t>
            </w:r>
          </w:p>
          <w:p w14:paraId="2E6E3854">
            <w:pPr>
              <w:tabs>
                <w:tab w:val="left" w:pos="1080"/>
              </w:tabs>
              <w:snapToGrid w:val="0"/>
              <w:spacing w:line="240" w:lineRule="auto"/>
              <w:ind w:right="62"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格声明函</w:t>
            </w:r>
          </w:p>
        </w:tc>
        <w:tc>
          <w:tcPr>
            <w:tcW w:w="5041" w:type="dxa"/>
            <w:noWrap w:val="0"/>
            <w:vAlign w:val="center"/>
          </w:tcPr>
          <w:p w14:paraId="7EE859AB">
            <w:pPr>
              <w:tabs>
                <w:tab w:val="left" w:pos="1080"/>
              </w:tabs>
              <w:snapToGrid w:val="0"/>
              <w:spacing w:line="240" w:lineRule="auto"/>
              <w:ind w:left="120" w:leftChars="0" w:right="62" w:rightChars="0" w:hanging="120" w:hangingChars="5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提供履行合同所必需的设备和专业技术能力：提供《投标人资格声明函》；</w:t>
            </w:r>
          </w:p>
        </w:tc>
        <w:tc>
          <w:tcPr>
            <w:tcW w:w="1617" w:type="dxa"/>
            <w:noWrap w:val="0"/>
            <w:vAlign w:val="center"/>
          </w:tcPr>
          <w:p w14:paraId="5F7240DB">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格式自拟</w:t>
            </w:r>
          </w:p>
        </w:tc>
      </w:tr>
      <w:tr w14:paraId="440F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6" w:hRule="atLeast"/>
        </w:trPr>
        <w:tc>
          <w:tcPr>
            <w:tcW w:w="969" w:type="dxa"/>
            <w:noWrap w:val="0"/>
            <w:vAlign w:val="center"/>
          </w:tcPr>
          <w:p w14:paraId="32A21B8C">
            <w:pPr>
              <w:tabs>
                <w:tab w:val="left" w:pos="1080"/>
              </w:tabs>
              <w:snapToGrid w:val="0"/>
              <w:spacing w:line="240" w:lineRule="auto"/>
              <w:ind w:right="62" w:firstLine="240" w:firstLine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943" w:type="dxa"/>
            <w:noWrap w:val="0"/>
            <w:vAlign w:val="center"/>
          </w:tcPr>
          <w:p w14:paraId="2E70E29A">
            <w:pPr>
              <w:tabs>
                <w:tab w:val="left" w:pos="1080"/>
              </w:tabs>
              <w:snapToGrid w:val="0"/>
              <w:spacing w:line="240" w:lineRule="auto"/>
              <w:ind w:right="6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投标人资</w:t>
            </w:r>
          </w:p>
          <w:p w14:paraId="7378B8D2">
            <w:pPr>
              <w:tabs>
                <w:tab w:val="left" w:pos="1080"/>
              </w:tabs>
              <w:snapToGrid w:val="0"/>
              <w:spacing w:line="240" w:lineRule="auto"/>
              <w:ind w:right="62"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格声明函</w:t>
            </w:r>
          </w:p>
        </w:tc>
        <w:tc>
          <w:tcPr>
            <w:tcW w:w="5041" w:type="dxa"/>
            <w:noWrap w:val="0"/>
            <w:vAlign w:val="center"/>
          </w:tcPr>
          <w:p w14:paraId="1636C22C">
            <w:pPr>
              <w:tabs>
                <w:tab w:val="left" w:pos="1080"/>
              </w:tabs>
              <w:snapToGrid w:val="0"/>
              <w:spacing w:line="240" w:lineRule="auto"/>
              <w:ind w:left="120" w:leftChars="0" w:right="62" w:rightChars="0" w:hanging="120" w:hangingChars="5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pacing w:val="2"/>
                <w:sz w:val="24"/>
                <w:szCs w:val="24"/>
                <w:highlight w:val="none"/>
              </w:rPr>
              <w:t>中、小微企业声明函</w:t>
            </w:r>
            <w:r>
              <w:rPr>
                <w:rFonts w:hint="eastAsia" w:ascii="仿宋" w:hAnsi="仿宋" w:eastAsia="仿宋" w:cs="仿宋"/>
                <w:color w:val="auto"/>
                <w:sz w:val="24"/>
                <w:szCs w:val="24"/>
                <w:highlight w:val="none"/>
                <w:lang w:val="en-US" w:eastAsia="zh-CN"/>
              </w:rPr>
              <w:t>》；</w:t>
            </w:r>
          </w:p>
        </w:tc>
        <w:tc>
          <w:tcPr>
            <w:tcW w:w="1617" w:type="dxa"/>
            <w:noWrap w:val="0"/>
            <w:vAlign w:val="center"/>
          </w:tcPr>
          <w:p w14:paraId="2EA42B45">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lang w:val="en-US" w:eastAsia="zh-CN"/>
              </w:rPr>
            </w:pPr>
          </w:p>
        </w:tc>
      </w:tr>
      <w:tr w14:paraId="3745A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69" w:type="dxa"/>
            <w:noWrap w:val="0"/>
            <w:vAlign w:val="center"/>
          </w:tcPr>
          <w:p w14:paraId="30902734">
            <w:pPr>
              <w:tabs>
                <w:tab w:val="left" w:pos="1080"/>
              </w:tabs>
              <w:snapToGrid w:val="0"/>
              <w:spacing w:line="240" w:lineRule="auto"/>
              <w:ind w:right="62"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943" w:type="dxa"/>
            <w:noWrap w:val="0"/>
            <w:vAlign w:val="center"/>
          </w:tcPr>
          <w:p w14:paraId="019E0F90">
            <w:pPr>
              <w:tabs>
                <w:tab w:val="left" w:pos="1080"/>
              </w:tabs>
              <w:snapToGrid w:val="0"/>
              <w:spacing w:line="240" w:lineRule="auto"/>
              <w:ind w:left="239" w:leftChars="114" w:right="62" w:firstLine="120" w:firstLineChars="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网站截图</w:t>
            </w:r>
          </w:p>
        </w:tc>
        <w:tc>
          <w:tcPr>
            <w:tcW w:w="5041" w:type="dxa"/>
            <w:noWrap w:val="0"/>
            <w:vAlign w:val="center"/>
          </w:tcPr>
          <w:p w14:paraId="1826F89D">
            <w:pPr>
              <w:pStyle w:val="24"/>
              <w:spacing w:before="163" w:line="240" w:lineRule="auto"/>
              <w:jc w:val="both"/>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bidi="ar-SA"/>
              </w:rPr>
              <w:t>参加本次招标项目的投标人，如在“信用中国”网站（http://www.creditchina.gov.cn）、中国政府采购网（</w:t>
            </w:r>
            <w:r>
              <w:rPr>
                <w:rFonts w:hint="eastAsia" w:ascii="仿宋" w:hAnsi="仿宋" w:eastAsia="仿宋" w:cs="仿宋"/>
                <w:snapToGrid w:val="0"/>
                <w:color w:val="auto"/>
                <w:kern w:val="0"/>
                <w:sz w:val="24"/>
                <w:szCs w:val="24"/>
                <w:highlight w:val="none"/>
                <w:lang w:val="en-US" w:eastAsia="zh-CN" w:bidi="ar-SA"/>
              </w:rPr>
              <w:fldChar w:fldCharType="begin"/>
            </w:r>
            <w:r>
              <w:rPr>
                <w:rFonts w:hint="eastAsia" w:ascii="仿宋" w:hAnsi="仿宋" w:eastAsia="仿宋" w:cs="仿宋"/>
                <w:snapToGrid w:val="0"/>
                <w:color w:val="auto"/>
                <w:kern w:val="0"/>
                <w:sz w:val="24"/>
                <w:szCs w:val="24"/>
                <w:highlight w:val="none"/>
                <w:lang w:val="en-US" w:eastAsia="zh-CN" w:bidi="ar-SA"/>
              </w:rPr>
              <w:instrText xml:space="preserve"> HYPERLINK "http://www.ccgp.gov.cn" </w:instrText>
            </w:r>
            <w:r>
              <w:rPr>
                <w:rFonts w:hint="eastAsia" w:ascii="仿宋" w:hAnsi="仿宋" w:eastAsia="仿宋" w:cs="仿宋"/>
                <w:snapToGrid w:val="0"/>
                <w:color w:val="auto"/>
                <w:kern w:val="0"/>
                <w:sz w:val="24"/>
                <w:szCs w:val="24"/>
                <w:highlight w:val="none"/>
                <w:lang w:val="en-US" w:eastAsia="zh-CN" w:bidi="ar-SA"/>
              </w:rPr>
              <w:fldChar w:fldCharType="separate"/>
            </w:r>
            <w:r>
              <w:rPr>
                <w:rFonts w:hint="eastAsia" w:ascii="仿宋" w:hAnsi="仿宋" w:eastAsia="仿宋" w:cs="仿宋"/>
                <w:snapToGrid w:val="0"/>
                <w:color w:val="auto"/>
                <w:kern w:val="0"/>
                <w:sz w:val="24"/>
                <w:szCs w:val="24"/>
                <w:highlight w:val="none"/>
                <w:lang w:val="en-US" w:eastAsia="zh-CN" w:bidi="ar-SA"/>
              </w:rPr>
              <w:t>http://www.ccgp.gov.cn</w:t>
            </w:r>
            <w:r>
              <w:rPr>
                <w:rFonts w:hint="eastAsia" w:ascii="仿宋" w:hAnsi="仿宋" w:eastAsia="仿宋" w:cs="仿宋"/>
                <w:snapToGrid w:val="0"/>
                <w:color w:val="auto"/>
                <w:kern w:val="0"/>
                <w:sz w:val="24"/>
                <w:szCs w:val="24"/>
                <w:highlight w:val="none"/>
                <w:lang w:val="en-US" w:eastAsia="zh-CN" w:bidi="ar-SA"/>
              </w:rPr>
              <w:fldChar w:fldCharType="end"/>
            </w:r>
            <w:r>
              <w:rPr>
                <w:rFonts w:hint="eastAsia" w:ascii="仿宋" w:hAnsi="仿宋" w:eastAsia="仿宋" w:cs="仿宋"/>
                <w:snapToGrid w:val="0"/>
                <w:color w:val="auto"/>
                <w:kern w:val="0"/>
                <w:sz w:val="24"/>
                <w:szCs w:val="24"/>
                <w:highlight w:val="none"/>
                <w:lang w:val="en-US" w:eastAsia="zh-CN" w:bidi="ar-SA"/>
              </w:rPr>
              <w:t>）、国家企业信用信息公示系统(</w:t>
            </w:r>
            <w:r>
              <w:rPr>
                <w:rFonts w:hint="eastAsia" w:ascii="仿宋" w:hAnsi="仿宋" w:eastAsia="仿宋" w:cs="仿宋"/>
                <w:snapToGrid w:val="0"/>
                <w:color w:val="auto"/>
                <w:kern w:val="0"/>
                <w:sz w:val="24"/>
                <w:szCs w:val="24"/>
                <w:highlight w:val="none"/>
                <w:lang w:val="en-US" w:eastAsia="zh-CN" w:bidi="ar-SA"/>
              </w:rPr>
              <w:fldChar w:fldCharType="begin"/>
            </w:r>
            <w:r>
              <w:rPr>
                <w:rFonts w:hint="eastAsia" w:ascii="仿宋" w:hAnsi="仿宋" w:eastAsia="仿宋" w:cs="仿宋"/>
                <w:snapToGrid w:val="0"/>
                <w:color w:val="auto"/>
                <w:kern w:val="0"/>
                <w:sz w:val="24"/>
                <w:szCs w:val="24"/>
                <w:highlight w:val="none"/>
                <w:lang w:val="en-US" w:eastAsia="zh-CN" w:bidi="ar-SA"/>
              </w:rPr>
              <w:instrText xml:space="preserve"> HYPERLINK "http://www.gsxt.gov.cn" </w:instrText>
            </w:r>
            <w:r>
              <w:rPr>
                <w:rFonts w:hint="eastAsia" w:ascii="仿宋" w:hAnsi="仿宋" w:eastAsia="仿宋" w:cs="仿宋"/>
                <w:snapToGrid w:val="0"/>
                <w:color w:val="auto"/>
                <w:kern w:val="0"/>
                <w:sz w:val="24"/>
                <w:szCs w:val="24"/>
                <w:highlight w:val="none"/>
                <w:lang w:val="en-US" w:eastAsia="zh-CN" w:bidi="ar-SA"/>
              </w:rPr>
              <w:fldChar w:fldCharType="separate"/>
            </w:r>
            <w:r>
              <w:rPr>
                <w:rFonts w:hint="eastAsia" w:ascii="仿宋" w:hAnsi="仿宋" w:eastAsia="仿宋" w:cs="仿宋"/>
                <w:snapToGrid w:val="0"/>
                <w:color w:val="auto"/>
                <w:kern w:val="0"/>
                <w:sz w:val="24"/>
                <w:szCs w:val="24"/>
                <w:highlight w:val="none"/>
                <w:lang w:val="en-US" w:eastAsia="zh-CN" w:bidi="ar-SA"/>
              </w:rPr>
              <w:t>http://www.gsxt.gov.cn</w:t>
            </w:r>
            <w:r>
              <w:rPr>
                <w:rFonts w:hint="eastAsia" w:ascii="仿宋" w:hAnsi="仿宋" w:eastAsia="仿宋" w:cs="仿宋"/>
                <w:snapToGrid w:val="0"/>
                <w:color w:val="auto"/>
                <w:kern w:val="0"/>
                <w:sz w:val="24"/>
                <w:szCs w:val="24"/>
                <w:highlight w:val="none"/>
                <w:lang w:val="en-US" w:eastAsia="zh-CN" w:bidi="ar-SA"/>
              </w:rPr>
              <w:fldChar w:fldCharType="end"/>
            </w:r>
            <w:r>
              <w:rPr>
                <w:rFonts w:hint="eastAsia" w:ascii="仿宋" w:hAnsi="仿宋" w:eastAsia="仿宋" w:cs="仿宋"/>
                <w:snapToGrid w:val="0"/>
                <w:color w:val="auto"/>
                <w:kern w:val="0"/>
                <w:sz w:val="24"/>
                <w:szCs w:val="24"/>
                <w:highlight w:val="none"/>
                <w:lang w:val="en-US" w:eastAsia="zh-CN" w:bidi="ar-SA"/>
              </w:rPr>
              <w:t>)有不良行为记录的（尚在处罚期内的），将拒绝其参加本次政府采购活动；</w:t>
            </w:r>
          </w:p>
        </w:tc>
        <w:tc>
          <w:tcPr>
            <w:tcW w:w="1617" w:type="dxa"/>
            <w:noWrap w:val="0"/>
            <w:vAlign w:val="center"/>
          </w:tcPr>
          <w:p w14:paraId="0E7E4963">
            <w:pPr>
              <w:tabs>
                <w:tab w:val="left" w:pos="1080"/>
              </w:tabs>
              <w:snapToGrid w:val="0"/>
              <w:spacing w:line="240" w:lineRule="auto"/>
              <w:ind w:left="239" w:leftChars="114" w:right="62" w:firstLine="120" w:firstLineChars="5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截图</w:t>
            </w:r>
          </w:p>
        </w:tc>
      </w:tr>
      <w:tr w14:paraId="3FE3D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1" w:hRule="atLeast"/>
        </w:trPr>
        <w:tc>
          <w:tcPr>
            <w:tcW w:w="969" w:type="dxa"/>
            <w:noWrap w:val="0"/>
            <w:vAlign w:val="center"/>
          </w:tcPr>
          <w:p w14:paraId="1EFD8DD1">
            <w:pPr>
              <w:tabs>
                <w:tab w:val="left" w:pos="1080"/>
              </w:tabs>
              <w:snapToGrid w:val="0"/>
              <w:spacing w:line="240" w:lineRule="auto"/>
              <w:ind w:right="62"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43" w:type="dxa"/>
            <w:noWrap w:val="0"/>
            <w:vAlign w:val="center"/>
          </w:tcPr>
          <w:p w14:paraId="47589577">
            <w:pPr>
              <w:tabs>
                <w:tab w:val="left" w:pos="1080"/>
              </w:tabs>
              <w:snapToGrid w:val="0"/>
              <w:spacing w:line="240" w:lineRule="auto"/>
              <w:ind w:right="62"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投标保证金</w:t>
            </w:r>
          </w:p>
        </w:tc>
        <w:tc>
          <w:tcPr>
            <w:tcW w:w="5041" w:type="dxa"/>
            <w:noWrap w:val="0"/>
            <w:vAlign w:val="center"/>
          </w:tcPr>
          <w:p w14:paraId="492E3531">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按照招标文件的规定提交投标保证金或投标保函。</w:t>
            </w:r>
          </w:p>
        </w:tc>
        <w:tc>
          <w:tcPr>
            <w:tcW w:w="1617" w:type="dxa"/>
            <w:noWrap w:val="0"/>
            <w:vAlign w:val="center"/>
          </w:tcPr>
          <w:p w14:paraId="6893A134">
            <w:pPr>
              <w:tabs>
                <w:tab w:val="left" w:pos="1080"/>
              </w:tabs>
              <w:snapToGrid w:val="0"/>
              <w:spacing w:line="240" w:lineRule="auto"/>
              <w:ind w:left="50" w:right="62" w:hanging="120" w:hangingChars="50"/>
              <w:rPr>
                <w:rFonts w:hint="eastAsia" w:ascii="仿宋" w:hAnsi="仿宋" w:eastAsia="仿宋" w:cs="仿宋"/>
                <w:color w:val="auto"/>
                <w:sz w:val="24"/>
                <w:szCs w:val="24"/>
                <w:highlight w:val="none"/>
              </w:rPr>
            </w:pPr>
          </w:p>
        </w:tc>
      </w:tr>
    </w:tbl>
    <w:p w14:paraId="1F08A23C">
      <w:pPr>
        <w:spacing w:before="87" w:line="222" w:lineRule="auto"/>
        <w:ind w:left="51"/>
        <w:outlineLvl w:val="1"/>
        <w:rPr>
          <w:rFonts w:hint="eastAsia" w:ascii="仿宋" w:hAnsi="仿宋" w:eastAsia="仿宋" w:cs="仿宋"/>
          <w:b/>
          <w:bCs/>
          <w:color w:val="auto"/>
          <w:spacing w:val="-5"/>
          <w:sz w:val="24"/>
          <w:szCs w:val="24"/>
          <w:highlight w:val="none"/>
        </w:rPr>
      </w:pPr>
    </w:p>
    <w:p w14:paraId="4280E191">
      <w:pPr>
        <w:spacing w:before="87" w:line="222" w:lineRule="auto"/>
        <w:ind w:left="51"/>
        <w:outlineLvl w:val="1"/>
        <w:rPr>
          <w:rFonts w:hint="eastAsia" w:ascii="仿宋" w:hAnsi="仿宋" w:eastAsia="仿宋" w:cs="仿宋"/>
          <w:b/>
          <w:bCs/>
          <w:color w:val="auto"/>
          <w:spacing w:val="-5"/>
          <w:sz w:val="24"/>
          <w:szCs w:val="24"/>
          <w:highlight w:val="none"/>
        </w:rPr>
      </w:pPr>
    </w:p>
    <w:p w14:paraId="2D94085D">
      <w:pPr>
        <w:spacing w:before="87" w:line="222" w:lineRule="auto"/>
        <w:ind w:left="51"/>
        <w:outlineLvl w:val="1"/>
        <w:rPr>
          <w:rFonts w:hint="eastAsia" w:ascii="仿宋" w:hAnsi="仿宋" w:eastAsia="仿宋" w:cs="仿宋"/>
          <w:b/>
          <w:bCs/>
          <w:color w:val="auto"/>
          <w:spacing w:val="-5"/>
          <w:sz w:val="24"/>
          <w:szCs w:val="24"/>
          <w:highlight w:val="none"/>
        </w:rPr>
      </w:pPr>
    </w:p>
    <w:p w14:paraId="517A3E53">
      <w:pPr>
        <w:spacing w:before="87" w:line="222" w:lineRule="auto"/>
        <w:ind w:left="51"/>
        <w:outlineLvl w:val="1"/>
        <w:rPr>
          <w:rFonts w:hint="eastAsia" w:ascii="仿宋" w:hAnsi="仿宋" w:eastAsia="仿宋" w:cs="仿宋"/>
          <w:b/>
          <w:bCs/>
          <w:color w:val="auto"/>
          <w:spacing w:val="-5"/>
          <w:sz w:val="24"/>
          <w:szCs w:val="24"/>
          <w:highlight w:val="none"/>
        </w:rPr>
      </w:pPr>
    </w:p>
    <w:p w14:paraId="143DA93C">
      <w:pPr>
        <w:spacing w:before="87" w:line="222" w:lineRule="auto"/>
        <w:ind w:left="51"/>
        <w:outlineLvl w:val="1"/>
        <w:rPr>
          <w:rFonts w:hint="eastAsia" w:ascii="仿宋" w:hAnsi="仿宋" w:eastAsia="仿宋" w:cs="仿宋"/>
          <w:b/>
          <w:bCs/>
          <w:color w:val="auto"/>
          <w:spacing w:val="-5"/>
          <w:sz w:val="24"/>
          <w:szCs w:val="24"/>
          <w:highlight w:val="none"/>
        </w:rPr>
      </w:pPr>
    </w:p>
    <w:p w14:paraId="585C16D8">
      <w:pPr>
        <w:rPr>
          <w:rFonts w:hint="eastAsia" w:ascii="仿宋" w:hAnsi="仿宋" w:eastAsia="仿宋" w:cs="仿宋"/>
          <w:color w:val="auto"/>
          <w:highlight w:val="none"/>
        </w:rPr>
      </w:pPr>
    </w:p>
    <w:p w14:paraId="48787526">
      <w:pPr>
        <w:spacing w:before="42"/>
        <w:rPr>
          <w:rFonts w:hint="eastAsia" w:ascii="仿宋" w:hAnsi="仿宋" w:eastAsia="仿宋" w:cs="仿宋"/>
          <w:color w:val="auto"/>
          <w:highlight w:val="none"/>
        </w:rPr>
      </w:pPr>
    </w:p>
    <w:p w14:paraId="2823F6A2">
      <w:pPr>
        <w:spacing w:before="42"/>
        <w:rPr>
          <w:rFonts w:hint="eastAsia" w:ascii="仿宋" w:hAnsi="仿宋" w:eastAsia="仿宋" w:cs="仿宋"/>
          <w:color w:val="auto"/>
          <w:highlight w:val="none"/>
        </w:rPr>
      </w:pPr>
    </w:p>
    <w:p w14:paraId="1B6F693A">
      <w:pPr>
        <w:spacing w:before="42"/>
        <w:rPr>
          <w:rFonts w:hint="eastAsia" w:ascii="仿宋" w:hAnsi="仿宋" w:eastAsia="仿宋" w:cs="仿宋"/>
          <w:color w:val="auto"/>
          <w:highlight w:val="none"/>
        </w:rPr>
      </w:pPr>
    </w:p>
    <w:p w14:paraId="601E57C6">
      <w:pPr>
        <w:spacing w:before="42"/>
        <w:rPr>
          <w:rFonts w:hint="eastAsia" w:ascii="仿宋" w:hAnsi="仿宋" w:eastAsia="仿宋" w:cs="仿宋"/>
          <w:color w:val="auto"/>
          <w:highlight w:val="none"/>
        </w:rPr>
      </w:pPr>
    </w:p>
    <w:p w14:paraId="17D95266">
      <w:pPr>
        <w:spacing w:before="42"/>
        <w:rPr>
          <w:rFonts w:hint="eastAsia" w:ascii="仿宋" w:hAnsi="仿宋" w:eastAsia="仿宋" w:cs="仿宋"/>
          <w:color w:val="auto"/>
          <w:highlight w:val="none"/>
        </w:rPr>
      </w:pPr>
    </w:p>
    <w:p w14:paraId="04FB3621">
      <w:pPr>
        <w:spacing w:before="42"/>
        <w:rPr>
          <w:rFonts w:hint="eastAsia" w:ascii="仿宋" w:hAnsi="仿宋" w:eastAsia="仿宋" w:cs="仿宋"/>
          <w:color w:val="auto"/>
          <w:highlight w:val="none"/>
        </w:rPr>
      </w:pPr>
    </w:p>
    <w:p w14:paraId="74A0141B">
      <w:pPr>
        <w:spacing w:before="42"/>
        <w:rPr>
          <w:rFonts w:hint="eastAsia" w:ascii="仿宋" w:hAnsi="仿宋" w:eastAsia="仿宋" w:cs="仿宋"/>
          <w:color w:val="auto"/>
          <w:highlight w:val="none"/>
        </w:rPr>
      </w:pPr>
    </w:p>
    <w:p w14:paraId="10D2379D">
      <w:pPr>
        <w:spacing w:before="42"/>
        <w:rPr>
          <w:rFonts w:hint="eastAsia" w:ascii="仿宋" w:hAnsi="仿宋" w:eastAsia="仿宋" w:cs="仿宋"/>
          <w:color w:val="auto"/>
          <w:highlight w:val="none"/>
        </w:rPr>
      </w:pPr>
    </w:p>
    <w:p w14:paraId="26DD4D74">
      <w:pPr>
        <w:spacing w:before="42"/>
        <w:rPr>
          <w:rFonts w:hint="eastAsia" w:ascii="仿宋" w:hAnsi="仿宋" w:eastAsia="仿宋" w:cs="仿宋"/>
          <w:color w:val="auto"/>
          <w:highlight w:val="none"/>
        </w:rPr>
      </w:pPr>
    </w:p>
    <w:p w14:paraId="63C0C625">
      <w:pPr>
        <w:spacing w:before="42"/>
        <w:rPr>
          <w:rFonts w:hint="eastAsia" w:ascii="仿宋" w:hAnsi="仿宋" w:eastAsia="仿宋" w:cs="仿宋"/>
          <w:color w:val="auto"/>
          <w:highlight w:val="none"/>
        </w:rPr>
      </w:pPr>
    </w:p>
    <w:p w14:paraId="072D16D5">
      <w:pPr>
        <w:spacing w:before="42"/>
        <w:rPr>
          <w:rFonts w:hint="eastAsia" w:ascii="仿宋" w:hAnsi="仿宋" w:eastAsia="仿宋" w:cs="仿宋"/>
          <w:color w:val="auto"/>
          <w:highlight w:val="none"/>
        </w:rPr>
      </w:pPr>
    </w:p>
    <w:p w14:paraId="2336C15C">
      <w:pPr>
        <w:spacing w:before="42"/>
        <w:rPr>
          <w:rFonts w:hint="eastAsia" w:ascii="仿宋" w:hAnsi="仿宋" w:eastAsia="仿宋" w:cs="仿宋"/>
          <w:color w:val="auto"/>
          <w:highlight w:val="none"/>
        </w:rPr>
      </w:pPr>
    </w:p>
    <w:p w14:paraId="1D38953C">
      <w:pPr>
        <w:spacing w:before="42"/>
        <w:rPr>
          <w:rFonts w:hint="eastAsia" w:ascii="仿宋" w:hAnsi="仿宋" w:eastAsia="仿宋" w:cs="仿宋"/>
          <w:color w:val="auto"/>
          <w:highlight w:val="none"/>
        </w:rPr>
      </w:pPr>
    </w:p>
    <w:p w14:paraId="53806AF3">
      <w:pPr>
        <w:spacing w:before="42"/>
        <w:rPr>
          <w:rFonts w:hint="eastAsia" w:ascii="仿宋" w:hAnsi="仿宋" w:eastAsia="仿宋" w:cs="仿宋"/>
          <w:color w:val="auto"/>
          <w:highlight w:val="none"/>
        </w:rPr>
      </w:pPr>
    </w:p>
    <w:p w14:paraId="1825DF87">
      <w:pPr>
        <w:spacing w:before="42"/>
        <w:rPr>
          <w:rFonts w:hint="eastAsia" w:ascii="仿宋" w:hAnsi="仿宋" w:eastAsia="仿宋" w:cs="仿宋"/>
          <w:color w:val="auto"/>
          <w:highlight w:val="none"/>
        </w:rPr>
      </w:pPr>
    </w:p>
    <w:p w14:paraId="097AC58E">
      <w:pPr>
        <w:spacing w:before="42"/>
        <w:rPr>
          <w:rFonts w:hint="eastAsia" w:ascii="仿宋" w:hAnsi="仿宋" w:eastAsia="仿宋" w:cs="仿宋"/>
          <w:color w:val="auto"/>
          <w:highlight w:val="none"/>
        </w:rPr>
      </w:pPr>
    </w:p>
    <w:p w14:paraId="5824AE2D">
      <w:pPr>
        <w:spacing w:before="42"/>
        <w:rPr>
          <w:rFonts w:hint="eastAsia" w:ascii="仿宋" w:hAnsi="仿宋" w:eastAsia="仿宋" w:cs="仿宋"/>
          <w:color w:val="auto"/>
          <w:highlight w:val="none"/>
        </w:rPr>
      </w:pPr>
    </w:p>
    <w:p w14:paraId="1C08BBA6">
      <w:pPr>
        <w:spacing w:before="42"/>
        <w:rPr>
          <w:rFonts w:hint="eastAsia" w:ascii="仿宋" w:hAnsi="仿宋" w:eastAsia="仿宋" w:cs="仿宋"/>
          <w:color w:val="auto"/>
          <w:highlight w:val="none"/>
        </w:rPr>
      </w:pPr>
    </w:p>
    <w:tbl>
      <w:tblPr>
        <w:tblStyle w:val="23"/>
        <w:tblW w:w="92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6964"/>
        <w:gridCol w:w="873"/>
        <w:gridCol w:w="883"/>
      </w:tblGrid>
      <w:tr w14:paraId="563CA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35" w:type="dxa"/>
            <w:vMerge w:val="restart"/>
            <w:tcBorders>
              <w:bottom w:val="nil"/>
            </w:tcBorders>
            <w:vAlign w:val="top"/>
          </w:tcPr>
          <w:p w14:paraId="5D12A096">
            <w:pPr>
              <w:spacing w:line="325" w:lineRule="auto"/>
              <w:rPr>
                <w:rFonts w:hint="eastAsia" w:ascii="仿宋" w:hAnsi="仿宋" w:eastAsia="仿宋" w:cs="仿宋"/>
                <w:color w:val="auto"/>
                <w:sz w:val="21"/>
                <w:highlight w:val="none"/>
              </w:rPr>
            </w:pPr>
          </w:p>
          <w:p w14:paraId="4B7313AF">
            <w:pPr>
              <w:pStyle w:val="24"/>
              <w:spacing w:before="78" w:line="222" w:lineRule="auto"/>
              <w:ind w:left="41"/>
              <w:outlineLvl w:val="0"/>
              <w:rPr>
                <w:rFonts w:hint="eastAsia" w:ascii="仿宋" w:hAnsi="仿宋" w:eastAsia="仿宋" w:cs="仿宋"/>
                <w:color w:val="auto"/>
                <w:highlight w:val="none"/>
              </w:rPr>
            </w:pPr>
            <w:bookmarkStart w:id="76" w:name="_Toc13595"/>
            <w:bookmarkStart w:id="77" w:name="_Toc29986"/>
            <w:bookmarkStart w:id="78" w:name="_Toc10106"/>
            <w:bookmarkStart w:id="79" w:name="_Toc25326"/>
            <w:bookmarkStart w:id="80" w:name="_Toc8039"/>
            <w:bookmarkStart w:id="81" w:name="_Toc5798"/>
            <w:r>
              <w:rPr>
                <w:rFonts w:hint="eastAsia" w:ascii="仿宋" w:hAnsi="仿宋" w:eastAsia="仿宋" w:cs="仿宋"/>
                <w:color w:val="auto"/>
                <w:spacing w:val="-8"/>
                <w:highlight w:val="none"/>
              </w:rPr>
              <w:t>序号</w:t>
            </w:r>
            <w:bookmarkEnd w:id="76"/>
            <w:bookmarkEnd w:id="77"/>
            <w:bookmarkEnd w:id="78"/>
            <w:bookmarkEnd w:id="79"/>
            <w:bookmarkEnd w:id="80"/>
            <w:bookmarkEnd w:id="81"/>
          </w:p>
        </w:tc>
        <w:tc>
          <w:tcPr>
            <w:tcW w:w="6964" w:type="dxa"/>
            <w:vMerge w:val="restart"/>
            <w:tcBorders>
              <w:bottom w:val="nil"/>
            </w:tcBorders>
            <w:vAlign w:val="top"/>
          </w:tcPr>
          <w:p w14:paraId="7CFA1A1D">
            <w:pPr>
              <w:spacing w:line="325" w:lineRule="auto"/>
              <w:rPr>
                <w:rFonts w:hint="eastAsia" w:ascii="仿宋" w:hAnsi="仿宋" w:eastAsia="仿宋" w:cs="仿宋"/>
                <w:color w:val="auto"/>
                <w:sz w:val="21"/>
                <w:highlight w:val="none"/>
              </w:rPr>
            </w:pPr>
          </w:p>
          <w:p w14:paraId="745B414C">
            <w:pPr>
              <w:pStyle w:val="24"/>
              <w:spacing w:before="78" w:line="220" w:lineRule="auto"/>
              <w:ind w:left="2658"/>
              <w:outlineLvl w:val="0"/>
              <w:rPr>
                <w:rFonts w:hint="eastAsia" w:ascii="仿宋" w:hAnsi="仿宋" w:eastAsia="仿宋" w:cs="仿宋"/>
                <w:color w:val="auto"/>
                <w:highlight w:val="none"/>
              </w:rPr>
            </w:pPr>
            <w:bookmarkStart w:id="82" w:name="_Toc31295"/>
            <w:bookmarkStart w:id="83" w:name="_Toc7914"/>
            <w:bookmarkStart w:id="84" w:name="_Toc1927"/>
            <w:bookmarkStart w:id="85" w:name="_Toc31037"/>
            <w:bookmarkStart w:id="86" w:name="_Toc12122"/>
            <w:bookmarkStart w:id="87" w:name="_Toc5052"/>
            <w:r>
              <w:rPr>
                <w:rFonts w:hint="eastAsia" w:ascii="仿宋" w:hAnsi="仿宋" w:eastAsia="仿宋" w:cs="仿宋"/>
                <w:b/>
                <w:bCs/>
                <w:color w:val="auto"/>
                <w:spacing w:val="-5"/>
                <w:highlight w:val="none"/>
              </w:rPr>
              <w:t>符合性评审标准</w:t>
            </w:r>
            <w:bookmarkEnd w:id="82"/>
            <w:bookmarkEnd w:id="83"/>
            <w:bookmarkEnd w:id="84"/>
            <w:bookmarkEnd w:id="85"/>
            <w:bookmarkEnd w:id="86"/>
            <w:bookmarkEnd w:id="87"/>
          </w:p>
        </w:tc>
        <w:tc>
          <w:tcPr>
            <w:tcW w:w="1756" w:type="dxa"/>
            <w:gridSpan w:val="2"/>
            <w:vAlign w:val="top"/>
          </w:tcPr>
          <w:p w14:paraId="64148085">
            <w:pPr>
              <w:pStyle w:val="24"/>
              <w:spacing w:before="168" w:line="222" w:lineRule="auto"/>
              <w:ind w:left="410"/>
              <w:outlineLvl w:val="0"/>
              <w:rPr>
                <w:rFonts w:hint="eastAsia" w:ascii="仿宋" w:hAnsi="仿宋" w:eastAsia="仿宋" w:cs="仿宋"/>
                <w:color w:val="auto"/>
                <w:highlight w:val="none"/>
              </w:rPr>
            </w:pPr>
            <w:bookmarkStart w:id="88" w:name="_Toc13457"/>
            <w:bookmarkStart w:id="89" w:name="_Toc5867"/>
            <w:bookmarkStart w:id="90" w:name="_Toc15536"/>
            <w:bookmarkStart w:id="91" w:name="_Toc5213"/>
            <w:bookmarkStart w:id="92" w:name="_Toc9653"/>
            <w:bookmarkStart w:id="93" w:name="_Toc15721"/>
            <w:r>
              <w:rPr>
                <w:rFonts w:hint="eastAsia" w:ascii="仿宋" w:hAnsi="仿宋" w:eastAsia="仿宋" w:cs="仿宋"/>
                <w:b/>
                <w:bCs/>
                <w:color w:val="auto"/>
                <w:spacing w:val="-7"/>
                <w:highlight w:val="none"/>
              </w:rPr>
              <w:t>评审意见</w:t>
            </w:r>
            <w:bookmarkEnd w:id="88"/>
            <w:bookmarkEnd w:id="89"/>
            <w:bookmarkEnd w:id="90"/>
            <w:bookmarkEnd w:id="91"/>
            <w:bookmarkEnd w:id="92"/>
            <w:bookmarkEnd w:id="93"/>
          </w:p>
        </w:tc>
      </w:tr>
      <w:tr w14:paraId="5DF01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5" w:type="dxa"/>
            <w:vMerge w:val="continue"/>
            <w:tcBorders>
              <w:top w:val="nil"/>
            </w:tcBorders>
            <w:vAlign w:val="top"/>
          </w:tcPr>
          <w:p w14:paraId="5A9920A8">
            <w:pPr>
              <w:rPr>
                <w:rFonts w:hint="eastAsia" w:ascii="仿宋" w:hAnsi="仿宋" w:eastAsia="仿宋" w:cs="仿宋"/>
                <w:color w:val="auto"/>
                <w:sz w:val="21"/>
                <w:highlight w:val="none"/>
              </w:rPr>
            </w:pPr>
          </w:p>
        </w:tc>
        <w:tc>
          <w:tcPr>
            <w:tcW w:w="6964" w:type="dxa"/>
            <w:vMerge w:val="continue"/>
            <w:tcBorders>
              <w:top w:val="nil"/>
            </w:tcBorders>
            <w:vAlign w:val="top"/>
          </w:tcPr>
          <w:p w14:paraId="0C094A25">
            <w:pPr>
              <w:rPr>
                <w:rFonts w:hint="eastAsia" w:ascii="仿宋" w:hAnsi="仿宋" w:eastAsia="仿宋" w:cs="仿宋"/>
                <w:color w:val="auto"/>
                <w:sz w:val="21"/>
                <w:highlight w:val="none"/>
              </w:rPr>
            </w:pPr>
          </w:p>
        </w:tc>
        <w:tc>
          <w:tcPr>
            <w:tcW w:w="873" w:type="dxa"/>
            <w:vAlign w:val="top"/>
          </w:tcPr>
          <w:p w14:paraId="6839E799">
            <w:pPr>
              <w:pStyle w:val="24"/>
              <w:spacing w:before="162" w:line="224" w:lineRule="auto"/>
              <w:ind w:left="333"/>
              <w:rPr>
                <w:rFonts w:hint="eastAsia" w:ascii="仿宋" w:hAnsi="仿宋" w:eastAsia="仿宋" w:cs="仿宋"/>
                <w:color w:val="auto"/>
                <w:highlight w:val="none"/>
              </w:rPr>
            </w:pPr>
            <w:r>
              <w:rPr>
                <w:rFonts w:hint="eastAsia" w:ascii="仿宋" w:hAnsi="仿宋" w:eastAsia="仿宋" w:cs="仿宋"/>
                <w:b/>
                <w:bCs/>
                <w:color w:val="auto"/>
                <w:spacing w:val="-3"/>
                <w:highlight w:val="none"/>
              </w:rPr>
              <w:t>是</w:t>
            </w:r>
          </w:p>
        </w:tc>
        <w:tc>
          <w:tcPr>
            <w:tcW w:w="883" w:type="dxa"/>
            <w:vAlign w:val="top"/>
          </w:tcPr>
          <w:p w14:paraId="2A3DE31C">
            <w:pPr>
              <w:pStyle w:val="24"/>
              <w:spacing w:before="162" w:line="224" w:lineRule="auto"/>
              <w:ind w:left="341"/>
              <w:rPr>
                <w:rFonts w:hint="eastAsia" w:ascii="仿宋" w:hAnsi="仿宋" w:eastAsia="仿宋" w:cs="仿宋"/>
                <w:color w:val="auto"/>
                <w:highlight w:val="none"/>
              </w:rPr>
            </w:pPr>
            <w:r>
              <w:rPr>
                <w:rFonts w:hint="eastAsia" w:ascii="仿宋" w:hAnsi="仿宋" w:eastAsia="仿宋" w:cs="仿宋"/>
                <w:b/>
                <w:bCs/>
                <w:color w:val="auto"/>
                <w:spacing w:val="-3"/>
                <w:highlight w:val="none"/>
              </w:rPr>
              <w:t>否</w:t>
            </w:r>
          </w:p>
        </w:tc>
      </w:tr>
      <w:tr w14:paraId="39099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35" w:type="dxa"/>
            <w:vAlign w:val="top"/>
          </w:tcPr>
          <w:p w14:paraId="60226B76">
            <w:pPr>
              <w:spacing w:line="360" w:lineRule="auto"/>
              <w:rPr>
                <w:rFonts w:hint="eastAsia" w:ascii="仿宋" w:hAnsi="仿宋" w:eastAsia="仿宋" w:cs="仿宋"/>
                <w:color w:val="auto"/>
                <w:sz w:val="24"/>
                <w:szCs w:val="24"/>
                <w:highlight w:val="none"/>
              </w:rPr>
            </w:pPr>
          </w:p>
          <w:p w14:paraId="2C359363">
            <w:pPr>
              <w:pStyle w:val="24"/>
              <w:spacing w:before="78" w:line="360" w:lineRule="auto"/>
              <w:ind w:left="23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964" w:type="dxa"/>
            <w:vAlign w:val="top"/>
          </w:tcPr>
          <w:p w14:paraId="189191A9">
            <w:pPr>
              <w:pStyle w:val="24"/>
              <w:spacing w:before="162" w:line="360" w:lineRule="auto"/>
              <w:jc w:val="right"/>
              <w:outlineLvl w:val="0"/>
              <w:rPr>
                <w:rFonts w:hint="eastAsia" w:ascii="仿宋" w:hAnsi="仿宋" w:eastAsia="仿宋" w:cs="仿宋"/>
                <w:color w:val="auto"/>
                <w:sz w:val="24"/>
                <w:szCs w:val="24"/>
                <w:highlight w:val="none"/>
              </w:rPr>
            </w:pPr>
            <w:bookmarkStart w:id="94" w:name="_Toc32542"/>
            <w:bookmarkStart w:id="95" w:name="_Toc26223"/>
            <w:bookmarkStart w:id="96" w:name="_Toc30403"/>
            <w:bookmarkStart w:id="97" w:name="_Toc4836"/>
            <w:bookmarkStart w:id="98" w:name="_Toc30162"/>
            <w:bookmarkStart w:id="99" w:name="_Toc29714"/>
            <w:r>
              <w:rPr>
                <w:rFonts w:hint="eastAsia" w:ascii="仿宋" w:hAnsi="仿宋" w:eastAsia="仿宋" w:cs="仿宋"/>
                <w:color w:val="auto"/>
                <w:spacing w:val="-1"/>
                <w:sz w:val="24"/>
                <w:szCs w:val="24"/>
                <w:highlight w:val="none"/>
              </w:rPr>
              <w:t>凡招标文件中要求盖章或签字处，是否按要求加盖单位公章、法定</w:t>
            </w:r>
            <w:bookmarkEnd w:id="94"/>
            <w:bookmarkEnd w:id="95"/>
            <w:bookmarkEnd w:id="96"/>
            <w:bookmarkEnd w:id="97"/>
            <w:bookmarkEnd w:id="98"/>
            <w:bookmarkEnd w:id="99"/>
          </w:p>
          <w:p w14:paraId="6404DA53">
            <w:pPr>
              <w:pStyle w:val="24"/>
              <w:spacing w:before="174" w:line="360" w:lineRule="auto"/>
              <w:ind w:left="2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代表人或被授权委托人签字或盖章的。</w:t>
            </w:r>
          </w:p>
        </w:tc>
        <w:tc>
          <w:tcPr>
            <w:tcW w:w="873" w:type="dxa"/>
            <w:vAlign w:val="top"/>
          </w:tcPr>
          <w:p w14:paraId="6BE4C090">
            <w:pPr>
              <w:spacing w:line="360" w:lineRule="auto"/>
              <w:rPr>
                <w:rFonts w:hint="eastAsia" w:ascii="仿宋" w:hAnsi="仿宋" w:eastAsia="仿宋" w:cs="仿宋"/>
                <w:color w:val="auto"/>
                <w:sz w:val="24"/>
                <w:szCs w:val="24"/>
                <w:highlight w:val="none"/>
              </w:rPr>
            </w:pPr>
          </w:p>
        </w:tc>
        <w:tc>
          <w:tcPr>
            <w:tcW w:w="883" w:type="dxa"/>
            <w:vAlign w:val="top"/>
          </w:tcPr>
          <w:p w14:paraId="36A21575">
            <w:pPr>
              <w:spacing w:line="360" w:lineRule="auto"/>
              <w:rPr>
                <w:rFonts w:hint="eastAsia" w:ascii="仿宋" w:hAnsi="仿宋" w:eastAsia="仿宋" w:cs="仿宋"/>
                <w:color w:val="auto"/>
                <w:sz w:val="24"/>
                <w:szCs w:val="24"/>
                <w:highlight w:val="none"/>
              </w:rPr>
            </w:pPr>
          </w:p>
        </w:tc>
      </w:tr>
      <w:tr w14:paraId="27D6B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35" w:type="dxa"/>
            <w:vAlign w:val="top"/>
          </w:tcPr>
          <w:p w14:paraId="4EE212A8">
            <w:pPr>
              <w:spacing w:line="360" w:lineRule="auto"/>
              <w:rPr>
                <w:rFonts w:hint="eastAsia" w:ascii="仿宋" w:hAnsi="仿宋" w:eastAsia="仿宋" w:cs="仿宋"/>
                <w:color w:val="auto"/>
                <w:sz w:val="24"/>
                <w:szCs w:val="24"/>
                <w:highlight w:val="none"/>
              </w:rPr>
            </w:pPr>
          </w:p>
          <w:p w14:paraId="042A6D4B">
            <w:pPr>
              <w:pStyle w:val="24"/>
              <w:spacing w:before="78" w:line="360" w:lineRule="auto"/>
              <w:ind w:left="2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964" w:type="dxa"/>
            <w:vAlign w:val="top"/>
          </w:tcPr>
          <w:p w14:paraId="2A1796E8">
            <w:pPr>
              <w:pStyle w:val="24"/>
              <w:spacing w:before="164" w:line="360" w:lineRule="auto"/>
              <w:jc w:val="right"/>
              <w:outlineLvl w:val="0"/>
              <w:rPr>
                <w:rFonts w:hint="eastAsia" w:ascii="仿宋" w:hAnsi="仿宋" w:eastAsia="仿宋" w:cs="仿宋"/>
                <w:color w:val="auto"/>
                <w:sz w:val="24"/>
                <w:szCs w:val="24"/>
                <w:highlight w:val="none"/>
              </w:rPr>
            </w:pPr>
            <w:bookmarkStart w:id="100" w:name="_Toc26053"/>
            <w:bookmarkStart w:id="101" w:name="_Toc23926"/>
            <w:bookmarkStart w:id="102" w:name="_Toc3986"/>
            <w:bookmarkStart w:id="103" w:name="_Toc32484"/>
            <w:bookmarkStart w:id="104" w:name="_Toc3999"/>
            <w:bookmarkStart w:id="105" w:name="_Toc7405"/>
            <w:r>
              <w:rPr>
                <w:rFonts w:hint="eastAsia" w:ascii="仿宋" w:hAnsi="仿宋" w:eastAsia="仿宋" w:cs="仿宋"/>
                <w:color w:val="auto"/>
                <w:spacing w:val="-1"/>
                <w:sz w:val="24"/>
                <w:szCs w:val="24"/>
                <w:highlight w:val="none"/>
              </w:rPr>
              <w:t>响应文件组成齐全完整，内容均按规定填写；响应文件的关键内容</w:t>
            </w:r>
            <w:bookmarkEnd w:id="100"/>
            <w:bookmarkEnd w:id="101"/>
            <w:bookmarkEnd w:id="102"/>
            <w:bookmarkEnd w:id="103"/>
            <w:bookmarkEnd w:id="104"/>
            <w:bookmarkEnd w:id="105"/>
          </w:p>
          <w:p w14:paraId="1C9441FF">
            <w:pPr>
              <w:pStyle w:val="24"/>
              <w:spacing w:before="169" w:line="360" w:lineRule="auto"/>
              <w:ind w:left="20"/>
              <w:outlineLvl w:val="0"/>
              <w:rPr>
                <w:rFonts w:hint="eastAsia" w:ascii="仿宋" w:hAnsi="仿宋" w:eastAsia="仿宋" w:cs="仿宋"/>
                <w:color w:val="auto"/>
                <w:sz w:val="24"/>
                <w:szCs w:val="24"/>
                <w:highlight w:val="none"/>
              </w:rPr>
            </w:pPr>
            <w:bookmarkStart w:id="106" w:name="_Toc1011"/>
            <w:bookmarkStart w:id="107" w:name="_Toc2306"/>
            <w:bookmarkStart w:id="108" w:name="_Toc20962"/>
            <w:bookmarkStart w:id="109" w:name="_Toc29805"/>
            <w:bookmarkStart w:id="110" w:name="_Toc3654"/>
            <w:bookmarkStart w:id="111" w:name="_Toc14314"/>
            <w:r>
              <w:rPr>
                <w:rFonts w:hint="eastAsia" w:ascii="仿宋" w:hAnsi="仿宋" w:eastAsia="仿宋" w:cs="仿宋"/>
                <w:color w:val="auto"/>
                <w:spacing w:val="-2"/>
                <w:sz w:val="24"/>
                <w:szCs w:val="24"/>
                <w:highlight w:val="none"/>
              </w:rPr>
              <w:t>无字迹模糊、无法辨认的。</w:t>
            </w:r>
            <w:bookmarkEnd w:id="106"/>
            <w:bookmarkEnd w:id="107"/>
            <w:bookmarkEnd w:id="108"/>
            <w:bookmarkEnd w:id="109"/>
            <w:bookmarkEnd w:id="110"/>
            <w:bookmarkEnd w:id="111"/>
          </w:p>
        </w:tc>
        <w:tc>
          <w:tcPr>
            <w:tcW w:w="873" w:type="dxa"/>
            <w:vAlign w:val="top"/>
          </w:tcPr>
          <w:p w14:paraId="541CF847">
            <w:pPr>
              <w:spacing w:line="360" w:lineRule="auto"/>
              <w:rPr>
                <w:rFonts w:hint="eastAsia" w:ascii="仿宋" w:hAnsi="仿宋" w:eastAsia="仿宋" w:cs="仿宋"/>
                <w:color w:val="auto"/>
                <w:sz w:val="24"/>
                <w:szCs w:val="24"/>
                <w:highlight w:val="none"/>
              </w:rPr>
            </w:pPr>
          </w:p>
        </w:tc>
        <w:tc>
          <w:tcPr>
            <w:tcW w:w="883" w:type="dxa"/>
            <w:vAlign w:val="top"/>
          </w:tcPr>
          <w:p w14:paraId="69E50276">
            <w:pPr>
              <w:spacing w:line="360" w:lineRule="auto"/>
              <w:rPr>
                <w:rFonts w:hint="eastAsia" w:ascii="仿宋" w:hAnsi="仿宋" w:eastAsia="仿宋" w:cs="仿宋"/>
                <w:color w:val="auto"/>
                <w:sz w:val="24"/>
                <w:szCs w:val="24"/>
                <w:highlight w:val="none"/>
              </w:rPr>
            </w:pPr>
          </w:p>
        </w:tc>
      </w:tr>
      <w:tr w14:paraId="07527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5" w:type="dxa"/>
            <w:vAlign w:val="top"/>
          </w:tcPr>
          <w:p w14:paraId="7F9F2EA1">
            <w:pPr>
              <w:pStyle w:val="24"/>
              <w:spacing w:before="205" w:line="360" w:lineRule="auto"/>
              <w:ind w:left="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964" w:type="dxa"/>
            <w:vAlign w:val="top"/>
          </w:tcPr>
          <w:p w14:paraId="2F5B82EA">
            <w:pPr>
              <w:pStyle w:val="24"/>
              <w:spacing w:before="164" w:line="360" w:lineRule="auto"/>
              <w:ind w:left="25"/>
              <w:outlineLvl w:val="0"/>
              <w:rPr>
                <w:rFonts w:hint="eastAsia" w:ascii="仿宋" w:hAnsi="仿宋" w:eastAsia="仿宋" w:cs="仿宋"/>
                <w:color w:val="auto"/>
                <w:sz w:val="24"/>
                <w:szCs w:val="24"/>
                <w:highlight w:val="none"/>
              </w:rPr>
            </w:pPr>
            <w:bookmarkStart w:id="112" w:name="_Toc23388"/>
            <w:bookmarkStart w:id="113" w:name="_Toc29968"/>
            <w:bookmarkStart w:id="114" w:name="_Toc11178"/>
            <w:bookmarkStart w:id="115" w:name="_Toc25205"/>
            <w:bookmarkStart w:id="116" w:name="_Toc23067"/>
            <w:bookmarkStart w:id="117" w:name="_Toc4563"/>
            <w:r>
              <w:rPr>
                <w:rFonts w:hint="eastAsia" w:ascii="仿宋" w:hAnsi="仿宋" w:eastAsia="仿宋" w:cs="仿宋"/>
                <w:color w:val="auto"/>
                <w:spacing w:val="-2"/>
                <w:sz w:val="24"/>
                <w:szCs w:val="24"/>
                <w:highlight w:val="none"/>
              </w:rPr>
              <w:t>响应文件的提交是否满足招标文件的要求。</w:t>
            </w:r>
            <w:bookmarkEnd w:id="112"/>
            <w:bookmarkEnd w:id="113"/>
            <w:bookmarkEnd w:id="114"/>
            <w:bookmarkEnd w:id="115"/>
            <w:bookmarkEnd w:id="116"/>
            <w:bookmarkEnd w:id="117"/>
          </w:p>
        </w:tc>
        <w:tc>
          <w:tcPr>
            <w:tcW w:w="873" w:type="dxa"/>
            <w:vAlign w:val="top"/>
          </w:tcPr>
          <w:p w14:paraId="26CF439F">
            <w:pPr>
              <w:spacing w:line="360" w:lineRule="auto"/>
              <w:rPr>
                <w:rFonts w:hint="eastAsia" w:ascii="仿宋" w:hAnsi="仿宋" w:eastAsia="仿宋" w:cs="仿宋"/>
                <w:color w:val="auto"/>
                <w:sz w:val="24"/>
                <w:szCs w:val="24"/>
                <w:highlight w:val="none"/>
              </w:rPr>
            </w:pPr>
          </w:p>
        </w:tc>
        <w:tc>
          <w:tcPr>
            <w:tcW w:w="883" w:type="dxa"/>
            <w:vAlign w:val="top"/>
          </w:tcPr>
          <w:p w14:paraId="2D36F57D">
            <w:pPr>
              <w:spacing w:line="360" w:lineRule="auto"/>
              <w:rPr>
                <w:rFonts w:hint="eastAsia" w:ascii="仿宋" w:hAnsi="仿宋" w:eastAsia="仿宋" w:cs="仿宋"/>
                <w:color w:val="auto"/>
                <w:sz w:val="24"/>
                <w:szCs w:val="24"/>
                <w:highlight w:val="none"/>
              </w:rPr>
            </w:pPr>
          </w:p>
        </w:tc>
      </w:tr>
      <w:tr w14:paraId="770D2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35" w:type="dxa"/>
            <w:vAlign w:val="top"/>
          </w:tcPr>
          <w:p w14:paraId="115B40CB">
            <w:pPr>
              <w:spacing w:line="360" w:lineRule="auto"/>
              <w:rPr>
                <w:rFonts w:hint="eastAsia" w:ascii="仿宋" w:hAnsi="仿宋" w:eastAsia="仿宋" w:cs="仿宋"/>
                <w:color w:val="auto"/>
                <w:sz w:val="24"/>
                <w:szCs w:val="24"/>
                <w:highlight w:val="none"/>
              </w:rPr>
            </w:pPr>
          </w:p>
          <w:p w14:paraId="18712938">
            <w:pPr>
              <w:pStyle w:val="24"/>
              <w:spacing w:before="78" w:line="360" w:lineRule="auto"/>
              <w:ind w:left="2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964" w:type="dxa"/>
            <w:vAlign w:val="top"/>
          </w:tcPr>
          <w:p w14:paraId="244A317C">
            <w:pPr>
              <w:pStyle w:val="24"/>
              <w:spacing w:before="165" w:line="360" w:lineRule="auto"/>
              <w:jc w:val="right"/>
              <w:outlineLvl w:val="0"/>
              <w:rPr>
                <w:rFonts w:hint="eastAsia" w:ascii="仿宋" w:hAnsi="仿宋" w:eastAsia="仿宋" w:cs="仿宋"/>
                <w:color w:val="auto"/>
                <w:sz w:val="24"/>
                <w:szCs w:val="24"/>
                <w:highlight w:val="none"/>
              </w:rPr>
            </w:pPr>
            <w:bookmarkStart w:id="118" w:name="_Toc16655"/>
            <w:bookmarkStart w:id="119" w:name="_Toc20190"/>
            <w:bookmarkStart w:id="120" w:name="_Toc9666"/>
            <w:bookmarkStart w:id="121" w:name="_Toc9740"/>
            <w:bookmarkStart w:id="122" w:name="_Toc11924"/>
            <w:bookmarkStart w:id="123" w:name="_Toc15685"/>
            <w:r>
              <w:rPr>
                <w:rFonts w:hint="eastAsia" w:ascii="仿宋" w:hAnsi="仿宋" w:eastAsia="仿宋" w:cs="仿宋"/>
                <w:color w:val="auto"/>
                <w:spacing w:val="-1"/>
                <w:sz w:val="24"/>
                <w:szCs w:val="24"/>
                <w:highlight w:val="none"/>
              </w:rPr>
              <w:t>投标人按照招标文件规定的金额、形式、时效和内容提供了投标担</w:t>
            </w:r>
            <w:bookmarkEnd w:id="118"/>
            <w:bookmarkEnd w:id="119"/>
            <w:bookmarkEnd w:id="120"/>
            <w:bookmarkEnd w:id="121"/>
            <w:bookmarkEnd w:id="122"/>
            <w:bookmarkEnd w:id="123"/>
          </w:p>
          <w:p w14:paraId="485D0746">
            <w:pPr>
              <w:pStyle w:val="24"/>
              <w:spacing w:before="171" w:line="360" w:lineRule="auto"/>
              <w:ind w:left="18"/>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保。</w:t>
            </w:r>
          </w:p>
        </w:tc>
        <w:tc>
          <w:tcPr>
            <w:tcW w:w="873" w:type="dxa"/>
            <w:vAlign w:val="top"/>
          </w:tcPr>
          <w:p w14:paraId="6D02BD15">
            <w:pPr>
              <w:spacing w:line="360" w:lineRule="auto"/>
              <w:rPr>
                <w:rFonts w:hint="eastAsia" w:ascii="仿宋" w:hAnsi="仿宋" w:eastAsia="仿宋" w:cs="仿宋"/>
                <w:color w:val="auto"/>
                <w:sz w:val="24"/>
                <w:szCs w:val="24"/>
                <w:highlight w:val="none"/>
              </w:rPr>
            </w:pPr>
          </w:p>
        </w:tc>
        <w:tc>
          <w:tcPr>
            <w:tcW w:w="883" w:type="dxa"/>
            <w:vAlign w:val="top"/>
          </w:tcPr>
          <w:p w14:paraId="25A4CC1F">
            <w:pPr>
              <w:spacing w:line="360" w:lineRule="auto"/>
              <w:rPr>
                <w:rFonts w:hint="eastAsia" w:ascii="仿宋" w:hAnsi="仿宋" w:eastAsia="仿宋" w:cs="仿宋"/>
                <w:color w:val="auto"/>
                <w:sz w:val="24"/>
                <w:szCs w:val="24"/>
                <w:highlight w:val="none"/>
              </w:rPr>
            </w:pPr>
          </w:p>
        </w:tc>
      </w:tr>
      <w:tr w14:paraId="556BE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535" w:type="dxa"/>
            <w:vAlign w:val="top"/>
          </w:tcPr>
          <w:p w14:paraId="4336B606">
            <w:pPr>
              <w:spacing w:line="360" w:lineRule="auto"/>
              <w:rPr>
                <w:rFonts w:hint="eastAsia" w:ascii="仿宋" w:hAnsi="仿宋" w:eastAsia="仿宋" w:cs="仿宋"/>
                <w:color w:val="auto"/>
                <w:sz w:val="24"/>
                <w:szCs w:val="24"/>
                <w:highlight w:val="none"/>
              </w:rPr>
            </w:pPr>
          </w:p>
          <w:p w14:paraId="74B77988">
            <w:pPr>
              <w:spacing w:line="360" w:lineRule="auto"/>
              <w:rPr>
                <w:rFonts w:hint="eastAsia" w:ascii="仿宋" w:hAnsi="仿宋" w:eastAsia="仿宋" w:cs="仿宋"/>
                <w:color w:val="auto"/>
                <w:sz w:val="24"/>
                <w:szCs w:val="24"/>
                <w:highlight w:val="none"/>
              </w:rPr>
            </w:pPr>
          </w:p>
          <w:p w14:paraId="20242E98">
            <w:pPr>
              <w:pStyle w:val="24"/>
              <w:spacing w:before="78" w:line="360" w:lineRule="auto"/>
              <w:ind w:left="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964" w:type="dxa"/>
            <w:vAlign w:val="top"/>
          </w:tcPr>
          <w:p w14:paraId="70445DFE">
            <w:pPr>
              <w:pStyle w:val="24"/>
              <w:spacing w:before="167" w:line="360" w:lineRule="auto"/>
              <w:jc w:val="right"/>
              <w:outlineLvl w:val="0"/>
              <w:rPr>
                <w:rFonts w:hint="eastAsia" w:ascii="仿宋" w:hAnsi="仿宋" w:eastAsia="仿宋" w:cs="仿宋"/>
                <w:color w:val="auto"/>
                <w:sz w:val="24"/>
                <w:szCs w:val="24"/>
                <w:highlight w:val="none"/>
              </w:rPr>
            </w:pPr>
            <w:bookmarkStart w:id="124" w:name="_Toc17429"/>
            <w:bookmarkStart w:id="125" w:name="_Toc22407"/>
            <w:bookmarkStart w:id="126" w:name="_Toc18384"/>
            <w:bookmarkStart w:id="127" w:name="_Toc1762"/>
            <w:bookmarkStart w:id="128" w:name="_Toc15056"/>
            <w:bookmarkStart w:id="129" w:name="_Toc12874"/>
            <w:r>
              <w:rPr>
                <w:rFonts w:hint="eastAsia" w:ascii="仿宋" w:hAnsi="仿宋" w:eastAsia="仿宋" w:cs="仿宋"/>
                <w:color w:val="auto"/>
                <w:spacing w:val="-1"/>
                <w:sz w:val="24"/>
                <w:szCs w:val="24"/>
                <w:highlight w:val="none"/>
              </w:rPr>
              <w:t>响应文件是否实质上响应了招标文件的要求。实质上响应的投标应</w:t>
            </w:r>
            <w:bookmarkEnd w:id="124"/>
            <w:bookmarkEnd w:id="125"/>
            <w:bookmarkEnd w:id="126"/>
            <w:bookmarkEnd w:id="127"/>
            <w:bookmarkEnd w:id="128"/>
            <w:bookmarkEnd w:id="129"/>
          </w:p>
          <w:p w14:paraId="4B36BD60">
            <w:pPr>
              <w:pStyle w:val="24"/>
              <w:spacing w:before="169" w:line="360" w:lineRule="auto"/>
              <w:ind w:left="43" w:hanging="2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该是与招标文件要求的全部条款、条件等相符，没有重大偏离或保</w:t>
            </w:r>
            <w:r>
              <w:rPr>
                <w:rFonts w:hint="eastAsia" w:ascii="仿宋" w:hAnsi="仿宋" w:eastAsia="仿宋" w:cs="仿宋"/>
                <w:color w:val="auto"/>
                <w:spacing w:val="-9"/>
                <w:sz w:val="24"/>
                <w:szCs w:val="24"/>
                <w:highlight w:val="none"/>
              </w:rPr>
              <w:t>留的投标。</w:t>
            </w:r>
          </w:p>
        </w:tc>
        <w:tc>
          <w:tcPr>
            <w:tcW w:w="873" w:type="dxa"/>
            <w:vAlign w:val="top"/>
          </w:tcPr>
          <w:p w14:paraId="58E9B67A">
            <w:pPr>
              <w:spacing w:line="360" w:lineRule="auto"/>
              <w:rPr>
                <w:rFonts w:hint="eastAsia" w:ascii="仿宋" w:hAnsi="仿宋" w:eastAsia="仿宋" w:cs="仿宋"/>
                <w:color w:val="auto"/>
                <w:sz w:val="24"/>
                <w:szCs w:val="24"/>
                <w:highlight w:val="none"/>
              </w:rPr>
            </w:pPr>
          </w:p>
        </w:tc>
        <w:tc>
          <w:tcPr>
            <w:tcW w:w="883" w:type="dxa"/>
            <w:vAlign w:val="top"/>
          </w:tcPr>
          <w:p w14:paraId="2083F332">
            <w:pPr>
              <w:spacing w:line="360" w:lineRule="auto"/>
              <w:rPr>
                <w:rFonts w:hint="eastAsia" w:ascii="仿宋" w:hAnsi="仿宋" w:eastAsia="仿宋" w:cs="仿宋"/>
                <w:color w:val="auto"/>
                <w:sz w:val="24"/>
                <w:szCs w:val="24"/>
                <w:highlight w:val="none"/>
              </w:rPr>
            </w:pPr>
          </w:p>
        </w:tc>
      </w:tr>
      <w:tr w14:paraId="422B4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35" w:type="dxa"/>
            <w:vAlign w:val="top"/>
          </w:tcPr>
          <w:p w14:paraId="04D6E5D2">
            <w:pPr>
              <w:spacing w:line="360" w:lineRule="auto"/>
              <w:rPr>
                <w:rFonts w:hint="eastAsia" w:ascii="仿宋" w:hAnsi="仿宋" w:eastAsia="仿宋" w:cs="仿宋"/>
                <w:color w:val="auto"/>
                <w:sz w:val="24"/>
                <w:szCs w:val="24"/>
                <w:highlight w:val="none"/>
              </w:rPr>
            </w:pPr>
          </w:p>
          <w:p w14:paraId="0E78AF79">
            <w:pPr>
              <w:pStyle w:val="24"/>
              <w:spacing w:before="78" w:line="360" w:lineRule="auto"/>
              <w:ind w:left="2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964" w:type="dxa"/>
            <w:vAlign w:val="top"/>
          </w:tcPr>
          <w:p w14:paraId="66D087C5">
            <w:pPr>
              <w:pStyle w:val="24"/>
              <w:spacing w:before="168" w:line="360" w:lineRule="auto"/>
              <w:ind w:left="21"/>
              <w:outlineLvl w:val="0"/>
              <w:rPr>
                <w:rFonts w:hint="eastAsia" w:ascii="仿宋" w:hAnsi="仿宋" w:eastAsia="仿宋" w:cs="仿宋"/>
                <w:color w:val="auto"/>
                <w:sz w:val="24"/>
                <w:szCs w:val="24"/>
                <w:highlight w:val="none"/>
              </w:rPr>
            </w:pPr>
            <w:bookmarkStart w:id="130" w:name="_Toc15736"/>
            <w:bookmarkStart w:id="131" w:name="_Toc14939"/>
            <w:bookmarkStart w:id="132" w:name="_Toc5420"/>
            <w:bookmarkStart w:id="133" w:name="_Toc10249"/>
            <w:bookmarkStart w:id="134" w:name="_Toc26902"/>
            <w:bookmarkStart w:id="135" w:name="_Toc19844"/>
            <w:r>
              <w:rPr>
                <w:rFonts w:hint="eastAsia" w:ascii="仿宋" w:hAnsi="仿宋" w:eastAsia="仿宋" w:cs="仿宋"/>
                <w:color w:val="auto"/>
                <w:spacing w:val="-1"/>
                <w:sz w:val="24"/>
                <w:szCs w:val="24"/>
                <w:highlight w:val="none"/>
              </w:rPr>
              <w:t>一份响应文件应只有一个投标报价，在招标文件没有规定的情况</w:t>
            </w:r>
            <w:bookmarkEnd w:id="130"/>
            <w:bookmarkEnd w:id="131"/>
            <w:bookmarkEnd w:id="132"/>
            <w:bookmarkEnd w:id="133"/>
            <w:bookmarkEnd w:id="134"/>
            <w:bookmarkEnd w:id="135"/>
          </w:p>
          <w:p w14:paraId="3BC46FAD">
            <w:pPr>
              <w:pStyle w:val="24"/>
              <w:spacing w:before="173" w:line="360" w:lineRule="auto"/>
              <w:ind w:left="22"/>
              <w:outlineLvl w:val="0"/>
              <w:rPr>
                <w:rFonts w:hint="eastAsia" w:ascii="仿宋" w:hAnsi="仿宋" w:eastAsia="仿宋" w:cs="仿宋"/>
                <w:color w:val="auto"/>
                <w:sz w:val="24"/>
                <w:szCs w:val="24"/>
                <w:highlight w:val="none"/>
              </w:rPr>
            </w:pPr>
            <w:bookmarkStart w:id="136" w:name="_Toc22821"/>
            <w:bookmarkStart w:id="137" w:name="_Toc17128"/>
            <w:bookmarkStart w:id="138" w:name="_Toc7713"/>
            <w:bookmarkStart w:id="139" w:name="_Toc4818"/>
            <w:bookmarkStart w:id="140" w:name="_Toc26661"/>
            <w:bookmarkStart w:id="141" w:name="_Toc9043"/>
            <w:r>
              <w:rPr>
                <w:rFonts w:hint="eastAsia" w:ascii="仿宋" w:hAnsi="仿宋" w:eastAsia="仿宋" w:cs="仿宋"/>
                <w:color w:val="auto"/>
                <w:spacing w:val="-2"/>
                <w:sz w:val="24"/>
                <w:szCs w:val="24"/>
                <w:highlight w:val="none"/>
              </w:rPr>
              <w:t>下，未提交选择性的报价。</w:t>
            </w:r>
            <w:bookmarkEnd w:id="136"/>
            <w:bookmarkEnd w:id="137"/>
            <w:bookmarkEnd w:id="138"/>
            <w:bookmarkEnd w:id="139"/>
            <w:bookmarkEnd w:id="140"/>
            <w:bookmarkEnd w:id="141"/>
          </w:p>
        </w:tc>
        <w:tc>
          <w:tcPr>
            <w:tcW w:w="873" w:type="dxa"/>
            <w:vAlign w:val="top"/>
          </w:tcPr>
          <w:p w14:paraId="5E30196E">
            <w:pPr>
              <w:spacing w:line="360" w:lineRule="auto"/>
              <w:rPr>
                <w:rFonts w:hint="eastAsia" w:ascii="仿宋" w:hAnsi="仿宋" w:eastAsia="仿宋" w:cs="仿宋"/>
                <w:color w:val="auto"/>
                <w:sz w:val="24"/>
                <w:szCs w:val="24"/>
                <w:highlight w:val="none"/>
              </w:rPr>
            </w:pPr>
          </w:p>
        </w:tc>
        <w:tc>
          <w:tcPr>
            <w:tcW w:w="883" w:type="dxa"/>
            <w:vAlign w:val="top"/>
          </w:tcPr>
          <w:p w14:paraId="7EA2FCD0">
            <w:pPr>
              <w:spacing w:line="360" w:lineRule="auto"/>
              <w:rPr>
                <w:rFonts w:hint="eastAsia" w:ascii="仿宋" w:hAnsi="仿宋" w:eastAsia="仿宋" w:cs="仿宋"/>
                <w:color w:val="auto"/>
                <w:sz w:val="24"/>
                <w:szCs w:val="24"/>
                <w:highlight w:val="none"/>
              </w:rPr>
            </w:pPr>
          </w:p>
        </w:tc>
      </w:tr>
      <w:tr w14:paraId="63DB5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5" w:type="dxa"/>
            <w:vAlign w:val="top"/>
          </w:tcPr>
          <w:p w14:paraId="05E05731">
            <w:pPr>
              <w:pStyle w:val="24"/>
              <w:spacing w:before="210" w:line="360" w:lineRule="auto"/>
              <w:ind w:left="21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964" w:type="dxa"/>
            <w:vAlign w:val="top"/>
          </w:tcPr>
          <w:p w14:paraId="771C385B">
            <w:pPr>
              <w:pStyle w:val="24"/>
              <w:spacing w:before="167" w:line="360" w:lineRule="auto"/>
              <w:ind w:left="16"/>
              <w:outlineLvl w:val="0"/>
              <w:rPr>
                <w:rFonts w:hint="eastAsia" w:ascii="仿宋" w:hAnsi="仿宋" w:eastAsia="仿宋" w:cs="仿宋"/>
                <w:color w:val="auto"/>
                <w:sz w:val="24"/>
                <w:szCs w:val="24"/>
                <w:highlight w:val="none"/>
              </w:rPr>
            </w:pPr>
            <w:bookmarkStart w:id="142" w:name="_Toc21294"/>
            <w:bookmarkStart w:id="143" w:name="_Toc11685"/>
            <w:bookmarkStart w:id="144" w:name="_Toc19776"/>
            <w:bookmarkStart w:id="145" w:name="_Toc4053"/>
            <w:bookmarkStart w:id="146" w:name="_Toc18430"/>
            <w:bookmarkStart w:id="147" w:name="_Toc4520"/>
            <w:r>
              <w:rPr>
                <w:rFonts w:hint="eastAsia" w:ascii="仿宋" w:hAnsi="仿宋" w:eastAsia="仿宋" w:cs="仿宋"/>
                <w:color w:val="auto"/>
                <w:spacing w:val="-1"/>
                <w:sz w:val="24"/>
                <w:szCs w:val="24"/>
                <w:highlight w:val="none"/>
              </w:rPr>
              <w:t>投标人的投标报价未超出最高投标限价。</w:t>
            </w:r>
            <w:bookmarkEnd w:id="142"/>
            <w:bookmarkEnd w:id="143"/>
            <w:bookmarkEnd w:id="144"/>
            <w:bookmarkEnd w:id="145"/>
            <w:bookmarkEnd w:id="146"/>
            <w:bookmarkEnd w:id="147"/>
          </w:p>
        </w:tc>
        <w:tc>
          <w:tcPr>
            <w:tcW w:w="873" w:type="dxa"/>
            <w:vAlign w:val="top"/>
          </w:tcPr>
          <w:p w14:paraId="66FF0A46">
            <w:pPr>
              <w:spacing w:line="360" w:lineRule="auto"/>
              <w:rPr>
                <w:rFonts w:hint="eastAsia" w:ascii="仿宋" w:hAnsi="仿宋" w:eastAsia="仿宋" w:cs="仿宋"/>
                <w:color w:val="auto"/>
                <w:sz w:val="24"/>
                <w:szCs w:val="24"/>
                <w:highlight w:val="none"/>
              </w:rPr>
            </w:pPr>
          </w:p>
        </w:tc>
        <w:tc>
          <w:tcPr>
            <w:tcW w:w="883" w:type="dxa"/>
            <w:vAlign w:val="top"/>
          </w:tcPr>
          <w:p w14:paraId="4F38DDA4">
            <w:pPr>
              <w:spacing w:line="360" w:lineRule="auto"/>
              <w:rPr>
                <w:rFonts w:hint="eastAsia" w:ascii="仿宋" w:hAnsi="仿宋" w:eastAsia="仿宋" w:cs="仿宋"/>
                <w:color w:val="auto"/>
                <w:sz w:val="24"/>
                <w:szCs w:val="24"/>
                <w:highlight w:val="none"/>
              </w:rPr>
            </w:pPr>
          </w:p>
        </w:tc>
      </w:tr>
      <w:tr w14:paraId="346BE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5" w:type="dxa"/>
            <w:vAlign w:val="top"/>
          </w:tcPr>
          <w:p w14:paraId="252889D5">
            <w:pPr>
              <w:pStyle w:val="24"/>
              <w:spacing w:before="209" w:line="360" w:lineRule="auto"/>
              <w:ind w:left="2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964" w:type="dxa"/>
            <w:vAlign w:val="top"/>
          </w:tcPr>
          <w:p w14:paraId="7C08DD0F">
            <w:pPr>
              <w:pStyle w:val="24"/>
              <w:spacing w:before="167" w:line="360" w:lineRule="auto"/>
              <w:ind w:left="16"/>
              <w:outlineLvl w:val="0"/>
              <w:rPr>
                <w:rFonts w:hint="eastAsia" w:ascii="仿宋" w:hAnsi="仿宋" w:eastAsia="仿宋" w:cs="仿宋"/>
                <w:color w:val="auto"/>
                <w:sz w:val="24"/>
                <w:szCs w:val="24"/>
                <w:highlight w:val="none"/>
              </w:rPr>
            </w:pPr>
            <w:bookmarkStart w:id="148" w:name="_Toc14311"/>
            <w:bookmarkStart w:id="149" w:name="_Toc544"/>
            <w:bookmarkStart w:id="150" w:name="_Toc7070"/>
            <w:bookmarkStart w:id="151" w:name="_Toc14136"/>
            <w:bookmarkStart w:id="152" w:name="_Toc9441"/>
            <w:bookmarkStart w:id="153" w:name="_Toc4448"/>
            <w:r>
              <w:rPr>
                <w:rFonts w:hint="eastAsia" w:ascii="仿宋" w:hAnsi="仿宋" w:eastAsia="仿宋" w:cs="仿宋"/>
                <w:color w:val="auto"/>
                <w:spacing w:val="-1"/>
                <w:sz w:val="24"/>
                <w:szCs w:val="24"/>
                <w:highlight w:val="none"/>
              </w:rPr>
              <w:t>投标人的工期未超出招标文件规定的工期。</w:t>
            </w:r>
            <w:bookmarkEnd w:id="148"/>
            <w:bookmarkEnd w:id="149"/>
            <w:bookmarkEnd w:id="150"/>
            <w:bookmarkEnd w:id="151"/>
            <w:bookmarkEnd w:id="152"/>
            <w:bookmarkEnd w:id="153"/>
          </w:p>
        </w:tc>
        <w:tc>
          <w:tcPr>
            <w:tcW w:w="873" w:type="dxa"/>
            <w:vAlign w:val="top"/>
          </w:tcPr>
          <w:p w14:paraId="666AD901">
            <w:pPr>
              <w:spacing w:line="360" w:lineRule="auto"/>
              <w:rPr>
                <w:rFonts w:hint="eastAsia" w:ascii="仿宋" w:hAnsi="仿宋" w:eastAsia="仿宋" w:cs="仿宋"/>
                <w:color w:val="auto"/>
                <w:sz w:val="24"/>
                <w:szCs w:val="24"/>
                <w:highlight w:val="none"/>
              </w:rPr>
            </w:pPr>
          </w:p>
        </w:tc>
        <w:tc>
          <w:tcPr>
            <w:tcW w:w="883" w:type="dxa"/>
            <w:vAlign w:val="top"/>
          </w:tcPr>
          <w:p w14:paraId="6AD6E343">
            <w:pPr>
              <w:spacing w:line="360" w:lineRule="auto"/>
              <w:rPr>
                <w:rFonts w:hint="eastAsia" w:ascii="仿宋" w:hAnsi="仿宋" w:eastAsia="仿宋" w:cs="仿宋"/>
                <w:color w:val="auto"/>
                <w:sz w:val="24"/>
                <w:szCs w:val="24"/>
                <w:highlight w:val="none"/>
              </w:rPr>
            </w:pPr>
          </w:p>
        </w:tc>
      </w:tr>
      <w:tr w14:paraId="529B7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5" w:type="dxa"/>
            <w:vAlign w:val="top"/>
          </w:tcPr>
          <w:p w14:paraId="14C6F2AF">
            <w:pPr>
              <w:pStyle w:val="24"/>
              <w:spacing w:before="209" w:line="360" w:lineRule="auto"/>
              <w:ind w:left="2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964" w:type="dxa"/>
            <w:vAlign w:val="top"/>
          </w:tcPr>
          <w:p w14:paraId="6B04563D">
            <w:pPr>
              <w:pStyle w:val="24"/>
              <w:spacing w:before="167" w:line="360" w:lineRule="auto"/>
              <w:ind w:left="16"/>
              <w:outlineLvl w:val="0"/>
              <w:rPr>
                <w:rFonts w:hint="eastAsia" w:ascii="仿宋" w:hAnsi="仿宋" w:eastAsia="仿宋" w:cs="仿宋"/>
                <w:color w:val="auto"/>
                <w:sz w:val="24"/>
                <w:szCs w:val="24"/>
                <w:highlight w:val="none"/>
              </w:rPr>
            </w:pPr>
            <w:bookmarkStart w:id="154" w:name="_Toc26757"/>
            <w:bookmarkStart w:id="155" w:name="_Toc4435"/>
            <w:bookmarkStart w:id="156" w:name="_Toc7869"/>
            <w:bookmarkStart w:id="157" w:name="_Toc4989"/>
            <w:bookmarkStart w:id="158" w:name="_Toc4169"/>
            <w:bookmarkStart w:id="159" w:name="_Toc7357"/>
            <w:r>
              <w:rPr>
                <w:rFonts w:hint="eastAsia" w:ascii="仿宋" w:hAnsi="仿宋" w:eastAsia="仿宋" w:cs="仿宋"/>
                <w:color w:val="auto"/>
                <w:spacing w:val="-1"/>
                <w:sz w:val="24"/>
                <w:szCs w:val="24"/>
                <w:highlight w:val="none"/>
              </w:rPr>
              <w:t>投标人未提出不同的验收、计量、支付办法。</w:t>
            </w:r>
            <w:bookmarkEnd w:id="154"/>
            <w:bookmarkEnd w:id="155"/>
            <w:bookmarkEnd w:id="156"/>
            <w:bookmarkEnd w:id="157"/>
            <w:bookmarkEnd w:id="158"/>
            <w:bookmarkEnd w:id="159"/>
          </w:p>
        </w:tc>
        <w:tc>
          <w:tcPr>
            <w:tcW w:w="873" w:type="dxa"/>
            <w:vAlign w:val="top"/>
          </w:tcPr>
          <w:p w14:paraId="7967F3AF">
            <w:pPr>
              <w:spacing w:line="360" w:lineRule="auto"/>
              <w:rPr>
                <w:rFonts w:hint="eastAsia" w:ascii="仿宋" w:hAnsi="仿宋" w:eastAsia="仿宋" w:cs="仿宋"/>
                <w:color w:val="auto"/>
                <w:sz w:val="24"/>
                <w:szCs w:val="24"/>
                <w:highlight w:val="none"/>
              </w:rPr>
            </w:pPr>
          </w:p>
        </w:tc>
        <w:tc>
          <w:tcPr>
            <w:tcW w:w="883" w:type="dxa"/>
            <w:vAlign w:val="top"/>
          </w:tcPr>
          <w:p w14:paraId="1096DE55">
            <w:pPr>
              <w:spacing w:line="360" w:lineRule="auto"/>
              <w:rPr>
                <w:rFonts w:hint="eastAsia" w:ascii="仿宋" w:hAnsi="仿宋" w:eastAsia="仿宋" w:cs="仿宋"/>
                <w:color w:val="auto"/>
                <w:sz w:val="24"/>
                <w:szCs w:val="24"/>
                <w:highlight w:val="none"/>
              </w:rPr>
            </w:pPr>
          </w:p>
        </w:tc>
      </w:tr>
      <w:tr w14:paraId="519FB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5" w:type="dxa"/>
            <w:vAlign w:val="top"/>
          </w:tcPr>
          <w:p w14:paraId="75912942">
            <w:pPr>
              <w:pStyle w:val="24"/>
              <w:spacing w:before="208" w:line="360" w:lineRule="auto"/>
              <w:ind w:left="171"/>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10</w:t>
            </w:r>
          </w:p>
        </w:tc>
        <w:tc>
          <w:tcPr>
            <w:tcW w:w="6964" w:type="dxa"/>
            <w:vAlign w:val="top"/>
          </w:tcPr>
          <w:p w14:paraId="46992BF6">
            <w:pPr>
              <w:pStyle w:val="24"/>
              <w:spacing w:before="168" w:line="360" w:lineRule="auto"/>
              <w:ind w:left="25"/>
              <w:outlineLvl w:val="0"/>
              <w:rPr>
                <w:rFonts w:hint="eastAsia" w:ascii="仿宋" w:hAnsi="仿宋" w:eastAsia="仿宋" w:cs="仿宋"/>
                <w:color w:val="auto"/>
                <w:sz w:val="24"/>
                <w:szCs w:val="24"/>
                <w:highlight w:val="none"/>
              </w:rPr>
            </w:pPr>
            <w:bookmarkStart w:id="160" w:name="_Toc14376"/>
            <w:bookmarkStart w:id="161" w:name="_Toc8138"/>
            <w:bookmarkStart w:id="162" w:name="_Toc2835"/>
            <w:bookmarkStart w:id="163" w:name="_Toc21192"/>
            <w:bookmarkStart w:id="164" w:name="_Toc24492"/>
            <w:bookmarkStart w:id="165" w:name="_Toc15956"/>
            <w:r>
              <w:rPr>
                <w:rFonts w:hint="eastAsia" w:ascii="仿宋" w:hAnsi="仿宋" w:eastAsia="仿宋" w:cs="仿宋"/>
                <w:color w:val="auto"/>
                <w:spacing w:val="-2"/>
                <w:sz w:val="24"/>
                <w:szCs w:val="24"/>
                <w:highlight w:val="none"/>
              </w:rPr>
              <w:t>响应文件未附有招标人不能接受的附加条件的。</w:t>
            </w:r>
            <w:bookmarkEnd w:id="160"/>
            <w:bookmarkEnd w:id="161"/>
            <w:bookmarkEnd w:id="162"/>
            <w:bookmarkEnd w:id="163"/>
            <w:bookmarkEnd w:id="164"/>
            <w:bookmarkEnd w:id="165"/>
          </w:p>
        </w:tc>
        <w:tc>
          <w:tcPr>
            <w:tcW w:w="873" w:type="dxa"/>
            <w:vAlign w:val="top"/>
          </w:tcPr>
          <w:p w14:paraId="62BB4622">
            <w:pPr>
              <w:spacing w:line="360" w:lineRule="auto"/>
              <w:rPr>
                <w:rFonts w:hint="eastAsia" w:ascii="仿宋" w:hAnsi="仿宋" w:eastAsia="仿宋" w:cs="仿宋"/>
                <w:color w:val="auto"/>
                <w:sz w:val="24"/>
                <w:szCs w:val="24"/>
                <w:highlight w:val="none"/>
              </w:rPr>
            </w:pPr>
          </w:p>
        </w:tc>
        <w:tc>
          <w:tcPr>
            <w:tcW w:w="883" w:type="dxa"/>
            <w:vAlign w:val="top"/>
          </w:tcPr>
          <w:p w14:paraId="69BE1EB0">
            <w:pPr>
              <w:spacing w:line="360" w:lineRule="auto"/>
              <w:rPr>
                <w:rFonts w:hint="eastAsia" w:ascii="仿宋" w:hAnsi="仿宋" w:eastAsia="仿宋" w:cs="仿宋"/>
                <w:color w:val="auto"/>
                <w:sz w:val="24"/>
                <w:szCs w:val="24"/>
                <w:highlight w:val="none"/>
              </w:rPr>
            </w:pPr>
          </w:p>
        </w:tc>
      </w:tr>
      <w:tr w14:paraId="001FA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5" w:type="dxa"/>
            <w:vAlign w:val="top"/>
          </w:tcPr>
          <w:p w14:paraId="7AD010A8">
            <w:pPr>
              <w:pStyle w:val="24"/>
              <w:spacing w:before="209" w:line="360" w:lineRule="auto"/>
              <w:ind w:left="171"/>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11</w:t>
            </w:r>
          </w:p>
        </w:tc>
        <w:tc>
          <w:tcPr>
            <w:tcW w:w="6964" w:type="dxa"/>
            <w:vAlign w:val="top"/>
          </w:tcPr>
          <w:p w14:paraId="3879291B">
            <w:pPr>
              <w:pStyle w:val="24"/>
              <w:spacing w:before="169" w:line="360" w:lineRule="auto"/>
              <w:ind w:left="19"/>
              <w:outlineLvl w:val="0"/>
              <w:rPr>
                <w:rFonts w:hint="eastAsia" w:ascii="仿宋" w:hAnsi="仿宋" w:eastAsia="仿宋" w:cs="仿宋"/>
                <w:color w:val="auto"/>
                <w:sz w:val="24"/>
                <w:szCs w:val="24"/>
                <w:highlight w:val="none"/>
              </w:rPr>
            </w:pPr>
            <w:bookmarkStart w:id="166" w:name="_Toc28130"/>
            <w:bookmarkStart w:id="167" w:name="_Toc30077"/>
            <w:bookmarkStart w:id="168" w:name="_Toc20460"/>
            <w:bookmarkStart w:id="169" w:name="_Toc5195"/>
            <w:bookmarkStart w:id="170" w:name="_Toc29991"/>
            <w:bookmarkStart w:id="171" w:name="_Toc15653"/>
            <w:r>
              <w:rPr>
                <w:rFonts w:hint="eastAsia" w:ascii="仿宋" w:hAnsi="仿宋" w:eastAsia="仿宋" w:cs="仿宋"/>
                <w:color w:val="auto"/>
                <w:spacing w:val="-1"/>
                <w:sz w:val="24"/>
                <w:szCs w:val="24"/>
                <w:highlight w:val="none"/>
              </w:rPr>
              <w:t>未与其他投标人相互串通报价，或者与招标人串通投标的。</w:t>
            </w:r>
            <w:bookmarkEnd w:id="166"/>
            <w:bookmarkEnd w:id="167"/>
            <w:bookmarkEnd w:id="168"/>
            <w:bookmarkEnd w:id="169"/>
            <w:bookmarkEnd w:id="170"/>
            <w:bookmarkEnd w:id="171"/>
          </w:p>
        </w:tc>
        <w:tc>
          <w:tcPr>
            <w:tcW w:w="873" w:type="dxa"/>
            <w:vAlign w:val="top"/>
          </w:tcPr>
          <w:p w14:paraId="02E5A7FD">
            <w:pPr>
              <w:spacing w:line="360" w:lineRule="auto"/>
              <w:rPr>
                <w:rFonts w:hint="eastAsia" w:ascii="仿宋" w:hAnsi="仿宋" w:eastAsia="仿宋" w:cs="仿宋"/>
                <w:color w:val="auto"/>
                <w:sz w:val="24"/>
                <w:szCs w:val="24"/>
                <w:highlight w:val="none"/>
              </w:rPr>
            </w:pPr>
          </w:p>
        </w:tc>
        <w:tc>
          <w:tcPr>
            <w:tcW w:w="883" w:type="dxa"/>
            <w:vAlign w:val="top"/>
          </w:tcPr>
          <w:p w14:paraId="642386C0">
            <w:pPr>
              <w:spacing w:line="360" w:lineRule="auto"/>
              <w:rPr>
                <w:rFonts w:hint="eastAsia" w:ascii="仿宋" w:hAnsi="仿宋" w:eastAsia="仿宋" w:cs="仿宋"/>
                <w:color w:val="auto"/>
                <w:sz w:val="24"/>
                <w:szCs w:val="24"/>
                <w:highlight w:val="none"/>
              </w:rPr>
            </w:pPr>
          </w:p>
        </w:tc>
      </w:tr>
      <w:tr w14:paraId="28888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5" w:type="dxa"/>
            <w:vAlign w:val="top"/>
          </w:tcPr>
          <w:p w14:paraId="5FFD9667">
            <w:pPr>
              <w:pStyle w:val="24"/>
              <w:spacing w:before="207" w:line="360" w:lineRule="auto"/>
              <w:ind w:left="171"/>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12</w:t>
            </w:r>
          </w:p>
        </w:tc>
        <w:tc>
          <w:tcPr>
            <w:tcW w:w="6964" w:type="dxa"/>
            <w:vAlign w:val="top"/>
          </w:tcPr>
          <w:p w14:paraId="5022DD1F">
            <w:pPr>
              <w:pStyle w:val="24"/>
              <w:spacing w:before="166" w:line="360" w:lineRule="auto"/>
              <w:ind w:left="20"/>
              <w:outlineLvl w:val="0"/>
              <w:rPr>
                <w:rFonts w:hint="eastAsia" w:ascii="仿宋" w:hAnsi="仿宋" w:eastAsia="仿宋" w:cs="仿宋"/>
                <w:color w:val="auto"/>
                <w:sz w:val="24"/>
                <w:szCs w:val="24"/>
                <w:highlight w:val="none"/>
              </w:rPr>
            </w:pPr>
            <w:bookmarkStart w:id="172" w:name="_Toc31375"/>
            <w:bookmarkStart w:id="173" w:name="_Toc3747"/>
            <w:bookmarkStart w:id="174" w:name="_Toc21476"/>
            <w:bookmarkStart w:id="175" w:name="_Toc19887"/>
            <w:bookmarkStart w:id="176" w:name="_Toc12214"/>
            <w:bookmarkStart w:id="177" w:name="_Toc1587"/>
            <w:r>
              <w:rPr>
                <w:rFonts w:hint="eastAsia" w:ascii="仿宋" w:hAnsi="仿宋" w:eastAsia="仿宋" w:cs="仿宋"/>
                <w:color w:val="auto"/>
                <w:spacing w:val="-1"/>
                <w:sz w:val="24"/>
                <w:szCs w:val="24"/>
                <w:highlight w:val="none"/>
              </w:rPr>
              <w:t>无法律、法规和招标文件规定的其他无效情形。</w:t>
            </w:r>
            <w:bookmarkEnd w:id="172"/>
            <w:bookmarkEnd w:id="173"/>
            <w:bookmarkEnd w:id="174"/>
            <w:bookmarkEnd w:id="175"/>
            <w:bookmarkEnd w:id="176"/>
            <w:bookmarkEnd w:id="177"/>
          </w:p>
        </w:tc>
        <w:tc>
          <w:tcPr>
            <w:tcW w:w="873" w:type="dxa"/>
            <w:vAlign w:val="top"/>
          </w:tcPr>
          <w:p w14:paraId="7C212F63">
            <w:pPr>
              <w:spacing w:line="360" w:lineRule="auto"/>
              <w:rPr>
                <w:rFonts w:hint="eastAsia" w:ascii="仿宋" w:hAnsi="仿宋" w:eastAsia="仿宋" w:cs="仿宋"/>
                <w:color w:val="auto"/>
                <w:sz w:val="24"/>
                <w:szCs w:val="24"/>
                <w:highlight w:val="none"/>
              </w:rPr>
            </w:pPr>
          </w:p>
        </w:tc>
        <w:tc>
          <w:tcPr>
            <w:tcW w:w="883" w:type="dxa"/>
            <w:vAlign w:val="top"/>
          </w:tcPr>
          <w:p w14:paraId="12401BF7">
            <w:pPr>
              <w:spacing w:line="360" w:lineRule="auto"/>
              <w:rPr>
                <w:rFonts w:hint="eastAsia" w:ascii="仿宋" w:hAnsi="仿宋" w:eastAsia="仿宋" w:cs="仿宋"/>
                <w:color w:val="auto"/>
                <w:sz w:val="24"/>
                <w:szCs w:val="24"/>
                <w:highlight w:val="none"/>
              </w:rPr>
            </w:pPr>
          </w:p>
        </w:tc>
      </w:tr>
      <w:tr w14:paraId="09D6F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499" w:type="dxa"/>
            <w:gridSpan w:val="2"/>
            <w:vAlign w:val="top"/>
          </w:tcPr>
          <w:p w14:paraId="7C6C0140">
            <w:pPr>
              <w:pStyle w:val="24"/>
              <w:spacing w:before="225" w:line="360" w:lineRule="auto"/>
              <w:ind w:left="24"/>
              <w:outlineLvl w:val="0"/>
              <w:rPr>
                <w:rFonts w:hint="eastAsia" w:ascii="仿宋" w:hAnsi="仿宋" w:eastAsia="仿宋" w:cs="仿宋"/>
                <w:color w:val="auto"/>
                <w:sz w:val="24"/>
                <w:szCs w:val="24"/>
                <w:highlight w:val="none"/>
              </w:rPr>
            </w:pPr>
            <w:bookmarkStart w:id="178" w:name="_Toc3070"/>
            <w:bookmarkStart w:id="179" w:name="_Toc2628"/>
            <w:bookmarkStart w:id="180" w:name="_Toc27608"/>
            <w:bookmarkStart w:id="181" w:name="_Toc26954"/>
            <w:bookmarkStart w:id="182" w:name="_Toc8035"/>
            <w:bookmarkStart w:id="183" w:name="_Toc17285"/>
            <w:r>
              <w:rPr>
                <w:rFonts w:hint="eastAsia" w:ascii="仿宋" w:hAnsi="仿宋" w:eastAsia="仿宋" w:cs="仿宋"/>
                <w:color w:val="auto"/>
                <w:spacing w:val="-8"/>
                <w:sz w:val="24"/>
                <w:szCs w:val="24"/>
                <w:highlight w:val="none"/>
              </w:rPr>
              <w:t>结论：通过评审打“√”,未通过评审打“×”</w:t>
            </w:r>
            <w:bookmarkEnd w:id="178"/>
            <w:bookmarkEnd w:id="179"/>
            <w:bookmarkEnd w:id="180"/>
            <w:bookmarkEnd w:id="181"/>
            <w:bookmarkEnd w:id="182"/>
            <w:bookmarkEnd w:id="183"/>
          </w:p>
        </w:tc>
        <w:tc>
          <w:tcPr>
            <w:tcW w:w="873" w:type="dxa"/>
            <w:vAlign w:val="top"/>
          </w:tcPr>
          <w:p w14:paraId="1B9F8531">
            <w:pPr>
              <w:spacing w:line="360" w:lineRule="auto"/>
              <w:rPr>
                <w:rFonts w:hint="eastAsia" w:ascii="仿宋" w:hAnsi="仿宋" w:eastAsia="仿宋" w:cs="仿宋"/>
                <w:color w:val="auto"/>
                <w:sz w:val="24"/>
                <w:szCs w:val="24"/>
                <w:highlight w:val="none"/>
              </w:rPr>
            </w:pPr>
          </w:p>
        </w:tc>
        <w:tc>
          <w:tcPr>
            <w:tcW w:w="883" w:type="dxa"/>
            <w:vAlign w:val="top"/>
          </w:tcPr>
          <w:p w14:paraId="46C99605">
            <w:pPr>
              <w:spacing w:line="360" w:lineRule="auto"/>
              <w:rPr>
                <w:rFonts w:hint="eastAsia" w:ascii="仿宋" w:hAnsi="仿宋" w:eastAsia="仿宋" w:cs="仿宋"/>
                <w:color w:val="auto"/>
                <w:sz w:val="24"/>
                <w:szCs w:val="24"/>
                <w:highlight w:val="none"/>
              </w:rPr>
            </w:pPr>
          </w:p>
        </w:tc>
      </w:tr>
    </w:tbl>
    <w:p w14:paraId="05CA81D0">
      <w:pPr>
        <w:rPr>
          <w:rFonts w:hint="eastAsia" w:ascii="仿宋" w:hAnsi="仿宋" w:eastAsia="仿宋" w:cs="仿宋"/>
          <w:color w:val="auto"/>
          <w:highlight w:val="none"/>
        </w:rPr>
        <w:sectPr>
          <w:pgSz w:w="11905" w:h="16838"/>
          <w:pgMar w:top="1134" w:right="1134" w:bottom="1134" w:left="1417" w:header="567" w:footer="567" w:gutter="0"/>
          <w:pgNumType w:fmt="decimal"/>
          <w:cols w:space="0" w:num="1"/>
          <w:rtlGutter w:val="0"/>
          <w:docGrid w:linePitch="0" w:charSpace="0"/>
        </w:sectPr>
      </w:pPr>
    </w:p>
    <w:p w14:paraId="7147CB31">
      <w:pPr>
        <w:spacing w:before="85" w:line="223" w:lineRule="auto"/>
        <w:ind w:firstLine="4006" w:firstLineChars="1500"/>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综合评分表</w:t>
      </w:r>
    </w:p>
    <w:p w14:paraId="2C3FD4C4">
      <w:pPr>
        <w:spacing w:before="85" w:line="223" w:lineRule="auto"/>
        <w:ind w:firstLine="4006" w:firstLineChars="1500"/>
        <w:rPr>
          <w:rFonts w:hint="eastAsia" w:ascii="仿宋" w:hAnsi="仿宋" w:eastAsia="仿宋" w:cs="仿宋"/>
          <w:b/>
          <w:bCs/>
          <w:color w:val="auto"/>
          <w:spacing w:val="-7"/>
          <w:sz w:val="28"/>
          <w:szCs w:val="28"/>
          <w:highlight w:val="none"/>
        </w:rPr>
      </w:pPr>
    </w:p>
    <w:tbl>
      <w:tblPr>
        <w:tblStyle w:val="23"/>
        <w:tblpPr w:leftFromText="180" w:rightFromText="180" w:vertAnchor="text" w:horzAnchor="page" w:tblpX="1654" w:tblpY="58"/>
        <w:tblOverlap w:val="never"/>
        <w:tblW w:w="92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4"/>
        <w:gridCol w:w="1203"/>
        <w:gridCol w:w="706"/>
        <w:gridCol w:w="6279"/>
      </w:tblGrid>
      <w:tr w14:paraId="28D4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64" w:type="dxa"/>
            <w:vAlign w:val="top"/>
          </w:tcPr>
          <w:p w14:paraId="56E2A0DD">
            <w:pPr>
              <w:pStyle w:val="24"/>
              <w:spacing w:before="37" w:line="231" w:lineRule="auto"/>
              <w:outlineLvl w:val="0"/>
              <w:rPr>
                <w:rFonts w:hint="eastAsia" w:ascii="仿宋" w:hAnsi="仿宋" w:eastAsia="仿宋" w:cs="仿宋"/>
                <w:color w:val="auto"/>
                <w:sz w:val="24"/>
                <w:szCs w:val="24"/>
                <w:highlight w:val="none"/>
              </w:rPr>
            </w:pPr>
            <w:bookmarkStart w:id="184" w:name="_Toc22011"/>
            <w:bookmarkStart w:id="185" w:name="_Toc79"/>
            <w:bookmarkStart w:id="186" w:name="_Toc17145"/>
            <w:bookmarkStart w:id="187" w:name="_Toc9039"/>
            <w:bookmarkStart w:id="188" w:name="_Toc28352"/>
            <w:r>
              <w:rPr>
                <w:rFonts w:hint="eastAsia" w:ascii="仿宋" w:hAnsi="仿宋" w:eastAsia="仿宋" w:cs="仿宋"/>
                <w:b/>
                <w:bCs/>
                <w:color w:val="auto"/>
                <w:spacing w:val="4"/>
                <w:sz w:val="24"/>
                <w:szCs w:val="24"/>
                <w:highlight w:val="none"/>
              </w:rPr>
              <w:t>评分项目</w:t>
            </w:r>
            <w:bookmarkEnd w:id="184"/>
            <w:bookmarkEnd w:id="185"/>
            <w:bookmarkEnd w:id="186"/>
            <w:bookmarkEnd w:id="187"/>
            <w:bookmarkEnd w:id="188"/>
          </w:p>
        </w:tc>
        <w:tc>
          <w:tcPr>
            <w:tcW w:w="1203" w:type="dxa"/>
            <w:vAlign w:val="top"/>
          </w:tcPr>
          <w:p w14:paraId="22BB1557">
            <w:pPr>
              <w:pStyle w:val="24"/>
              <w:spacing w:before="37" w:line="231" w:lineRule="auto"/>
              <w:ind w:left="117"/>
              <w:outlineLvl w:val="0"/>
              <w:rPr>
                <w:rFonts w:hint="eastAsia" w:ascii="仿宋" w:hAnsi="仿宋" w:eastAsia="仿宋" w:cs="仿宋"/>
                <w:color w:val="auto"/>
                <w:sz w:val="24"/>
                <w:szCs w:val="24"/>
                <w:highlight w:val="none"/>
              </w:rPr>
            </w:pPr>
            <w:bookmarkStart w:id="189" w:name="_Toc31131"/>
            <w:bookmarkStart w:id="190" w:name="_Toc23883"/>
            <w:bookmarkStart w:id="191" w:name="_Toc11068"/>
            <w:bookmarkStart w:id="192" w:name="_Toc27841"/>
            <w:bookmarkStart w:id="193" w:name="_Toc16701"/>
            <w:r>
              <w:rPr>
                <w:rFonts w:hint="eastAsia" w:ascii="仿宋" w:hAnsi="仿宋" w:eastAsia="仿宋" w:cs="仿宋"/>
                <w:b/>
                <w:bCs/>
                <w:color w:val="auto"/>
                <w:spacing w:val="4"/>
                <w:sz w:val="24"/>
                <w:szCs w:val="24"/>
                <w:highlight w:val="none"/>
              </w:rPr>
              <w:t>评审项目</w:t>
            </w:r>
            <w:bookmarkEnd w:id="189"/>
            <w:bookmarkEnd w:id="190"/>
            <w:bookmarkEnd w:id="191"/>
            <w:bookmarkEnd w:id="192"/>
            <w:bookmarkEnd w:id="193"/>
          </w:p>
        </w:tc>
        <w:tc>
          <w:tcPr>
            <w:tcW w:w="706" w:type="dxa"/>
            <w:vAlign w:val="top"/>
          </w:tcPr>
          <w:p w14:paraId="08514B85">
            <w:pPr>
              <w:pStyle w:val="24"/>
              <w:spacing w:before="36" w:line="232" w:lineRule="auto"/>
              <w:ind w:left="120"/>
              <w:outlineLvl w:val="0"/>
              <w:rPr>
                <w:rFonts w:hint="eastAsia" w:ascii="仿宋" w:hAnsi="仿宋" w:eastAsia="仿宋" w:cs="仿宋"/>
                <w:color w:val="auto"/>
                <w:sz w:val="24"/>
                <w:szCs w:val="24"/>
                <w:highlight w:val="none"/>
              </w:rPr>
            </w:pPr>
            <w:bookmarkStart w:id="194" w:name="_Toc17091"/>
            <w:bookmarkStart w:id="195" w:name="_Toc31668"/>
            <w:bookmarkStart w:id="196" w:name="_Toc31029"/>
            <w:bookmarkStart w:id="197" w:name="_Toc3069"/>
            <w:bookmarkStart w:id="198" w:name="_Toc5827"/>
            <w:r>
              <w:rPr>
                <w:rFonts w:hint="eastAsia" w:ascii="仿宋" w:hAnsi="仿宋" w:eastAsia="仿宋" w:cs="仿宋"/>
                <w:b/>
                <w:bCs/>
                <w:color w:val="auto"/>
                <w:spacing w:val="-1"/>
                <w:sz w:val="24"/>
                <w:szCs w:val="24"/>
                <w:highlight w:val="none"/>
              </w:rPr>
              <w:t>分值</w:t>
            </w:r>
            <w:bookmarkEnd w:id="194"/>
            <w:bookmarkEnd w:id="195"/>
            <w:bookmarkEnd w:id="196"/>
            <w:bookmarkEnd w:id="197"/>
            <w:bookmarkEnd w:id="198"/>
          </w:p>
        </w:tc>
        <w:tc>
          <w:tcPr>
            <w:tcW w:w="6279" w:type="dxa"/>
            <w:vAlign w:val="top"/>
          </w:tcPr>
          <w:p w14:paraId="70946B6C">
            <w:pPr>
              <w:pStyle w:val="24"/>
              <w:spacing w:before="37" w:line="231" w:lineRule="auto"/>
              <w:ind w:left="2173"/>
              <w:outlineLvl w:val="0"/>
              <w:rPr>
                <w:rFonts w:hint="eastAsia" w:ascii="仿宋" w:hAnsi="仿宋" w:eastAsia="仿宋" w:cs="仿宋"/>
                <w:color w:val="auto"/>
                <w:sz w:val="24"/>
                <w:szCs w:val="24"/>
                <w:highlight w:val="none"/>
              </w:rPr>
            </w:pPr>
            <w:bookmarkStart w:id="199" w:name="_Toc6097"/>
            <w:bookmarkStart w:id="200" w:name="_Toc31817"/>
            <w:bookmarkStart w:id="201" w:name="_Toc6555"/>
            <w:bookmarkStart w:id="202" w:name="_Toc3122"/>
            <w:bookmarkStart w:id="203" w:name="_Toc12979"/>
            <w:r>
              <w:rPr>
                <w:rFonts w:hint="eastAsia" w:ascii="仿宋" w:hAnsi="仿宋" w:eastAsia="仿宋" w:cs="仿宋"/>
                <w:b/>
                <w:bCs/>
                <w:color w:val="auto"/>
                <w:spacing w:val="-9"/>
                <w:sz w:val="24"/>
                <w:szCs w:val="24"/>
                <w:highlight w:val="none"/>
              </w:rPr>
              <w:t>评标要点及说明</w:t>
            </w:r>
            <w:bookmarkEnd w:id="199"/>
            <w:bookmarkEnd w:id="200"/>
            <w:bookmarkEnd w:id="201"/>
            <w:bookmarkEnd w:id="202"/>
            <w:bookmarkEnd w:id="203"/>
          </w:p>
        </w:tc>
      </w:tr>
      <w:tr w14:paraId="77CE0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064" w:type="dxa"/>
            <w:tcBorders>
              <w:bottom w:val="single" w:color="auto" w:sz="4" w:space="0"/>
            </w:tcBorders>
            <w:vAlign w:val="top"/>
          </w:tcPr>
          <w:p w14:paraId="416A1205">
            <w:pPr>
              <w:pStyle w:val="24"/>
              <w:spacing w:before="30" w:line="360" w:lineRule="auto"/>
              <w:ind w:left="118"/>
              <w:outlineLvl w:val="9"/>
              <w:rPr>
                <w:rFonts w:hint="eastAsia" w:ascii="仿宋" w:hAnsi="仿宋" w:eastAsia="仿宋" w:cs="仿宋"/>
                <w:color w:val="auto"/>
                <w:kern w:val="0"/>
                <w:sz w:val="24"/>
                <w:szCs w:val="24"/>
                <w:highlight w:val="none"/>
                <w:lang w:val="en-US" w:eastAsia="zh-CN"/>
              </w:rPr>
            </w:pPr>
          </w:p>
          <w:p w14:paraId="5D27468B">
            <w:pPr>
              <w:pStyle w:val="24"/>
              <w:spacing w:before="30" w:line="360" w:lineRule="auto"/>
              <w:ind w:left="118"/>
              <w:outlineLvl w:val="0"/>
              <w:rPr>
                <w:rFonts w:hint="eastAsia" w:ascii="仿宋" w:hAnsi="仿宋" w:eastAsia="仿宋" w:cs="仿宋"/>
                <w:color w:val="auto"/>
                <w:kern w:val="0"/>
                <w:sz w:val="24"/>
                <w:szCs w:val="24"/>
                <w:highlight w:val="none"/>
                <w:lang w:val="en-US" w:eastAsia="zh-CN"/>
              </w:rPr>
            </w:pPr>
            <w:bookmarkStart w:id="204" w:name="_Toc13353"/>
            <w:bookmarkStart w:id="205" w:name="_Toc26694"/>
            <w:bookmarkStart w:id="206" w:name="_Toc12809"/>
            <w:bookmarkStart w:id="207" w:name="_Toc11474"/>
            <w:bookmarkStart w:id="208" w:name="_Toc5638"/>
            <w:r>
              <w:rPr>
                <w:rFonts w:hint="eastAsia" w:ascii="仿宋" w:hAnsi="仿宋" w:eastAsia="仿宋" w:cs="仿宋"/>
                <w:color w:val="auto"/>
                <w:kern w:val="0"/>
                <w:sz w:val="24"/>
                <w:szCs w:val="24"/>
                <w:highlight w:val="none"/>
                <w:lang w:val="en-US" w:eastAsia="zh-CN"/>
              </w:rPr>
              <w:t>报价部分（</w:t>
            </w:r>
            <w:r>
              <w:rPr>
                <w:rFonts w:hint="eastAsia"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lang w:val="en-US" w:eastAsia="zh-CN"/>
              </w:rPr>
              <w:t>分）</w:t>
            </w:r>
            <w:bookmarkEnd w:id="204"/>
            <w:bookmarkEnd w:id="205"/>
            <w:bookmarkEnd w:id="206"/>
            <w:bookmarkEnd w:id="207"/>
            <w:bookmarkEnd w:id="208"/>
          </w:p>
        </w:tc>
        <w:tc>
          <w:tcPr>
            <w:tcW w:w="1203" w:type="dxa"/>
            <w:tcBorders>
              <w:bottom w:val="single" w:color="auto" w:sz="4" w:space="0"/>
            </w:tcBorders>
            <w:vAlign w:val="top"/>
          </w:tcPr>
          <w:p w14:paraId="5E5A63DE">
            <w:pPr>
              <w:pStyle w:val="24"/>
              <w:spacing w:before="30" w:line="360" w:lineRule="auto"/>
              <w:ind w:left="118"/>
              <w:outlineLvl w:val="9"/>
              <w:rPr>
                <w:rFonts w:hint="eastAsia" w:ascii="仿宋" w:hAnsi="仿宋" w:eastAsia="仿宋" w:cs="仿宋"/>
                <w:color w:val="auto"/>
                <w:kern w:val="0"/>
                <w:sz w:val="24"/>
                <w:szCs w:val="24"/>
                <w:highlight w:val="none"/>
                <w:lang w:val="en-US" w:eastAsia="zh-CN"/>
              </w:rPr>
            </w:pPr>
          </w:p>
          <w:p w14:paraId="046ACDD8">
            <w:pPr>
              <w:pStyle w:val="24"/>
              <w:spacing w:before="30" w:line="360" w:lineRule="auto"/>
              <w:ind w:left="118"/>
              <w:outlineLvl w:val="9"/>
              <w:rPr>
                <w:rFonts w:hint="eastAsia" w:ascii="仿宋" w:hAnsi="仿宋" w:eastAsia="仿宋" w:cs="仿宋"/>
                <w:color w:val="auto"/>
                <w:kern w:val="0"/>
                <w:sz w:val="24"/>
                <w:szCs w:val="24"/>
                <w:highlight w:val="none"/>
                <w:lang w:val="en-US" w:eastAsia="zh-CN"/>
              </w:rPr>
            </w:pPr>
          </w:p>
          <w:p w14:paraId="28C8527D">
            <w:pPr>
              <w:pStyle w:val="24"/>
              <w:spacing w:before="30" w:line="360" w:lineRule="auto"/>
              <w:ind w:left="118"/>
              <w:outlineLvl w:val="0"/>
              <w:rPr>
                <w:rFonts w:hint="eastAsia" w:ascii="仿宋" w:hAnsi="仿宋" w:eastAsia="仿宋" w:cs="仿宋"/>
                <w:color w:val="auto"/>
                <w:kern w:val="0"/>
                <w:sz w:val="24"/>
                <w:szCs w:val="24"/>
                <w:highlight w:val="none"/>
                <w:lang w:val="en-US" w:eastAsia="zh-CN"/>
              </w:rPr>
            </w:pPr>
            <w:bookmarkStart w:id="209" w:name="_Toc15270"/>
            <w:bookmarkStart w:id="210" w:name="_Toc13949"/>
            <w:bookmarkStart w:id="211" w:name="_Toc132"/>
            <w:bookmarkStart w:id="212" w:name="_Toc7142"/>
            <w:bookmarkStart w:id="213" w:name="_Toc6038"/>
            <w:r>
              <w:rPr>
                <w:rFonts w:hint="eastAsia" w:ascii="仿宋" w:hAnsi="仿宋" w:eastAsia="仿宋" w:cs="仿宋"/>
                <w:color w:val="auto"/>
                <w:kern w:val="0"/>
                <w:sz w:val="24"/>
                <w:szCs w:val="24"/>
                <w:highlight w:val="none"/>
                <w:lang w:val="en-US" w:eastAsia="zh-CN"/>
              </w:rPr>
              <w:t>投标报价</w:t>
            </w:r>
            <w:bookmarkEnd w:id="209"/>
            <w:bookmarkEnd w:id="210"/>
            <w:bookmarkEnd w:id="211"/>
            <w:bookmarkEnd w:id="212"/>
            <w:bookmarkEnd w:id="213"/>
          </w:p>
        </w:tc>
        <w:tc>
          <w:tcPr>
            <w:tcW w:w="706" w:type="dxa"/>
            <w:vAlign w:val="top"/>
          </w:tcPr>
          <w:p w14:paraId="6AAEC5F7">
            <w:pPr>
              <w:pStyle w:val="24"/>
              <w:spacing w:before="30" w:line="360" w:lineRule="auto"/>
              <w:ind w:left="118"/>
              <w:outlineLvl w:val="9"/>
              <w:rPr>
                <w:rFonts w:hint="eastAsia" w:ascii="仿宋" w:hAnsi="仿宋" w:eastAsia="仿宋" w:cs="仿宋"/>
                <w:color w:val="auto"/>
                <w:kern w:val="0"/>
                <w:sz w:val="24"/>
                <w:szCs w:val="24"/>
                <w:highlight w:val="none"/>
                <w:lang w:val="en-US" w:eastAsia="zh-CN"/>
              </w:rPr>
            </w:pPr>
          </w:p>
          <w:p w14:paraId="1876391A">
            <w:pPr>
              <w:pStyle w:val="24"/>
              <w:spacing w:before="30" w:line="360" w:lineRule="auto"/>
              <w:ind w:left="118"/>
              <w:outlineLvl w:val="9"/>
              <w:rPr>
                <w:rFonts w:hint="eastAsia" w:ascii="仿宋" w:hAnsi="仿宋" w:eastAsia="仿宋" w:cs="仿宋"/>
                <w:color w:val="auto"/>
                <w:kern w:val="0"/>
                <w:sz w:val="24"/>
                <w:szCs w:val="24"/>
                <w:highlight w:val="none"/>
                <w:lang w:val="en-US" w:eastAsia="zh-CN"/>
              </w:rPr>
            </w:pPr>
          </w:p>
          <w:p w14:paraId="7CA6867D">
            <w:pPr>
              <w:pStyle w:val="24"/>
              <w:spacing w:before="30" w:line="360" w:lineRule="auto"/>
              <w:ind w:left="118"/>
              <w:outlineLvl w:val="0"/>
              <w:rPr>
                <w:rFonts w:hint="eastAsia" w:ascii="仿宋" w:hAnsi="仿宋" w:eastAsia="仿宋" w:cs="仿宋"/>
                <w:color w:val="auto"/>
                <w:kern w:val="0"/>
                <w:sz w:val="24"/>
                <w:szCs w:val="24"/>
                <w:highlight w:val="none"/>
                <w:lang w:val="en-US" w:eastAsia="zh-CN"/>
              </w:rPr>
            </w:pPr>
            <w:bookmarkStart w:id="214" w:name="_Toc30461"/>
            <w:bookmarkStart w:id="215" w:name="_Toc32177"/>
            <w:bookmarkStart w:id="216" w:name="_Toc17399"/>
            <w:bookmarkStart w:id="217" w:name="_Toc26181"/>
            <w:bookmarkStart w:id="218" w:name="_Toc16839"/>
            <w:r>
              <w:rPr>
                <w:rFonts w:hint="eastAsia"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lang w:val="en-US" w:eastAsia="zh-CN"/>
              </w:rPr>
              <w:t>分</w:t>
            </w:r>
            <w:bookmarkEnd w:id="214"/>
            <w:bookmarkEnd w:id="215"/>
            <w:bookmarkEnd w:id="216"/>
            <w:bookmarkEnd w:id="217"/>
            <w:bookmarkEnd w:id="218"/>
          </w:p>
        </w:tc>
        <w:tc>
          <w:tcPr>
            <w:tcW w:w="6279" w:type="dxa"/>
            <w:vAlign w:val="top"/>
          </w:tcPr>
          <w:p w14:paraId="0B708691">
            <w:pPr>
              <w:pStyle w:val="24"/>
              <w:spacing w:before="30" w:line="360" w:lineRule="auto"/>
              <w:ind w:left="118" w:firstLine="480" w:firstLineChars="200"/>
              <w:jc w:val="both"/>
              <w:outlineLvl w:val="0"/>
              <w:rPr>
                <w:rFonts w:hint="eastAsia" w:ascii="仿宋" w:hAnsi="仿宋" w:eastAsia="仿宋" w:cs="仿宋"/>
                <w:color w:val="auto"/>
                <w:kern w:val="0"/>
                <w:sz w:val="24"/>
                <w:szCs w:val="24"/>
                <w:highlight w:val="none"/>
                <w:lang w:val="en-US" w:eastAsia="zh-CN"/>
              </w:rPr>
            </w:pPr>
            <w:bookmarkStart w:id="219" w:name="_Toc340"/>
            <w:bookmarkStart w:id="220" w:name="_Toc14298"/>
            <w:bookmarkStart w:id="221" w:name="_Toc15380"/>
            <w:bookmarkStart w:id="222" w:name="_Toc4014"/>
            <w:bookmarkStart w:id="223" w:name="_Toc31537"/>
            <w:r>
              <w:rPr>
                <w:rFonts w:hint="eastAsia" w:ascii="仿宋" w:hAnsi="仿宋" w:eastAsia="仿宋" w:cs="仿宋"/>
                <w:color w:val="auto"/>
                <w:kern w:val="0"/>
                <w:sz w:val="24"/>
                <w:szCs w:val="24"/>
                <w:highlight w:val="none"/>
                <w:lang w:val="en-US" w:eastAsia="zh-CN"/>
              </w:rPr>
              <w:t>在满足招标文件要求的前提下，基准价为合理低价，即满足招标文件要求且价格最低的报价为评标基准价，其价格分为满分,满分为</w:t>
            </w:r>
            <w:r>
              <w:rPr>
                <w:rFonts w:hint="eastAsia"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lang w:val="en-US" w:eastAsia="zh-CN"/>
              </w:rPr>
              <w:t>分；价格分的计算：投标报价得分=（评标基准价÷投标报价）×价格权值×100。（计算分值时，百分比按四舍五入原则，保留小数点后二位数）</w:t>
            </w:r>
            <w:bookmarkEnd w:id="219"/>
            <w:bookmarkEnd w:id="220"/>
            <w:bookmarkEnd w:id="221"/>
            <w:bookmarkEnd w:id="222"/>
            <w:bookmarkEnd w:id="223"/>
          </w:p>
        </w:tc>
      </w:tr>
      <w:tr w14:paraId="622AD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064" w:type="dxa"/>
            <w:vMerge w:val="restart"/>
            <w:tcBorders>
              <w:top w:val="single" w:color="auto" w:sz="4" w:space="0"/>
              <w:left w:val="single" w:color="auto" w:sz="4" w:space="0"/>
              <w:right w:val="single" w:color="auto" w:sz="4" w:space="0"/>
            </w:tcBorders>
            <w:vAlign w:val="top"/>
          </w:tcPr>
          <w:p w14:paraId="7BAB81A4">
            <w:pPr>
              <w:spacing w:line="278" w:lineRule="auto"/>
              <w:rPr>
                <w:rFonts w:hint="eastAsia" w:ascii="仿宋" w:hAnsi="仿宋" w:eastAsia="仿宋" w:cs="仿宋"/>
                <w:color w:val="auto"/>
                <w:kern w:val="0"/>
                <w:sz w:val="24"/>
                <w:szCs w:val="24"/>
                <w:highlight w:val="none"/>
                <w:lang w:val="en-US" w:eastAsia="zh-CN" w:bidi="ar-SA"/>
              </w:rPr>
            </w:pPr>
          </w:p>
          <w:p w14:paraId="43817D84">
            <w:pPr>
              <w:spacing w:line="278" w:lineRule="auto"/>
              <w:rPr>
                <w:rFonts w:hint="eastAsia" w:ascii="仿宋" w:hAnsi="仿宋" w:eastAsia="仿宋" w:cs="仿宋"/>
                <w:color w:val="auto"/>
                <w:kern w:val="0"/>
                <w:sz w:val="24"/>
                <w:szCs w:val="24"/>
                <w:highlight w:val="none"/>
                <w:lang w:val="en-US" w:eastAsia="zh-CN" w:bidi="ar-SA"/>
              </w:rPr>
            </w:pPr>
          </w:p>
          <w:p w14:paraId="3870F25A">
            <w:pPr>
              <w:spacing w:line="279" w:lineRule="auto"/>
              <w:rPr>
                <w:rFonts w:hint="eastAsia" w:ascii="仿宋" w:hAnsi="仿宋" w:eastAsia="仿宋" w:cs="仿宋"/>
                <w:color w:val="auto"/>
                <w:kern w:val="0"/>
                <w:sz w:val="24"/>
                <w:szCs w:val="24"/>
                <w:highlight w:val="none"/>
                <w:lang w:val="en-US" w:eastAsia="zh-CN" w:bidi="ar-SA"/>
              </w:rPr>
            </w:pPr>
          </w:p>
          <w:p w14:paraId="28DCE227">
            <w:pPr>
              <w:pStyle w:val="24"/>
              <w:spacing w:before="65" w:line="231" w:lineRule="auto"/>
              <w:ind w:left="129"/>
              <w:rPr>
                <w:rFonts w:hint="eastAsia" w:ascii="仿宋" w:hAnsi="仿宋" w:eastAsia="仿宋" w:cs="仿宋"/>
                <w:color w:val="auto"/>
                <w:kern w:val="0"/>
                <w:sz w:val="24"/>
                <w:szCs w:val="24"/>
                <w:highlight w:val="none"/>
                <w:lang w:val="en-US" w:eastAsia="zh-CN" w:bidi="ar-SA"/>
              </w:rPr>
            </w:pPr>
          </w:p>
          <w:p w14:paraId="6AD7C42A">
            <w:pPr>
              <w:pStyle w:val="24"/>
              <w:spacing w:before="65" w:line="231" w:lineRule="auto"/>
              <w:ind w:left="129"/>
              <w:rPr>
                <w:rFonts w:hint="eastAsia" w:ascii="仿宋" w:hAnsi="仿宋" w:eastAsia="仿宋" w:cs="仿宋"/>
                <w:color w:val="auto"/>
                <w:kern w:val="0"/>
                <w:sz w:val="24"/>
                <w:szCs w:val="24"/>
                <w:highlight w:val="none"/>
                <w:lang w:val="en-US" w:eastAsia="zh-CN" w:bidi="ar-SA"/>
              </w:rPr>
            </w:pPr>
          </w:p>
          <w:p w14:paraId="32F91188">
            <w:pPr>
              <w:pStyle w:val="24"/>
              <w:spacing w:before="65" w:line="231" w:lineRule="auto"/>
              <w:ind w:left="129"/>
              <w:rPr>
                <w:rFonts w:hint="eastAsia" w:ascii="仿宋" w:hAnsi="仿宋" w:eastAsia="仿宋" w:cs="仿宋"/>
                <w:color w:val="auto"/>
                <w:kern w:val="0"/>
                <w:sz w:val="24"/>
                <w:szCs w:val="24"/>
                <w:highlight w:val="none"/>
                <w:lang w:val="en-US" w:eastAsia="zh-CN" w:bidi="ar-SA"/>
              </w:rPr>
            </w:pPr>
          </w:p>
          <w:p w14:paraId="300043F6">
            <w:pPr>
              <w:pStyle w:val="24"/>
              <w:spacing w:before="65" w:line="231" w:lineRule="auto"/>
              <w:ind w:left="129"/>
              <w:rPr>
                <w:rFonts w:hint="eastAsia" w:ascii="仿宋" w:hAnsi="仿宋" w:eastAsia="仿宋" w:cs="仿宋"/>
                <w:color w:val="auto"/>
                <w:kern w:val="0"/>
                <w:sz w:val="24"/>
                <w:szCs w:val="24"/>
                <w:highlight w:val="none"/>
                <w:lang w:val="en-US" w:eastAsia="zh-CN" w:bidi="ar-SA"/>
              </w:rPr>
            </w:pPr>
          </w:p>
          <w:p w14:paraId="6498C443">
            <w:pPr>
              <w:pStyle w:val="24"/>
              <w:spacing w:before="65" w:line="231" w:lineRule="auto"/>
              <w:ind w:left="129"/>
              <w:rPr>
                <w:rFonts w:hint="eastAsia" w:ascii="仿宋" w:hAnsi="仿宋" w:eastAsia="仿宋" w:cs="仿宋"/>
                <w:color w:val="auto"/>
                <w:kern w:val="0"/>
                <w:sz w:val="24"/>
                <w:szCs w:val="24"/>
                <w:highlight w:val="none"/>
                <w:lang w:val="en-US" w:eastAsia="zh-CN" w:bidi="ar-SA"/>
              </w:rPr>
            </w:pPr>
          </w:p>
          <w:p w14:paraId="5DD2AE56">
            <w:pPr>
              <w:pStyle w:val="24"/>
              <w:spacing w:before="65" w:line="231" w:lineRule="auto"/>
              <w:ind w:left="129"/>
              <w:rPr>
                <w:rFonts w:hint="eastAsia" w:ascii="仿宋" w:hAnsi="仿宋" w:eastAsia="仿宋" w:cs="仿宋"/>
                <w:color w:val="auto"/>
                <w:kern w:val="0"/>
                <w:sz w:val="24"/>
                <w:szCs w:val="24"/>
                <w:highlight w:val="none"/>
                <w:lang w:val="en-US" w:eastAsia="zh-CN" w:bidi="ar-SA"/>
              </w:rPr>
            </w:pPr>
          </w:p>
          <w:p w14:paraId="4E05776A">
            <w:pPr>
              <w:pStyle w:val="24"/>
              <w:spacing w:before="65" w:line="231" w:lineRule="auto"/>
              <w:ind w:left="129"/>
              <w:rPr>
                <w:rFonts w:hint="eastAsia" w:ascii="仿宋" w:hAnsi="仿宋" w:eastAsia="仿宋" w:cs="仿宋"/>
                <w:color w:val="auto"/>
                <w:kern w:val="0"/>
                <w:sz w:val="24"/>
                <w:szCs w:val="24"/>
                <w:highlight w:val="none"/>
                <w:lang w:val="en-US" w:eastAsia="zh-CN" w:bidi="ar-SA"/>
              </w:rPr>
            </w:pPr>
          </w:p>
          <w:p w14:paraId="3EAF8F44">
            <w:pPr>
              <w:pStyle w:val="24"/>
              <w:spacing w:before="65" w:line="231" w:lineRule="auto"/>
              <w:ind w:left="129"/>
              <w:rPr>
                <w:rFonts w:hint="eastAsia" w:ascii="仿宋" w:hAnsi="仿宋" w:eastAsia="仿宋" w:cs="仿宋"/>
                <w:color w:val="auto"/>
                <w:kern w:val="0"/>
                <w:sz w:val="24"/>
                <w:szCs w:val="24"/>
                <w:highlight w:val="none"/>
                <w:lang w:val="en-US" w:eastAsia="zh-CN" w:bidi="ar-SA"/>
              </w:rPr>
            </w:pPr>
          </w:p>
          <w:p w14:paraId="5E51561B">
            <w:pPr>
              <w:pStyle w:val="24"/>
              <w:spacing w:before="65" w:line="231" w:lineRule="auto"/>
              <w:ind w:left="129"/>
              <w:rPr>
                <w:rFonts w:hint="eastAsia" w:ascii="仿宋" w:hAnsi="仿宋" w:eastAsia="仿宋" w:cs="仿宋"/>
                <w:color w:val="auto"/>
                <w:kern w:val="0"/>
                <w:sz w:val="24"/>
                <w:szCs w:val="24"/>
                <w:highlight w:val="none"/>
                <w:lang w:val="en-US" w:eastAsia="zh-CN" w:bidi="ar-SA"/>
              </w:rPr>
            </w:pPr>
          </w:p>
          <w:p w14:paraId="1D9AC9B9">
            <w:pPr>
              <w:pStyle w:val="24"/>
              <w:spacing w:before="65" w:line="231" w:lineRule="auto"/>
              <w:ind w:left="12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商务部分（</w:t>
            </w:r>
            <w:r>
              <w:rPr>
                <w:rFonts w:hint="eastAsia" w:cs="仿宋"/>
                <w:color w:val="auto"/>
                <w:kern w:val="0"/>
                <w:sz w:val="24"/>
                <w:szCs w:val="24"/>
                <w:highlight w:val="none"/>
                <w:lang w:val="en-US" w:eastAsia="zh-CN" w:bidi="ar-SA"/>
              </w:rPr>
              <w:t>15</w:t>
            </w:r>
            <w:r>
              <w:rPr>
                <w:rFonts w:hint="eastAsia" w:ascii="仿宋" w:hAnsi="仿宋" w:eastAsia="仿宋" w:cs="仿宋"/>
                <w:color w:val="auto"/>
                <w:kern w:val="0"/>
                <w:sz w:val="24"/>
                <w:szCs w:val="24"/>
                <w:highlight w:val="none"/>
                <w:lang w:val="en-US" w:eastAsia="zh-CN" w:bidi="ar-SA"/>
              </w:rPr>
              <w:t>分）</w:t>
            </w:r>
          </w:p>
        </w:tc>
        <w:tc>
          <w:tcPr>
            <w:tcW w:w="1203" w:type="dxa"/>
            <w:tcBorders>
              <w:top w:val="single" w:color="auto" w:sz="4" w:space="0"/>
              <w:left w:val="single" w:color="auto" w:sz="4" w:space="0"/>
              <w:bottom w:val="single" w:color="auto" w:sz="4" w:space="0"/>
              <w:right w:val="single" w:color="auto" w:sz="4" w:space="0"/>
            </w:tcBorders>
            <w:vAlign w:val="top"/>
          </w:tcPr>
          <w:p w14:paraId="3E624F04">
            <w:pPr>
              <w:pStyle w:val="24"/>
              <w:spacing w:before="30" w:line="360" w:lineRule="auto"/>
              <w:outlineLvl w:val="9"/>
              <w:rPr>
                <w:rFonts w:hint="eastAsia" w:ascii="仿宋" w:hAnsi="仿宋" w:eastAsia="仿宋" w:cs="仿宋"/>
                <w:color w:val="auto"/>
                <w:kern w:val="0"/>
                <w:sz w:val="24"/>
                <w:szCs w:val="24"/>
                <w:highlight w:val="none"/>
                <w:lang w:val="en-US" w:eastAsia="zh-CN"/>
              </w:rPr>
            </w:pPr>
          </w:p>
          <w:p w14:paraId="045B8580">
            <w:pPr>
              <w:pStyle w:val="24"/>
              <w:spacing w:before="30" w:line="360" w:lineRule="auto"/>
              <w:outlineLvl w:val="9"/>
              <w:rPr>
                <w:rFonts w:hint="default" w:ascii="仿宋" w:hAnsi="仿宋" w:eastAsia="仿宋" w:cs="仿宋"/>
                <w:color w:val="auto"/>
                <w:kern w:val="0"/>
                <w:sz w:val="24"/>
                <w:szCs w:val="24"/>
                <w:highlight w:val="none"/>
                <w:lang w:val="en-US" w:eastAsia="zh-CN"/>
              </w:rPr>
            </w:pPr>
            <w:r>
              <w:rPr>
                <w:rFonts w:hint="eastAsia" w:cs="仿宋"/>
                <w:color w:val="auto"/>
                <w:kern w:val="0"/>
                <w:sz w:val="24"/>
                <w:szCs w:val="24"/>
                <w:highlight w:val="none"/>
                <w:lang w:val="en-US" w:eastAsia="zh-CN"/>
              </w:rPr>
              <w:t>企业能力</w:t>
            </w:r>
          </w:p>
        </w:tc>
        <w:tc>
          <w:tcPr>
            <w:tcW w:w="706" w:type="dxa"/>
            <w:tcBorders>
              <w:left w:val="single" w:color="auto" w:sz="4" w:space="0"/>
            </w:tcBorders>
            <w:vAlign w:val="top"/>
          </w:tcPr>
          <w:p w14:paraId="0B8E6A60">
            <w:pPr>
              <w:pStyle w:val="24"/>
              <w:spacing w:before="30" w:line="360" w:lineRule="auto"/>
              <w:outlineLvl w:val="9"/>
              <w:rPr>
                <w:rFonts w:hint="eastAsia" w:ascii="仿宋" w:hAnsi="仿宋" w:eastAsia="仿宋" w:cs="仿宋"/>
                <w:color w:val="auto"/>
                <w:kern w:val="0"/>
                <w:sz w:val="24"/>
                <w:szCs w:val="24"/>
                <w:highlight w:val="none"/>
                <w:lang w:val="en-US" w:eastAsia="zh-CN"/>
              </w:rPr>
            </w:pPr>
          </w:p>
          <w:p w14:paraId="7A6A2408">
            <w:pPr>
              <w:pStyle w:val="24"/>
              <w:spacing w:before="30" w:line="360" w:lineRule="auto"/>
              <w:ind w:left="118"/>
              <w:outlineLvl w:val="9"/>
              <w:rPr>
                <w:rFonts w:hint="eastAsia" w:ascii="仿宋" w:hAnsi="仿宋" w:eastAsia="仿宋" w:cs="仿宋"/>
                <w:color w:val="auto"/>
                <w:kern w:val="0"/>
                <w:sz w:val="24"/>
                <w:szCs w:val="24"/>
                <w:highlight w:val="none"/>
                <w:lang w:val="en-US" w:eastAsia="zh-CN"/>
              </w:rPr>
            </w:pPr>
            <w:r>
              <w:rPr>
                <w:rFonts w:hint="eastAsia"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CN"/>
              </w:rPr>
              <w:t>分</w:t>
            </w:r>
          </w:p>
        </w:tc>
        <w:tc>
          <w:tcPr>
            <w:tcW w:w="6279" w:type="dxa"/>
            <w:vAlign w:val="top"/>
          </w:tcPr>
          <w:p w14:paraId="1C522DC6">
            <w:pPr>
              <w:pStyle w:val="24"/>
              <w:keepNext w:val="0"/>
              <w:keepLines w:val="0"/>
              <w:pageBreakBefore w:val="0"/>
              <w:widowControl/>
              <w:kinsoku w:val="0"/>
              <w:wordWrap/>
              <w:overflowPunct/>
              <w:topLinePunct w:val="0"/>
              <w:autoSpaceDE w:val="0"/>
              <w:autoSpaceDN w:val="0"/>
              <w:bidi w:val="0"/>
              <w:adjustRightInd w:val="0"/>
              <w:snapToGrid w:val="0"/>
              <w:spacing w:before="30" w:line="360" w:lineRule="auto"/>
              <w:ind w:firstLine="480" w:firstLineChars="200"/>
              <w:jc w:val="both"/>
              <w:textAlignment w:val="baseline"/>
              <w:outlineLvl w:val="0"/>
              <w:rPr>
                <w:rFonts w:hint="default" w:ascii="仿宋" w:hAnsi="仿宋" w:eastAsia="仿宋" w:cs="仿宋"/>
                <w:color w:val="auto"/>
                <w:kern w:val="0"/>
                <w:sz w:val="24"/>
                <w:szCs w:val="24"/>
                <w:highlight w:val="none"/>
                <w:lang w:val="en-US" w:eastAsia="zh-CN"/>
              </w:rPr>
            </w:pPr>
            <w:bookmarkStart w:id="224" w:name="_Toc2060"/>
            <w:bookmarkStart w:id="225" w:name="_Toc9807"/>
            <w:bookmarkStart w:id="226" w:name="_Toc23645"/>
            <w:bookmarkStart w:id="227" w:name="_Toc14878"/>
            <w:bookmarkStart w:id="228" w:name="_Toc296"/>
            <w:r>
              <w:rPr>
                <w:rFonts w:hint="eastAsia" w:ascii="仿宋" w:hAnsi="仿宋" w:eastAsia="仿宋" w:cs="仿宋"/>
                <w:color w:val="auto"/>
                <w:kern w:val="0"/>
                <w:sz w:val="24"/>
                <w:szCs w:val="24"/>
                <w:highlight w:val="none"/>
                <w:lang w:val="en-US" w:eastAsia="zh-CN"/>
              </w:rPr>
              <w:t>企业业绩：根据</w:t>
            </w:r>
            <w:r>
              <w:rPr>
                <w:rFonts w:hint="eastAsia"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val="en-US" w:eastAsia="zh-CN"/>
              </w:rPr>
              <w:t>近三年（20</w:t>
            </w:r>
            <w:r>
              <w:rPr>
                <w:rFonts w:hint="eastAsia"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lang w:val="en-US" w:eastAsia="zh-CN"/>
              </w:rPr>
              <w:t>年</w:t>
            </w:r>
            <w:r>
              <w:rPr>
                <w:rFonts w:hint="eastAsia"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val="en-US" w:eastAsia="zh-CN"/>
              </w:rPr>
              <w:t>月以来至投标截止日）的</w:t>
            </w:r>
            <w:r>
              <w:rPr>
                <w:rFonts w:hint="eastAsia" w:ascii="仿宋" w:hAnsi="仿宋" w:eastAsia="仿宋" w:cs="仿宋"/>
                <w:color w:val="auto"/>
                <w:kern w:val="0"/>
                <w:sz w:val="24"/>
                <w:szCs w:val="24"/>
                <w:highlight w:val="none"/>
                <w:lang w:val="en-US" w:eastAsia="zh-CN" w:bidi="ar-SA"/>
              </w:rPr>
              <w:t>与本项目相同或相似的质量合格的项目业绩</w:t>
            </w:r>
            <w:r>
              <w:rPr>
                <w:rFonts w:hint="eastAsia" w:ascii="仿宋" w:hAnsi="仿宋" w:eastAsia="仿宋" w:cs="仿宋"/>
                <w:color w:val="auto"/>
                <w:kern w:val="0"/>
                <w:sz w:val="24"/>
                <w:szCs w:val="24"/>
                <w:highlight w:val="none"/>
                <w:lang w:val="en-US" w:eastAsia="zh-CN"/>
              </w:rPr>
              <w:t>（标书内附中标通知书、合同、工程竣工验收扫描件）</w:t>
            </w:r>
            <w:r>
              <w:rPr>
                <w:rFonts w:hint="eastAsia"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CN"/>
              </w:rPr>
              <w:t>有一项得</w:t>
            </w:r>
            <w:r>
              <w:rPr>
                <w:rFonts w:hint="eastAsia"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CN"/>
              </w:rPr>
              <w:t>分</w:t>
            </w:r>
            <w:r>
              <w:rPr>
                <w:rFonts w:hint="eastAsia"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CN"/>
              </w:rPr>
              <w:t>最高</w:t>
            </w:r>
            <w:r>
              <w:rPr>
                <w:rFonts w:hint="eastAsia"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CN"/>
              </w:rPr>
              <w:t>分。</w:t>
            </w:r>
            <w:bookmarkEnd w:id="224"/>
            <w:bookmarkEnd w:id="225"/>
            <w:bookmarkEnd w:id="226"/>
            <w:bookmarkEnd w:id="227"/>
            <w:bookmarkEnd w:id="228"/>
          </w:p>
        </w:tc>
      </w:tr>
      <w:tr w14:paraId="50EC1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064" w:type="dxa"/>
            <w:vMerge w:val="continue"/>
            <w:tcBorders>
              <w:left w:val="single" w:color="auto" w:sz="4" w:space="0"/>
              <w:right w:val="single" w:color="auto" w:sz="4" w:space="0"/>
            </w:tcBorders>
            <w:vAlign w:val="top"/>
          </w:tcPr>
          <w:p w14:paraId="33C04929">
            <w:pPr>
              <w:pStyle w:val="24"/>
              <w:spacing w:before="65" w:line="231" w:lineRule="auto"/>
              <w:ind w:left="129"/>
              <w:rPr>
                <w:rFonts w:hint="eastAsia" w:ascii="仿宋" w:hAnsi="仿宋" w:eastAsia="仿宋" w:cs="仿宋"/>
                <w:color w:val="auto"/>
                <w:kern w:val="0"/>
                <w:sz w:val="24"/>
                <w:szCs w:val="24"/>
                <w:highlight w:val="none"/>
                <w:lang w:val="en-US" w:eastAsia="zh-CN" w:bidi="ar-SA"/>
              </w:rPr>
            </w:pPr>
          </w:p>
        </w:tc>
        <w:tc>
          <w:tcPr>
            <w:tcW w:w="1203" w:type="dxa"/>
            <w:tcBorders>
              <w:top w:val="single" w:color="auto" w:sz="4" w:space="0"/>
              <w:left w:val="single" w:color="auto" w:sz="4" w:space="0"/>
              <w:bottom w:val="single" w:color="auto" w:sz="4" w:space="0"/>
              <w:right w:val="single" w:color="auto" w:sz="4" w:space="0"/>
            </w:tcBorders>
            <w:vAlign w:val="top"/>
          </w:tcPr>
          <w:p w14:paraId="6BCEB992">
            <w:pPr>
              <w:pStyle w:val="24"/>
              <w:spacing w:before="30" w:line="360" w:lineRule="auto"/>
              <w:outlineLvl w:val="9"/>
              <w:rPr>
                <w:rFonts w:hint="eastAsia" w:cs="仿宋"/>
                <w:color w:val="auto"/>
                <w:kern w:val="0"/>
                <w:sz w:val="24"/>
                <w:szCs w:val="24"/>
                <w:highlight w:val="none"/>
                <w:lang w:val="en-US" w:eastAsia="zh-CN"/>
              </w:rPr>
            </w:pPr>
          </w:p>
          <w:p w14:paraId="577CD27A">
            <w:pPr>
              <w:pStyle w:val="24"/>
              <w:spacing w:before="30" w:line="360" w:lineRule="auto"/>
              <w:outlineLvl w:val="9"/>
              <w:rPr>
                <w:rFonts w:hint="eastAsia" w:cs="仿宋"/>
                <w:color w:val="auto"/>
                <w:kern w:val="0"/>
                <w:sz w:val="24"/>
                <w:szCs w:val="24"/>
                <w:highlight w:val="none"/>
                <w:lang w:val="en-US" w:eastAsia="zh-CN"/>
              </w:rPr>
            </w:pPr>
          </w:p>
          <w:p w14:paraId="3F2DB2B5">
            <w:pPr>
              <w:pStyle w:val="24"/>
              <w:spacing w:before="30" w:line="360" w:lineRule="auto"/>
              <w:outlineLvl w:val="9"/>
              <w:rPr>
                <w:rFonts w:hint="default" w:cs="仿宋"/>
                <w:color w:val="auto"/>
                <w:kern w:val="0"/>
                <w:sz w:val="24"/>
                <w:szCs w:val="24"/>
                <w:highlight w:val="none"/>
                <w:lang w:val="en-US" w:eastAsia="zh-CN"/>
              </w:rPr>
            </w:pPr>
            <w:r>
              <w:rPr>
                <w:rFonts w:hint="eastAsia" w:cs="仿宋"/>
                <w:color w:val="auto"/>
                <w:kern w:val="0"/>
                <w:sz w:val="24"/>
                <w:szCs w:val="24"/>
                <w:highlight w:val="none"/>
                <w:lang w:val="en-US" w:eastAsia="zh-CN"/>
              </w:rPr>
              <w:t>企业资质</w:t>
            </w:r>
          </w:p>
        </w:tc>
        <w:tc>
          <w:tcPr>
            <w:tcW w:w="706" w:type="dxa"/>
            <w:tcBorders>
              <w:left w:val="single" w:color="auto" w:sz="4" w:space="0"/>
            </w:tcBorders>
            <w:vAlign w:val="top"/>
          </w:tcPr>
          <w:p w14:paraId="5B5B5ADE">
            <w:pPr>
              <w:pStyle w:val="24"/>
              <w:spacing w:before="30" w:line="360" w:lineRule="auto"/>
              <w:ind w:left="118"/>
              <w:outlineLvl w:val="9"/>
              <w:rPr>
                <w:rFonts w:hint="eastAsia" w:cs="仿宋"/>
                <w:color w:val="auto"/>
                <w:kern w:val="0"/>
                <w:sz w:val="24"/>
                <w:szCs w:val="24"/>
                <w:highlight w:val="none"/>
                <w:lang w:val="en-US" w:eastAsia="zh-CN"/>
              </w:rPr>
            </w:pPr>
          </w:p>
          <w:p w14:paraId="3B6F079D">
            <w:pPr>
              <w:pStyle w:val="24"/>
              <w:spacing w:before="30" w:line="360" w:lineRule="auto"/>
              <w:jc w:val="center"/>
              <w:outlineLvl w:val="9"/>
              <w:rPr>
                <w:rFonts w:hint="eastAsia" w:cs="仿宋"/>
                <w:color w:val="auto"/>
                <w:kern w:val="0"/>
                <w:sz w:val="24"/>
                <w:szCs w:val="24"/>
                <w:highlight w:val="none"/>
                <w:lang w:val="en-US" w:eastAsia="zh-CN"/>
              </w:rPr>
            </w:pPr>
          </w:p>
          <w:p w14:paraId="52E11ECB">
            <w:pPr>
              <w:pStyle w:val="24"/>
              <w:spacing w:before="30" w:line="360" w:lineRule="auto"/>
              <w:jc w:val="center"/>
              <w:outlineLvl w:val="9"/>
              <w:rPr>
                <w:rFonts w:hint="default" w:cs="仿宋"/>
                <w:color w:val="auto"/>
                <w:kern w:val="0"/>
                <w:sz w:val="24"/>
                <w:szCs w:val="24"/>
                <w:highlight w:val="none"/>
                <w:lang w:val="en-US" w:eastAsia="zh-CN"/>
              </w:rPr>
            </w:pPr>
            <w:r>
              <w:rPr>
                <w:rFonts w:hint="eastAsia" w:cs="仿宋"/>
                <w:color w:val="auto"/>
                <w:kern w:val="0"/>
                <w:sz w:val="24"/>
                <w:szCs w:val="24"/>
                <w:highlight w:val="none"/>
                <w:lang w:val="en-US" w:eastAsia="zh-CN"/>
              </w:rPr>
              <w:t>3分</w:t>
            </w:r>
          </w:p>
        </w:tc>
        <w:tc>
          <w:tcPr>
            <w:tcW w:w="6279" w:type="dxa"/>
            <w:vAlign w:val="top"/>
          </w:tcPr>
          <w:p w14:paraId="6390D0E5">
            <w:pPr>
              <w:pStyle w:val="24"/>
              <w:keepNext w:val="0"/>
              <w:keepLines w:val="0"/>
              <w:pageBreakBefore w:val="0"/>
              <w:widowControl/>
              <w:kinsoku w:val="0"/>
              <w:wordWrap/>
              <w:overflowPunct/>
              <w:topLinePunct w:val="0"/>
              <w:autoSpaceDE w:val="0"/>
              <w:autoSpaceDN w:val="0"/>
              <w:bidi w:val="0"/>
              <w:adjustRightInd w:val="0"/>
              <w:snapToGrid w:val="0"/>
              <w:spacing w:before="30" w:line="360" w:lineRule="auto"/>
              <w:ind w:firstLine="480" w:firstLineChars="200"/>
              <w:jc w:val="both"/>
              <w:textAlignment w:val="baseline"/>
              <w:outlineLvl w:val="0"/>
              <w:rPr>
                <w:rFonts w:hint="default" w:cs="仿宋"/>
                <w:color w:val="auto"/>
                <w:kern w:val="0"/>
                <w:sz w:val="24"/>
                <w:szCs w:val="24"/>
                <w:highlight w:val="none"/>
                <w:lang w:val="en-US" w:eastAsia="zh-CN"/>
              </w:rPr>
            </w:pPr>
            <w:r>
              <w:rPr>
                <w:rFonts w:hint="eastAsia" w:cs="仿宋"/>
                <w:color w:val="auto"/>
                <w:kern w:val="0"/>
                <w:sz w:val="24"/>
                <w:szCs w:val="24"/>
                <w:highlight w:val="none"/>
                <w:lang w:val="en-US" w:eastAsia="zh-CN"/>
              </w:rPr>
              <w:t>资质：1.投标人需提供具备建筑装修装饰工程专业承包贰级以上资质证书得2分,不提供不得分。</w:t>
            </w:r>
          </w:p>
          <w:p w14:paraId="416C3424">
            <w:pPr>
              <w:pStyle w:val="24"/>
              <w:keepNext w:val="0"/>
              <w:keepLines w:val="0"/>
              <w:pageBreakBefore w:val="0"/>
              <w:widowControl/>
              <w:kinsoku w:val="0"/>
              <w:wordWrap/>
              <w:overflowPunct/>
              <w:topLinePunct w:val="0"/>
              <w:autoSpaceDE w:val="0"/>
              <w:autoSpaceDN w:val="0"/>
              <w:bidi w:val="0"/>
              <w:adjustRightInd w:val="0"/>
              <w:snapToGrid w:val="0"/>
              <w:spacing w:before="30" w:line="360" w:lineRule="auto"/>
              <w:ind w:firstLine="480" w:firstLineChars="200"/>
              <w:jc w:val="both"/>
              <w:textAlignment w:val="baseline"/>
              <w:outlineLvl w:val="0"/>
              <w:rPr>
                <w:rFonts w:hint="default" w:cs="仿宋"/>
                <w:color w:val="auto"/>
                <w:kern w:val="0"/>
                <w:sz w:val="24"/>
                <w:szCs w:val="24"/>
                <w:highlight w:val="none"/>
                <w:lang w:val="en-US" w:eastAsia="zh-CN"/>
              </w:rPr>
            </w:pPr>
            <w:r>
              <w:rPr>
                <w:rFonts w:hint="eastAsia" w:cs="仿宋"/>
                <w:color w:val="auto"/>
                <w:kern w:val="0"/>
                <w:sz w:val="24"/>
                <w:szCs w:val="24"/>
                <w:highlight w:val="none"/>
                <w:lang w:val="en-US" w:eastAsia="zh-CN"/>
              </w:rPr>
              <w:t>2.投标人需提供具备安全生产许可证书得1分，不提供不得分。</w:t>
            </w:r>
          </w:p>
          <w:p w14:paraId="46F7C286">
            <w:pPr>
              <w:pStyle w:val="24"/>
              <w:keepNext w:val="0"/>
              <w:keepLines w:val="0"/>
              <w:pageBreakBefore w:val="0"/>
              <w:widowControl/>
              <w:kinsoku w:val="0"/>
              <w:wordWrap/>
              <w:overflowPunct/>
              <w:topLinePunct w:val="0"/>
              <w:autoSpaceDE w:val="0"/>
              <w:autoSpaceDN w:val="0"/>
              <w:bidi w:val="0"/>
              <w:adjustRightInd w:val="0"/>
              <w:snapToGrid w:val="0"/>
              <w:spacing w:before="30" w:line="360" w:lineRule="auto"/>
              <w:jc w:val="both"/>
              <w:textAlignment w:val="baseline"/>
              <w:outlineLvl w:val="0"/>
              <w:rPr>
                <w:rFonts w:hint="default" w:cs="仿宋"/>
                <w:color w:val="auto"/>
                <w:kern w:val="0"/>
                <w:sz w:val="24"/>
                <w:szCs w:val="24"/>
                <w:highlight w:val="none"/>
                <w:lang w:val="en-US" w:eastAsia="zh-CN"/>
              </w:rPr>
            </w:pPr>
            <w:r>
              <w:rPr>
                <w:rFonts w:hint="eastAsia" w:cs="仿宋"/>
                <w:color w:val="auto"/>
                <w:kern w:val="0"/>
                <w:sz w:val="24"/>
                <w:szCs w:val="24"/>
                <w:highlight w:val="none"/>
                <w:lang w:val="en-US" w:eastAsia="zh-CN"/>
              </w:rPr>
              <w:t>注：提供的资质证书需清晰可见，并加盖公章。</w:t>
            </w:r>
          </w:p>
        </w:tc>
      </w:tr>
      <w:tr w14:paraId="522B0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4" w:type="dxa"/>
            <w:vMerge w:val="continue"/>
            <w:tcBorders>
              <w:left w:val="single" w:color="auto" w:sz="4" w:space="0"/>
              <w:right w:val="single" w:color="auto" w:sz="4" w:space="0"/>
            </w:tcBorders>
            <w:vAlign w:val="top"/>
          </w:tcPr>
          <w:p w14:paraId="03050E0E">
            <w:pPr>
              <w:rPr>
                <w:rFonts w:hint="eastAsia" w:ascii="仿宋" w:hAnsi="仿宋" w:eastAsia="仿宋" w:cs="仿宋"/>
                <w:color w:val="auto"/>
                <w:kern w:val="0"/>
                <w:sz w:val="24"/>
                <w:szCs w:val="24"/>
                <w:highlight w:val="none"/>
                <w:lang w:val="en-US" w:eastAsia="zh-CN" w:bidi="ar-SA"/>
              </w:rPr>
            </w:pPr>
          </w:p>
        </w:tc>
        <w:tc>
          <w:tcPr>
            <w:tcW w:w="1203" w:type="dxa"/>
            <w:vMerge w:val="restart"/>
            <w:tcBorders>
              <w:top w:val="single" w:color="auto" w:sz="4" w:space="0"/>
              <w:left w:val="single" w:color="auto" w:sz="4" w:space="0"/>
              <w:right w:val="single" w:color="auto" w:sz="4" w:space="0"/>
            </w:tcBorders>
            <w:vAlign w:val="top"/>
          </w:tcPr>
          <w:p w14:paraId="5B53E78D">
            <w:pPr>
              <w:pStyle w:val="24"/>
              <w:spacing w:before="32" w:line="229" w:lineRule="auto"/>
              <w:ind w:firstLine="240" w:firstLineChars="100"/>
              <w:outlineLvl w:val="9"/>
              <w:rPr>
                <w:rFonts w:hint="eastAsia" w:ascii="仿宋" w:hAnsi="仿宋" w:eastAsia="仿宋" w:cs="仿宋"/>
                <w:color w:val="auto"/>
                <w:kern w:val="0"/>
                <w:sz w:val="24"/>
                <w:szCs w:val="24"/>
                <w:highlight w:val="none"/>
                <w:lang w:val="en-US" w:eastAsia="zh-CN" w:bidi="ar-SA"/>
              </w:rPr>
            </w:pPr>
          </w:p>
          <w:p w14:paraId="39DD1DC2">
            <w:pPr>
              <w:pStyle w:val="24"/>
              <w:spacing w:before="32" w:line="229" w:lineRule="auto"/>
              <w:ind w:firstLine="240" w:firstLineChars="100"/>
              <w:outlineLvl w:val="9"/>
              <w:rPr>
                <w:rFonts w:hint="eastAsia" w:ascii="仿宋" w:hAnsi="仿宋" w:eastAsia="仿宋" w:cs="仿宋"/>
                <w:color w:val="auto"/>
                <w:kern w:val="0"/>
                <w:sz w:val="24"/>
                <w:szCs w:val="24"/>
                <w:highlight w:val="none"/>
                <w:lang w:val="en-US" w:eastAsia="zh-CN" w:bidi="ar-SA"/>
              </w:rPr>
            </w:pPr>
          </w:p>
          <w:p w14:paraId="3A89645B">
            <w:pPr>
              <w:pStyle w:val="24"/>
              <w:spacing w:before="32" w:line="229" w:lineRule="auto"/>
              <w:outlineLvl w:val="0"/>
              <w:rPr>
                <w:rFonts w:hint="eastAsia" w:ascii="仿宋" w:hAnsi="仿宋" w:eastAsia="仿宋" w:cs="仿宋"/>
                <w:color w:val="auto"/>
                <w:kern w:val="0"/>
                <w:sz w:val="24"/>
                <w:szCs w:val="24"/>
                <w:highlight w:val="none"/>
                <w:lang w:val="en-US" w:eastAsia="zh-CN" w:bidi="ar-SA"/>
              </w:rPr>
            </w:pPr>
          </w:p>
          <w:p w14:paraId="6795551D">
            <w:pPr>
              <w:pStyle w:val="24"/>
              <w:spacing w:before="32" w:line="229" w:lineRule="auto"/>
              <w:outlineLvl w:val="0"/>
              <w:rPr>
                <w:rFonts w:hint="eastAsia" w:ascii="仿宋" w:hAnsi="仿宋" w:eastAsia="仿宋" w:cs="仿宋"/>
                <w:color w:val="auto"/>
                <w:kern w:val="0"/>
                <w:sz w:val="24"/>
                <w:szCs w:val="24"/>
                <w:highlight w:val="none"/>
                <w:lang w:val="en-US" w:eastAsia="zh-CN" w:bidi="ar-SA"/>
              </w:rPr>
            </w:pPr>
            <w:bookmarkStart w:id="229" w:name="_Toc30909"/>
            <w:bookmarkStart w:id="230" w:name="_Toc21932"/>
            <w:bookmarkStart w:id="231" w:name="_Toc19107"/>
            <w:bookmarkStart w:id="232" w:name="_Toc18508"/>
            <w:bookmarkStart w:id="233" w:name="_Toc12047"/>
          </w:p>
          <w:bookmarkEnd w:id="229"/>
          <w:bookmarkEnd w:id="230"/>
          <w:bookmarkEnd w:id="231"/>
          <w:bookmarkEnd w:id="232"/>
          <w:bookmarkEnd w:id="233"/>
          <w:p w14:paraId="2B713290">
            <w:pPr>
              <w:pStyle w:val="24"/>
              <w:spacing w:before="32" w:line="229" w:lineRule="auto"/>
              <w:outlineLvl w:val="0"/>
              <w:rPr>
                <w:rFonts w:hint="eastAsia" w:cs="仿宋"/>
                <w:color w:val="auto"/>
                <w:kern w:val="0"/>
                <w:sz w:val="24"/>
                <w:szCs w:val="24"/>
                <w:highlight w:val="none"/>
                <w:lang w:val="en-US" w:eastAsia="zh-CN" w:bidi="ar-SA"/>
              </w:rPr>
            </w:pPr>
          </w:p>
          <w:p w14:paraId="6DE0B7CF">
            <w:pPr>
              <w:pStyle w:val="24"/>
              <w:spacing w:before="32" w:line="229" w:lineRule="auto"/>
              <w:outlineLvl w:val="0"/>
              <w:rPr>
                <w:rFonts w:hint="eastAsia" w:cs="仿宋"/>
                <w:color w:val="auto"/>
                <w:kern w:val="0"/>
                <w:sz w:val="24"/>
                <w:szCs w:val="24"/>
                <w:highlight w:val="none"/>
                <w:lang w:val="en-US" w:eastAsia="zh-CN" w:bidi="ar-SA"/>
              </w:rPr>
            </w:pPr>
          </w:p>
          <w:p w14:paraId="7D7E4C5E">
            <w:pPr>
              <w:pStyle w:val="24"/>
              <w:spacing w:before="32" w:line="229" w:lineRule="auto"/>
              <w:outlineLvl w:val="0"/>
              <w:rPr>
                <w:rFonts w:hint="eastAsia" w:cs="仿宋"/>
                <w:color w:val="auto"/>
                <w:kern w:val="0"/>
                <w:sz w:val="24"/>
                <w:szCs w:val="24"/>
                <w:highlight w:val="none"/>
                <w:lang w:val="en-US" w:eastAsia="zh-CN" w:bidi="ar-SA"/>
              </w:rPr>
            </w:pPr>
          </w:p>
          <w:p w14:paraId="5B690AA4">
            <w:pPr>
              <w:pStyle w:val="24"/>
              <w:spacing w:before="32" w:line="229" w:lineRule="auto"/>
              <w:outlineLvl w:val="0"/>
              <w:rPr>
                <w:rFonts w:hint="eastAsia" w:cs="仿宋"/>
                <w:color w:val="auto"/>
                <w:kern w:val="0"/>
                <w:sz w:val="24"/>
                <w:szCs w:val="24"/>
                <w:highlight w:val="none"/>
                <w:lang w:val="en-US" w:eastAsia="zh-CN" w:bidi="ar-SA"/>
              </w:rPr>
            </w:pPr>
          </w:p>
          <w:p w14:paraId="04095CED">
            <w:pPr>
              <w:pStyle w:val="24"/>
              <w:spacing w:before="32" w:line="229" w:lineRule="auto"/>
              <w:outlineLvl w:val="0"/>
              <w:rPr>
                <w:rFonts w:hint="eastAsia" w:cs="仿宋"/>
                <w:color w:val="auto"/>
                <w:kern w:val="0"/>
                <w:sz w:val="24"/>
                <w:szCs w:val="24"/>
                <w:highlight w:val="none"/>
                <w:lang w:val="en-US" w:eastAsia="zh-CN" w:bidi="ar-SA"/>
              </w:rPr>
            </w:pPr>
          </w:p>
          <w:p w14:paraId="44280001">
            <w:pPr>
              <w:pStyle w:val="24"/>
              <w:spacing w:before="32" w:line="229" w:lineRule="auto"/>
              <w:outlineLvl w:val="0"/>
              <w:rPr>
                <w:rFonts w:hint="default" w:ascii="仿宋" w:hAnsi="仿宋" w:eastAsia="仿宋" w:cs="仿宋"/>
                <w:color w:val="auto"/>
                <w:kern w:val="0"/>
                <w:sz w:val="24"/>
                <w:szCs w:val="24"/>
                <w:highlight w:val="none"/>
                <w:lang w:val="en-US" w:eastAsia="zh-CN" w:bidi="ar-SA"/>
              </w:rPr>
            </w:pPr>
            <w:r>
              <w:rPr>
                <w:rFonts w:hint="eastAsia" w:cs="仿宋"/>
                <w:color w:val="auto"/>
                <w:kern w:val="0"/>
                <w:sz w:val="24"/>
                <w:szCs w:val="24"/>
                <w:highlight w:val="none"/>
                <w:lang w:val="en-US" w:eastAsia="zh-CN" w:bidi="ar-SA"/>
              </w:rPr>
              <w:t>项目管理机构</w:t>
            </w:r>
          </w:p>
        </w:tc>
        <w:tc>
          <w:tcPr>
            <w:tcW w:w="706" w:type="dxa"/>
            <w:tcBorders>
              <w:left w:val="single" w:color="auto" w:sz="4" w:space="0"/>
            </w:tcBorders>
            <w:vAlign w:val="top"/>
          </w:tcPr>
          <w:p w14:paraId="3A41D475">
            <w:pPr>
              <w:spacing w:line="372" w:lineRule="auto"/>
              <w:rPr>
                <w:rFonts w:hint="eastAsia" w:ascii="仿宋" w:hAnsi="仿宋" w:eastAsia="仿宋" w:cs="仿宋"/>
                <w:color w:val="auto"/>
                <w:kern w:val="0"/>
                <w:sz w:val="24"/>
                <w:szCs w:val="24"/>
                <w:highlight w:val="none"/>
                <w:lang w:val="en-US" w:eastAsia="zh-CN" w:bidi="ar-SA"/>
              </w:rPr>
            </w:pPr>
          </w:p>
          <w:p w14:paraId="7E0CBD0D">
            <w:pPr>
              <w:pStyle w:val="24"/>
              <w:spacing w:before="65" w:line="232" w:lineRule="auto"/>
              <w:ind w:left="115"/>
              <w:outlineLvl w:val="0"/>
              <w:rPr>
                <w:rFonts w:hint="eastAsia" w:ascii="仿宋" w:hAnsi="仿宋" w:eastAsia="仿宋" w:cs="仿宋"/>
                <w:color w:val="auto"/>
                <w:kern w:val="0"/>
                <w:sz w:val="24"/>
                <w:szCs w:val="24"/>
                <w:highlight w:val="none"/>
                <w:lang w:val="en-US" w:eastAsia="zh-CN" w:bidi="ar-SA"/>
              </w:rPr>
            </w:pPr>
          </w:p>
          <w:p w14:paraId="15D17871">
            <w:pPr>
              <w:pStyle w:val="24"/>
              <w:spacing w:before="30" w:line="360" w:lineRule="auto"/>
              <w:ind w:left="118"/>
              <w:outlineLvl w:val="9"/>
              <w:rPr>
                <w:rFonts w:hint="eastAsia" w:ascii="仿宋" w:hAnsi="仿宋" w:eastAsia="仿宋" w:cs="仿宋"/>
                <w:color w:val="auto"/>
                <w:kern w:val="0"/>
                <w:sz w:val="24"/>
                <w:szCs w:val="24"/>
                <w:highlight w:val="none"/>
                <w:lang w:val="en-US" w:eastAsia="zh-CN"/>
              </w:rPr>
            </w:pPr>
            <w:bookmarkStart w:id="234" w:name="_Toc5804"/>
            <w:bookmarkStart w:id="235" w:name="_Toc29803"/>
            <w:bookmarkStart w:id="236" w:name="_Toc20711"/>
            <w:bookmarkStart w:id="237" w:name="_Toc1076"/>
            <w:bookmarkStart w:id="238" w:name="_Toc17129"/>
          </w:p>
          <w:p w14:paraId="305D10C8">
            <w:pPr>
              <w:pStyle w:val="24"/>
              <w:spacing w:before="30" w:line="360" w:lineRule="auto"/>
              <w:ind w:left="118"/>
              <w:outlineLvl w:val="9"/>
              <w:rPr>
                <w:rFonts w:hint="eastAsia" w:ascii="仿宋" w:hAnsi="仿宋" w:eastAsia="仿宋" w:cs="仿宋"/>
                <w:color w:val="auto"/>
                <w:kern w:val="0"/>
                <w:sz w:val="24"/>
                <w:szCs w:val="24"/>
                <w:highlight w:val="none"/>
                <w:lang w:val="en-US" w:eastAsia="zh-CN" w:bidi="ar-SA"/>
              </w:rPr>
            </w:pPr>
            <w:r>
              <w:rPr>
                <w:rFonts w:hint="eastAsia"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en-US" w:eastAsia="zh-CN"/>
              </w:rPr>
              <w:t>分</w:t>
            </w:r>
            <w:bookmarkEnd w:id="234"/>
            <w:bookmarkEnd w:id="235"/>
            <w:bookmarkEnd w:id="236"/>
            <w:bookmarkEnd w:id="237"/>
            <w:bookmarkEnd w:id="238"/>
          </w:p>
        </w:tc>
        <w:tc>
          <w:tcPr>
            <w:tcW w:w="6279" w:type="dxa"/>
            <w:vAlign w:val="top"/>
          </w:tcPr>
          <w:p w14:paraId="3E98B938">
            <w:pPr>
              <w:pStyle w:val="24"/>
              <w:keepNext w:val="0"/>
              <w:keepLines w:val="0"/>
              <w:pageBreakBefore w:val="0"/>
              <w:widowControl/>
              <w:kinsoku w:val="0"/>
              <w:wordWrap/>
              <w:overflowPunct/>
              <w:topLinePunct w:val="0"/>
              <w:autoSpaceDE w:val="0"/>
              <w:autoSpaceDN w:val="0"/>
              <w:bidi w:val="0"/>
              <w:adjustRightInd w:val="0"/>
              <w:snapToGrid w:val="0"/>
              <w:spacing w:before="35" w:line="360" w:lineRule="auto"/>
              <w:ind w:firstLine="480" w:firstLineChars="200"/>
              <w:jc w:val="both"/>
              <w:textAlignment w:val="baseline"/>
              <w:outlineLvl w:val="0"/>
              <w:rPr>
                <w:rFonts w:hint="eastAsia" w:cs="仿宋"/>
                <w:color w:val="auto"/>
                <w:kern w:val="0"/>
                <w:sz w:val="24"/>
                <w:szCs w:val="24"/>
                <w:highlight w:val="none"/>
                <w:lang w:val="en-US" w:eastAsia="zh-CN"/>
              </w:rPr>
            </w:pPr>
            <w:r>
              <w:rPr>
                <w:rFonts w:hint="eastAsia" w:cs="仿宋"/>
                <w:color w:val="auto"/>
                <w:kern w:val="0"/>
                <w:sz w:val="24"/>
                <w:szCs w:val="24"/>
                <w:highlight w:val="none"/>
                <w:lang w:val="en-US" w:eastAsia="zh-CN"/>
              </w:rPr>
              <w:t>负责人：项目主要负责人需具备房屋建筑专业注册贰级建造师（含贰级）及以上执业资格，并具备有效的安全生产考核合格证书，两项证书提供齐全得2分，提供不全不得分，不提供不得分。</w:t>
            </w:r>
          </w:p>
          <w:p w14:paraId="1FCA5B63">
            <w:pPr>
              <w:pStyle w:val="24"/>
              <w:keepNext w:val="0"/>
              <w:keepLines w:val="0"/>
              <w:pageBreakBefore w:val="0"/>
              <w:widowControl/>
              <w:kinsoku w:val="0"/>
              <w:wordWrap/>
              <w:overflowPunct/>
              <w:topLinePunct w:val="0"/>
              <w:autoSpaceDE w:val="0"/>
              <w:autoSpaceDN w:val="0"/>
              <w:bidi w:val="0"/>
              <w:adjustRightInd w:val="0"/>
              <w:snapToGrid w:val="0"/>
              <w:spacing w:before="35" w:line="360" w:lineRule="auto"/>
              <w:jc w:val="both"/>
              <w:textAlignment w:val="baseline"/>
              <w:outlineLvl w:val="0"/>
              <w:rPr>
                <w:rFonts w:hint="default" w:cs="仿宋"/>
                <w:color w:val="auto"/>
                <w:kern w:val="0"/>
                <w:sz w:val="24"/>
                <w:szCs w:val="24"/>
                <w:highlight w:val="none"/>
                <w:lang w:val="en-US" w:eastAsia="zh-CN"/>
              </w:rPr>
            </w:pPr>
            <w:r>
              <w:rPr>
                <w:rFonts w:hint="eastAsia" w:ascii="仿宋" w:hAnsi="仿宋" w:eastAsia="仿宋" w:cs="仿宋"/>
                <w:b w:val="0"/>
                <w:bCs w:val="0"/>
                <w:snapToGrid w:val="0"/>
                <w:color w:val="auto"/>
                <w:kern w:val="0"/>
                <w:sz w:val="24"/>
                <w:szCs w:val="24"/>
                <w:highlight w:val="none"/>
                <w:lang w:val="en-US" w:eastAsia="zh-CN" w:bidi="ar-SA"/>
              </w:rPr>
              <w:t>注：</w:t>
            </w:r>
            <w:r>
              <w:rPr>
                <w:rFonts w:hint="eastAsia" w:cs="仿宋"/>
                <w:b w:val="0"/>
                <w:bCs w:val="0"/>
                <w:snapToGrid w:val="0"/>
                <w:color w:val="auto"/>
                <w:kern w:val="0"/>
                <w:sz w:val="24"/>
                <w:szCs w:val="24"/>
                <w:highlight w:val="none"/>
                <w:lang w:val="en-US" w:eastAsia="zh-CN" w:bidi="ar-SA"/>
              </w:rPr>
              <w:t>项目负责人</w:t>
            </w:r>
            <w:r>
              <w:rPr>
                <w:rFonts w:hint="eastAsia" w:ascii="仿宋" w:hAnsi="仿宋" w:eastAsia="仿宋" w:cs="仿宋"/>
                <w:b w:val="0"/>
                <w:bCs w:val="0"/>
                <w:snapToGrid w:val="0"/>
                <w:color w:val="auto"/>
                <w:kern w:val="0"/>
                <w:sz w:val="24"/>
                <w:szCs w:val="24"/>
                <w:highlight w:val="none"/>
                <w:lang w:val="en-US" w:eastAsia="zh-CN" w:bidi="ar-SA"/>
              </w:rPr>
              <w:t>需提供相关身份证、毕业证、资质证书复印件及合同证明材料并加盖公章</w:t>
            </w:r>
            <w:r>
              <w:rPr>
                <w:rFonts w:hint="eastAsia" w:cs="仿宋"/>
                <w:color w:val="auto"/>
                <w:kern w:val="0"/>
                <w:sz w:val="24"/>
                <w:szCs w:val="24"/>
                <w:highlight w:val="none"/>
                <w:lang w:val="en-US" w:eastAsia="zh-CN" w:bidi="ar-SA"/>
              </w:rPr>
              <w:t>。</w:t>
            </w:r>
          </w:p>
        </w:tc>
      </w:tr>
      <w:tr w14:paraId="0BA27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1064" w:type="dxa"/>
            <w:vMerge w:val="continue"/>
            <w:tcBorders>
              <w:left w:val="single" w:color="auto" w:sz="4" w:space="0"/>
              <w:right w:val="single" w:color="auto" w:sz="4" w:space="0"/>
            </w:tcBorders>
            <w:vAlign w:val="top"/>
          </w:tcPr>
          <w:p w14:paraId="3443A211">
            <w:pPr>
              <w:rPr>
                <w:rFonts w:hint="eastAsia" w:ascii="仿宋" w:hAnsi="仿宋" w:eastAsia="仿宋" w:cs="仿宋"/>
                <w:color w:val="auto"/>
                <w:kern w:val="0"/>
                <w:sz w:val="24"/>
                <w:szCs w:val="24"/>
                <w:highlight w:val="none"/>
                <w:lang w:val="en-US" w:eastAsia="zh-CN" w:bidi="ar-SA"/>
              </w:rPr>
            </w:pPr>
          </w:p>
        </w:tc>
        <w:tc>
          <w:tcPr>
            <w:tcW w:w="1203" w:type="dxa"/>
            <w:vMerge w:val="continue"/>
            <w:tcBorders>
              <w:left w:val="single" w:color="auto" w:sz="4" w:space="0"/>
              <w:bottom w:val="single" w:color="auto" w:sz="4" w:space="0"/>
              <w:right w:val="single" w:color="auto" w:sz="4" w:space="0"/>
            </w:tcBorders>
            <w:vAlign w:val="top"/>
          </w:tcPr>
          <w:p w14:paraId="529E2CE5">
            <w:pPr>
              <w:pStyle w:val="24"/>
              <w:spacing w:before="32" w:line="229" w:lineRule="auto"/>
              <w:outlineLvl w:val="0"/>
              <w:rPr>
                <w:rFonts w:hint="eastAsia" w:cs="仿宋"/>
                <w:color w:val="auto"/>
                <w:kern w:val="0"/>
                <w:sz w:val="24"/>
                <w:szCs w:val="24"/>
                <w:highlight w:val="none"/>
                <w:lang w:val="en-US" w:eastAsia="zh-CN" w:bidi="ar-SA"/>
              </w:rPr>
            </w:pPr>
          </w:p>
        </w:tc>
        <w:tc>
          <w:tcPr>
            <w:tcW w:w="706" w:type="dxa"/>
            <w:tcBorders>
              <w:left w:val="single" w:color="auto" w:sz="4" w:space="0"/>
            </w:tcBorders>
            <w:vAlign w:val="top"/>
          </w:tcPr>
          <w:p w14:paraId="085E94FA">
            <w:pPr>
              <w:pStyle w:val="24"/>
              <w:spacing w:before="30" w:line="360" w:lineRule="auto"/>
              <w:ind w:left="118"/>
              <w:outlineLvl w:val="9"/>
              <w:rPr>
                <w:rFonts w:hint="eastAsia" w:cs="仿宋"/>
                <w:color w:val="auto"/>
                <w:kern w:val="0"/>
                <w:sz w:val="24"/>
                <w:szCs w:val="24"/>
                <w:highlight w:val="none"/>
                <w:lang w:val="en-US" w:eastAsia="zh-CN"/>
              </w:rPr>
            </w:pPr>
          </w:p>
          <w:p w14:paraId="70C966E7">
            <w:pPr>
              <w:pStyle w:val="24"/>
              <w:spacing w:before="30" w:line="360" w:lineRule="auto"/>
              <w:ind w:left="118"/>
              <w:outlineLvl w:val="9"/>
              <w:rPr>
                <w:rFonts w:hint="eastAsia" w:cs="仿宋"/>
                <w:color w:val="auto"/>
                <w:kern w:val="0"/>
                <w:sz w:val="24"/>
                <w:szCs w:val="24"/>
                <w:highlight w:val="none"/>
                <w:lang w:val="en-US" w:eastAsia="zh-CN"/>
              </w:rPr>
            </w:pPr>
          </w:p>
          <w:p w14:paraId="028DA4FA">
            <w:pPr>
              <w:pStyle w:val="24"/>
              <w:spacing w:before="30" w:line="360" w:lineRule="auto"/>
              <w:jc w:val="center"/>
              <w:outlineLvl w:val="9"/>
              <w:rPr>
                <w:rFonts w:hint="default" w:cs="仿宋"/>
                <w:color w:val="auto"/>
                <w:kern w:val="0"/>
                <w:sz w:val="24"/>
                <w:szCs w:val="24"/>
                <w:highlight w:val="none"/>
                <w:lang w:val="en-US" w:eastAsia="zh-CN"/>
              </w:rPr>
            </w:pPr>
            <w:r>
              <w:rPr>
                <w:rFonts w:hint="eastAsia"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val="en-US" w:eastAsia="zh-CN"/>
              </w:rPr>
              <w:t>分</w:t>
            </w:r>
          </w:p>
          <w:p w14:paraId="53C3228D">
            <w:pPr>
              <w:pStyle w:val="24"/>
              <w:spacing w:before="30" w:line="360" w:lineRule="auto"/>
              <w:ind w:left="118"/>
              <w:outlineLvl w:val="9"/>
              <w:rPr>
                <w:rFonts w:hint="eastAsia" w:cs="仿宋"/>
                <w:color w:val="auto"/>
                <w:kern w:val="0"/>
                <w:sz w:val="24"/>
                <w:szCs w:val="24"/>
                <w:highlight w:val="none"/>
                <w:lang w:val="en-US" w:eastAsia="zh-CN"/>
              </w:rPr>
            </w:pPr>
          </w:p>
        </w:tc>
        <w:tc>
          <w:tcPr>
            <w:tcW w:w="6279" w:type="dxa"/>
            <w:vAlign w:val="top"/>
          </w:tcPr>
          <w:p w14:paraId="0860812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snapToGrid w:val="0"/>
                <w:color w:val="auto"/>
                <w:kern w:val="0"/>
                <w:sz w:val="24"/>
                <w:szCs w:val="24"/>
                <w:highlight w:val="none"/>
                <w:lang w:val="en-US" w:eastAsia="zh-CN" w:bidi="ar-SA"/>
              </w:rPr>
            </w:pPr>
            <w:r>
              <w:rPr>
                <w:rFonts w:hint="eastAsia" w:ascii="仿宋" w:hAnsi="仿宋" w:eastAsia="仿宋" w:cs="仿宋"/>
                <w:b w:val="0"/>
                <w:bCs w:val="0"/>
                <w:snapToGrid w:val="0"/>
                <w:color w:val="auto"/>
                <w:kern w:val="0"/>
                <w:sz w:val="24"/>
                <w:szCs w:val="24"/>
                <w:highlight w:val="none"/>
                <w:lang w:val="en-US" w:eastAsia="zh-CN" w:bidi="ar-SA"/>
              </w:rPr>
              <w:t>投标人针对本项目拟派除项目负责人外的其他人员的。</w:t>
            </w:r>
          </w:p>
          <w:p w14:paraId="5553503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snapToGrid w:val="0"/>
                <w:color w:val="auto"/>
                <w:kern w:val="0"/>
                <w:sz w:val="24"/>
                <w:szCs w:val="24"/>
                <w:highlight w:val="none"/>
                <w:lang w:val="en-US" w:eastAsia="zh-CN" w:bidi="ar-SA"/>
              </w:rPr>
            </w:pPr>
            <w:r>
              <w:rPr>
                <w:rFonts w:hint="default" w:ascii="仿宋" w:hAnsi="仿宋" w:eastAsia="仿宋" w:cs="仿宋"/>
                <w:b w:val="0"/>
                <w:bCs w:val="0"/>
                <w:snapToGrid w:val="0"/>
                <w:color w:val="auto"/>
                <w:kern w:val="0"/>
                <w:sz w:val="24"/>
                <w:szCs w:val="24"/>
                <w:highlight w:val="none"/>
                <w:lang w:val="en-US" w:eastAsia="zh-CN" w:bidi="ar-SA"/>
              </w:rPr>
              <w:t>①</w:t>
            </w:r>
            <w:r>
              <w:rPr>
                <w:rFonts w:hint="eastAsia" w:ascii="仿宋" w:hAnsi="仿宋" w:eastAsia="仿宋" w:cs="仿宋"/>
                <w:b w:val="0"/>
                <w:bCs w:val="0"/>
                <w:snapToGrid w:val="0"/>
                <w:color w:val="auto"/>
                <w:kern w:val="0"/>
                <w:sz w:val="24"/>
                <w:szCs w:val="24"/>
                <w:highlight w:val="none"/>
                <w:lang w:val="en-US" w:eastAsia="zh-CN" w:bidi="ar-SA"/>
              </w:rPr>
              <w:t>提供9人及以上的得4分；</w:t>
            </w:r>
          </w:p>
          <w:p w14:paraId="07E124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snapToGrid w:val="0"/>
                <w:color w:val="auto"/>
                <w:kern w:val="0"/>
                <w:sz w:val="24"/>
                <w:szCs w:val="24"/>
                <w:highlight w:val="none"/>
                <w:lang w:val="en-US" w:eastAsia="zh-CN" w:bidi="ar-SA"/>
              </w:rPr>
            </w:pPr>
            <w:r>
              <w:rPr>
                <w:rFonts w:hint="default" w:ascii="仿宋" w:hAnsi="仿宋" w:eastAsia="仿宋" w:cs="仿宋"/>
                <w:b w:val="0"/>
                <w:bCs w:val="0"/>
                <w:snapToGrid w:val="0"/>
                <w:color w:val="auto"/>
                <w:kern w:val="0"/>
                <w:sz w:val="24"/>
                <w:szCs w:val="24"/>
                <w:highlight w:val="none"/>
                <w:lang w:val="en-US" w:eastAsia="zh-CN" w:bidi="ar-SA"/>
              </w:rPr>
              <w:t>②</w:t>
            </w:r>
            <w:r>
              <w:rPr>
                <w:rFonts w:hint="eastAsia" w:ascii="仿宋" w:hAnsi="仿宋" w:eastAsia="仿宋" w:cs="仿宋"/>
                <w:b w:val="0"/>
                <w:bCs w:val="0"/>
                <w:snapToGrid w:val="0"/>
                <w:color w:val="auto"/>
                <w:kern w:val="0"/>
                <w:sz w:val="24"/>
                <w:szCs w:val="24"/>
                <w:highlight w:val="none"/>
                <w:lang w:val="en-US" w:eastAsia="zh-CN" w:bidi="ar-SA"/>
              </w:rPr>
              <w:t>提供5-7人的得2分；</w:t>
            </w:r>
          </w:p>
          <w:p w14:paraId="607D28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snapToGrid w:val="0"/>
                <w:color w:val="auto"/>
                <w:kern w:val="0"/>
                <w:sz w:val="24"/>
                <w:szCs w:val="24"/>
                <w:highlight w:val="none"/>
                <w:lang w:val="en-US" w:eastAsia="zh-CN" w:bidi="ar-SA"/>
              </w:rPr>
            </w:pPr>
            <w:r>
              <w:rPr>
                <w:rFonts w:hint="default" w:ascii="仿宋" w:hAnsi="仿宋" w:eastAsia="仿宋" w:cs="仿宋"/>
                <w:b w:val="0"/>
                <w:bCs w:val="0"/>
                <w:snapToGrid w:val="0"/>
                <w:color w:val="auto"/>
                <w:kern w:val="0"/>
                <w:sz w:val="24"/>
                <w:szCs w:val="24"/>
                <w:highlight w:val="none"/>
                <w:lang w:val="en-US" w:eastAsia="zh-CN" w:bidi="ar-SA"/>
              </w:rPr>
              <w:t>③</w:t>
            </w:r>
            <w:r>
              <w:rPr>
                <w:rFonts w:hint="eastAsia" w:ascii="仿宋" w:hAnsi="仿宋" w:eastAsia="仿宋" w:cs="仿宋"/>
                <w:b w:val="0"/>
                <w:bCs w:val="0"/>
                <w:snapToGrid w:val="0"/>
                <w:color w:val="auto"/>
                <w:kern w:val="0"/>
                <w:sz w:val="24"/>
                <w:szCs w:val="24"/>
                <w:highlight w:val="none"/>
                <w:lang w:val="en-US" w:eastAsia="zh-CN" w:bidi="ar-SA"/>
              </w:rPr>
              <w:t>提供5人以下的不得分。</w:t>
            </w:r>
          </w:p>
          <w:p w14:paraId="494CEFA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b w:val="0"/>
                <w:bCs w:val="0"/>
                <w:snapToGrid w:val="0"/>
                <w:color w:val="auto"/>
                <w:kern w:val="0"/>
                <w:sz w:val="24"/>
                <w:szCs w:val="24"/>
                <w:highlight w:val="none"/>
                <w:lang w:val="en-US" w:eastAsia="zh-CN" w:bidi="ar-SA"/>
              </w:rPr>
            </w:pPr>
            <w:r>
              <w:rPr>
                <w:rFonts w:hint="eastAsia" w:ascii="仿宋" w:hAnsi="仿宋" w:eastAsia="仿宋" w:cs="仿宋"/>
                <w:b w:val="0"/>
                <w:bCs w:val="0"/>
                <w:snapToGrid w:val="0"/>
                <w:color w:val="auto"/>
                <w:kern w:val="0"/>
                <w:sz w:val="24"/>
                <w:szCs w:val="24"/>
                <w:highlight w:val="none"/>
                <w:lang w:val="en-US" w:eastAsia="zh-CN" w:bidi="ar-SA"/>
              </w:rPr>
              <w:t>其他人员指拟参与本项目的施工员、质量员、技术人员、安全员、材料员、资料员、安全生产管理人员、机械员、调试员、技术电工操作员、特种设备作业人员等均需提供对应的岗位证书。</w:t>
            </w:r>
          </w:p>
          <w:p w14:paraId="785910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snapToGrid w:val="0"/>
                <w:color w:val="auto"/>
                <w:kern w:val="0"/>
                <w:sz w:val="24"/>
                <w:szCs w:val="24"/>
                <w:highlight w:val="none"/>
                <w:lang w:val="en-US" w:eastAsia="zh-CN" w:bidi="ar-SA"/>
              </w:rPr>
            </w:pPr>
            <w:r>
              <w:rPr>
                <w:rFonts w:hint="eastAsia" w:ascii="仿宋" w:hAnsi="仿宋" w:eastAsia="仿宋" w:cs="仿宋"/>
                <w:b w:val="0"/>
                <w:bCs w:val="0"/>
                <w:snapToGrid w:val="0"/>
                <w:color w:val="auto"/>
                <w:kern w:val="0"/>
                <w:sz w:val="24"/>
                <w:szCs w:val="24"/>
                <w:highlight w:val="none"/>
                <w:lang w:val="en-US" w:eastAsia="zh-CN" w:bidi="ar-SA"/>
              </w:rPr>
              <w:t>注：1.拟派除项目负责人外的其他人员需提供相关身份证、毕业证、资质证书复印件及合同证明材料并加盖公章。</w:t>
            </w:r>
          </w:p>
        </w:tc>
      </w:tr>
      <w:tr w14:paraId="0C31D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064" w:type="dxa"/>
            <w:vMerge w:val="continue"/>
            <w:tcBorders>
              <w:left w:val="single" w:color="auto" w:sz="4" w:space="0"/>
              <w:right w:val="single" w:color="auto" w:sz="4" w:space="0"/>
            </w:tcBorders>
            <w:vAlign w:val="top"/>
          </w:tcPr>
          <w:p w14:paraId="59E2208B">
            <w:pPr>
              <w:rPr>
                <w:rFonts w:hint="eastAsia" w:ascii="仿宋" w:hAnsi="仿宋" w:eastAsia="仿宋" w:cs="仿宋"/>
                <w:color w:val="auto"/>
                <w:kern w:val="0"/>
                <w:sz w:val="24"/>
                <w:szCs w:val="24"/>
                <w:highlight w:val="none"/>
                <w:lang w:val="en-US" w:eastAsia="zh-CN" w:bidi="ar-SA"/>
              </w:rPr>
            </w:pPr>
          </w:p>
        </w:tc>
        <w:tc>
          <w:tcPr>
            <w:tcW w:w="1203" w:type="dxa"/>
            <w:tcBorders>
              <w:top w:val="single" w:color="auto" w:sz="4" w:space="0"/>
              <w:left w:val="single" w:color="auto" w:sz="4" w:space="0"/>
              <w:bottom w:val="single" w:color="auto" w:sz="4" w:space="0"/>
              <w:right w:val="single" w:color="auto" w:sz="4" w:space="0"/>
            </w:tcBorders>
            <w:vAlign w:val="top"/>
          </w:tcPr>
          <w:p w14:paraId="70B9A72C">
            <w:pPr>
              <w:pStyle w:val="24"/>
              <w:spacing w:before="32" w:line="229" w:lineRule="auto"/>
              <w:outlineLvl w:val="0"/>
              <w:rPr>
                <w:rFonts w:hint="eastAsia" w:ascii="宋体" w:hAnsi="宋体" w:eastAsia="宋体" w:cs="宋体"/>
                <w:color w:val="auto"/>
                <w:kern w:val="0"/>
                <w:sz w:val="24"/>
                <w:szCs w:val="24"/>
                <w:highlight w:val="none"/>
                <w:lang w:val="en-US" w:eastAsia="zh-CN"/>
              </w:rPr>
            </w:pPr>
          </w:p>
          <w:p w14:paraId="4914FCA5">
            <w:pPr>
              <w:pStyle w:val="24"/>
              <w:spacing w:before="32" w:line="229" w:lineRule="auto"/>
              <w:outlineLvl w:val="0"/>
              <w:rPr>
                <w:rFonts w:hint="eastAsia" w:ascii="宋体" w:hAnsi="宋体" w:eastAsia="宋体" w:cs="宋体"/>
                <w:color w:val="auto"/>
                <w:kern w:val="0"/>
                <w:sz w:val="24"/>
                <w:szCs w:val="24"/>
                <w:highlight w:val="none"/>
                <w:lang w:val="en-US" w:eastAsia="zh-CN"/>
              </w:rPr>
            </w:pPr>
          </w:p>
          <w:p w14:paraId="0919D162">
            <w:pPr>
              <w:pStyle w:val="24"/>
              <w:spacing w:before="32" w:line="229" w:lineRule="auto"/>
              <w:outlineLvl w:val="0"/>
              <w:rPr>
                <w:rFonts w:hint="eastAsia" w:ascii="仿宋" w:hAnsi="仿宋" w:eastAsia="仿宋" w:cs="仿宋"/>
                <w:color w:val="auto"/>
                <w:kern w:val="0"/>
                <w:sz w:val="24"/>
                <w:szCs w:val="24"/>
                <w:highlight w:val="none"/>
                <w:lang w:val="en-US" w:eastAsia="zh-CN" w:bidi="ar-SA"/>
              </w:rPr>
            </w:pPr>
          </w:p>
          <w:p w14:paraId="75A0E166">
            <w:pPr>
              <w:pStyle w:val="24"/>
              <w:spacing w:before="32" w:line="229" w:lineRule="auto"/>
              <w:outlineLvl w:val="0"/>
              <w:rPr>
                <w:rFonts w:hint="eastAsia" w:ascii="仿宋" w:hAnsi="仿宋" w:eastAsia="仿宋" w:cs="仿宋"/>
                <w:color w:val="auto"/>
                <w:kern w:val="0"/>
                <w:sz w:val="24"/>
                <w:szCs w:val="24"/>
                <w:highlight w:val="none"/>
                <w:lang w:val="en-US" w:eastAsia="zh-CN" w:bidi="ar-SA"/>
              </w:rPr>
            </w:pPr>
          </w:p>
          <w:p w14:paraId="0F05E5D6">
            <w:pPr>
              <w:pStyle w:val="24"/>
              <w:spacing w:before="32" w:line="229" w:lineRule="auto"/>
              <w:outlineLvl w:val="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检测报告</w:t>
            </w:r>
          </w:p>
        </w:tc>
        <w:tc>
          <w:tcPr>
            <w:tcW w:w="706" w:type="dxa"/>
            <w:tcBorders>
              <w:left w:val="single" w:color="auto" w:sz="4" w:space="0"/>
            </w:tcBorders>
            <w:vAlign w:val="top"/>
          </w:tcPr>
          <w:p w14:paraId="3B4905C2">
            <w:pPr>
              <w:pStyle w:val="24"/>
              <w:spacing w:before="65" w:line="232" w:lineRule="auto"/>
              <w:ind w:left="115"/>
              <w:outlineLvl w:val="0"/>
              <w:rPr>
                <w:rFonts w:hint="eastAsia" w:ascii="仿宋" w:hAnsi="仿宋" w:eastAsia="仿宋" w:cs="仿宋"/>
                <w:color w:val="auto"/>
                <w:kern w:val="0"/>
                <w:sz w:val="24"/>
                <w:szCs w:val="24"/>
                <w:highlight w:val="none"/>
                <w:lang w:val="en-US" w:eastAsia="zh-CN" w:bidi="ar-SA"/>
              </w:rPr>
            </w:pPr>
          </w:p>
          <w:p w14:paraId="10A8DF55">
            <w:pPr>
              <w:pStyle w:val="24"/>
              <w:spacing w:before="30" w:line="360" w:lineRule="auto"/>
              <w:ind w:left="118"/>
              <w:outlineLvl w:val="9"/>
              <w:rPr>
                <w:rFonts w:hint="eastAsia" w:ascii="仿宋" w:hAnsi="仿宋" w:eastAsia="仿宋" w:cs="仿宋"/>
                <w:color w:val="auto"/>
                <w:kern w:val="0"/>
                <w:sz w:val="24"/>
                <w:szCs w:val="24"/>
                <w:highlight w:val="none"/>
                <w:lang w:val="en-US" w:eastAsia="zh-CN"/>
              </w:rPr>
            </w:pPr>
          </w:p>
          <w:p w14:paraId="6A32D903">
            <w:pPr>
              <w:pStyle w:val="24"/>
              <w:spacing w:before="30" w:line="360" w:lineRule="auto"/>
              <w:ind w:left="118"/>
              <w:outlineLvl w:val="9"/>
              <w:rPr>
                <w:rFonts w:hint="eastAsia" w:cs="仿宋"/>
                <w:color w:val="auto"/>
                <w:kern w:val="0"/>
                <w:sz w:val="24"/>
                <w:szCs w:val="24"/>
                <w:highlight w:val="none"/>
                <w:lang w:val="en-US" w:eastAsia="zh-CN"/>
              </w:rPr>
            </w:pPr>
          </w:p>
          <w:p w14:paraId="33F0EE26">
            <w:pPr>
              <w:pStyle w:val="24"/>
              <w:spacing w:before="30" w:line="360" w:lineRule="auto"/>
              <w:ind w:left="118"/>
              <w:outlineLvl w:val="9"/>
              <w:rPr>
                <w:rFonts w:hint="default" w:ascii="仿宋" w:hAnsi="仿宋" w:eastAsia="仿宋" w:cs="仿宋"/>
                <w:color w:val="auto"/>
                <w:kern w:val="0"/>
                <w:sz w:val="24"/>
                <w:szCs w:val="24"/>
                <w:highlight w:val="none"/>
                <w:lang w:val="en-US" w:eastAsia="zh-CN" w:bidi="ar-SA"/>
              </w:rPr>
            </w:pPr>
            <w:r>
              <w:rPr>
                <w:rFonts w:hint="eastAsia"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CN"/>
              </w:rPr>
              <w:t>分</w:t>
            </w:r>
          </w:p>
        </w:tc>
        <w:tc>
          <w:tcPr>
            <w:tcW w:w="6279" w:type="dxa"/>
            <w:vAlign w:val="top"/>
          </w:tcPr>
          <w:p w14:paraId="723AD8C7">
            <w:pPr>
              <w:pStyle w:val="24"/>
              <w:keepNext w:val="0"/>
              <w:keepLines w:val="0"/>
              <w:pageBreakBefore w:val="0"/>
              <w:widowControl/>
              <w:kinsoku w:val="0"/>
              <w:wordWrap/>
              <w:overflowPunct/>
              <w:topLinePunct w:val="0"/>
              <w:autoSpaceDE w:val="0"/>
              <w:autoSpaceDN w:val="0"/>
              <w:bidi w:val="0"/>
              <w:adjustRightInd w:val="0"/>
              <w:snapToGrid w:val="0"/>
              <w:spacing w:before="35" w:line="360" w:lineRule="auto"/>
              <w:ind w:firstLine="480" w:firstLineChars="200"/>
              <w:jc w:val="both"/>
              <w:textAlignment w:val="baseline"/>
              <w:outlineLvl w:val="0"/>
              <w:rPr>
                <w:rFonts w:hint="eastAsia" w:ascii="仿宋" w:hAnsi="仿宋" w:eastAsia="仿宋" w:cs="仿宋"/>
                <w:b w:val="0"/>
                <w:bCs w:val="0"/>
                <w:snapToGrid w:val="0"/>
                <w:color w:val="auto"/>
                <w:kern w:val="0"/>
                <w:sz w:val="24"/>
                <w:szCs w:val="24"/>
                <w:highlight w:val="none"/>
                <w:lang w:val="en-US" w:eastAsia="zh-CN" w:bidi="ar-SA"/>
              </w:rPr>
            </w:pPr>
            <w:r>
              <w:rPr>
                <w:rFonts w:hint="eastAsia" w:ascii="仿宋" w:hAnsi="仿宋" w:eastAsia="仿宋" w:cs="仿宋"/>
                <w:b w:val="0"/>
                <w:bCs w:val="0"/>
                <w:snapToGrid w:val="0"/>
                <w:color w:val="auto"/>
                <w:kern w:val="0"/>
                <w:sz w:val="24"/>
                <w:szCs w:val="24"/>
                <w:highlight w:val="none"/>
                <w:lang w:val="en-US" w:eastAsia="zh-CN" w:bidi="ar-SA"/>
              </w:rPr>
              <w:t>投标人</w:t>
            </w:r>
            <w:r>
              <w:rPr>
                <w:rFonts w:hint="eastAsia" w:cs="仿宋"/>
                <w:b w:val="0"/>
                <w:bCs w:val="0"/>
                <w:snapToGrid w:val="0"/>
                <w:color w:val="auto"/>
                <w:kern w:val="0"/>
                <w:sz w:val="24"/>
                <w:szCs w:val="24"/>
                <w:highlight w:val="none"/>
                <w:lang w:val="en-US" w:eastAsia="zh-CN" w:bidi="ar-SA"/>
              </w:rPr>
              <w:t>需提供，由国家法定检测部门出具的有效的产品设备检测报告，提供与本次项目特指无关的检测报告视为无效。提供本次项目采购需求中的产品设备指</w:t>
            </w:r>
            <w:r>
              <w:rPr>
                <w:rFonts w:hint="default" w:cs="仿宋"/>
                <w:b/>
                <w:bCs/>
                <w:snapToGrid w:val="0"/>
                <w:color w:val="auto"/>
                <w:kern w:val="0"/>
                <w:sz w:val="24"/>
                <w:szCs w:val="24"/>
                <w:highlight w:val="none"/>
                <w:lang w:val="en-US" w:eastAsia="zh-CN" w:bidi="ar-SA"/>
              </w:rPr>
              <w:t>①电采暖锅炉</w:t>
            </w:r>
            <w:r>
              <w:rPr>
                <w:rFonts w:hint="eastAsia" w:cs="仿宋"/>
                <w:b/>
                <w:bCs/>
                <w:snapToGrid w:val="0"/>
                <w:color w:val="auto"/>
                <w:kern w:val="0"/>
                <w:sz w:val="24"/>
                <w:szCs w:val="24"/>
                <w:highlight w:val="none"/>
                <w:lang w:val="en-US" w:eastAsia="zh-CN" w:bidi="ar-SA"/>
              </w:rPr>
              <w:t>；</w:t>
            </w:r>
            <w:r>
              <w:rPr>
                <w:rFonts w:hint="default" w:cs="仿宋"/>
                <w:b/>
                <w:bCs/>
                <w:snapToGrid w:val="0"/>
                <w:color w:val="auto"/>
                <w:kern w:val="0"/>
                <w:sz w:val="24"/>
                <w:szCs w:val="24"/>
                <w:highlight w:val="none"/>
                <w:lang w:val="en-US" w:eastAsia="zh-CN" w:bidi="ar-SA"/>
              </w:rPr>
              <w:t>②玻璃钢化粪池</w:t>
            </w:r>
            <w:r>
              <w:rPr>
                <w:rFonts w:hint="eastAsia" w:cs="仿宋"/>
                <w:b/>
                <w:bCs/>
                <w:snapToGrid w:val="0"/>
                <w:color w:val="auto"/>
                <w:kern w:val="0"/>
                <w:sz w:val="24"/>
                <w:szCs w:val="24"/>
                <w:highlight w:val="none"/>
                <w:lang w:val="en-US" w:eastAsia="zh-CN" w:bidi="ar-SA"/>
              </w:rPr>
              <w:t>；</w:t>
            </w:r>
            <w:r>
              <w:rPr>
                <w:rFonts w:hint="default" w:cs="仿宋"/>
                <w:b/>
                <w:bCs/>
                <w:snapToGrid w:val="0"/>
                <w:color w:val="auto"/>
                <w:kern w:val="0"/>
                <w:sz w:val="24"/>
                <w:szCs w:val="24"/>
                <w:highlight w:val="none"/>
                <w:lang w:val="en-US" w:eastAsia="zh-CN" w:bidi="ar-SA"/>
              </w:rPr>
              <w:t>③循环水泵</w:t>
            </w:r>
            <w:r>
              <w:rPr>
                <w:rFonts w:hint="eastAsia" w:cs="仿宋"/>
                <w:b/>
                <w:bCs/>
                <w:snapToGrid w:val="0"/>
                <w:color w:val="auto"/>
                <w:kern w:val="0"/>
                <w:sz w:val="24"/>
                <w:szCs w:val="24"/>
                <w:highlight w:val="none"/>
                <w:lang w:val="en-US" w:eastAsia="zh-CN" w:bidi="ar-SA"/>
              </w:rPr>
              <w:t>；</w:t>
            </w:r>
            <w:r>
              <w:rPr>
                <w:rFonts w:hint="eastAsia" w:cs="仿宋"/>
                <w:b w:val="0"/>
                <w:bCs w:val="0"/>
                <w:snapToGrid w:val="0"/>
                <w:color w:val="auto"/>
                <w:kern w:val="0"/>
                <w:sz w:val="24"/>
                <w:szCs w:val="24"/>
                <w:highlight w:val="none"/>
                <w:lang w:val="en-US" w:eastAsia="zh-CN" w:bidi="ar-SA"/>
              </w:rPr>
              <w:t>每提供一项产品设备，且检测报告齐全的得1分，最高得3分。未提供与本项目产品设备相关的检测报告的，不得分</w:t>
            </w:r>
            <w:r>
              <w:rPr>
                <w:rFonts w:hint="eastAsia" w:ascii="仿宋" w:hAnsi="仿宋" w:eastAsia="仿宋" w:cs="仿宋"/>
                <w:b w:val="0"/>
                <w:bCs w:val="0"/>
                <w:snapToGrid w:val="0"/>
                <w:color w:val="auto"/>
                <w:kern w:val="0"/>
                <w:sz w:val="24"/>
                <w:szCs w:val="24"/>
                <w:highlight w:val="none"/>
                <w:lang w:val="en-US" w:eastAsia="zh-CN" w:bidi="ar-SA"/>
              </w:rPr>
              <w:t>。</w:t>
            </w:r>
          </w:p>
          <w:p w14:paraId="3586903E">
            <w:pPr>
              <w:pStyle w:val="24"/>
              <w:keepNext w:val="0"/>
              <w:keepLines w:val="0"/>
              <w:pageBreakBefore w:val="0"/>
              <w:widowControl/>
              <w:kinsoku w:val="0"/>
              <w:wordWrap/>
              <w:overflowPunct/>
              <w:topLinePunct w:val="0"/>
              <w:autoSpaceDE w:val="0"/>
              <w:autoSpaceDN w:val="0"/>
              <w:bidi w:val="0"/>
              <w:adjustRightInd w:val="0"/>
              <w:snapToGrid w:val="0"/>
              <w:spacing w:before="35" w:line="360" w:lineRule="auto"/>
              <w:jc w:val="both"/>
              <w:textAlignment w:val="baseline"/>
              <w:outlineLvl w:val="0"/>
              <w:rPr>
                <w:rFonts w:hint="default" w:ascii="仿宋" w:hAnsi="仿宋" w:eastAsia="仿宋" w:cs="仿宋"/>
                <w:b w:val="0"/>
                <w:bCs w:val="0"/>
                <w:snapToGrid w:val="0"/>
                <w:color w:val="auto"/>
                <w:kern w:val="0"/>
                <w:sz w:val="24"/>
                <w:szCs w:val="24"/>
                <w:highlight w:val="none"/>
                <w:lang w:val="en-US" w:eastAsia="zh-CN" w:bidi="ar-SA"/>
              </w:rPr>
            </w:pPr>
            <w:r>
              <w:rPr>
                <w:rFonts w:hint="eastAsia" w:cs="仿宋"/>
                <w:b w:val="0"/>
                <w:bCs w:val="0"/>
                <w:snapToGrid w:val="0"/>
                <w:color w:val="auto"/>
                <w:kern w:val="0"/>
                <w:sz w:val="24"/>
                <w:szCs w:val="24"/>
                <w:highlight w:val="none"/>
                <w:lang w:val="en-US" w:eastAsia="zh-CN" w:bidi="ar-SA"/>
              </w:rPr>
              <w:t>注：供应商提供的产品设备检测报告中的规格型号，必须满足本次招标范围内的规格参数要求，不满足均不得分。</w:t>
            </w:r>
          </w:p>
        </w:tc>
      </w:tr>
      <w:tr w14:paraId="1EECC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064" w:type="dxa"/>
            <w:vMerge w:val="restart"/>
            <w:tcBorders>
              <w:top w:val="single" w:color="auto" w:sz="4" w:space="0"/>
              <w:left w:val="single" w:color="auto" w:sz="4" w:space="0"/>
              <w:right w:val="single" w:color="auto" w:sz="4" w:space="0"/>
            </w:tcBorders>
            <w:vAlign w:val="top"/>
          </w:tcPr>
          <w:p w14:paraId="04D9E83F">
            <w:pPr>
              <w:spacing w:line="245" w:lineRule="auto"/>
              <w:rPr>
                <w:rFonts w:hint="eastAsia" w:ascii="仿宋" w:hAnsi="仿宋" w:eastAsia="仿宋" w:cs="仿宋"/>
                <w:color w:val="auto"/>
                <w:kern w:val="0"/>
                <w:sz w:val="24"/>
                <w:szCs w:val="24"/>
                <w:highlight w:val="none"/>
                <w:lang w:val="en-US" w:eastAsia="zh-CN" w:bidi="ar-SA"/>
              </w:rPr>
            </w:pPr>
          </w:p>
          <w:p w14:paraId="2D3C4749">
            <w:pPr>
              <w:spacing w:line="245" w:lineRule="auto"/>
              <w:rPr>
                <w:rFonts w:hint="eastAsia" w:ascii="仿宋" w:hAnsi="仿宋" w:eastAsia="仿宋" w:cs="仿宋"/>
                <w:color w:val="auto"/>
                <w:kern w:val="0"/>
                <w:sz w:val="24"/>
                <w:szCs w:val="24"/>
                <w:highlight w:val="none"/>
                <w:lang w:val="en-US" w:eastAsia="zh-CN" w:bidi="ar-SA"/>
              </w:rPr>
            </w:pPr>
          </w:p>
          <w:p w14:paraId="2E87AFE6">
            <w:pPr>
              <w:spacing w:line="245" w:lineRule="auto"/>
              <w:rPr>
                <w:rFonts w:hint="eastAsia" w:ascii="仿宋" w:hAnsi="仿宋" w:eastAsia="仿宋" w:cs="仿宋"/>
                <w:color w:val="auto"/>
                <w:kern w:val="0"/>
                <w:sz w:val="24"/>
                <w:szCs w:val="24"/>
                <w:highlight w:val="none"/>
                <w:lang w:val="en-US" w:eastAsia="zh-CN" w:bidi="ar-SA"/>
              </w:rPr>
            </w:pPr>
          </w:p>
          <w:p w14:paraId="49C6F8E6">
            <w:pPr>
              <w:spacing w:line="245" w:lineRule="auto"/>
              <w:rPr>
                <w:rFonts w:hint="eastAsia" w:ascii="仿宋" w:hAnsi="仿宋" w:eastAsia="仿宋" w:cs="仿宋"/>
                <w:color w:val="auto"/>
                <w:kern w:val="0"/>
                <w:sz w:val="24"/>
                <w:szCs w:val="24"/>
                <w:highlight w:val="none"/>
                <w:lang w:val="en-US" w:eastAsia="zh-CN" w:bidi="ar-SA"/>
              </w:rPr>
            </w:pPr>
          </w:p>
          <w:p w14:paraId="5610D526">
            <w:pPr>
              <w:spacing w:line="245" w:lineRule="auto"/>
              <w:rPr>
                <w:rFonts w:hint="eastAsia" w:ascii="仿宋" w:hAnsi="仿宋" w:eastAsia="仿宋" w:cs="仿宋"/>
                <w:color w:val="auto"/>
                <w:kern w:val="0"/>
                <w:sz w:val="24"/>
                <w:szCs w:val="24"/>
                <w:highlight w:val="none"/>
                <w:lang w:val="en-US" w:eastAsia="zh-CN" w:bidi="ar-SA"/>
              </w:rPr>
            </w:pPr>
          </w:p>
          <w:p w14:paraId="033A0991">
            <w:pPr>
              <w:spacing w:line="245" w:lineRule="auto"/>
              <w:rPr>
                <w:rFonts w:hint="eastAsia" w:ascii="仿宋" w:hAnsi="仿宋" w:eastAsia="仿宋" w:cs="仿宋"/>
                <w:color w:val="auto"/>
                <w:kern w:val="0"/>
                <w:sz w:val="24"/>
                <w:szCs w:val="24"/>
                <w:highlight w:val="none"/>
                <w:lang w:val="en-US" w:eastAsia="zh-CN" w:bidi="ar-SA"/>
              </w:rPr>
            </w:pPr>
          </w:p>
          <w:p w14:paraId="2F5689B7">
            <w:pPr>
              <w:spacing w:line="245" w:lineRule="auto"/>
              <w:rPr>
                <w:rFonts w:hint="eastAsia" w:ascii="仿宋" w:hAnsi="仿宋" w:eastAsia="仿宋" w:cs="仿宋"/>
                <w:color w:val="auto"/>
                <w:kern w:val="0"/>
                <w:sz w:val="24"/>
                <w:szCs w:val="24"/>
                <w:highlight w:val="none"/>
                <w:lang w:val="en-US" w:eastAsia="zh-CN" w:bidi="ar-SA"/>
              </w:rPr>
            </w:pPr>
          </w:p>
          <w:p w14:paraId="1C0D06AE">
            <w:pPr>
              <w:spacing w:line="245" w:lineRule="auto"/>
              <w:rPr>
                <w:rFonts w:hint="eastAsia" w:ascii="仿宋" w:hAnsi="仿宋" w:eastAsia="仿宋" w:cs="仿宋"/>
                <w:color w:val="auto"/>
                <w:kern w:val="0"/>
                <w:sz w:val="24"/>
                <w:szCs w:val="24"/>
                <w:highlight w:val="none"/>
                <w:lang w:val="en-US" w:eastAsia="zh-CN" w:bidi="ar-SA"/>
              </w:rPr>
            </w:pPr>
          </w:p>
          <w:p w14:paraId="2E779717">
            <w:pPr>
              <w:spacing w:line="245" w:lineRule="auto"/>
              <w:rPr>
                <w:rFonts w:hint="eastAsia" w:ascii="仿宋" w:hAnsi="仿宋" w:eastAsia="仿宋" w:cs="仿宋"/>
                <w:color w:val="auto"/>
                <w:kern w:val="0"/>
                <w:sz w:val="24"/>
                <w:szCs w:val="24"/>
                <w:highlight w:val="none"/>
                <w:lang w:val="en-US" w:eastAsia="zh-CN" w:bidi="ar-SA"/>
              </w:rPr>
            </w:pPr>
          </w:p>
          <w:p w14:paraId="525EA270">
            <w:pPr>
              <w:spacing w:line="245" w:lineRule="auto"/>
              <w:rPr>
                <w:rFonts w:hint="eastAsia" w:ascii="仿宋" w:hAnsi="仿宋" w:eastAsia="仿宋" w:cs="仿宋"/>
                <w:color w:val="auto"/>
                <w:kern w:val="0"/>
                <w:sz w:val="24"/>
                <w:szCs w:val="24"/>
                <w:highlight w:val="none"/>
                <w:lang w:val="en-US" w:eastAsia="zh-CN" w:bidi="ar-SA"/>
              </w:rPr>
            </w:pPr>
          </w:p>
          <w:p w14:paraId="68F19FD4">
            <w:pPr>
              <w:pStyle w:val="24"/>
              <w:spacing w:before="65" w:line="231"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技术部分（</w:t>
            </w:r>
            <w:r>
              <w:rPr>
                <w:rFonts w:hint="eastAsia" w:cs="仿宋"/>
                <w:color w:val="auto"/>
                <w:kern w:val="0"/>
                <w:sz w:val="24"/>
                <w:szCs w:val="24"/>
                <w:highlight w:val="none"/>
                <w:lang w:val="en-US" w:eastAsia="zh-CN" w:bidi="ar-SA"/>
              </w:rPr>
              <w:t>55</w:t>
            </w:r>
            <w:r>
              <w:rPr>
                <w:rFonts w:hint="eastAsia" w:ascii="仿宋" w:hAnsi="仿宋" w:eastAsia="仿宋" w:cs="仿宋"/>
                <w:color w:val="auto"/>
                <w:kern w:val="0"/>
                <w:sz w:val="24"/>
                <w:szCs w:val="24"/>
                <w:highlight w:val="none"/>
                <w:lang w:val="en-US" w:eastAsia="zh-CN" w:bidi="ar-SA"/>
              </w:rPr>
              <w:t>分）</w:t>
            </w:r>
          </w:p>
        </w:tc>
        <w:tc>
          <w:tcPr>
            <w:tcW w:w="1203" w:type="dxa"/>
            <w:tcBorders>
              <w:top w:val="single" w:color="auto" w:sz="4" w:space="0"/>
              <w:left w:val="single" w:color="auto" w:sz="4" w:space="0"/>
              <w:bottom w:val="single" w:color="auto" w:sz="4" w:space="0"/>
              <w:right w:val="single" w:color="auto" w:sz="4" w:space="0"/>
            </w:tcBorders>
            <w:vAlign w:val="top"/>
          </w:tcPr>
          <w:p w14:paraId="5EAC9D22">
            <w:pPr>
              <w:spacing w:line="277" w:lineRule="auto"/>
              <w:rPr>
                <w:rFonts w:hint="eastAsia" w:ascii="仿宋" w:hAnsi="仿宋" w:eastAsia="仿宋" w:cs="仿宋"/>
                <w:color w:val="auto"/>
                <w:kern w:val="0"/>
                <w:sz w:val="24"/>
                <w:szCs w:val="24"/>
                <w:highlight w:val="none"/>
                <w:lang w:val="en-US" w:eastAsia="zh-CN" w:bidi="ar-SA"/>
              </w:rPr>
            </w:pPr>
          </w:p>
          <w:p w14:paraId="2FBD9971">
            <w:pPr>
              <w:spacing w:line="277" w:lineRule="auto"/>
              <w:rPr>
                <w:rFonts w:hint="eastAsia" w:ascii="仿宋" w:hAnsi="仿宋" w:eastAsia="仿宋" w:cs="仿宋"/>
                <w:color w:val="auto"/>
                <w:kern w:val="0"/>
                <w:sz w:val="24"/>
                <w:szCs w:val="24"/>
                <w:highlight w:val="none"/>
                <w:lang w:val="en-US" w:eastAsia="zh-CN" w:bidi="ar-SA"/>
              </w:rPr>
            </w:pPr>
          </w:p>
          <w:p w14:paraId="3ABD9B54">
            <w:pPr>
              <w:pStyle w:val="24"/>
              <w:spacing w:before="65" w:line="232" w:lineRule="auto"/>
              <w:outlineLvl w:val="0"/>
              <w:rPr>
                <w:rFonts w:hint="eastAsia" w:ascii="仿宋" w:hAnsi="仿宋" w:eastAsia="仿宋" w:cs="仿宋"/>
                <w:color w:val="auto"/>
                <w:kern w:val="0"/>
                <w:sz w:val="24"/>
                <w:szCs w:val="24"/>
                <w:highlight w:val="none"/>
                <w:lang w:val="en-US" w:eastAsia="zh-CN" w:bidi="ar-SA"/>
              </w:rPr>
            </w:pPr>
          </w:p>
          <w:p w14:paraId="739A1F28">
            <w:pPr>
              <w:pStyle w:val="24"/>
              <w:spacing w:before="65" w:line="232" w:lineRule="auto"/>
              <w:outlineLvl w:val="0"/>
              <w:rPr>
                <w:rFonts w:hint="eastAsia" w:ascii="仿宋" w:hAnsi="仿宋" w:eastAsia="仿宋" w:cs="仿宋"/>
                <w:color w:val="auto"/>
                <w:kern w:val="0"/>
                <w:sz w:val="24"/>
                <w:szCs w:val="24"/>
                <w:highlight w:val="none"/>
                <w:lang w:val="en-US" w:eastAsia="zh-CN" w:bidi="ar-SA"/>
              </w:rPr>
            </w:pPr>
          </w:p>
          <w:p w14:paraId="5A2BC1F3">
            <w:pPr>
              <w:pStyle w:val="24"/>
              <w:spacing w:before="65" w:line="232" w:lineRule="auto"/>
              <w:jc w:val="both"/>
              <w:outlineLvl w:val="0"/>
              <w:rPr>
                <w:rFonts w:hint="eastAsia" w:cs="仿宋"/>
                <w:color w:val="auto"/>
                <w:kern w:val="0"/>
                <w:sz w:val="24"/>
                <w:szCs w:val="24"/>
                <w:highlight w:val="none"/>
                <w:lang w:val="en-US" w:eastAsia="zh-CN" w:bidi="ar-SA"/>
              </w:rPr>
            </w:pPr>
          </w:p>
          <w:p w14:paraId="783B9CF3">
            <w:pPr>
              <w:pStyle w:val="24"/>
              <w:spacing w:before="65" w:line="232" w:lineRule="auto"/>
              <w:jc w:val="center"/>
              <w:outlineLvl w:val="0"/>
              <w:rPr>
                <w:rFonts w:hint="eastAsia" w:cs="仿宋"/>
                <w:color w:val="auto"/>
                <w:kern w:val="0"/>
                <w:sz w:val="24"/>
                <w:szCs w:val="24"/>
                <w:highlight w:val="none"/>
                <w:lang w:val="en-US" w:eastAsia="zh-CN" w:bidi="ar-SA"/>
              </w:rPr>
            </w:pPr>
          </w:p>
          <w:p w14:paraId="79810F11">
            <w:pPr>
              <w:pStyle w:val="24"/>
              <w:spacing w:before="65" w:line="232" w:lineRule="auto"/>
              <w:jc w:val="center"/>
              <w:outlineLvl w:val="0"/>
              <w:rPr>
                <w:rFonts w:hint="eastAsia" w:cs="仿宋"/>
                <w:color w:val="auto"/>
                <w:kern w:val="0"/>
                <w:sz w:val="24"/>
                <w:szCs w:val="24"/>
                <w:highlight w:val="none"/>
                <w:lang w:val="en-US" w:eastAsia="zh-CN" w:bidi="ar-SA"/>
              </w:rPr>
            </w:pPr>
          </w:p>
          <w:p w14:paraId="1F0DE11B">
            <w:pPr>
              <w:pStyle w:val="24"/>
              <w:spacing w:before="65" w:line="232" w:lineRule="auto"/>
              <w:jc w:val="center"/>
              <w:outlineLvl w:val="0"/>
              <w:rPr>
                <w:rFonts w:hint="eastAsia" w:cs="仿宋"/>
                <w:color w:val="auto"/>
                <w:kern w:val="0"/>
                <w:sz w:val="24"/>
                <w:szCs w:val="24"/>
                <w:highlight w:val="none"/>
                <w:lang w:val="en-US" w:eastAsia="zh-CN" w:bidi="ar-SA"/>
              </w:rPr>
            </w:pPr>
          </w:p>
          <w:p w14:paraId="26733B03">
            <w:pPr>
              <w:pStyle w:val="24"/>
              <w:spacing w:before="65" w:line="232" w:lineRule="auto"/>
              <w:jc w:val="center"/>
              <w:outlineLvl w:val="0"/>
              <w:rPr>
                <w:rFonts w:hint="eastAsia" w:cs="仿宋"/>
                <w:color w:val="auto"/>
                <w:kern w:val="0"/>
                <w:sz w:val="24"/>
                <w:szCs w:val="24"/>
                <w:highlight w:val="none"/>
                <w:lang w:val="en-US" w:eastAsia="zh-CN" w:bidi="ar-SA"/>
              </w:rPr>
            </w:pPr>
          </w:p>
          <w:p w14:paraId="245A1F93">
            <w:pPr>
              <w:pStyle w:val="24"/>
              <w:spacing w:before="65" w:line="232" w:lineRule="auto"/>
              <w:jc w:val="center"/>
              <w:outlineLvl w:val="0"/>
              <w:rPr>
                <w:rFonts w:hint="eastAsia" w:ascii="仿宋" w:hAnsi="仿宋" w:eastAsia="仿宋" w:cs="仿宋"/>
                <w:color w:val="auto"/>
                <w:kern w:val="0"/>
                <w:sz w:val="24"/>
                <w:szCs w:val="24"/>
                <w:highlight w:val="none"/>
                <w:lang w:val="en-US" w:eastAsia="zh-CN" w:bidi="ar-SA"/>
              </w:rPr>
            </w:pPr>
            <w:r>
              <w:rPr>
                <w:rFonts w:hint="eastAsia" w:cs="仿宋"/>
                <w:color w:val="auto"/>
                <w:kern w:val="0"/>
                <w:sz w:val="24"/>
                <w:szCs w:val="24"/>
                <w:highlight w:val="none"/>
                <w:lang w:val="en-US" w:eastAsia="zh-CN" w:bidi="ar-SA"/>
              </w:rPr>
              <w:t>项目实施方案</w:t>
            </w:r>
          </w:p>
        </w:tc>
        <w:tc>
          <w:tcPr>
            <w:tcW w:w="706" w:type="dxa"/>
            <w:tcBorders>
              <w:left w:val="single" w:color="auto" w:sz="4" w:space="0"/>
            </w:tcBorders>
            <w:vAlign w:val="top"/>
          </w:tcPr>
          <w:p w14:paraId="66438088">
            <w:pPr>
              <w:spacing w:line="277" w:lineRule="auto"/>
              <w:rPr>
                <w:rFonts w:hint="eastAsia" w:ascii="仿宋" w:hAnsi="仿宋" w:eastAsia="仿宋" w:cs="仿宋"/>
                <w:color w:val="auto"/>
                <w:kern w:val="0"/>
                <w:sz w:val="24"/>
                <w:szCs w:val="24"/>
                <w:highlight w:val="none"/>
                <w:lang w:val="en-US" w:eastAsia="zh-CN" w:bidi="ar-SA"/>
              </w:rPr>
            </w:pPr>
          </w:p>
          <w:p w14:paraId="3EC2ED67">
            <w:pPr>
              <w:spacing w:line="277" w:lineRule="auto"/>
              <w:rPr>
                <w:rFonts w:hint="eastAsia" w:ascii="仿宋" w:hAnsi="仿宋" w:eastAsia="仿宋" w:cs="仿宋"/>
                <w:color w:val="auto"/>
                <w:kern w:val="0"/>
                <w:sz w:val="24"/>
                <w:szCs w:val="24"/>
                <w:highlight w:val="none"/>
                <w:lang w:val="en-US" w:eastAsia="zh-CN" w:bidi="ar-SA"/>
              </w:rPr>
            </w:pPr>
          </w:p>
          <w:p w14:paraId="6300A4EE">
            <w:pPr>
              <w:pStyle w:val="24"/>
              <w:spacing w:before="65" w:line="232" w:lineRule="auto"/>
              <w:outlineLvl w:val="0"/>
              <w:rPr>
                <w:rFonts w:hint="eastAsia" w:ascii="仿宋" w:hAnsi="仿宋" w:eastAsia="仿宋" w:cs="仿宋"/>
                <w:color w:val="auto"/>
                <w:kern w:val="0"/>
                <w:sz w:val="24"/>
                <w:szCs w:val="24"/>
                <w:highlight w:val="none"/>
                <w:lang w:val="en-US" w:eastAsia="zh-CN" w:bidi="ar-SA"/>
              </w:rPr>
            </w:pPr>
          </w:p>
          <w:p w14:paraId="5C435CD3">
            <w:pPr>
              <w:pStyle w:val="24"/>
              <w:spacing w:before="65" w:line="232" w:lineRule="auto"/>
              <w:outlineLvl w:val="0"/>
              <w:rPr>
                <w:rFonts w:hint="eastAsia" w:ascii="仿宋" w:hAnsi="仿宋" w:eastAsia="仿宋" w:cs="仿宋"/>
                <w:color w:val="auto"/>
                <w:kern w:val="0"/>
                <w:sz w:val="24"/>
                <w:szCs w:val="24"/>
                <w:highlight w:val="none"/>
                <w:lang w:val="en-US" w:eastAsia="zh-CN" w:bidi="ar-SA"/>
              </w:rPr>
            </w:pPr>
          </w:p>
          <w:p w14:paraId="744F258A">
            <w:pPr>
              <w:pStyle w:val="24"/>
              <w:spacing w:before="75" w:line="228" w:lineRule="auto"/>
              <w:ind w:left="140" w:leftChars="0"/>
              <w:rPr>
                <w:rFonts w:hint="eastAsia" w:cs="仿宋"/>
                <w:color w:val="auto"/>
                <w:kern w:val="0"/>
                <w:sz w:val="24"/>
                <w:szCs w:val="24"/>
                <w:highlight w:val="none"/>
                <w:lang w:val="en-US" w:eastAsia="zh-CN" w:bidi="ar-SA"/>
              </w:rPr>
            </w:pPr>
          </w:p>
          <w:p w14:paraId="1498194F">
            <w:pPr>
              <w:pStyle w:val="24"/>
              <w:spacing w:before="75" w:line="228" w:lineRule="auto"/>
              <w:ind w:left="140" w:leftChars="0"/>
              <w:rPr>
                <w:rFonts w:hint="eastAsia" w:cs="仿宋"/>
                <w:color w:val="auto"/>
                <w:kern w:val="0"/>
                <w:sz w:val="24"/>
                <w:szCs w:val="24"/>
                <w:highlight w:val="none"/>
                <w:lang w:val="en-US" w:eastAsia="zh-CN" w:bidi="ar-SA"/>
              </w:rPr>
            </w:pPr>
            <w:bookmarkStart w:id="239" w:name="_Toc32723"/>
            <w:bookmarkStart w:id="240" w:name="_Toc2802"/>
            <w:bookmarkStart w:id="241" w:name="_Toc26550"/>
            <w:bookmarkStart w:id="242" w:name="_Toc3444"/>
            <w:bookmarkStart w:id="243" w:name="_Toc8625"/>
          </w:p>
          <w:p w14:paraId="2AE0E08B">
            <w:pPr>
              <w:pStyle w:val="24"/>
              <w:spacing w:before="75" w:line="228" w:lineRule="auto"/>
              <w:ind w:left="140" w:leftChars="0"/>
              <w:rPr>
                <w:rFonts w:hint="eastAsia" w:cs="仿宋"/>
                <w:color w:val="auto"/>
                <w:kern w:val="0"/>
                <w:sz w:val="24"/>
                <w:szCs w:val="24"/>
                <w:highlight w:val="none"/>
                <w:lang w:val="en-US" w:eastAsia="zh-CN" w:bidi="ar-SA"/>
              </w:rPr>
            </w:pPr>
          </w:p>
          <w:p w14:paraId="4A2C3366">
            <w:pPr>
              <w:pStyle w:val="24"/>
              <w:spacing w:before="75" w:line="228" w:lineRule="auto"/>
              <w:ind w:left="140" w:leftChars="0"/>
              <w:rPr>
                <w:rFonts w:hint="eastAsia" w:cs="仿宋"/>
                <w:color w:val="auto"/>
                <w:kern w:val="0"/>
                <w:sz w:val="24"/>
                <w:szCs w:val="24"/>
                <w:highlight w:val="none"/>
                <w:lang w:val="en-US" w:eastAsia="zh-CN" w:bidi="ar-SA"/>
              </w:rPr>
            </w:pPr>
          </w:p>
          <w:p w14:paraId="21AA539B">
            <w:pPr>
              <w:pStyle w:val="24"/>
              <w:spacing w:before="75" w:line="228" w:lineRule="auto"/>
              <w:ind w:left="140" w:leftChars="0"/>
              <w:rPr>
                <w:rFonts w:hint="eastAsia" w:cs="仿宋"/>
                <w:color w:val="auto"/>
                <w:kern w:val="0"/>
                <w:sz w:val="24"/>
                <w:szCs w:val="24"/>
                <w:highlight w:val="none"/>
                <w:lang w:val="en-US" w:eastAsia="zh-CN" w:bidi="ar-SA"/>
              </w:rPr>
            </w:pPr>
          </w:p>
          <w:p w14:paraId="29F17C72">
            <w:pPr>
              <w:pStyle w:val="24"/>
              <w:spacing w:before="75" w:line="228" w:lineRule="auto"/>
              <w:ind w:left="140" w:leftChars="0"/>
              <w:rPr>
                <w:rFonts w:hint="eastAsia" w:ascii="仿宋" w:hAnsi="仿宋" w:eastAsia="仿宋" w:cs="仿宋"/>
                <w:color w:val="auto"/>
                <w:kern w:val="0"/>
                <w:sz w:val="24"/>
                <w:szCs w:val="24"/>
                <w:highlight w:val="none"/>
                <w:lang w:val="en-US" w:eastAsia="zh-CN" w:bidi="ar-SA"/>
              </w:rPr>
            </w:pPr>
            <w:r>
              <w:rPr>
                <w:rFonts w:hint="eastAsia" w:cs="仿宋"/>
                <w:color w:val="auto"/>
                <w:kern w:val="0"/>
                <w:sz w:val="24"/>
                <w:szCs w:val="24"/>
                <w:highlight w:val="none"/>
                <w:lang w:val="en-US" w:eastAsia="zh-CN" w:bidi="ar-SA"/>
              </w:rPr>
              <w:t>21分</w:t>
            </w:r>
            <w:bookmarkEnd w:id="239"/>
            <w:bookmarkEnd w:id="240"/>
            <w:bookmarkEnd w:id="241"/>
            <w:bookmarkEnd w:id="242"/>
            <w:bookmarkEnd w:id="243"/>
          </w:p>
        </w:tc>
        <w:tc>
          <w:tcPr>
            <w:tcW w:w="6279" w:type="dxa"/>
            <w:vAlign w:val="top"/>
          </w:tcPr>
          <w:p w14:paraId="11616B7D">
            <w:pPr>
              <w:pStyle w:val="9"/>
              <w:keepNext w:val="0"/>
              <w:keepLines w:val="0"/>
              <w:pageBreakBefore w:val="0"/>
              <w:numPr>
                <w:ilvl w:val="0"/>
                <w:numId w:val="0"/>
              </w:numPr>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bookmarkStart w:id="244" w:name="_Toc4237"/>
            <w:bookmarkStart w:id="245" w:name="_Toc25055"/>
            <w:bookmarkStart w:id="246" w:name="_Toc5812"/>
            <w:bookmarkStart w:id="247" w:name="_Toc27732"/>
            <w:bookmarkStart w:id="248" w:name="_Toc15669"/>
            <w:r>
              <w:rPr>
                <w:rFonts w:hint="eastAsia" w:ascii="仿宋" w:hAnsi="仿宋" w:eastAsia="仿宋" w:cs="仿宋"/>
                <w:color w:val="auto"/>
                <w:sz w:val="24"/>
                <w:szCs w:val="24"/>
                <w:highlight w:val="none"/>
                <w:lang w:val="en-US" w:eastAsia="zh-CN"/>
              </w:rPr>
              <w:t>根据</w:t>
            </w:r>
            <w:r>
              <w:rPr>
                <w:rFonts w:hint="eastAsia" w:ascii="仿宋" w:hAnsi="仿宋" w:eastAsia="仿宋" w:cs="仿宋"/>
                <w:b w:val="0"/>
                <w:bCs w:val="0"/>
                <w:snapToGrid w:val="0"/>
                <w:color w:val="auto"/>
                <w:kern w:val="0"/>
                <w:sz w:val="24"/>
                <w:szCs w:val="24"/>
                <w:highlight w:val="none"/>
                <w:lang w:val="en-US" w:eastAsia="zh-CN" w:bidi="ar-SA"/>
              </w:rPr>
              <w:t>投标人</w:t>
            </w:r>
            <w:r>
              <w:rPr>
                <w:rFonts w:hint="eastAsia" w:ascii="仿宋" w:hAnsi="仿宋" w:eastAsia="仿宋" w:cs="仿宋"/>
                <w:color w:val="auto"/>
                <w:sz w:val="24"/>
                <w:szCs w:val="24"/>
                <w:highlight w:val="none"/>
                <w:lang w:val="en-US" w:eastAsia="zh-CN"/>
              </w:rPr>
              <w:t>针对本项目提供的实施方案进行评审，主要根据是否制定紧凑、科学、可行的工作计划和时间安排表，投入的人力物力财力保证进度计划的实现，拟投入工作量等进行评分，方案包含：①项目进度计划；②产品选型及资源配备计划；③货源保证措施；④装卸运输方案；⑤合理化建议；⑥供货、安装服务方案；⑦风险防控措施。方案齐全具有针对性且无缺陷得21分，缺少一项内容扣3分，有一处缺陷扣1分，扣完为止。</w:t>
            </w:r>
          </w:p>
          <w:p w14:paraId="413C0C88">
            <w:pPr>
              <w:pStyle w:val="24"/>
              <w:keepNext w:val="0"/>
              <w:keepLines w:val="0"/>
              <w:pageBreakBefore w:val="0"/>
              <w:wordWrap/>
              <w:overflowPunct/>
              <w:topLinePunct w:val="0"/>
              <w:autoSpaceDE w:val="0"/>
              <w:autoSpaceDN w:val="0"/>
              <w:bidi w:val="0"/>
              <w:adjustRightInd w:val="0"/>
              <w:spacing w:before="35" w:line="360" w:lineRule="auto"/>
              <w:ind w:firstLine="480" w:firstLineChars="200"/>
              <w:jc w:val="both"/>
              <w:outlineLvl w:val="0"/>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w:t>
            </w:r>
            <w:r>
              <w:rPr>
                <w:rFonts w:hint="eastAsia" w:cs="仿宋"/>
                <w:color w:val="auto"/>
                <w:kern w:val="0"/>
                <w:sz w:val="24"/>
                <w:szCs w:val="24"/>
                <w:highlight w:val="none"/>
                <w:lang w:val="en-US" w:eastAsia="zh-CN" w:bidi="ar-SA"/>
              </w:rPr>
              <w:t>内容</w:t>
            </w:r>
            <w:r>
              <w:rPr>
                <w:rFonts w:hint="eastAsia" w:ascii="仿宋" w:hAnsi="仿宋" w:eastAsia="仿宋" w:cs="仿宋"/>
                <w:color w:val="auto"/>
                <w:kern w:val="0"/>
                <w:sz w:val="24"/>
                <w:szCs w:val="24"/>
                <w:highlight w:val="none"/>
                <w:lang w:val="en-US" w:eastAsia="zh-CN" w:bidi="ar-SA"/>
              </w:rPr>
              <w:t>存在缺漏，不科学、不能符合项目实际情况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bookmarkEnd w:id="244"/>
            <w:bookmarkEnd w:id="245"/>
            <w:bookmarkEnd w:id="246"/>
            <w:bookmarkEnd w:id="247"/>
            <w:bookmarkEnd w:id="248"/>
            <w:r>
              <w:rPr>
                <w:rFonts w:hint="eastAsia" w:cs="仿宋"/>
                <w:color w:val="auto"/>
                <w:kern w:val="0"/>
                <w:sz w:val="24"/>
                <w:szCs w:val="24"/>
                <w:highlight w:val="none"/>
                <w:lang w:val="en-US" w:eastAsia="zh-CN" w:bidi="ar-SA"/>
              </w:rPr>
              <w:t>.</w:t>
            </w:r>
          </w:p>
        </w:tc>
      </w:tr>
      <w:tr w14:paraId="67153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0" w:hRule="atLeast"/>
        </w:trPr>
        <w:tc>
          <w:tcPr>
            <w:tcW w:w="1064" w:type="dxa"/>
            <w:vMerge w:val="continue"/>
            <w:tcBorders>
              <w:left w:val="single" w:color="auto" w:sz="4" w:space="0"/>
              <w:right w:val="single" w:color="auto" w:sz="4" w:space="0"/>
            </w:tcBorders>
            <w:vAlign w:val="top"/>
          </w:tcPr>
          <w:p w14:paraId="69C1B088">
            <w:pPr>
              <w:pStyle w:val="24"/>
              <w:spacing w:before="65" w:line="231" w:lineRule="auto"/>
              <w:ind w:left="123"/>
              <w:rPr>
                <w:rFonts w:hint="eastAsia" w:ascii="仿宋" w:hAnsi="仿宋" w:eastAsia="仿宋" w:cs="仿宋"/>
                <w:color w:val="auto"/>
                <w:kern w:val="0"/>
                <w:sz w:val="24"/>
                <w:szCs w:val="24"/>
                <w:highlight w:val="yellow"/>
                <w:lang w:val="en-US" w:eastAsia="zh-CN" w:bidi="ar-SA"/>
              </w:rPr>
            </w:pPr>
          </w:p>
        </w:tc>
        <w:tc>
          <w:tcPr>
            <w:tcW w:w="1203" w:type="dxa"/>
            <w:tcBorders>
              <w:top w:val="single" w:color="auto" w:sz="4" w:space="0"/>
              <w:left w:val="single" w:color="auto" w:sz="4" w:space="0"/>
              <w:bottom w:val="single" w:color="auto" w:sz="4" w:space="0"/>
              <w:right w:val="single" w:color="auto" w:sz="4" w:space="0"/>
            </w:tcBorders>
            <w:vAlign w:val="top"/>
          </w:tcPr>
          <w:p w14:paraId="6C7C5317">
            <w:pPr>
              <w:pStyle w:val="24"/>
              <w:spacing w:before="65" w:line="232" w:lineRule="auto"/>
              <w:jc w:val="both"/>
              <w:outlineLvl w:val="0"/>
              <w:rPr>
                <w:rFonts w:hint="eastAsia" w:cs="仿宋"/>
                <w:color w:val="auto"/>
                <w:kern w:val="0"/>
                <w:sz w:val="24"/>
                <w:szCs w:val="24"/>
                <w:highlight w:val="none"/>
                <w:lang w:val="en-US" w:eastAsia="zh-CN" w:bidi="ar-SA"/>
              </w:rPr>
            </w:pPr>
          </w:p>
          <w:p w14:paraId="0C3DCB1B">
            <w:pPr>
              <w:pStyle w:val="24"/>
              <w:spacing w:before="65" w:line="232" w:lineRule="auto"/>
              <w:jc w:val="center"/>
              <w:outlineLvl w:val="0"/>
              <w:rPr>
                <w:rFonts w:hint="eastAsia" w:ascii="仿宋" w:hAnsi="仿宋" w:eastAsia="仿宋" w:cs="仿宋"/>
                <w:color w:val="auto"/>
                <w:sz w:val="24"/>
                <w:szCs w:val="24"/>
                <w:highlight w:val="none"/>
                <w:lang w:val="en-US" w:eastAsia="zh-CN"/>
              </w:rPr>
            </w:pPr>
          </w:p>
          <w:p w14:paraId="60919C54">
            <w:pPr>
              <w:pStyle w:val="24"/>
              <w:spacing w:before="65" w:line="232" w:lineRule="auto"/>
              <w:jc w:val="center"/>
              <w:outlineLvl w:val="0"/>
              <w:rPr>
                <w:rFonts w:hint="eastAsia" w:ascii="仿宋" w:hAnsi="仿宋" w:eastAsia="仿宋" w:cs="仿宋"/>
                <w:color w:val="auto"/>
                <w:sz w:val="24"/>
                <w:szCs w:val="24"/>
                <w:highlight w:val="none"/>
                <w:lang w:val="en-US" w:eastAsia="zh-CN"/>
              </w:rPr>
            </w:pPr>
          </w:p>
          <w:p w14:paraId="499985D3">
            <w:pPr>
              <w:pStyle w:val="24"/>
              <w:spacing w:before="65" w:line="232" w:lineRule="auto"/>
              <w:jc w:val="center"/>
              <w:outlineLvl w:val="0"/>
              <w:rPr>
                <w:rFonts w:hint="eastAsia" w:ascii="仿宋" w:hAnsi="仿宋" w:eastAsia="仿宋" w:cs="仿宋"/>
                <w:color w:val="auto"/>
                <w:sz w:val="24"/>
                <w:szCs w:val="24"/>
                <w:highlight w:val="none"/>
                <w:lang w:val="en-US" w:eastAsia="zh-CN"/>
              </w:rPr>
            </w:pPr>
          </w:p>
          <w:p w14:paraId="6AEFF044">
            <w:pPr>
              <w:pStyle w:val="24"/>
              <w:spacing w:before="65" w:line="232" w:lineRule="auto"/>
              <w:jc w:val="center"/>
              <w:outlineLvl w:val="0"/>
              <w:rPr>
                <w:rFonts w:hint="eastAsia" w:ascii="仿宋" w:hAnsi="仿宋" w:eastAsia="仿宋" w:cs="仿宋"/>
                <w:color w:val="auto"/>
                <w:sz w:val="24"/>
                <w:szCs w:val="24"/>
                <w:highlight w:val="none"/>
                <w:lang w:val="en-US" w:eastAsia="zh-CN"/>
              </w:rPr>
            </w:pPr>
          </w:p>
          <w:p w14:paraId="2F458C0A">
            <w:pPr>
              <w:pStyle w:val="24"/>
              <w:spacing w:before="65" w:line="232" w:lineRule="auto"/>
              <w:jc w:val="center"/>
              <w:outlineLvl w:val="0"/>
              <w:rPr>
                <w:rFonts w:hint="eastAsia" w:ascii="仿宋" w:hAnsi="仿宋" w:eastAsia="仿宋" w:cs="仿宋"/>
                <w:color w:val="auto"/>
                <w:sz w:val="24"/>
                <w:szCs w:val="24"/>
                <w:highlight w:val="none"/>
                <w:lang w:val="en-US" w:eastAsia="zh-CN"/>
              </w:rPr>
            </w:pPr>
          </w:p>
          <w:p w14:paraId="0B74F2CF">
            <w:pPr>
              <w:pStyle w:val="24"/>
              <w:spacing w:before="65" w:line="232" w:lineRule="auto"/>
              <w:jc w:val="center"/>
              <w:outlineLvl w:val="0"/>
              <w:rPr>
                <w:rFonts w:hint="eastAsia"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安全管理体系与措施</w:t>
            </w:r>
          </w:p>
        </w:tc>
        <w:tc>
          <w:tcPr>
            <w:tcW w:w="706" w:type="dxa"/>
            <w:tcBorders>
              <w:left w:val="single" w:color="auto" w:sz="4" w:space="0"/>
            </w:tcBorders>
            <w:vAlign w:val="top"/>
          </w:tcPr>
          <w:p w14:paraId="41FDA944">
            <w:pPr>
              <w:pStyle w:val="24"/>
              <w:spacing w:before="65" w:line="232" w:lineRule="auto"/>
              <w:outlineLvl w:val="0"/>
              <w:rPr>
                <w:rFonts w:hint="eastAsia" w:cs="仿宋"/>
                <w:color w:val="auto"/>
                <w:kern w:val="0"/>
                <w:sz w:val="24"/>
                <w:szCs w:val="24"/>
                <w:highlight w:val="none"/>
                <w:lang w:val="en-US" w:eastAsia="zh-CN" w:bidi="ar-SA"/>
              </w:rPr>
            </w:pPr>
          </w:p>
          <w:p w14:paraId="57320108">
            <w:pPr>
              <w:pStyle w:val="24"/>
              <w:spacing w:before="65" w:line="232" w:lineRule="auto"/>
              <w:outlineLvl w:val="0"/>
              <w:rPr>
                <w:rFonts w:hint="eastAsia" w:cs="仿宋"/>
                <w:color w:val="auto"/>
                <w:kern w:val="0"/>
                <w:sz w:val="24"/>
                <w:szCs w:val="24"/>
                <w:highlight w:val="none"/>
                <w:lang w:val="en-US" w:eastAsia="zh-CN" w:bidi="ar-SA"/>
              </w:rPr>
            </w:pPr>
          </w:p>
          <w:p w14:paraId="33878D5C">
            <w:pPr>
              <w:pStyle w:val="24"/>
              <w:spacing w:before="65" w:line="232" w:lineRule="auto"/>
              <w:outlineLvl w:val="0"/>
              <w:rPr>
                <w:rFonts w:hint="eastAsia" w:cs="仿宋"/>
                <w:color w:val="auto"/>
                <w:kern w:val="0"/>
                <w:sz w:val="24"/>
                <w:szCs w:val="24"/>
                <w:highlight w:val="none"/>
                <w:lang w:val="en-US" w:eastAsia="zh-CN" w:bidi="ar-SA"/>
              </w:rPr>
            </w:pPr>
          </w:p>
          <w:p w14:paraId="70D4113C">
            <w:pPr>
              <w:pStyle w:val="24"/>
              <w:spacing w:before="65" w:line="232" w:lineRule="auto"/>
              <w:outlineLvl w:val="0"/>
              <w:rPr>
                <w:rFonts w:hint="eastAsia" w:cs="仿宋"/>
                <w:color w:val="auto"/>
                <w:kern w:val="0"/>
                <w:sz w:val="24"/>
                <w:szCs w:val="24"/>
                <w:highlight w:val="none"/>
                <w:lang w:val="en-US" w:eastAsia="zh-CN" w:bidi="ar-SA"/>
              </w:rPr>
            </w:pPr>
          </w:p>
          <w:p w14:paraId="354F2C64">
            <w:pPr>
              <w:pStyle w:val="24"/>
              <w:spacing w:before="65" w:line="232" w:lineRule="auto"/>
              <w:outlineLvl w:val="0"/>
              <w:rPr>
                <w:rFonts w:hint="eastAsia" w:cs="仿宋"/>
                <w:color w:val="auto"/>
                <w:kern w:val="0"/>
                <w:sz w:val="24"/>
                <w:szCs w:val="24"/>
                <w:highlight w:val="none"/>
                <w:lang w:val="en-US" w:eastAsia="zh-CN" w:bidi="ar-SA"/>
              </w:rPr>
            </w:pPr>
          </w:p>
          <w:p w14:paraId="5BDB6F36">
            <w:pPr>
              <w:pStyle w:val="24"/>
              <w:spacing w:before="65" w:line="232" w:lineRule="auto"/>
              <w:outlineLvl w:val="0"/>
              <w:rPr>
                <w:rFonts w:hint="eastAsia" w:cs="仿宋"/>
                <w:color w:val="auto"/>
                <w:kern w:val="0"/>
                <w:sz w:val="24"/>
                <w:szCs w:val="24"/>
                <w:highlight w:val="none"/>
                <w:lang w:val="en-US" w:eastAsia="zh-CN" w:bidi="ar-SA"/>
              </w:rPr>
            </w:pPr>
          </w:p>
          <w:p w14:paraId="13EBDB03">
            <w:pPr>
              <w:pStyle w:val="24"/>
              <w:spacing w:before="65" w:line="232" w:lineRule="auto"/>
              <w:outlineLvl w:val="0"/>
              <w:rPr>
                <w:rFonts w:hint="eastAsia" w:cs="仿宋"/>
                <w:color w:val="auto"/>
                <w:kern w:val="0"/>
                <w:sz w:val="24"/>
                <w:szCs w:val="24"/>
                <w:highlight w:val="none"/>
                <w:lang w:val="en-US" w:eastAsia="zh-CN" w:bidi="ar-SA"/>
              </w:rPr>
            </w:pPr>
          </w:p>
          <w:p w14:paraId="6D700FAA">
            <w:pPr>
              <w:pStyle w:val="24"/>
              <w:spacing w:before="75" w:line="365" w:lineRule="auto"/>
              <w:ind w:right="71"/>
              <w:jc w:val="center"/>
              <w:rPr>
                <w:rFonts w:hint="default" w:cs="仿宋"/>
                <w:color w:val="auto"/>
                <w:kern w:val="0"/>
                <w:sz w:val="24"/>
                <w:szCs w:val="24"/>
                <w:highlight w:val="none"/>
                <w:lang w:val="en-US" w:eastAsia="zh-CN" w:bidi="ar-SA"/>
              </w:rPr>
            </w:pPr>
            <w:r>
              <w:rPr>
                <w:rFonts w:hint="eastAsia" w:cs="仿宋"/>
                <w:snapToGrid w:val="0"/>
                <w:color w:val="auto"/>
                <w:kern w:val="0"/>
                <w:sz w:val="24"/>
                <w:szCs w:val="24"/>
                <w:highlight w:val="none"/>
                <w:lang w:val="en-US" w:eastAsia="zh-CN" w:bidi="ar-SA"/>
              </w:rPr>
              <w:t>6分</w:t>
            </w:r>
          </w:p>
        </w:tc>
        <w:tc>
          <w:tcPr>
            <w:tcW w:w="6279" w:type="dxa"/>
            <w:vAlign w:val="top"/>
          </w:tcPr>
          <w:p w14:paraId="3EDC54E1">
            <w:pPr>
              <w:keepNext w:val="0"/>
              <w:keepLines w:val="0"/>
              <w:pageBreakBefore w:val="0"/>
              <w:widowControl/>
              <w:suppressLineNumbers w:val="0"/>
              <w:wordWrap/>
              <w:overflowPunct/>
              <w:topLinePunct w:val="0"/>
              <w:autoSpaceDE w:val="0"/>
              <w:autoSpaceDN w:val="0"/>
              <w:bidi w:val="0"/>
              <w:adjustRightInd w:val="0"/>
              <w:spacing w:line="360" w:lineRule="auto"/>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根据投标人提供的安全管理体系与措施的内容进行评分：</w:t>
            </w:r>
          </w:p>
          <w:p w14:paraId="2A1063E8">
            <w:pPr>
              <w:keepNext w:val="0"/>
              <w:keepLines w:val="0"/>
              <w:pageBreakBefore w:val="0"/>
              <w:widowControl/>
              <w:suppressLineNumbers w:val="0"/>
              <w:wordWrap/>
              <w:overflowPunct/>
              <w:topLinePunct w:val="0"/>
              <w:autoSpaceDE w:val="0"/>
              <w:autoSpaceDN w:val="0"/>
              <w:bidi w:val="0"/>
              <w:adjustRightInd w:val="0"/>
              <w:spacing w:line="360" w:lineRule="auto"/>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①安全目标是否明确，是否满足招标文件的要求；</w:t>
            </w:r>
          </w:p>
          <w:p w14:paraId="18E23804">
            <w:pPr>
              <w:keepNext w:val="0"/>
              <w:keepLines w:val="0"/>
              <w:pageBreakBefore w:val="0"/>
              <w:widowControl/>
              <w:suppressLineNumbers w:val="0"/>
              <w:wordWrap/>
              <w:overflowPunct/>
              <w:topLinePunct w:val="0"/>
              <w:autoSpaceDE w:val="0"/>
              <w:autoSpaceDN w:val="0"/>
              <w:bidi w:val="0"/>
              <w:adjustRightInd w:val="0"/>
              <w:spacing w:line="360" w:lineRule="auto"/>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②管理机构是否健全，职责分工是否明确；</w:t>
            </w:r>
          </w:p>
          <w:p w14:paraId="5B6C5DC2">
            <w:pPr>
              <w:keepNext w:val="0"/>
              <w:keepLines w:val="0"/>
              <w:pageBreakBefore w:val="0"/>
              <w:widowControl/>
              <w:suppressLineNumbers w:val="0"/>
              <w:wordWrap/>
              <w:overflowPunct/>
              <w:topLinePunct w:val="0"/>
              <w:autoSpaceDE w:val="0"/>
              <w:autoSpaceDN w:val="0"/>
              <w:bidi w:val="0"/>
              <w:adjustRightInd w:val="0"/>
              <w:spacing w:line="360" w:lineRule="auto"/>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③实施与监控措施是否全面、有效等。</w:t>
            </w:r>
          </w:p>
          <w:p w14:paraId="00421A1D">
            <w:pPr>
              <w:pStyle w:val="9"/>
              <w:spacing w:line="360" w:lineRule="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每缺少一项内容扣2分；每一项方案内容存在缺陷的扣1分；未提供方案的，此项不得分。</w:t>
            </w:r>
          </w:p>
          <w:p w14:paraId="065C33EA">
            <w:pPr>
              <w:pStyle w:val="24"/>
              <w:keepNext w:val="0"/>
              <w:keepLines w:val="0"/>
              <w:pageBreakBefore w:val="0"/>
              <w:wordWrap/>
              <w:overflowPunct/>
              <w:topLinePunct w:val="0"/>
              <w:autoSpaceDE w:val="0"/>
              <w:autoSpaceDN w:val="0"/>
              <w:bidi w:val="0"/>
              <w:adjustRightInd w:val="0"/>
              <w:spacing w:before="35" w:line="360" w:lineRule="auto"/>
              <w:jc w:val="both"/>
              <w:outlineLvl w:val="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w:t>
            </w:r>
            <w:r>
              <w:rPr>
                <w:rFonts w:hint="eastAsia" w:cs="仿宋"/>
                <w:color w:val="auto"/>
                <w:kern w:val="0"/>
                <w:sz w:val="24"/>
                <w:szCs w:val="24"/>
                <w:highlight w:val="none"/>
                <w:lang w:val="en-US" w:eastAsia="zh-CN" w:bidi="ar-SA"/>
              </w:rPr>
              <w:t>内容</w:t>
            </w:r>
            <w:r>
              <w:rPr>
                <w:rFonts w:hint="eastAsia" w:ascii="仿宋" w:hAnsi="仿宋" w:eastAsia="仿宋" w:cs="仿宋"/>
                <w:color w:val="auto"/>
                <w:kern w:val="0"/>
                <w:sz w:val="24"/>
                <w:szCs w:val="24"/>
                <w:highlight w:val="none"/>
                <w:lang w:val="en-US" w:eastAsia="zh-CN" w:bidi="ar-SA"/>
              </w:rPr>
              <w:t>存在缺漏，不科学、不能符合项目实际情况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6A59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8" w:hRule="atLeast"/>
        </w:trPr>
        <w:tc>
          <w:tcPr>
            <w:tcW w:w="1064" w:type="dxa"/>
            <w:vMerge w:val="continue"/>
            <w:tcBorders>
              <w:left w:val="single" w:color="auto" w:sz="4" w:space="0"/>
              <w:right w:val="single" w:color="auto" w:sz="4" w:space="0"/>
            </w:tcBorders>
            <w:vAlign w:val="top"/>
          </w:tcPr>
          <w:p w14:paraId="429A6B9E">
            <w:pPr>
              <w:rPr>
                <w:rFonts w:hint="eastAsia" w:ascii="仿宋" w:hAnsi="仿宋" w:eastAsia="仿宋" w:cs="仿宋"/>
                <w:color w:val="auto"/>
                <w:kern w:val="0"/>
                <w:sz w:val="24"/>
                <w:szCs w:val="24"/>
                <w:highlight w:val="yellow"/>
                <w:lang w:val="en-US" w:eastAsia="zh-CN" w:bidi="ar-SA"/>
              </w:rPr>
            </w:pPr>
          </w:p>
        </w:tc>
        <w:tc>
          <w:tcPr>
            <w:tcW w:w="1203" w:type="dxa"/>
            <w:tcBorders>
              <w:top w:val="single" w:color="auto" w:sz="4" w:space="0"/>
              <w:bottom w:val="single" w:color="auto" w:sz="4" w:space="0"/>
              <w:right w:val="single" w:color="auto" w:sz="4" w:space="0"/>
            </w:tcBorders>
            <w:vAlign w:val="top"/>
          </w:tcPr>
          <w:p w14:paraId="728AE9C7">
            <w:pPr>
              <w:pStyle w:val="24"/>
              <w:spacing w:before="75" w:line="365" w:lineRule="auto"/>
              <w:ind w:left="127" w:right="71" w:firstLine="482"/>
              <w:rPr>
                <w:rFonts w:hint="eastAsia" w:ascii="仿宋" w:hAnsi="仿宋" w:eastAsia="仿宋" w:cs="仿宋"/>
                <w:snapToGrid w:val="0"/>
                <w:color w:val="auto"/>
                <w:kern w:val="0"/>
                <w:sz w:val="24"/>
                <w:szCs w:val="24"/>
                <w:highlight w:val="none"/>
                <w:lang w:val="en-US" w:eastAsia="zh-CN" w:bidi="ar-SA"/>
              </w:rPr>
            </w:pPr>
          </w:p>
          <w:p w14:paraId="12BC9D38">
            <w:pPr>
              <w:pStyle w:val="24"/>
              <w:spacing w:before="75" w:line="365" w:lineRule="auto"/>
              <w:ind w:left="127" w:right="71" w:firstLine="482"/>
              <w:rPr>
                <w:rFonts w:hint="eastAsia" w:ascii="仿宋" w:hAnsi="仿宋" w:eastAsia="仿宋" w:cs="仿宋"/>
                <w:snapToGrid w:val="0"/>
                <w:color w:val="auto"/>
                <w:kern w:val="0"/>
                <w:sz w:val="24"/>
                <w:szCs w:val="24"/>
                <w:highlight w:val="none"/>
                <w:lang w:val="en-US" w:eastAsia="zh-CN" w:bidi="ar-SA"/>
              </w:rPr>
            </w:pPr>
          </w:p>
          <w:p w14:paraId="29695702">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59370DF8">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4C2090D3">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质量保证方案</w:t>
            </w:r>
          </w:p>
        </w:tc>
        <w:tc>
          <w:tcPr>
            <w:tcW w:w="706" w:type="dxa"/>
            <w:tcBorders>
              <w:left w:val="single" w:color="auto" w:sz="4" w:space="0"/>
            </w:tcBorders>
            <w:vAlign w:val="top"/>
          </w:tcPr>
          <w:p w14:paraId="5D9CDDAB">
            <w:pPr>
              <w:pStyle w:val="24"/>
              <w:spacing w:before="75" w:line="365" w:lineRule="auto"/>
              <w:ind w:left="127" w:right="71" w:firstLine="482"/>
              <w:jc w:val="center"/>
              <w:rPr>
                <w:rFonts w:hint="eastAsia" w:ascii="仿宋" w:hAnsi="仿宋" w:eastAsia="仿宋" w:cs="仿宋"/>
                <w:snapToGrid w:val="0"/>
                <w:color w:val="auto"/>
                <w:kern w:val="0"/>
                <w:sz w:val="24"/>
                <w:szCs w:val="24"/>
                <w:highlight w:val="none"/>
                <w:lang w:val="en-US" w:eastAsia="zh-CN" w:bidi="ar-SA"/>
              </w:rPr>
            </w:pPr>
          </w:p>
          <w:p w14:paraId="3F537B80">
            <w:pPr>
              <w:pStyle w:val="24"/>
              <w:spacing w:before="75" w:line="365" w:lineRule="auto"/>
              <w:ind w:left="127" w:right="71" w:firstLine="482"/>
              <w:jc w:val="center"/>
              <w:rPr>
                <w:rFonts w:hint="eastAsia" w:ascii="仿宋" w:hAnsi="仿宋" w:eastAsia="仿宋" w:cs="仿宋"/>
                <w:snapToGrid w:val="0"/>
                <w:color w:val="auto"/>
                <w:kern w:val="0"/>
                <w:sz w:val="24"/>
                <w:szCs w:val="24"/>
                <w:highlight w:val="none"/>
                <w:lang w:val="en-US" w:eastAsia="zh-CN" w:bidi="ar-SA"/>
              </w:rPr>
            </w:pPr>
          </w:p>
          <w:p w14:paraId="09F74A66">
            <w:pPr>
              <w:pStyle w:val="24"/>
              <w:spacing w:before="75" w:line="365" w:lineRule="auto"/>
              <w:ind w:left="127" w:right="71" w:firstLine="482"/>
              <w:jc w:val="center"/>
              <w:rPr>
                <w:rFonts w:hint="eastAsia" w:ascii="仿宋" w:hAnsi="仿宋" w:eastAsia="仿宋" w:cs="仿宋"/>
                <w:snapToGrid w:val="0"/>
                <w:color w:val="auto"/>
                <w:kern w:val="0"/>
                <w:sz w:val="24"/>
                <w:szCs w:val="24"/>
                <w:highlight w:val="none"/>
                <w:lang w:val="en-US" w:eastAsia="zh-CN" w:bidi="ar-SA"/>
              </w:rPr>
            </w:pPr>
          </w:p>
          <w:p w14:paraId="00C8B05A">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13C3FC7E">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r>
              <w:rPr>
                <w:rFonts w:hint="eastAsia" w:cs="仿宋"/>
                <w:snapToGrid w:val="0"/>
                <w:color w:val="auto"/>
                <w:kern w:val="0"/>
                <w:sz w:val="24"/>
                <w:szCs w:val="24"/>
                <w:highlight w:val="none"/>
                <w:lang w:val="en-US" w:eastAsia="zh-CN" w:bidi="ar-SA"/>
              </w:rPr>
              <w:t>8</w:t>
            </w:r>
            <w:r>
              <w:rPr>
                <w:rFonts w:hint="eastAsia" w:ascii="仿宋" w:hAnsi="仿宋" w:eastAsia="仿宋" w:cs="仿宋"/>
                <w:snapToGrid w:val="0"/>
                <w:color w:val="auto"/>
                <w:kern w:val="0"/>
                <w:sz w:val="24"/>
                <w:szCs w:val="24"/>
                <w:highlight w:val="none"/>
                <w:lang w:val="en-US" w:eastAsia="zh-CN" w:bidi="ar-SA"/>
              </w:rPr>
              <w:t>分</w:t>
            </w:r>
          </w:p>
        </w:tc>
        <w:tc>
          <w:tcPr>
            <w:tcW w:w="6279" w:type="dxa"/>
            <w:vAlign w:val="top"/>
          </w:tcPr>
          <w:p w14:paraId="3322431E">
            <w:pPr>
              <w:pStyle w:val="24"/>
              <w:keepNext w:val="0"/>
              <w:keepLines w:val="0"/>
              <w:pageBreakBefore w:val="0"/>
              <w:widowControl/>
              <w:kinsoku w:val="0"/>
              <w:wordWrap/>
              <w:overflowPunct/>
              <w:topLinePunct w:val="0"/>
              <w:autoSpaceDE w:val="0"/>
              <w:autoSpaceDN w:val="0"/>
              <w:bidi w:val="0"/>
              <w:adjustRightInd w:val="0"/>
              <w:snapToGrid w:val="0"/>
              <w:spacing w:before="75" w:line="360" w:lineRule="auto"/>
              <w:ind w:right="71"/>
              <w:textAlignment w:val="baseline"/>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根据</w:t>
            </w:r>
            <w:r>
              <w:rPr>
                <w:rFonts w:hint="eastAsia" w:ascii="仿宋" w:hAnsi="仿宋" w:eastAsia="仿宋" w:cs="仿宋"/>
                <w:color w:val="auto"/>
                <w:kern w:val="0"/>
                <w:sz w:val="24"/>
                <w:szCs w:val="24"/>
                <w:highlight w:val="none"/>
                <w:lang w:val="en-US" w:eastAsia="zh-CN" w:bidi="ar-SA"/>
              </w:rPr>
              <w:t>投标人</w:t>
            </w:r>
            <w:r>
              <w:rPr>
                <w:rFonts w:hint="eastAsia" w:ascii="仿宋" w:hAnsi="仿宋" w:eastAsia="仿宋" w:cs="仿宋"/>
                <w:snapToGrid w:val="0"/>
                <w:color w:val="auto"/>
                <w:kern w:val="0"/>
                <w:sz w:val="24"/>
                <w:szCs w:val="24"/>
                <w:highlight w:val="none"/>
                <w:lang w:val="en-US" w:eastAsia="zh-CN" w:bidi="ar-SA"/>
              </w:rPr>
              <w:t>提供的质量保证方案进行评分：</w:t>
            </w:r>
          </w:p>
          <w:p w14:paraId="710620B6">
            <w:pPr>
              <w:pStyle w:val="24"/>
              <w:keepNext w:val="0"/>
              <w:keepLines w:val="0"/>
              <w:pageBreakBefore w:val="0"/>
              <w:widowControl/>
              <w:kinsoku w:val="0"/>
              <w:wordWrap/>
              <w:overflowPunct/>
              <w:topLinePunct w:val="0"/>
              <w:autoSpaceDE w:val="0"/>
              <w:autoSpaceDN w:val="0"/>
              <w:bidi w:val="0"/>
              <w:adjustRightInd w:val="0"/>
              <w:snapToGrid w:val="0"/>
              <w:spacing w:before="75" w:line="360" w:lineRule="auto"/>
              <w:ind w:right="71" w:firstLine="480" w:firstLineChars="200"/>
              <w:jc w:val="both"/>
              <w:textAlignment w:val="baseline"/>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质量保证方案包括：①质量保证措施、②实施计划、③组织方案、④方案总体计划等4</w:t>
            </w:r>
            <w:r>
              <w:rPr>
                <w:rFonts w:hint="eastAsia" w:cs="仿宋"/>
                <w:snapToGrid w:val="0"/>
                <w:color w:val="auto"/>
                <w:kern w:val="0"/>
                <w:sz w:val="24"/>
                <w:szCs w:val="24"/>
                <w:highlight w:val="none"/>
                <w:lang w:val="en-US" w:eastAsia="zh-CN" w:bidi="ar-SA"/>
              </w:rPr>
              <w:t>个</w:t>
            </w:r>
            <w:r>
              <w:rPr>
                <w:rFonts w:hint="eastAsia" w:ascii="仿宋" w:hAnsi="仿宋" w:eastAsia="仿宋" w:cs="仿宋"/>
                <w:snapToGrid w:val="0"/>
                <w:color w:val="auto"/>
                <w:kern w:val="0"/>
                <w:sz w:val="24"/>
                <w:szCs w:val="24"/>
                <w:highlight w:val="none"/>
                <w:lang w:val="en-US" w:eastAsia="zh-CN" w:bidi="ar-SA"/>
              </w:rPr>
              <w:t>方面，方案内容详细合理、具体、完善，符合项目实际的，得8分；每缺少一项方案内容扣2分；每一项方案内容存在缺陷的扣1分；未提供方案的，此项不得分。</w:t>
            </w:r>
          </w:p>
          <w:p w14:paraId="1BF419A6">
            <w:pPr>
              <w:pStyle w:val="24"/>
              <w:keepNext w:val="0"/>
              <w:keepLines w:val="0"/>
              <w:pageBreakBefore w:val="0"/>
              <w:widowControl/>
              <w:kinsoku w:val="0"/>
              <w:wordWrap/>
              <w:overflowPunct/>
              <w:topLinePunct w:val="0"/>
              <w:autoSpaceDE w:val="0"/>
              <w:autoSpaceDN w:val="0"/>
              <w:bidi w:val="0"/>
              <w:adjustRightInd w:val="0"/>
              <w:snapToGrid w:val="0"/>
              <w:spacing w:before="75" w:line="360" w:lineRule="auto"/>
              <w:ind w:right="71" w:firstLine="480" w:firstLineChars="200"/>
              <w:jc w:val="both"/>
              <w:textAlignment w:val="baseline"/>
              <w:rPr>
                <w:rFonts w:hint="eastAsia" w:ascii="仿宋" w:hAnsi="仿宋" w:eastAsia="仿宋" w:cs="仿宋"/>
                <w:snapToGrid w:val="0"/>
                <w:color w:val="auto"/>
                <w:kern w:val="0"/>
                <w:sz w:val="24"/>
                <w:szCs w:val="24"/>
                <w:highlight w:val="yellow"/>
                <w:lang w:val="en-US" w:eastAsia="zh-CN" w:bidi="ar-SA"/>
              </w:rPr>
            </w:pPr>
            <w:r>
              <w:rPr>
                <w:rFonts w:hint="eastAsia" w:ascii="仿宋" w:hAnsi="仿宋" w:eastAsia="仿宋" w:cs="仿宋"/>
                <w:snapToGrid w:val="0"/>
                <w:color w:val="auto"/>
                <w:kern w:val="0"/>
                <w:sz w:val="24"/>
                <w:szCs w:val="24"/>
                <w:highlight w:val="none"/>
                <w:lang w:val="en-US" w:eastAsia="zh-CN" w:bidi="ar-SA"/>
              </w:rPr>
              <w:t>注：</w:t>
            </w:r>
            <w:r>
              <w:rPr>
                <w:rFonts w:hint="eastAsia" w:cs="仿宋"/>
                <w:color w:val="auto"/>
                <w:kern w:val="0"/>
                <w:sz w:val="24"/>
                <w:szCs w:val="24"/>
                <w:highlight w:val="none"/>
                <w:lang w:val="en-US" w:eastAsia="zh-CN" w:bidi="ar-SA"/>
              </w:rPr>
              <w:t>内容</w:t>
            </w:r>
            <w:r>
              <w:rPr>
                <w:rFonts w:hint="eastAsia" w:ascii="仿宋" w:hAnsi="仿宋" w:eastAsia="仿宋" w:cs="仿宋"/>
                <w:color w:val="auto"/>
                <w:kern w:val="0"/>
                <w:sz w:val="24"/>
                <w:szCs w:val="24"/>
                <w:highlight w:val="none"/>
                <w:lang w:val="en-US" w:eastAsia="zh-CN" w:bidi="ar-SA"/>
              </w:rPr>
              <w:t>存在缺漏，不科学、不能符合项目实际情况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53E3D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9" w:hRule="atLeast"/>
        </w:trPr>
        <w:tc>
          <w:tcPr>
            <w:tcW w:w="1064" w:type="dxa"/>
            <w:vMerge w:val="continue"/>
            <w:tcBorders>
              <w:left w:val="single" w:color="auto" w:sz="4" w:space="0"/>
              <w:right w:val="single" w:color="auto" w:sz="4" w:space="0"/>
            </w:tcBorders>
            <w:vAlign w:val="top"/>
          </w:tcPr>
          <w:p w14:paraId="1FCC46D8">
            <w:pPr>
              <w:rPr>
                <w:rFonts w:hint="eastAsia" w:ascii="仿宋" w:hAnsi="仿宋" w:eastAsia="仿宋" w:cs="仿宋"/>
                <w:color w:val="auto"/>
                <w:kern w:val="0"/>
                <w:sz w:val="24"/>
                <w:szCs w:val="24"/>
                <w:highlight w:val="yellow"/>
                <w:lang w:val="en-US" w:eastAsia="zh-CN" w:bidi="ar-SA"/>
              </w:rPr>
            </w:pPr>
          </w:p>
        </w:tc>
        <w:tc>
          <w:tcPr>
            <w:tcW w:w="1203" w:type="dxa"/>
            <w:tcBorders>
              <w:top w:val="single" w:color="auto" w:sz="4" w:space="0"/>
              <w:left w:val="single" w:color="auto" w:sz="4" w:space="0"/>
              <w:bottom w:val="single" w:color="auto" w:sz="4" w:space="0"/>
              <w:right w:val="single" w:color="auto" w:sz="4" w:space="0"/>
            </w:tcBorders>
            <w:vAlign w:val="top"/>
          </w:tcPr>
          <w:p w14:paraId="6939D78B">
            <w:pPr>
              <w:pStyle w:val="24"/>
              <w:spacing w:before="75" w:line="365" w:lineRule="auto"/>
              <w:ind w:left="127" w:right="71" w:firstLine="482"/>
              <w:rPr>
                <w:rFonts w:hint="eastAsia" w:ascii="仿宋" w:hAnsi="仿宋" w:eastAsia="仿宋" w:cs="仿宋"/>
                <w:snapToGrid w:val="0"/>
                <w:color w:val="auto"/>
                <w:kern w:val="0"/>
                <w:sz w:val="24"/>
                <w:szCs w:val="24"/>
                <w:highlight w:val="none"/>
                <w:lang w:val="en-US" w:eastAsia="zh-CN" w:bidi="ar-SA"/>
              </w:rPr>
            </w:pPr>
          </w:p>
          <w:p w14:paraId="41BD85AF">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5C4C8A0E">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75466FDE">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售后</w:t>
            </w:r>
          </w:p>
          <w:p w14:paraId="395D2D35">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服务</w:t>
            </w:r>
          </w:p>
          <w:p w14:paraId="04FBD7BF">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方案</w:t>
            </w:r>
          </w:p>
        </w:tc>
        <w:tc>
          <w:tcPr>
            <w:tcW w:w="706" w:type="dxa"/>
            <w:tcBorders>
              <w:left w:val="single" w:color="auto" w:sz="4" w:space="0"/>
            </w:tcBorders>
            <w:vAlign w:val="top"/>
          </w:tcPr>
          <w:p w14:paraId="55CF31D4">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72F7B71C">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4247F79B">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1DB5EBD0">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264E926A">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r>
              <w:rPr>
                <w:rFonts w:hint="eastAsia" w:cs="仿宋"/>
                <w:snapToGrid w:val="0"/>
                <w:color w:val="auto"/>
                <w:kern w:val="0"/>
                <w:sz w:val="24"/>
                <w:szCs w:val="24"/>
                <w:highlight w:val="none"/>
                <w:lang w:val="en-US" w:eastAsia="zh-CN" w:bidi="ar-SA"/>
              </w:rPr>
              <w:t>14</w:t>
            </w:r>
            <w:r>
              <w:rPr>
                <w:rFonts w:hint="eastAsia" w:ascii="仿宋" w:hAnsi="仿宋" w:eastAsia="仿宋" w:cs="仿宋"/>
                <w:snapToGrid w:val="0"/>
                <w:color w:val="auto"/>
                <w:kern w:val="0"/>
                <w:sz w:val="24"/>
                <w:szCs w:val="24"/>
                <w:highlight w:val="none"/>
                <w:lang w:val="en-US" w:eastAsia="zh-CN" w:bidi="ar-SA"/>
              </w:rPr>
              <w:t>分</w:t>
            </w:r>
          </w:p>
        </w:tc>
        <w:tc>
          <w:tcPr>
            <w:tcW w:w="6279" w:type="dxa"/>
            <w:vAlign w:val="top"/>
          </w:tcPr>
          <w:p w14:paraId="3E239B73">
            <w:pPr>
              <w:pStyle w:val="9"/>
              <w:keepNext w:val="0"/>
              <w:keepLines w:val="0"/>
              <w:pageBreakBefore w:val="0"/>
              <w:wordWrap/>
              <w:overflowPunct/>
              <w:topLinePunct w:val="0"/>
              <w:autoSpaceDE w:val="0"/>
              <w:autoSpaceDN w:val="0"/>
              <w:bidi w:val="0"/>
              <w:adjustRightInd w:val="0"/>
              <w:spacing w:line="360" w:lineRule="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根据供应商提供的售后服务方案进行评分：</w:t>
            </w:r>
          </w:p>
          <w:p w14:paraId="4FE2376D">
            <w:pPr>
              <w:pStyle w:val="9"/>
              <w:keepNext w:val="0"/>
              <w:keepLines w:val="0"/>
              <w:pageBreakBefore w:val="0"/>
              <w:wordWrap/>
              <w:overflowPunct/>
              <w:topLinePunct w:val="0"/>
              <w:autoSpaceDE w:val="0"/>
              <w:autoSpaceDN w:val="0"/>
              <w:bidi w:val="0"/>
              <w:adjustRightInd w:val="0"/>
              <w:spacing w:line="360" w:lineRule="auto"/>
              <w:ind w:firstLine="480" w:firstLineChars="200"/>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项目服务方案：包括①服务工作范围、②售后服务方案、③服务承诺内容、④服务响应方案、⑤服务人员配备、⑥培训目标、⑦故障维修服务等7项内容，售后服务及维护方案内容详细合理，符合项目实际的，得14分；每缺少一项方案内容扣2分；每一项方案内容存在缺陷的扣1分；未提供方案的，此项不得分。</w:t>
            </w:r>
          </w:p>
          <w:p w14:paraId="5C4BC60D">
            <w:pPr>
              <w:pStyle w:val="24"/>
              <w:keepNext w:val="0"/>
              <w:keepLines w:val="0"/>
              <w:pageBreakBefore w:val="0"/>
              <w:wordWrap/>
              <w:overflowPunct/>
              <w:topLinePunct w:val="0"/>
              <w:autoSpaceDE w:val="0"/>
              <w:autoSpaceDN w:val="0"/>
              <w:bidi w:val="0"/>
              <w:adjustRightInd w:val="0"/>
              <w:spacing w:before="75" w:line="360" w:lineRule="auto"/>
              <w:ind w:right="71" w:firstLine="480" w:firstLineChars="20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注：</w:t>
            </w:r>
            <w:r>
              <w:rPr>
                <w:rFonts w:hint="eastAsia" w:cs="仿宋"/>
                <w:color w:val="auto"/>
                <w:kern w:val="0"/>
                <w:sz w:val="24"/>
                <w:szCs w:val="24"/>
                <w:highlight w:val="none"/>
                <w:lang w:val="en-US" w:eastAsia="zh-CN" w:bidi="ar-SA"/>
              </w:rPr>
              <w:t>内容</w:t>
            </w:r>
            <w:r>
              <w:rPr>
                <w:rFonts w:hint="eastAsia" w:ascii="仿宋" w:hAnsi="仿宋" w:eastAsia="仿宋" w:cs="仿宋"/>
                <w:color w:val="auto"/>
                <w:kern w:val="0"/>
                <w:sz w:val="24"/>
                <w:szCs w:val="24"/>
                <w:highlight w:val="none"/>
                <w:lang w:val="en-US" w:eastAsia="zh-CN" w:bidi="ar-SA"/>
              </w:rPr>
              <w:t>存在缺漏，不科学、不能符合项目实际情况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2A9C6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1064" w:type="dxa"/>
            <w:tcBorders>
              <w:left w:val="single" w:color="auto" w:sz="4" w:space="0"/>
              <w:right w:val="single" w:color="auto" w:sz="4" w:space="0"/>
            </w:tcBorders>
            <w:vAlign w:val="top"/>
          </w:tcPr>
          <w:p w14:paraId="020D88F8">
            <w:pPr>
              <w:rPr>
                <w:rFonts w:hint="eastAsia" w:ascii="仿宋" w:hAnsi="仿宋" w:eastAsia="仿宋" w:cs="仿宋"/>
                <w:color w:val="auto"/>
                <w:kern w:val="0"/>
                <w:sz w:val="24"/>
                <w:szCs w:val="24"/>
                <w:highlight w:val="yellow"/>
                <w:lang w:val="en-US" w:eastAsia="zh-CN" w:bidi="ar-SA"/>
              </w:rPr>
            </w:pPr>
          </w:p>
        </w:tc>
        <w:tc>
          <w:tcPr>
            <w:tcW w:w="1203" w:type="dxa"/>
            <w:tcBorders>
              <w:top w:val="single" w:color="auto" w:sz="4" w:space="0"/>
              <w:left w:val="single" w:color="auto" w:sz="4" w:space="0"/>
              <w:bottom w:val="single" w:color="auto" w:sz="4" w:space="0"/>
              <w:right w:val="single" w:color="auto" w:sz="4" w:space="0"/>
            </w:tcBorders>
            <w:vAlign w:val="top"/>
          </w:tcPr>
          <w:p w14:paraId="46887914">
            <w:pPr>
              <w:pStyle w:val="24"/>
              <w:spacing w:before="75" w:line="365" w:lineRule="auto"/>
              <w:ind w:right="71"/>
              <w:jc w:val="both"/>
              <w:rPr>
                <w:rFonts w:hint="eastAsia" w:ascii="仿宋" w:hAnsi="仿宋" w:eastAsia="仿宋" w:cs="仿宋"/>
                <w:snapToGrid w:val="0"/>
                <w:color w:val="auto"/>
                <w:kern w:val="0"/>
                <w:sz w:val="24"/>
                <w:szCs w:val="24"/>
                <w:highlight w:val="none"/>
                <w:lang w:val="en-US" w:eastAsia="zh-CN" w:bidi="ar-SA"/>
              </w:rPr>
            </w:pPr>
          </w:p>
          <w:p w14:paraId="257220DB">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19D1CC2D">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6D69F9B0">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410BFC8B">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2CDFE7AA">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p>
          <w:p w14:paraId="449BE2F2">
            <w:pPr>
              <w:pStyle w:val="24"/>
              <w:spacing w:before="75" w:line="365" w:lineRule="auto"/>
              <w:ind w:right="71"/>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售后</w:t>
            </w:r>
            <w:r>
              <w:rPr>
                <w:rFonts w:hint="eastAsia" w:cs="仿宋"/>
                <w:snapToGrid w:val="0"/>
                <w:color w:val="auto"/>
                <w:kern w:val="0"/>
                <w:sz w:val="24"/>
                <w:szCs w:val="24"/>
                <w:highlight w:val="none"/>
                <w:lang w:val="en-US" w:eastAsia="zh-CN" w:bidi="ar-SA"/>
              </w:rPr>
              <w:t>服务</w:t>
            </w:r>
            <w:r>
              <w:rPr>
                <w:rFonts w:hint="eastAsia" w:ascii="仿宋" w:hAnsi="仿宋" w:eastAsia="仿宋" w:cs="仿宋"/>
                <w:snapToGrid w:val="0"/>
                <w:color w:val="auto"/>
                <w:kern w:val="0"/>
                <w:sz w:val="24"/>
                <w:szCs w:val="24"/>
                <w:highlight w:val="none"/>
                <w:lang w:val="en-US" w:eastAsia="zh-CN" w:bidi="ar-SA"/>
              </w:rPr>
              <w:t>保障</w:t>
            </w:r>
          </w:p>
        </w:tc>
        <w:tc>
          <w:tcPr>
            <w:tcW w:w="706" w:type="dxa"/>
            <w:tcBorders>
              <w:left w:val="single" w:color="auto" w:sz="4" w:space="0"/>
            </w:tcBorders>
            <w:vAlign w:val="top"/>
          </w:tcPr>
          <w:p w14:paraId="7B42E34C">
            <w:pPr>
              <w:pStyle w:val="24"/>
              <w:spacing w:before="75" w:line="365" w:lineRule="auto"/>
              <w:ind w:right="71"/>
              <w:jc w:val="center"/>
              <w:rPr>
                <w:rFonts w:hint="eastAsia" w:cs="仿宋"/>
                <w:snapToGrid w:val="0"/>
                <w:color w:val="auto"/>
                <w:kern w:val="0"/>
                <w:sz w:val="24"/>
                <w:szCs w:val="24"/>
                <w:highlight w:val="none"/>
                <w:lang w:val="en-US" w:eastAsia="zh-CN" w:bidi="ar-SA"/>
              </w:rPr>
            </w:pPr>
          </w:p>
          <w:p w14:paraId="3FD19691">
            <w:pPr>
              <w:pStyle w:val="24"/>
              <w:spacing w:before="75" w:line="365" w:lineRule="auto"/>
              <w:ind w:right="71"/>
              <w:jc w:val="center"/>
              <w:rPr>
                <w:rFonts w:hint="eastAsia" w:cs="仿宋"/>
                <w:snapToGrid w:val="0"/>
                <w:color w:val="auto"/>
                <w:kern w:val="0"/>
                <w:sz w:val="24"/>
                <w:szCs w:val="24"/>
                <w:highlight w:val="none"/>
                <w:lang w:val="en-US" w:eastAsia="zh-CN" w:bidi="ar-SA"/>
              </w:rPr>
            </w:pPr>
          </w:p>
          <w:p w14:paraId="21BF14C3">
            <w:pPr>
              <w:pStyle w:val="24"/>
              <w:spacing w:before="75" w:line="365" w:lineRule="auto"/>
              <w:ind w:right="71"/>
              <w:jc w:val="center"/>
              <w:rPr>
                <w:rFonts w:hint="eastAsia" w:cs="仿宋"/>
                <w:snapToGrid w:val="0"/>
                <w:color w:val="auto"/>
                <w:kern w:val="0"/>
                <w:sz w:val="24"/>
                <w:szCs w:val="24"/>
                <w:highlight w:val="none"/>
                <w:lang w:val="en-US" w:eastAsia="zh-CN" w:bidi="ar-SA"/>
              </w:rPr>
            </w:pPr>
          </w:p>
          <w:p w14:paraId="64E0DB70">
            <w:pPr>
              <w:pStyle w:val="24"/>
              <w:spacing w:before="75" w:line="365" w:lineRule="auto"/>
              <w:ind w:right="71"/>
              <w:jc w:val="center"/>
              <w:rPr>
                <w:rFonts w:hint="eastAsia" w:cs="仿宋"/>
                <w:snapToGrid w:val="0"/>
                <w:color w:val="auto"/>
                <w:kern w:val="0"/>
                <w:sz w:val="24"/>
                <w:szCs w:val="24"/>
                <w:highlight w:val="none"/>
                <w:lang w:val="en-US" w:eastAsia="zh-CN" w:bidi="ar-SA"/>
              </w:rPr>
            </w:pPr>
          </w:p>
          <w:p w14:paraId="4A353879">
            <w:pPr>
              <w:pStyle w:val="24"/>
              <w:spacing w:before="75" w:line="365" w:lineRule="auto"/>
              <w:ind w:right="71"/>
              <w:jc w:val="center"/>
              <w:rPr>
                <w:rFonts w:hint="eastAsia" w:cs="仿宋"/>
                <w:snapToGrid w:val="0"/>
                <w:color w:val="auto"/>
                <w:kern w:val="0"/>
                <w:sz w:val="24"/>
                <w:szCs w:val="24"/>
                <w:highlight w:val="none"/>
                <w:lang w:val="en-US" w:eastAsia="zh-CN" w:bidi="ar-SA"/>
              </w:rPr>
            </w:pPr>
          </w:p>
          <w:p w14:paraId="00CFCCCD">
            <w:pPr>
              <w:pStyle w:val="24"/>
              <w:spacing w:before="75" w:line="365" w:lineRule="auto"/>
              <w:ind w:right="71"/>
              <w:jc w:val="center"/>
              <w:rPr>
                <w:rFonts w:hint="eastAsia" w:cs="仿宋"/>
                <w:snapToGrid w:val="0"/>
                <w:color w:val="auto"/>
                <w:kern w:val="0"/>
                <w:sz w:val="24"/>
                <w:szCs w:val="24"/>
                <w:highlight w:val="none"/>
                <w:lang w:val="en-US" w:eastAsia="zh-CN" w:bidi="ar-SA"/>
              </w:rPr>
            </w:pPr>
          </w:p>
          <w:p w14:paraId="5A35CB8C">
            <w:pPr>
              <w:pStyle w:val="24"/>
              <w:spacing w:before="75" w:line="365" w:lineRule="auto"/>
              <w:ind w:right="71"/>
              <w:jc w:val="center"/>
              <w:rPr>
                <w:rFonts w:hint="default" w:cs="仿宋"/>
                <w:snapToGrid w:val="0"/>
                <w:color w:val="auto"/>
                <w:kern w:val="0"/>
                <w:sz w:val="24"/>
                <w:szCs w:val="24"/>
                <w:highlight w:val="none"/>
                <w:lang w:val="en-US" w:eastAsia="zh-CN" w:bidi="ar-SA"/>
              </w:rPr>
            </w:pPr>
            <w:r>
              <w:rPr>
                <w:rFonts w:hint="eastAsia" w:cs="仿宋"/>
                <w:snapToGrid w:val="0"/>
                <w:color w:val="auto"/>
                <w:kern w:val="0"/>
                <w:sz w:val="24"/>
                <w:szCs w:val="24"/>
                <w:highlight w:val="none"/>
                <w:lang w:val="en-US" w:eastAsia="zh-CN" w:bidi="ar-SA"/>
              </w:rPr>
              <w:t>6分</w:t>
            </w:r>
          </w:p>
        </w:tc>
        <w:tc>
          <w:tcPr>
            <w:tcW w:w="6279" w:type="dxa"/>
            <w:vAlign w:val="top"/>
          </w:tcPr>
          <w:p w14:paraId="4EB41A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①提供2小时的维修响应服务，提供固定的维修电话，承诺接到报修电话后，确保在8小时解决故障；②为保证维修质量，确保维修后的设备能够正常运行，供应商提供维修质量承诺书；③提供必要的备品备件，质保期内免费提供备品备件，质保期外不得高于正常市场价格（包含：详细的备品备件清单，备件名称、数量、价格）以确保在设备出现故障时能够及时更换。备品备件的数量和质量应保证为原厂产品；评标委员会根据项目实际情况，有利于项目实施且资料详细完整的每提供一项得1分，提供不全得0.5分，不提供不得分，此项最到得3分。</w:t>
            </w:r>
          </w:p>
          <w:p w14:paraId="40E7B9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每年不少于3次对设备进行全面检查、清洁、维护作出详细方案（包含：检查、清洁、维护次数及详细实施方案），评标委员会根据项目实际情况，有利于项目实施且资料详细完整的得2分，提供不全得1分，不提供不得分，此项合计满分2分。</w:t>
            </w:r>
          </w:p>
          <w:p w14:paraId="7AD96287">
            <w:pPr>
              <w:pStyle w:val="24"/>
              <w:keepNext w:val="0"/>
              <w:keepLines w:val="0"/>
              <w:pageBreakBefore w:val="0"/>
              <w:wordWrap/>
              <w:overflowPunct/>
              <w:topLinePunct w:val="0"/>
              <w:autoSpaceDE w:val="0"/>
              <w:autoSpaceDN w:val="0"/>
              <w:bidi w:val="0"/>
              <w:adjustRightInd w:val="0"/>
              <w:spacing w:before="75" w:line="360" w:lineRule="auto"/>
              <w:ind w:right="71" w:firstLine="480" w:firstLineChars="200"/>
              <w:jc w:val="both"/>
              <w:rPr>
                <w:rFonts w:hint="eastAsia" w:ascii="仿宋" w:hAnsi="仿宋" w:eastAsia="仿宋" w:cs="仿宋"/>
                <w:snapToGrid w:val="0"/>
                <w:color w:val="auto"/>
                <w:kern w:val="0"/>
                <w:sz w:val="24"/>
                <w:szCs w:val="24"/>
                <w:highlight w:val="none"/>
                <w:lang w:val="en-US" w:eastAsia="zh-CN" w:bidi="ar-SA"/>
              </w:rPr>
            </w:pPr>
            <w:r>
              <w:rPr>
                <w:rFonts w:hint="eastAsia" w:cs="仿宋"/>
                <w:snapToGrid w:val="0"/>
                <w:color w:val="auto"/>
                <w:kern w:val="0"/>
                <w:sz w:val="24"/>
                <w:szCs w:val="24"/>
                <w:highlight w:val="none"/>
                <w:lang w:val="en-US" w:eastAsia="zh-CN" w:bidi="ar-SA"/>
              </w:rPr>
              <w:t>3</w:t>
            </w:r>
            <w:r>
              <w:rPr>
                <w:rFonts w:hint="eastAsia" w:ascii="仿宋" w:hAnsi="仿宋" w:eastAsia="仿宋" w:cs="仿宋"/>
                <w:snapToGrid w:val="0"/>
                <w:color w:val="auto"/>
                <w:kern w:val="0"/>
                <w:sz w:val="24"/>
                <w:szCs w:val="24"/>
                <w:highlight w:val="none"/>
                <w:lang w:val="en-US" w:eastAsia="zh-CN" w:bidi="ar-SA"/>
              </w:rPr>
              <w:t>、供应商开展设备使用上门巡检次数不少于3次/年得0.5分，每年增加1次得0.5分，最高</w:t>
            </w:r>
            <w:r>
              <w:rPr>
                <w:rFonts w:hint="eastAsia" w:cs="仿宋"/>
                <w:snapToGrid w:val="0"/>
                <w:color w:val="auto"/>
                <w:kern w:val="0"/>
                <w:sz w:val="24"/>
                <w:szCs w:val="24"/>
                <w:highlight w:val="none"/>
                <w:lang w:val="en-US" w:eastAsia="zh-CN" w:bidi="ar-SA"/>
              </w:rPr>
              <w:t>1</w:t>
            </w:r>
            <w:r>
              <w:rPr>
                <w:rFonts w:hint="eastAsia" w:ascii="仿宋" w:hAnsi="仿宋" w:eastAsia="仿宋" w:cs="仿宋"/>
                <w:snapToGrid w:val="0"/>
                <w:color w:val="auto"/>
                <w:kern w:val="0"/>
                <w:sz w:val="24"/>
                <w:szCs w:val="24"/>
                <w:highlight w:val="none"/>
                <w:lang w:val="en-US" w:eastAsia="zh-CN" w:bidi="ar-SA"/>
              </w:rPr>
              <w:t>分（需提供承诺函），不提供或缺失不得分</w:t>
            </w:r>
            <w:r>
              <w:rPr>
                <w:rFonts w:hint="eastAsia" w:cs="仿宋"/>
                <w:snapToGrid w:val="0"/>
                <w:color w:val="auto"/>
                <w:kern w:val="0"/>
                <w:sz w:val="24"/>
                <w:szCs w:val="24"/>
                <w:highlight w:val="none"/>
                <w:lang w:val="en-US" w:eastAsia="zh-CN" w:bidi="ar-SA"/>
              </w:rPr>
              <w:t>。</w:t>
            </w:r>
          </w:p>
        </w:tc>
      </w:tr>
      <w:tr w14:paraId="393ED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252" w:type="dxa"/>
            <w:gridSpan w:val="4"/>
            <w:tcBorders>
              <w:top w:val="single" w:color="auto" w:sz="4" w:space="0"/>
              <w:left w:val="single" w:color="auto" w:sz="4" w:space="0"/>
              <w:bottom w:val="single" w:color="auto" w:sz="4" w:space="0"/>
              <w:right w:val="single" w:color="auto" w:sz="4" w:space="0"/>
            </w:tcBorders>
            <w:vAlign w:val="top"/>
          </w:tcPr>
          <w:p w14:paraId="68A22828">
            <w:pPr>
              <w:keepNext w:val="0"/>
              <w:keepLines w:val="0"/>
              <w:widowControl/>
              <w:suppressLineNumbers w:val="0"/>
              <w:jc w:val="left"/>
              <w:rPr>
                <w:rFonts w:hint="default" w:ascii="仿宋" w:hAnsi="仿宋" w:eastAsia="仿宋" w:cs="仿宋"/>
                <w:color w:val="auto"/>
                <w:spacing w:val="3"/>
                <w:sz w:val="24"/>
                <w:szCs w:val="24"/>
                <w:highlight w:val="none"/>
                <w:lang w:val="en-US"/>
              </w:rPr>
            </w:pPr>
            <w:r>
              <w:rPr>
                <w:rFonts w:hint="eastAsia" w:ascii="仿宋" w:hAnsi="仿宋" w:eastAsia="仿宋" w:cs="仿宋"/>
                <w:b/>
                <w:bCs/>
                <w:snapToGrid w:val="0"/>
                <w:color w:val="auto"/>
                <w:kern w:val="0"/>
                <w:sz w:val="24"/>
                <w:szCs w:val="24"/>
                <w:highlight w:val="none"/>
                <w:lang w:val="en-US" w:eastAsia="zh-CN" w:bidi="ar-SA"/>
              </w:rPr>
              <w:t>注：综合评分表所要求提供的材料必须真实有效,如提供虚假资料投标,后果自行承担。</w:t>
            </w:r>
          </w:p>
        </w:tc>
      </w:tr>
    </w:tbl>
    <w:p w14:paraId="525302E5">
      <w:pPr>
        <w:spacing w:before="304" w:line="230" w:lineRule="auto"/>
        <w:ind w:left="509"/>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三.推荐中标候选人</w:t>
      </w:r>
    </w:p>
    <w:p w14:paraId="5A2A0828">
      <w:pPr>
        <w:spacing w:before="160" w:line="371" w:lineRule="auto"/>
        <w:ind w:right="416" w:firstLine="516" w:firstLineChars="200"/>
        <w:jc w:val="both"/>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1、综合评分法，是指投标文件满足招标文件全部实质性要求且按评分因素的量化指标评标得分最高的投标人为中标候选人的评标方法。</w:t>
      </w:r>
    </w:p>
    <w:p w14:paraId="6C66ADCA">
      <w:pPr>
        <w:spacing w:before="160" w:line="371" w:lineRule="auto"/>
        <w:ind w:right="416" w:firstLine="516" w:firstLineChars="200"/>
        <w:jc w:val="both"/>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2、同品牌处理办法:按一家投标人计算，评审后得分最高的同品牌投标人获得中标人推荐资格:</w:t>
      </w:r>
    </w:p>
    <w:p w14:paraId="60589731">
      <w:pPr>
        <w:spacing w:before="160" w:line="371" w:lineRule="auto"/>
        <w:ind w:right="416" w:firstLine="516" w:firstLineChars="200"/>
        <w:jc w:val="both"/>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3、评标委员会经过审核、初评、总评后，按照“真实、可行、公正”的原则，对公实质上满足招标文件要求的投标人的投标情况以评标报告形式提交评标小组，并结合综合评分情况，按照评标得分由高到低顺序推荐3名以上中标候选人。评标得分相同的，按照最后报价由低到高的顺序推荐:评标得分和投标报价仍相同的，采用抽签的方式确认推荐。</w:t>
      </w:r>
    </w:p>
    <w:p w14:paraId="731C12E0">
      <w:pPr>
        <w:spacing w:before="160" w:line="371" w:lineRule="auto"/>
        <w:ind w:right="416" w:firstLine="258" w:firstLineChars="100"/>
        <w:jc w:val="both"/>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4、招标人根据评标委员会的评标报告，应以排名第一的中标候选人为中标人。排名第一的中标候选人放弃中标资格或因不可抗力提出不能行合同，或者招标文件规定应当提交履约保证金而在规定的期限内未能提交的，招标人可以确定排名第二的中标候选人为中标人或者重新组织采购。</w:t>
      </w:r>
    </w:p>
    <w:p w14:paraId="6E1FAE41">
      <w:pPr>
        <w:spacing w:before="160" w:line="371" w:lineRule="auto"/>
        <w:ind w:right="416" w:firstLine="258" w:firstLineChars="100"/>
        <w:jc w:val="both"/>
        <w:outlineLvl w:val="2"/>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rPr>
        <w:t>5、最低报价不作为中标的唯一依据</w:t>
      </w:r>
      <w:r>
        <w:rPr>
          <w:rFonts w:hint="eastAsia" w:ascii="仿宋" w:hAnsi="仿宋" w:eastAsia="仿宋" w:cs="仿宋"/>
          <w:color w:val="auto"/>
          <w:spacing w:val="9"/>
          <w:sz w:val="24"/>
          <w:szCs w:val="24"/>
          <w:highlight w:val="none"/>
          <w:lang w:eastAsia="zh-CN"/>
        </w:rPr>
        <w:t>。</w:t>
      </w:r>
    </w:p>
    <w:p w14:paraId="3AE14DCB">
      <w:pPr>
        <w:spacing w:before="85" w:line="223" w:lineRule="auto"/>
        <w:ind w:left="478"/>
        <w:outlineLvl w:val="9"/>
        <w:rPr>
          <w:rFonts w:hint="eastAsia" w:ascii="仿宋" w:hAnsi="仿宋" w:eastAsia="仿宋" w:cs="仿宋"/>
          <w:b/>
          <w:bCs/>
          <w:color w:val="auto"/>
          <w:spacing w:val="-4"/>
          <w:sz w:val="28"/>
          <w:szCs w:val="28"/>
          <w:highlight w:val="none"/>
        </w:rPr>
      </w:pPr>
    </w:p>
    <w:p w14:paraId="12942E30">
      <w:pPr>
        <w:spacing w:before="85" w:line="223" w:lineRule="auto"/>
        <w:ind w:left="478"/>
        <w:outlineLvl w:val="9"/>
        <w:rPr>
          <w:rFonts w:hint="eastAsia" w:ascii="仿宋" w:hAnsi="仿宋" w:eastAsia="仿宋" w:cs="仿宋"/>
          <w:b/>
          <w:bCs/>
          <w:color w:val="auto"/>
          <w:spacing w:val="-4"/>
          <w:sz w:val="28"/>
          <w:szCs w:val="28"/>
          <w:highlight w:val="none"/>
        </w:rPr>
      </w:pPr>
    </w:p>
    <w:p w14:paraId="39F81442">
      <w:pPr>
        <w:spacing w:before="85" w:line="223" w:lineRule="auto"/>
        <w:ind w:left="478"/>
        <w:outlineLvl w:val="9"/>
        <w:rPr>
          <w:rFonts w:hint="eastAsia" w:ascii="仿宋" w:hAnsi="仿宋" w:eastAsia="仿宋" w:cs="仿宋"/>
          <w:b/>
          <w:bCs/>
          <w:color w:val="auto"/>
          <w:spacing w:val="-4"/>
          <w:sz w:val="28"/>
          <w:szCs w:val="28"/>
          <w:highlight w:val="none"/>
        </w:rPr>
      </w:pPr>
    </w:p>
    <w:p w14:paraId="0FB19039">
      <w:pPr>
        <w:spacing w:before="85" w:line="223" w:lineRule="auto"/>
        <w:ind w:left="478"/>
        <w:outlineLvl w:val="9"/>
        <w:rPr>
          <w:rFonts w:hint="eastAsia" w:ascii="仿宋" w:hAnsi="仿宋" w:eastAsia="仿宋" w:cs="仿宋"/>
          <w:b/>
          <w:bCs/>
          <w:color w:val="auto"/>
          <w:spacing w:val="-4"/>
          <w:sz w:val="28"/>
          <w:szCs w:val="28"/>
          <w:highlight w:val="none"/>
        </w:rPr>
      </w:pPr>
    </w:p>
    <w:p w14:paraId="7589F8FD">
      <w:pPr>
        <w:spacing w:before="85" w:line="223" w:lineRule="auto"/>
        <w:ind w:left="478"/>
        <w:outlineLvl w:val="9"/>
        <w:rPr>
          <w:rFonts w:hint="eastAsia" w:ascii="仿宋" w:hAnsi="仿宋" w:eastAsia="仿宋" w:cs="仿宋"/>
          <w:b/>
          <w:bCs/>
          <w:color w:val="auto"/>
          <w:spacing w:val="-4"/>
          <w:sz w:val="28"/>
          <w:szCs w:val="28"/>
          <w:highlight w:val="none"/>
        </w:rPr>
      </w:pPr>
    </w:p>
    <w:p w14:paraId="0D3C4468">
      <w:pPr>
        <w:spacing w:before="85" w:line="223" w:lineRule="auto"/>
        <w:ind w:left="478"/>
        <w:outlineLvl w:val="9"/>
        <w:rPr>
          <w:rFonts w:hint="eastAsia" w:ascii="仿宋" w:hAnsi="仿宋" w:eastAsia="仿宋" w:cs="仿宋"/>
          <w:b/>
          <w:bCs/>
          <w:color w:val="auto"/>
          <w:spacing w:val="-4"/>
          <w:sz w:val="28"/>
          <w:szCs w:val="28"/>
          <w:highlight w:val="none"/>
        </w:rPr>
      </w:pPr>
    </w:p>
    <w:p w14:paraId="40DB7851">
      <w:pPr>
        <w:spacing w:before="85" w:line="223" w:lineRule="auto"/>
        <w:ind w:left="478"/>
        <w:outlineLvl w:val="9"/>
        <w:rPr>
          <w:rFonts w:hint="eastAsia" w:ascii="仿宋" w:hAnsi="仿宋" w:eastAsia="仿宋" w:cs="仿宋"/>
          <w:b/>
          <w:bCs/>
          <w:color w:val="auto"/>
          <w:spacing w:val="-4"/>
          <w:sz w:val="28"/>
          <w:szCs w:val="28"/>
          <w:highlight w:val="none"/>
        </w:rPr>
      </w:pPr>
    </w:p>
    <w:p w14:paraId="2E56101E">
      <w:pPr>
        <w:spacing w:before="85" w:line="223" w:lineRule="auto"/>
        <w:ind w:left="478"/>
        <w:outlineLvl w:val="9"/>
        <w:rPr>
          <w:rFonts w:hint="eastAsia" w:ascii="仿宋" w:hAnsi="仿宋" w:eastAsia="仿宋" w:cs="仿宋"/>
          <w:b/>
          <w:bCs/>
          <w:color w:val="auto"/>
          <w:spacing w:val="-4"/>
          <w:sz w:val="28"/>
          <w:szCs w:val="28"/>
          <w:highlight w:val="none"/>
        </w:rPr>
      </w:pPr>
    </w:p>
    <w:p w14:paraId="06FEBDA1">
      <w:pPr>
        <w:spacing w:before="85" w:line="223" w:lineRule="auto"/>
        <w:ind w:left="478"/>
        <w:outlineLvl w:val="9"/>
        <w:rPr>
          <w:rFonts w:hint="eastAsia" w:ascii="仿宋" w:hAnsi="仿宋" w:eastAsia="仿宋" w:cs="仿宋"/>
          <w:b/>
          <w:bCs/>
          <w:color w:val="auto"/>
          <w:spacing w:val="-4"/>
          <w:sz w:val="28"/>
          <w:szCs w:val="28"/>
          <w:highlight w:val="none"/>
        </w:rPr>
      </w:pPr>
    </w:p>
    <w:p w14:paraId="72C4FD6D">
      <w:pPr>
        <w:spacing w:before="85" w:line="223" w:lineRule="auto"/>
        <w:ind w:left="478"/>
        <w:outlineLvl w:val="9"/>
        <w:rPr>
          <w:rFonts w:hint="eastAsia" w:ascii="仿宋" w:hAnsi="仿宋" w:eastAsia="仿宋" w:cs="仿宋"/>
          <w:b/>
          <w:bCs/>
          <w:color w:val="auto"/>
          <w:spacing w:val="-4"/>
          <w:sz w:val="28"/>
          <w:szCs w:val="28"/>
          <w:highlight w:val="none"/>
        </w:rPr>
      </w:pPr>
    </w:p>
    <w:p w14:paraId="79B097CF">
      <w:pPr>
        <w:spacing w:before="85" w:line="223" w:lineRule="auto"/>
        <w:ind w:left="478"/>
        <w:outlineLvl w:val="9"/>
        <w:rPr>
          <w:rFonts w:hint="eastAsia" w:ascii="仿宋" w:hAnsi="仿宋" w:eastAsia="仿宋" w:cs="仿宋"/>
          <w:b/>
          <w:bCs/>
          <w:color w:val="auto"/>
          <w:spacing w:val="-4"/>
          <w:sz w:val="28"/>
          <w:szCs w:val="28"/>
          <w:highlight w:val="none"/>
        </w:rPr>
      </w:pPr>
    </w:p>
    <w:p w14:paraId="1F63D8A8">
      <w:pPr>
        <w:spacing w:before="85" w:line="223" w:lineRule="auto"/>
        <w:ind w:left="478"/>
        <w:outlineLvl w:val="9"/>
        <w:rPr>
          <w:rFonts w:hint="eastAsia" w:ascii="仿宋" w:hAnsi="仿宋" w:eastAsia="仿宋" w:cs="仿宋"/>
          <w:b/>
          <w:bCs/>
          <w:color w:val="auto"/>
          <w:spacing w:val="-4"/>
          <w:sz w:val="28"/>
          <w:szCs w:val="28"/>
          <w:highlight w:val="none"/>
        </w:rPr>
      </w:pPr>
    </w:p>
    <w:p w14:paraId="648837A0">
      <w:pPr>
        <w:spacing w:before="85" w:line="223" w:lineRule="auto"/>
        <w:ind w:left="478"/>
        <w:outlineLvl w:val="9"/>
        <w:rPr>
          <w:rFonts w:hint="eastAsia" w:ascii="仿宋" w:hAnsi="仿宋" w:eastAsia="仿宋" w:cs="仿宋"/>
          <w:b/>
          <w:bCs/>
          <w:color w:val="auto"/>
          <w:spacing w:val="-4"/>
          <w:sz w:val="28"/>
          <w:szCs w:val="28"/>
          <w:highlight w:val="none"/>
        </w:rPr>
      </w:pPr>
    </w:p>
    <w:p w14:paraId="3E24C469">
      <w:pPr>
        <w:spacing w:before="85" w:line="223" w:lineRule="auto"/>
        <w:ind w:left="478"/>
        <w:outlineLvl w:val="0"/>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第四章政府采购合同格式</w:t>
      </w:r>
    </w:p>
    <w:p w14:paraId="4410A148">
      <w:pPr>
        <w:pStyle w:val="7"/>
        <w:spacing w:line="350" w:lineRule="auto"/>
        <w:rPr>
          <w:rFonts w:hint="eastAsia" w:ascii="仿宋" w:hAnsi="仿宋" w:eastAsia="仿宋" w:cs="仿宋"/>
          <w:color w:val="auto"/>
          <w:highlight w:val="none"/>
        </w:rPr>
      </w:pPr>
    </w:p>
    <w:p w14:paraId="79258B63">
      <w:pPr>
        <w:pStyle w:val="7"/>
        <w:spacing w:line="351" w:lineRule="auto"/>
        <w:rPr>
          <w:rFonts w:hint="eastAsia" w:ascii="仿宋" w:hAnsi="仿宋" w:eastAsia="仿宋" w:cs="仿宋"/>
          <w:color w:val="auto"/>
          <w:highlight w:val="none"/>
        </w:rPr>
      </w:pPr>
    </w:p>
    <w:p w14:paraId="0512E4ED">
      <w:pPr>
        <w:spacing w:before="78" w:line="224" w:lineRule="auto"/>
        <w:ind w:left="5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合同编号：</w:t>
      </w:r>
    </w:p>
    <w:p w14:paraId="66DD5C77">
      <w:pPr>
        <w:pStyle w:val="7"/>
        <w:spacing w:line="280" w:lineRule="auto"/>
        <w:rPr>
          <w:rFonts w:hint="eastAsia" w:ascii="仿宋" w:hAnsi="仿宋" w:eastAsia="仿宋" w:cs="仿宋"/>
          <w:color w:val="auto"/>
          <w:highlight w:val="none"/>
        </w:rPr>
      </w:pPr>
    </w:p>
    <w:p w14:paraId="58F21391">
      <w:pPr>
        <w:pStyle w:val="7"/>
        <w:spacing w:line="281" w:lineRule="auto"/>
        <w:rPr>
          <w:rFonts w:hint="eastAsia" w:ascii="仿宋" w:hAnsi="仿宋" w:eastAsia="仿宋" w:cs="仿宋"/>
          <w:color w:val="auto"/>
          <w:highlight w:val="none"/>
        </w:rPr>
      </w:pPr>
    </w:p>
    <w:p w14:paraId="586FD29C">
      <w:pPr>
        <w:spacing w:before="78" w:line="222" w:lineRule="auto"/>
        <w:ind w:left="2980"/>
        <w:outlineLvl w:val="1"/>
        <w:rPr>
          <w:rFonts w:hint="eastAsia" w:ascii="仿宋" w:hAnsi="仿宋" w:eastAsia="仿宋" w:cs="仿宋"/>
          <w:color w:val="auto"/>
          <w:sz w:val="24"/>
          <w:szCs w:val="24"/>
          <w:highlight w:val="none"/>
        </w:rPr>
      </w:pPr>
      <w:bookmarkStart w:id="249" w:name="_Toc29798"/>
      <w:bookmarkStart w:id="250" w:name="_Toc11436"/>
      <w:bookmarkStart w:id="251" w:name="_Toc11552"/>
      <w:bookmarkStart w:id="252" w:name="_Toc5540"/>
      <w:r>
        <w:rPr>
          <w:rFonts w:hint="eastAsia" w:ascii="仿宋" w:hAnsi="仿宋" w:eastAsia="仿宋" w:cs="仿宋"/>
          <w:b/>
          <w:bCs/>
          <w:color w:val="auto"/>
          <w:spacing w:val="-4"/>
          <w:sz w:val="24"/>
          <w:szCs w:val="24"/>
          <w:highlight w:val="none"/>
        </w:rPr>
        <w:t>政府采购合同参考范本</w:t>
      </w:r>
      <w:bookmarkEnd w:id="249"/>
      <w:bookmarkEnd w:id="250"/>
      <w:bookmarkEnd w:id="251"/>
      <w:bookmarkEnd w:id="252"/>
    </w:p>
    <w:p w14:paraId="5AB05095">
      <w:pPr>
        <w:pStyle w:val="7"/>
        <w:spacing w:line="253" w:lineRule="auto"/>
        <w:rPr>
          <w:rFonts w:hint="eastAsia" w:ascii="仿宋" w:hAnsi="仿宋" w:eastAsia="仿宋" w:cs="仿宋"/>
          <w:color w:val="auto"/>
          <w:highlight w:val="none"/>
        </w:rPr>
      </w:pPr>
    </w:p>
    <w:p w14:paraId="4DDE4ED5">
      <w:pPr>
        <w:spacing w:before="78" w:line="223" w:lineRule="auto"/>
        <w:ind w:left="3586"/>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（工程类）</w:t>
      </w:r>
    </w:p>
    <w:p w14:paraId="7610770F">
      <w:pPr>
        <w:pStyle w:val="7"/>
        <w:spacing w:line="295" w:lineRule="auto"/>
        <w:rPr>
          <w:rFonts w:hint="eastAsia" w:ascii="仿宋" w:hAnsi="仿宋" w:eastAsia="仿宋" w:cs="仿宋"/>
          <w:color w:val="auto"/>
          <w:highlight w:val="none"/>
        </w:rPr>
      </w:pPr>
    </w:p>
    <w:p w14:paraId="69BA1E07">
      <w:pPr>
        <w:pStyle w:val="7"/>
        <w:spacing w:line="295" w:lineRule="auto"/>
        <w:rPr>
          <w:rFonts w:hint="eastAsia" w:ascii="仿宋" w:hAnsi="仿宋" w:eastAsia="仿宋" w:cs="仿宋"/>
          <w:color w:val="auto"/>
          <w:highlight w:val="none"/>
        </w:rPr>
      </w:pPr>
    </w:p>
    <w:p w14:paraId="58EA28FA">
      <w:pPr>
        <w:pStyle w:val="7"/>
        <w:spacing w:line="295" w:lineRule="auto"/>
        <w:rPr>
          <w:rFonts w:hint="eastAsia" w:ascii="仿宋" w:hAnsi="仿宋" w:eastAsia="仿宋" w:cs="仿宋"/>
          <w:color w:val="auto"/>
          <w:highlight w:val="none"/>
        </w:rPr>
      </w:pPr>
    </w:p>
    <w:p w14:paraId="7D4A79EF">
      <w:pPr>
        <w:pStyle w:val="7"/>
        <w:spacing w:line="295" w:lineRule="auto"/>
        <w:rPr>
          <w:rFonts w:hint="eastAsia" w:ascii="仿宋" w:hAnsi="仿宋" w:eastAsia="仿宋" w:cs="仿宋"/>
          <w:color w:val="auto"/>
          <w:highlight w:val="none"/>
        </w:rPr>
      </w:pPr>
    </w:p>
    <w:p w14:paraId="0243B797">
      <w:pPr>
        <w:spacing w:before="78" w:line="222" w:lineRule="auto"/>
        <w:ind w:left="3289"/>
        <w:outlineLvl w:val="1"/>
        <w:rPr>
          <w:rFonts w:hint="eastAsia" w:ascii="仿宋" w:hAnsi="仿宋" w:eastAsia="仿宋" w:cs="仿宋"/>
          <w:color w:val="auto"/>
          <w:sz w:val="24"/>
          <w:szCs w:val="24"/>
          <w:highlight w:val="none"/>
        </w:rPr>
      </w:pPr>
      <w:bookmarkStart w:id="253" w:name="_Toc18080"/>
      <w:bookmarkStart w:id="254" w:name="_Toc4147"/>
      <w:bookmarkStart w:id="255" w:name="_Toc29863"/>
      <w:r>
        <w:rPr>
          <w:rFonts w:hint="eastAsia" w:ascii="仿宋" w:hAnsi="仿宋" w:eastAsia="仿宋" w:cs="仿宋"/>
          <w:b/>
          <w:bCs/>
          <w:color w:val="auto"/>
          <w:spacing w:val="-9"/>
          <w:sz w:val="24"/>
          <w:szCs w:val="24"/>
          <w:highlight w:val="none"/>
        </w:rPr>
        <w:t>第一部分合同书</w:t>
      </w:r>
      <w:bookmarkEnd w:id="253"/>
      <w:bookmarkEnd w:id="254"/>
      <w:bookmarkEnd w:id="255"/>
    </w:p>
    <w:p w14:paraId="5301571A">
      <w:pPr>
        <w:pStyle w:val="7"/>
        <w:spacing w:line="277" w:lineRule="auto"/>
        <w:rPr>
          <w:rFonts w:hint="eastAsia" w:ascii="仿宋" w:hAnsi="仿宋" w:eastAsia="仿宋" w:cs="仿宋"/>
          <w:color w:val="auto"/>
          <w:highlight w:val="none"/>
        </w:rPr>
      </w:pPr>
    </w:p>
    <w:p w14:paraId="2F65A597">
      <w:pPr>
        <w:pStyle w:val="7"/>
        <w:spacing w:line="278" w:lineRule="auto"/>
        <w:rPr>
          <w:rFonts w:hint="eastAsia" w:ascii="仿宋" w:hAnsi="仿宋" w:eastAsia="仿宋" w:cs="仿宋"/>
          <w:color w:val="auto"/>
          <w:highlight w:val="none"/>
        </w:rPr>
      </w:pPr>
    </w:p>
    <w:p w14:paraId="79986C8F">
      <w:pPr>
        <w:pStyle w:val="7"/>
        <w:spacing w:line="278" w:lineRule="auto"/>
        <w:rPr>
          <w:rFonts w:hint="eastAsia" w:ascii="仿宋" w:hAnsi="仿宋" w:eastAsia="仿宋" w:cs="仿宋"/>
          <w:color w:val="auto"/>
          <w:highlight w:val="none"/>
        </w:rPr>
      </w:pPr>
    </w:p>
    <w:p w14:paraId="634F3542">
      <w:pPr>
        <w:pStyle w:val="7"/>
        <w:spacing w:line="278" w:lineRule="auto"/>
        <w:rPr>
          <w:rFonts w:hint="eastAsia" w:ascii="仿宋" w:hAnsi="仿宋" w:eastAsia="仿宋" w:cs="仿宋"/>
          <w:color w:val="auto"/>
          <w:highlight w:val="none"/>
        </w:rPr>
      </w:pPr>
    </w:p>
    <w:p w14:paraId="40F845C4">
      <w:pPr>
        <w:spacing w:before="78" w:line="221" w:lineRule="auto"/>
        <w:ind w:left="10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项目名称：</w:t>
      </w:r>
      <w:r>
        <w:rPr>
          <w:rFonts w:hint="eastAsia" w:ascii="仿宋" w:hAnsi="仿宋" w:eastAsia="仿宋" w:cs="仿宋"/>
          <w:color w:val="auto"/>
          <w:spacing w:val="-2"/>
          <w:sz w:val="24"/>
          <w:szCs w:val="24"/>
          <w:highlight w:val="none"/>
          <w:u w:val="single" w:color="auto"/>
          <w:lang w:eastAsia="zh-CN"/>
        </w:rPr>
        <w:t>皮山县园中园平台运维服务管理补助项目-企业员工宿舍楼配套完善项目</w:t>
      </w:r>
    </w:p>
    <w:p w14:paraId="5C092144">
      <w:pPr>
        <w:pStyle w:val="7"/>
        <w:spacing w:line="246" w:lineRule="auto"/>
        <w:rPr>
          <w:rFonts w:hint="eastAsia" w:ascii="仿宋" w:hAnsi="仿宋" w:eastAsia="仿宋" w:cs="仿宋"/>
          <w:color w:val="auto"/>
          <w:highlight w:val="none"/>
        </w:rPr>
      </w:pPr>
    </w:p>
    <w:p w14:paraId="3F96EF1F">
      <w:pPr>
        <w:pStyle w:val="7"/>
        <w:spacing w:line="246" w:lineRule="auto"/>
        <w:rPr>
          <w:rFonts w:hint="eastAsia" w:ascii="仿宋" w:hAnsi="仿宋" w:eastAsia="仿宋" w:cs="仿宋"/>
          <w:color w:val="auto"/>
          <w:highlight w:val="none"/>
        </w:rPr>
      </w:pPr>
    </w:p>
    <w:p w14:paraId="18A8B669">
      <w:pPr>
        <w:pStyle w:val="7"/>
        <w:spacing w:line="246" w:lineRule="auto"/>
        <w:rPr>
          <w:rFonts w:hint="eastAsia" w:ascii="仿宋" w:hAnsi="仿宋" w:eastAsia="仿宋" w:cs="仿宋"/>
          <w:color w:val="auto"/>
          <w:highlight w:val="none"/>
        </w:rPr>
      </w:pPr>
    </w:p>
    <w:p w14:paraId="1F14751E">
      <w:pPr>
        <w:pStyle w:val="7"/>
        <w:spacing w:line="247" w:lineRule="auto"/>
        <w:rPr>
          <w:rFonts w:hint="eastAsia" w:ascii="仿宋" w:hAnsi="仿宋" w:eastAsia="仿宋" w:cs="仿宋"/>
          <w:color w:val="auto"/>
          <w:highlight w:val="none"/>
        </w:rPr>
      </w:pPr>
    </w:p>
    <w:p w14:paraId="6D8B4E8B">
      <w:pPr>
        <w:pStyle w:val="7"/>
        <w:spacing w:line="247" w:lineRule="auto"/>
        <w:rPr>
          <w:rFonts w:hint="eastAsia" w:ascii="仿宋" w:hAnsi="仿宋" w:eastAsia="仿宋" w:cs="仿宋"/>
          <w:color w:val="auto"/>
          <w:highlight w:val="none"/>
        </w:rPr>
      </w:pPr>
    </w:p>
    <w:p w14:paraId="0BA84A23">
      <w:pPr>
        <w:spacing w:before="78" w:line="222" w:lineRule="auto"/>
        <w:ind w:left="103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甲方：</w:t>
      </w:r>
      <w:r>
        <w:rPr>
          <w:rFonts w:hint="eastAsia" w:ascii="仿宋" w:hAnsi="仿宋" w:eastAsia="仿宋" w:cs="仿宋"/>
          <w:color w:val="auto"/>
          <w:spacing w:val="-4"/>
          <w:sz w:val="24"/>
          <w:szCs w:val="24"/>
          <w:highlight w:val="none"/>
          <w:u w:val="single" w:color="auto"/>
          <w:lang w:eastAsia="zh-CN"/>
        </w:rPr>
        <w:t>皮山县商务和工业信息化局</w:t>
      </w:r>
    </w:p>
    <w:p w14:paraId="231BB958">
      <w:pPr>
        <w:pStyle w:val="7"/>
        <w:spacing w:line="246" w:lineRule="auto"/>
        <w:rPr>
          <w:rFonts w:hint="eastAsia" w:ascii="仿宋" w:hAnsi="仿宋" w:eastAsia="仿宋" w:cs="仿宋"/>
          <w:color w:val="auto"/>
          <w:highlight w:val="none"/>
        </w:rPr>
      </w:pPr>
    </w:p>
    <w:p w14:paraId="4F5140DA">
      <w:pPr>
        <w:pStyle w:val="7"/>
        <w:spacing w:line="247" w:lineRule="auto"/>
        <w:rPr>
          <w:rFonts w:hint="eastAsia" w:ascii="仿宋" w:hAnsi="仿宋" w:eastAsia="仿宋" w:cs="仿宋"/>
          <w:color w:val="auto"/>
          <w:highlight w:val="none"/>
        </w:rPr>
      </w:pPr>
    </w:p>
    <w:p w14:paraId="74FF85D2">
      <w:pPr>
        <w:spacing w:before="78" w:line="224" w:lineRule="auto"/>
        <w:ind w:left="1021"/>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乙方：</w:t>
      </w:r>
    </w:p>
    <w:p w14:paraId="7A1E3C81">
      <w:pPr>
        <w:pStyle w:val="7"/>
        <w:spacing w:line="244" w:lineRule="auto"/>
        <w:rPr>
          <w:rFonts w:hint="eastAsia" w:ascii="仿宋" w:hAnsi="仿宋" w:eastAsia="仿宋" w:cs="仿宋"/>
          <w:color w:val="auto"/>
          <w:highlight w:val="none"/>
        </w:rPr>
      </w:pPr>
    </w:p>
    <w:p w14:paraId="288CC673">
      <w:pPr>
        <w:pStyle w:val="7"/>
        <w:spacing w:line="245" w:lineRule="auto"/>
        <w:rPr>
          <w:rFonts w:hint="eastAsia" w:ascii="仿宋" w:hAnsi="仿宋" w:eastAsia="仿宋" w:cs="仿宋"/>
          <w:color w:val="auto"/>
          <w:highlight w:val="none"/>
        </w:rPr>
      </w:pPr>
    </w:p>
    <w:p w14:paraId="47CF7739">
      <w:pPr>
        <w:spacing w:before="79" w:line="224" w:lineRule="auto"/>
        <w:ind w:left="100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签订地：</w:t>
      </w:r>
    </w:p>
    <w:p w14:paraId="58AAB0AD">
      <w:pPr>
        <w:pStyle w:val="7"/>
        <w:spacing w:line="245" w:lineRule="auto"/>
        <w:rPr>
          <w:rFonts w:hint="eastAsia" w:ascii="仿宋" w:hAnsi="仿宋" w:eastAsia="仿宋" w:cs="仿宋"/>
          <w:color w:val="auto"/>
          <w:highlight w:val="none"/>
        </w:rPr>
      </w:pPr>
    </w:p>
    <w:p w14:paraId="4CB5F881">
      <w:pPr>
        <w:pStyle w:val="7"/>
        <w:spacing w:line="246" w:lineRule="auto"/>
        <w:rPr>
          <w:rFonts w:hint="eastAsia" w:ascii="仿宋" w:hAnsi="仿宋" w:eastAsia="仿宋" w:cs="仿宋"/>
          <w:color w:val="auto"/>
          <w:highlight w:val="none"/>
        </w:rPr>
      </w:pPr>
    </w:p>
    <w:p w14:paraId="6997122E">
      <w:pPr>
        <w:spacing w:before="78" w:line="222" w:lineRule="auto"/>
        <w:ind w:left="100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签订日期：</w:t>
      </w:r>
      <w:r>
        <w:rPr>
          <w:rFonts w:hint="eastAsia" w:ascii="仿宋" w:hAnsi="仿宋" w:eastAsia="仿宋" w:cs="仿宋"/>
          <w:color w:val="auto"/>
          <w:spacing w:val="-6"/>
          <w:sz w:val="24"/>
          <w:szCs w:val="24"/>
          <w:highlight w:val="none"/>
          <w:u w:val="single" w:color="auto"/>
        </w:rPr>
        <w:t>202</w:t>
      </w:r>
      <w:r>
        <w:rPr>
          <w:rFonts w:hint="eastAsia" w:ascii="仿宋" w:hAnsi="仿宋" w:eastAsia="仿宋" w:cs="仿宋"/>
          <w:color w:val="auto"/>
          <w:spacing w:val="-6"/>
          <w:sz w:val="24"/>
          <w:szCs w:val="24"/>
          <w:highlight w:val="none"/>
          <w:u w:val="single" w:color="auto"/>
          <w:lang w:val="en-US" w:eastAsia="zh-CN"/>
        </w:rPr>
        <w:t>5</w:t>
      </w:r>
      <w:r>
        <w:rPr>
          <w:rFonts w:hint="eastAsia" w:ascii="仿宋" w:hAnsi="仿宋" w:eastAsia="仿宋" w:cs="仿宋"/>
          <w:color w:val="auto"/>
          <w:spacing w:val="-6"/>
          <w:sz w:val="24"/>
          <w:szCs w:val="24"/>
          <w:highlight w:val="none"/>
        </w:rPr>
        <w:t>年</w:t>
      </w:r>
      <w:r>
        <w:rPr>
          <w:rFonts w:hint="eastAsia" w:ascii="仿宋" w:hAnsi="仿宋" w:eastAsia="仿宋" w:cs="仿宋"/>
          <w:color w:val="auto"/>
          <w:spacing w:val="-6"/>
          <w:sz w:val="24"/>
          <w:szCs w:val="24"/>
          <w:highlight w:val="none"/>
          <w:lang w:val="en-US" w:eastAsia="zh-CN"/>
        </w:rPr>
        <w:t xml:space="preserve">   </w:t>
      </w:r>
      <w:r>
        <w:rPr>
          <w:rFonts w:hint="eastAsia" w:ascii="仿宋" w:hAnsi="仿宋" w:eastAsia="仿宋" w:cs="仿宋"/>
          <w:color w:val="auto"/>
          <w:spacing w:val="-6"/>
          <w:sz w:val="24"/>
          <w:szCs w:val="24"/>
          <w:highlight w:val="none"/>
        </w:rPr>
        <w:t>月</w:t>
      </w:r>
      <w:r>
        <w:rPr>
          <w:rFonts w:hint="eastAsia" w:ascii="仿宋" w:hAnsi="仿宋" w:eastAsia="仿宋" w:cs="仿宋"/>
          <w:color w:val="auto"/>
          <w:spacing w:val="-6"/>
          <w:sz w:val="24"/>
          <w:szCs w:val="24"/>
          <w:highlight w:val="none"/>
          <w:lang w:val="en-US" w:eastAsia="zh-CN"/>
        </w:rPr>
        <w:t xml:space="preserve">   </w:t>
      </w:r>
      <w:r>
        <w:rPr>
          <w:rFonts w:hint="eastAsia" w:ascii="仿宋" w:hAnsi="仿宋" w:eastAsia="仿宋" w:cs="仿宋"/>
          <w:color w:val="auto"/>
          <w:spacing w:val="-6"/>
          <w:sz w:val="24"/>
          <w:szCs w:val="24"/>
          <w:highlight w:val="none"/>
        </w:rPr>
        <w:t>日</w:t>
      </w:r>
    </w:p>
    <w:p w14:paraId="4D48B468">
      <w:pPr>
        <w:spacing w:line="222" w:lineRule="auto"/>
        <w:rPr>
          <w:rFonts w:hint="eastAsia" w:ascii="仿宋" w:hAnsi="仿宋" w:eastAsia="仿宋" w:cs="仿宋"/>
          <w:color w:val="auto"/>
          <w:sz w:val="24"/>
          <w:szCs w:val="24"/>
          <w:highlight w:val="none"/>
        </w:rPr>
        <w:sectPr>
          <w:headerReference r:id="rId11" w:type="default"/>
          <w:pgSz w:w="11905" w:h="16838"/>
          <w:pgMar w:top="1134" w:right="1134" w:bottom="1134" w:left="1417" w:header="567" w:footer="567" w:gutter="0"/>
          <w:pgNumType w:fmt="decimal"/>
          <w:cols w:space="0" w:num="1"/>
          <w:rtlGutter w:val="0"/>
          <w:docGrid w:linePitch="0" w:charSpace="0"/>
        </w:sectPr>
      </w:pPr>
    </w:p>
    <w:p w14:paraId="0A3A7F11">
      <w:pPr>
        <w:pStyle w:val="7"/>
        <w:spacing w:line="433" w:lineRule="auto"/>
        <w:rPr>
          <w:rFonts w:hint="eastAsia" w:ascii="仿宋" w:hAnsi="仿宋" w:eastAsia="仿宋" w:cs="仿宋"/>
          <w:color w:val="auto"/>
          <w:highlight w:val="none"/>
        </w:rPr>
      </w:pPr>
    </w:p>
    <w:p w14:paraId="38A304BC">
      <w:pPr>
        <w:tabs>
          <w:tab w:val="left" w:pos="135"/>
          <w:tab w:val="left" w:pos="730"/>
        </w:tabs>
        <w:spacing w:before="78" w:line="423" w:lineRule="auto"/>
        <w:ind w:right="65"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color="auto"/>
          <w:lang w:val="en-US" w:eastAsia="zh-CN"/>
        </w:rPr>
        <w:t xml:space="preserve">     </w:t>
      </w:r>
      <w:r>
        <w:rPr>
          <w:rFonts w:hint="eastAsia" w:ascii="仿宋" w:hAnsi="仿宋" w:eastAsia="仿宋" w:cs="仿宋"/>
          <w:color w:val="auto"/>
          <w:spacing w:val="-8"/>
          <w:sz w:val="24"/>
          <w:szCs w:val="24"/>
          <w:highlight w:val="none"/>
          <w:u w:val="none" w:color="auto"/>
        </w:rPr>
        <w:t>年</w:t>
      </w:r>
      <w:r>
        <w:rPr>
          <w:rFonts w:hint="eastAsia" w:ascii="仿宋" w:hAnsi="仿宋" w:eastAsia="仿宋" w:cs="仿宋"/>
          <w:color w:val="auto"/>
          <w:spacing w:val="-8"/>
          <w:sz w:val="24"/>
          <w:szCs w:val="24"/>
          <w:highlight w:val="none"/>
          <w:u w:val="none" w:color="auto"/>
          <w:lang w:val="en-US" w:eastAsia="zh-CN"/>
        </w:rPr>
        <w:t xml:space="preserve">   </w:t>
      </w:r>
      <w:r>
        <w:rPr>
          <w:rFonts w:hint="eastAsia" w:ascii="仿宋" w:hAnsi="仿宋" w:eastAsia="仿宋" w:cs="仿宋"/>
          <w:color w:val="auto"/>
          <w:spacing w:val="-8"/>
          <w:sz w:val="24"/>
          <w:szCs w:val="24"/>
          <w:highlight w:val="none"/>
        </w:rPr>
        <w:t>月</w:t>
      </w:r>
      <w:r>
        <w:rPr>
          <w:rFonts w:hint="eastAsia" w:ascii="仿宋" w:hAnsi="仿宋" w:eastAsia="仿宋" w:cs="仿宋"/>
          <w:color w:val="auto"/>
          <w:spacing w:val="-8"/>
          <w:sz w:val="24"/>
          <w:szCs w:val="24"/>
          <w:highlight w:val="none"/>
          <w:lang w:val="en-US" w:eastAsia="zh-CN"/>
        </w:rPr>
        <w:t xml:space="preserve">    </w:t>
      </w:r>
      <w:r>
        <w:rPr>
          <w:rFonts w:hint="eastAsia" w:ascii="仿宋" w:hAnsi="仿宋" w:eastAsia="仿宋" w:cs="仿宋"/>
          <w:color w:val="auto"/>
          <w:spacing w:val="-8"/>
          <w:sz w:val="24"/>
          <w:szCs w:val="24"/>
          <w:highlight w:val="none"/>
        </w:rPr>
        <w:t>日，</w:t>
      </w:r>
      <w:r>
        <w:rPr>
          <w:rFonts w:hint="eastAsia" w:ascii="仿宋" w:hAnsi="仿宋" w:eastAsia="仿宋" w:cs="仿宋"/>
          <w:color w:val="auto"/>
          <w:spacing w:val="-8"/>
          <w:sz w:val="24"/>
          <w:szCs w:val="24"/>
          <w:highlight w:val="none"/>
          <w:u w:val="single" w:color="auto"/>
          <w:lang w:eastAsia="zh-CN"/>
        </w:rPr>
        <w:t>皮山县商务和工业信息化局</w:t>
      </w:r>
      <w:r>
        <w:rPr>
          <w:rFonts w:hint="eastAsia" w:ascii="仿宋" w:hAnsi="仿宋" w:eastAsia="仿宋" w:cs="仿宋"/>
          <w:color w:val="auto"/>
          <w:spacing w:val="-8"/>
          <w:sz w:val="24"/>
          <w:szCs w:val="24"/>
          <w:highlight w:val="none"/>
        </w:rPr>
        <w:t>以</w:t>
      </w:r>
      <w:r>
        <w:rPr>
          <w:rFonts w:hint="eastAsia" w:ascii="仿宋" w:hAnsi="仿宋" w:eastAsia="仿宋" w:cs="仿宋"/>
          <w:color w:val="auto"/>
          <w:spacing w:val="-8"/>
          <w:sz w:val="24"/>
          <w:szCs w:val="24"/>
          <w:highlight w:val="none"/>
          <w:u w:val="single" w:color="auto"/>
        </w:rPr>
        <w:t>公开招标方</w:t>
      </w:r>
      <w:r>
        <w:rPr>
          <w:rFonts w:hint="eastAsia" w:ascii="仿宋" w:hAnsi="仿宋" w:eastAsia="仿宋" w:cs="仿宋"/>
          <w:color w:val="auto"/>
          <w:spacing w:val="-9"/>
          <w:sz w:val="24"/>
          <w:szCs w:val="24"/>
          <w:highlight w:val="none"/>
          <w:u w:val="single" w:color="auto"/>
        </w:rPr>
        <w:t>式</w:t>
      </w:r>
      <w:r>
        <w:rPr>
          <w:rFonts w:hint="eastAsia" w:ascii="仿宋" w:hAnsi="仿宋" w:eastAsia="仿宋" w:cs="仿宋"/>
          <w:color w:val="auto"/>
          <w:spacing w:val="-9"/>
          <w:sz w:val="24"/>
          <w:szCs w:val="24"/>
          <w:highlight w:val="none"/>
        </w:rPr>
        <w:t>对</w:t>
      </w:r>
      <w:r>
        <w:rPr>
          <w:rFonts w:hint="eastAsia" w:ascii="仿宋" w:hAnsi="仿宋" w:eastAsia="仿宋" w:cs="仿宋"/>
          <w:color w:val="auto"/>
          <w:spacing w:val="-8"/>
          <w:sz w:val="24"/>
          <w:szCs w:val="24"/>
          <w:highlight w:val="none"/>
          <w:u w:val="single" w:color="auto"/>
          <w:lang w:eastAsia="zh-CN"/>
        </w:rPr>
        <w:t>皮山县园中园平台运维服务管理补助项目-企业员工宿舍楼配套完善项目</w:t>
      </w:r>
      <w:r>
        <w:rPr>
          <w:rFonts w:hint="eastAsia" w:ascii="仿宋" w:hAnsi="仿宋" w:eastAsia="仿宋" w:cs="仿宋"/>
          <w:color w:val="auto"/>
          <w:spacing w:val="3"/>
          <w:sz w:val="24"/>
          <w:szCs w:val="24"/>
          <w:highlight w:val="none"/>
        </w:rPr>
        <w:t>进行了采购。经</w:t>
      </w:r>
      <w:r>
        <w:rPr>
          <w:rFonts w:hint="eastAsia" w:ascii="仿宋" w:hAnsi="仿宋" w:eastAsia="仿宋" w:cs="仿宋"/>
          <w:color w:val="auto"/>
          <w:spacing w:val="3"/>
          <w:sz w:val="24"/>
          <w:szCs w:val="24"/>
          <w:highlight w:val="none"/>
          <w:u w:val="single" w:color="auto"/>
        </w:rPr>
        <w:t>评</w:t>
      </w:r>
      <w:r>
        <w:rPr>
          <w:rFonts w:hint="eastAsia" w:ascii="仿宋" w:hAnsi="仿宋" w:eastAsia="仿宋" w:cs="仿宋"/>
          <w:color w:val="auto"/>
          <w:spacing w:val="2"/>
          <w:sz w:val="24"/>
          <w:szCs w:val="24"/>
          <w:highlight w:val="none"/>
          <w:u w:val="single" w:color="auto"/>
        </w:rPr>
        <w:t>审小组</w:t>
      </w:r>
      <w:r>
        <w:rPr>
          <w:rFonts w:hint="eastAsia" w:ascii="仿宋" w:hAnsi="仿宋" w:eastAsia="仿宋" w:cs="仿宋"/>
          <w:color w:val="auto"/>
          <w:spacing w:val="2"/>
          <w:sz w:val="24"/>
          <w:szCs w:val="24"/>
          <w:highlight w:val="none"/>
        </w:rPr>
        <w:t>评定，</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6"/>
          <w:sz w:val="24"/>
          <w:szCs w:val="24"/>
          <w:highlight w:val="none"/>
          <w:u w:val="single" w:color="auto"/>
        </w:rPr>
        <w:t>（中标供应商名称）</w:t>
      </w:r>
      <w:r>
        <w:rPr>
          <w:rFonts w:hint="eastAsia" w:ascii="仿宋" w:hAnsi="仿宋" w:eastAsia="仿宋" w:cs="仿宋"/>
          <w:color w:val="auto"/>
          <w:spacing w:val="-6"/>
          <w:sz w:val="24"/>
          <w:szCs w:val="24"/>
          <w:highlight w:val="none"/>
        </w:rPr>
        <w:t>为该项目中标供应商。现于中标通知书发出之日起三十日内，按照</w:t>
      </w:r>
      <w:r>
        <w:rPr>
          <w:rFonts w:hint="eastAsia" w:ascii="仿宋" w:hAnsi="仿宋" w:eastAsia="仿宋" w:cs="仿宋"/>
          <w:color w:val="auto"/>
          <w:spacing w:val="-1"/>
          <w:sz w:val="24"/>
          <w:szCs w:val="24"/>
          <w:highlight w:val="none"/>
        </w:rPr>
        <w:t>采购文件确定的事项签订本合同。</w:t>
      </w:r>
    </w:p>
    <w:p w14:paraId="5B9BF412">
      <w:pPr>
        <w:spacing w:before="37" w:line="423" w:lineRule="auto"/>
        <w:ind w:left="15" w:firstLine="480"/>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根据《中华人民共和国合同法》、《中华人民共和国政府采购法》等相关法律法规</w:t>
      </w:r>
      <w:r>
        <w:rPr>
          <w:rFonts w:hint="eastAsia" w:ascii="仿宋" w:hAnsi="仿宋" w:eastAsia="仿宋" w:cs="仿宋"/>
          <w:color w:val="auto"/>
          <w:spacing w:val="-2"/>
          <w:sz w:val="24"/>
          <w:szCs w:val="24"/>
          <w:highlight w:val="none"/>
        </w:rPr>
        <w:t>之规定，按照平等、自愿、公平和诚实信用的原则，经</w:t>
      </w:r>
      <w:r>
        <w:rPr>
          <w:rFonts w:hint="eastAsia" w:ascii="仿宋" w:hAnsi="仿宋" w:eastAsia="仿宋" w:cs="仿宋"/>
          <w:color w:val="auto"/>
          <w:spacing w:val="-2"/>
          <w:sz w:val="24"/>
          <w:szCs w:val="24"/>
          <w:highlight w:val="none"/>
          <w:u w:val="single" w:color="auto"/>
          <w:lang w:eastAsia="zh-CN"/>
        </w:rPr>
        <w:t>皮山县商务和工业信息化局</w:t>
      </w:r>
      <w:r>
        <w:rPr>
          <w:rFonts w:hint="eastAsia" w:ascii="仿宋" w:hAnsi="仿宋" w:eastAsia="仿宋" w:cs="仿宋"/>
          <w:color w:val="auto"/>
          <w:spacing w:val="-2"/>
          <w:sz w:val="24"/>
          <w:szCs w:val="24"/>
          <w:highlight w:val="none"/>
        </w:rPr>
        <w:t>(以下简</w:t>
      </w:r>
      <w:r>
        <w:rPr>
          <w:rFonts w:hint="eastAsia" w:ascii="仿宋" w:hAnsi="仿宋" w:eastAsia="仿宋" w:cs="仿宋"/>
          <w:color w:val="auto"/>
          <w:spacing w:val="-6"/>
          <w:sz w:val="24"/>
          <w:szCs w:val="24"/>
          <w:highlight w:val="none"/>
        </w:rPr>
        <w:t>称：甲方)和</w:t>
      </w:r>
      <w:r>
        <w:rPr>
          <w:rFonts w:hint="eastAsia" w:ascii="仿宋" w:hAnsi="仿宋" w:eastAsia="仿宋" w:cs="仿宋"/>
          <w:color w:val="auto"/>
          <w:spacing w:val="-6"/>
          <w:sz w:val="24"/>
          <w:szCs w:val="24"/>
          <w:highlight w:val="none"/>
          <w:u w:val="single" w:color="auto"/>
        </w:rPr>
        <w:t>（中标供应商名称）</w:t>
      </w:r>
      <w:r>
        <w:rPr>
          <w:rFonts w:hint="eastAsia" w:ascii="仿宋" w:hAnsi="仿宋" w:eastAsia="仿宋" w:cs="仿宋"/>
          <w:color w:val="auto"/>
          <w:spacing w:val="-6"/>
          <w:sz w:val="24"/>
          <w:szCs w:val="24"/>
          <w:highlight w:val="none"/>
        </w:rPr>
        <w:t>(以下简称：乙方)协商一致，约定以下合同条款，</w:t>
      </w:r>
      <w:r>
        <w:rPr>
          <w:rFonts w:hint="eastAsia" w:ascii="仿宋" w:hAnsi="仿宋" w:eastAsia="仿宋" w:cs="仿宋"/>
          <w:color w:val="auto"/>
          <w:spacing w:val="-2"/>
          <w:sz w:val="24"/>
          <w:szCs w:val="24"/>
          <w:highlight w:val="none"/>
        </w:rPr>
        <w:t>以兹共同遵守、全面履行。</w:t>
      </w:r>
    </w:p>
    <w:p w14:paraId="6746E740">
      <w:pPr>
        <w:spacing w:before="42" w:line="222" w:lineRule="auto"/>
        <w:ind w:left="506"/>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1.1合同组成部分</w:t>
      </w:r>
    </w:p>
    <w:p w14:paraId="0CE12AE1">
      <w:pPr>
        <w:spacing w:before="271" w:line="421" w:lineRule="auto"/>
        <w:ind w:left="22" w:right="65" w:firstLine="478"/>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下列文件为本合同的组成部分，并构成一个整体，需综合解释、相互补充。如果下列文件内容出现不一致的情形，那么在保证按照采购文件确定的事项的前提下，组成本</w:t>
      </w:r>
      <w:r>
        <w:rPr>
          <w:rFonts w:hint="eastAsia" w:ascii="仿宋" w:hAnsi="仿宋" w:eastAsia="仿宋" w:cs="仿宋"/>
          <w:color w:val="auto"/>
          <w:spacing w:val="-2"/>
          <w:sz w:val="24"/>
          <w:szCs w:val="24"/>
          <w:highlight w:val="none"/>
        </w:rPr>
        <w:t>合同的多个文件的优先适用顺序如下：</w:t>
      </w:r>
    </w:p>
    <w:p w14:paraId="02F4EE23">
      <w:pPr>
        <w:spacing w:before="36" w:line="222"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1.1.1本合同及其补充合同、变更协议；</w:t>
      </w:r>
    </w:p>
    <w:p w14:paraId="45333451">
      <w:pPr>
        <w:spacing w:before="271" w:line="222"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1.1.2中标通知书；</w:t>
      </w:r>
    </w:p>
    <w:p w14:paraId="2A136BC5">
      <w:pPr>
        <w:spacing w:before="273" w:line="222"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1.1.3投标文件（含澄清或者说明文件</w:t>
      </w:r>
      <w:r>
        <w:rPr>
          <w:rFonts w:hint="eastAsia" w:ascii="仿宋" w:hAnsi="仿宋" w:eastAsia="仿宋" w:cs="仿宋"/>
          <w:color w:val="auto"/>
          <w:spacing w:val="6"/>
          <w:sz w:val="24"/>
          <w:szCs w:val="24"/>
          <w:highlight w:val="none"/>
        </w:rPr>
        <w:t>）；</w:t>
      </w:r>
    </w:p>
    <w:p w14:paraId="492F40D0">
      <w:pPr>
        <w:spacing w:before="271" w:line="222"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1.1.4招标文件（含澄清或者修改文件</w:t>
      </w:r>
      <w:r>
        <w:rPr>
          <w:rFonts w:hint="eastAsia" w:ascii="仿宋" w:hAnsi="仿宋" w:eastAsia="仿宋" w:cs="仿宋"/>
          <w:color w:val="auto"/>
          <w:spacing w:val="6"/>
          <w:sz w:val="24"/>
          <w:szCs w:val="24"/>
          <w:highlight w:val="none"/>
        </w:rPr>
        <w:t>）；</w:t>
      </w:r>
    </w:p>
    <w:p w14:paraId="095E1E5E">
      <w:pPr>
        <w:spacing w:before="270" w:line="222"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1.1.5其他相关采购文件。</w:t>
      </w:r>
    </w:p>
    <w:p w14:paraId="61050495">
      <w:pPr>
        <w:spacing w:before="274" w:line="222" w:lineRule="auto"/>
        <w:ind w:left="506"/>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1.2标的</w:t>
      </w:r>
    </w:p>
    <w:p w14:paraId="4FBA68D7">
      <w:pPr>
        <w:spacing w:before="270" w:line="221"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1.2.1标的名称：</w:t>
      </w:r>
      <w:r>
        <w:rPr>
          <w:rFonts w:hint="eastAsia" w:ascii="仿宋" w:hAnsi="仿宋" w:eastAsia="仿宋" w:cs="仿宋"/>
          <w:color w:val="auto"/>
          <w:spacing w:val="-2"/>
          <w:sz w:val="24"/>
          <w:szCs w:val="24"/>
          <w:highlight w:val="none"/>
          <w:u w:val="single" w:color="auto"/>
          <w:lang w:eastAsia="zh-CN"/>
        </w:rPr>
        <w:t>皮山县园中园平台运维服务管理补助项目-企业员工宿舍楼配套完善项目</w:t>
      </w:r>
      <w:r>
        <w:rPr>
          <w:rFonts w:hint="eastAsia" w:ascii="仿宋" w:hAnsi="仿宋" w:eastAsia="仿宋" w:cs="仿宋"/>
          <w:color w:val="auto"/>
          <w:spacing w:val="-2"/>
          <w:sz w:val="24"/>
          <w:szCs w:val="24"/>
          <w:highlight w:val="none"/>
        </w:rPr>
        <w:t>；</w:t>
      </w:r>
    </w:p>
    <w:p w14:paraId="4CB3644A">
      <w:pPr>
        <w:spacing w:before="272" w:line="222"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1.2.2标的数量</w:t>
      </w:r>
      <w:r>
        <w:rPr>
          <w:rFonts w:hint="eastAsia" w:ascii="仿宋" w:hAnsi="仿宋" w:eastAsia="仿宋" w:cs="仿宋"/>
          <w:color w:val="auto"/>
          <w:spacing w:val="1"/>
          <w:sz w:val="24"/>
          <w:szCs w:val="24"/>
          <w:highlight w:val="none"/>
        </w:rPr>
        <w:t>：；</w:t>
      </w:r>
    </w:p>
    <w:p w14:paraId="7E114197">
      <w:pPr>
        <w:spacing w:before="273" w:line="222"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1.2.3标的质量：</w:t>
      </w:r>
      <w:r>
        <w:rPr>
          <w:rFonts w:hint="eastAsia" w:ascii="仿宋" w:hAnsi="仿宋" w:eastAsia="仿宋" w:cs="仿宋"/>
          <w:color w:val="auto"/>
          <w:spacing w:val="-4"/>
          <w:sz w:val="24"/>
          <w:szCs w:val="24"/>
          <w:highlight w:val="none"/>
          <w:u w:val="single" w:color="auto"/>
        </w:rPr>
        <w:t>合格</w:t>
      </w:r>
      <w:r>
        <w:rPr>
          <w:rFonts w:hint="eastAsia" w:ascii="仿宋" w:hAnsi="仿宋" w:eastAsia="仿宋" w:cs="仿宋"/>
          <w:color w:val="auto"/>
          <w:spacing w:val="-5"/>
          <w:sz w:val="24"/>
          <w:szCs w:val="24"/>
          <w:highlight w:val="none"/>
        </w:rPr>
        <w:t>。</w:t>
      </w:r>
    </w:p>
    <w:p w14:paraId="2B3AEC08">
      <w:pPr>
        <w:spacing w:before="271" w:line="222" w:lineRule="auto"/>
        <w:ind w:left="506"/>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1.3价款</w:t>
      </w:r>
    </w:p>
    <w:p w14:paraId="3647626A">
      <w:pPr>
        <w:spacing w:before="271" w:line="417" w:lineRule="auto"/>
        <w:ind w:left="497" w:right="1487" w:hanging="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本合同总价为：￥元（大写：元人民币</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4"/>
          <w:sz w:val="24"/>
          <w:szCs w:val="24"/>
          <w:highlight w:val="none"/>
        </w:rPr>
        <w:t>分项价格：</w:t>
      </w:r>
    </w:p>
    <w:p w14:paraId="0C4E0DF5">
      <w:pPr>
        <w:spacing w:line="417" w:lineRule="auto"/>
        <w:rPr>
          <w:rFonts w:hint="eastAsia" w:ascii="仿宋" w:hAnsi="仿宋" w:eastAsia="仿宋" w:cs="仿宋"/>
          <w:color w:val="auto"/>
          <w:sz w:val="24"/>
          <w:szCs w:val="24"/>
          <w:highlight w:val="none"/>
        </w:rPr>
        <w:sectPr>
          <w:headerReference r:id="rId12" w:type="default"/>
          <w:footerReference r:id="rId13" w:type="default"/>
          <w:pgSz w:w="11905" w:h="16838"/>
          <w:pgMar w:top="1134" w:right="1134" w:bottom="1134" w:left="1417" w:header="567" w:footer="567" w:gutter="0"/>
          <w:pgNumType w:fmt="decimal"/>
          <w:cols w:space="0" w:num="1"/>
          <w:rtlGutter w:val="0"/>
          <w:docGrid w:linePitch="0" w:charSpace="0"/>
        </w:sectPr>
      </w:pPr>
    </w:p>
    <w:p w14:paraId="407C7A15">
      <w:pPr>
        <w:spacing w:before="13"/>
        <w:rPr>
          <w:rFonts w:hint="eastAsia" w:ascii="仿宋" w:hAnsi="仿宋" w:eastAsia="仿宋" w:cs="仿宋"/>
          <w:color w:val="auto"/>
          <w:highlight w:val="none"/>
        </w:rPr>
      </w:pPr>
      <w:r>
        <w:rPr>
          <w:rFonts w:hint="eastAsia" w:ascii="仿宋" w:hAnsi="仿宋" w:eastAsia="仿宋" w:cs="仿宋"/>
          <w:color w:val="auto"/>
          <w:highlight w:val="none"/>
        </w:rPr>
        <w:pict>
          <v:shape id="_x0000_s1026" o:spid="_x0000_s1026" style="position:absolute;left:0pt;margin-left:70.85pt;margin-top:56.65pt;height:0.75pt;width:459.25pt;mso-position-horizontal-relative:page;mso-position-vertical-relative:page;z-index:251659264;mso-width-relative:page;mso-height-relative:page;" fillcolor="#000000" filled="t" stroked="f" coordsize="9185,15" o:allowincell="f" path="m0,0l9184,0,9184,14,0,14,0,0xe">
            <v:path/>
            <v:fill on="t" focussize="0,0"/>
            <v:stroke on="f"/>
            <v:imagedata o:title=""/>
            <o:lock v:ext="edit"/>
          </v:shape>
        </w:pict>
      </w:r>
    </w:p>
    <w:p w14:paraId="3CF9228A">
      <w:pPr>
        <w:spacing w:before="13"/>
        <w:rPr>
          <w:rFonts w:hint="eastAsia" w:ascii="仿宋" w:hAnsi="仿宋" w:eastAsia="仿宋" w:cs="仿宋"/>
          <w:color w:val="auto"/>
          <w:highlight w:val="none"/>
        </w:rPr>
      </w:pPr>
    </w:p>
    <w:p w14:paraId="2E762769">
      <w:pPr>
        <w:spacing w:before="13"/>
        <w:rPr>
          <w:rFonts w:hint="eastAsia" w:ascii="仿宋" w:hAnsi="仿宋" w:eastAsia="仿宋" w:cs="仿宋"/>
          <w:color w:val="auto"/>
          <w:highlight w:val="none"/>
        </w:rPr>
      </w:pPr>
    </w:p>
    <w:p w14:paraId="2484FE40">
      <w:pPr>
        <w:spacing w:before="12"/>
        <w:rPr>
          <w:rFonts w:hint="eastAsia" w:ascii="仿宋" w:hAnsi="仿宋" w:eastAsia="仿宋" w:cs="仿宋"/>
          <w:color w:val="auto"/>
          <w:highlight w:val="none"/>
        </w:rPr>
      </w:pPr>
    </w:p>
    <w:tbl>
      <w:tblPr>
        <w:tblStyle w:val="23"/>
        <w:tblW w:w="7159" w:type="dxa"/>
        <w:tblInd w:w="10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19A63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2A2212A5">
            <w:pPr>
              <w:pStyle w:val="24"/>
              <w:spacing w:before="247" w:line="222" w:lineRule="auto"/>
              <w:ind w:left="374"/>
              <w:rPr>
                <w:rFonts w:hint="eastAsia" w:ascii="仿宋" w:hAnsi="仿宋" w:eastAsia="仿宋" w:cs="仿宋"/>
                <w:color w:val="auto"/>
                <w:highlight w:val="none"/>
              </w:rPr>
            </w:pPr>
            <w:r>
              <w:rPr>
                <w:rFonts w:hint="eastAsia" w:ascii="仿宋" w:hAnsi="仿宋" w:eastAsia="仿宋" w:cs="仿宋"/>
                <w:color w:val="auto"/>
                <w:spacing w:val="-8"/>
                <w:highlight w:val="none"/>
              </w:rPr>
              <w:t>序号</w:t>
            </w:r>
          </w:p>
        </w:tc>
        <w:tc>
          <w:tcPr>
            <w:tcW w:w="3399" w:type="dxa"/>
            <w:vAlign w:val="top"/>
          </w:tcPr>
          <w:p w14:paraId="06303264">
            <w:pPr>
              <w:pStyle w:val="24"/>
              <w:spacing w:before="247" w:line="221" w:lineRule="auto"/>
              <w:ind w:left="1335"/>
              <w:rPr>
                <w:rFonts w:hint="eastAsia" w:ascii="仿宋" w:hAnsi="仿宋" w:eastAsia="仿宋" w:cs="仿宋"/>
                <w:color w:val="auto"/>
                <w:highlight w:val="none"/>
              </w:rPr>
            </w:pPr>
            <w:r>
              <w:rPr>
                <w:rFonts w:hint="eastAsia" w:ascii="仿宋" w:hAnsi="仿宋" w:eastAsia="仿宋" w:cs="仿宋"/>
                <w:color w:val="auto"/>
                <w:spacing w:val="-5"/>
                <w:highlight w:val="none"/>
              </w:rPr>
              <w:t>分项名称</w:t>
            </w:r>
          </w:p>
        </w:tc>
        <w:tc>
          <w:tcPr>
            <w:tcW w:w="2555" w:type="dxa"/>
            <w:vAlign w:val="top"/>
          </w:tcPr>
          <w:p w14:paraId="69A1BED3">
            <w:pPr>
              <w:pStyle w:val="24"/>
              <w:spacing w:before="247" w:line="222" w:lineRule="auto"/>
              <w:ind w:left="813"/>
              <w:rPr>
                <w:rFonts w:hint="eastAsia" w:ascii="仿宋" w:hAnsi="仿宋" w:eastAsia="仿宋" w:cs="仿宋"/>
                <w:color w:val="auto"/>
                <w:highlight w:val="none"/>
              </w:rPr>
            </w:pPr>
            <w:r>
              <w:rPr>
                <w:rFonts w:hint="eastAsia" w:ascii="仿宋" w:hAnsi="仿宋" w:eastAsia="仿宋" w:cs="仿宋"/>
                <w:color w:val="auto"/>
                <w:spacing w:val="-5"/>
                <w:highlight w:val="none"/>
              </w:rPr>
              <w:t>分项价格</w:t>
            </w:r>
          </w:p>
        </w:tc>
      </w:tr>
      <w:tr w14:paraId="269A1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3B79D858">
            <w:pPr>
              <w:rPr>
                <w:rFonts w:hint="eastAsia" w:ascii="仿宋" w:hAnsi="仿宋" w:eastAsia="仿宋" w:cs="仿宋"/>
                <w:color w:val="auto"/>
                <w:sz w:val="21"/>
                <w:highlight w:val="none"/>
              </w:rPr>
            </w:pPr>
          </w:p>
        </w:tc>
        <w:tc>
          <w:tcPr>
            <w:tcW w:w="3399" w:type="dxa"/>
            <w:vAlign w:val="top"/>
          </w:tcPr>
          <w:p w14:paraId="712B5ACA">
            <w:pPr>
              <w:rPr>
                <w:rFonts w:hint="eastAsia" w:ascii="仿宋" w:hAnsi="仿宋" w:eastAsia="仿宋" w:cs="仿宋"/>
                <w:color w:val="auto"/>
                <w:sz w:val="21"/>
                <w:highlight w:val="none"/>
              </w:rPr>
            </w:pPr>
          </w:p>
        </w:tc>
        <w:tc>
          <w:tcPr>
            <w:tcW w:w="2555" w:type="dxa"/>
            <w:vAlign w:val="top"/>
          </w:tcPr>
          <w:p w14:paraId="528F9A27">
            <w:pPr>
              <w:rPr>
                <w:rFonts w:hint="eastAsia" w:ascii="仿宋" w:hAnsi="仿宋" w:eastAsia="仿宋" w:cs="仿宋"/>
                <w:color w:val="auto"/>
                <w:sz w:val="21"/>
                <w:highlight w:val="none"/>
              </w:rPr>
            </w:pPr>
          </w:p>
        </w:tc>
      </w:tr>
      <w:tr w14:paraId="00ABF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329797B6">
            <w:pPr>
              <w:rPr>
                <w:rFonts w:hint="eastAsia" w:ascii="仿宋" w:hAnsi="仿宋" w:eastAsia="仿宋" w:cs="仿宋"/>
                <w:color w:val="auto"/>
                <w:sz w:val="21"/>
                <w:highlight w:val="none"/>
              </w:rPr>
            </w:pPr>
          </w:p>
        </w:tc>
        <w:tc>
          <w:tcPr>
            <w:tcW w:w="3399" w:type="dxa"/>
            <w:vAlign w:val="top"/>
          </w:tcPr>
          <w:p w14:paraId="676735F4">
            <w:pPr>
              <w:rPr>
                <w:rFonts w:hint="eastAsia" w:ascii="仿宋" w:hAnsi="仿宋" w:eastAsia="仿宋" w:cs="仿宋"/>
                <w:color w:val="auto"/>
                <w:sz w:val="21"/>
                <w:highlight w:val="none"/>
              </w:rPr>
            </w:pPr>
          </w:p>
        </w:tc>
        <w:tc>
          <w:tcPr>
            <w:tcW w:w="2555" w:type="dxa"/>
            <w:vAlign w:val="top"/>
          </w:tcPr>
          <w:p w14:paraId="47173646">
            <w:pPr>
              <w:rPr>
                <w:rFonts w:hint="eastAsia" w:ascii="仿宋" w:hAnsi="仿宋" w:eastAsia="仿宋" w:cs="仿宋"/>
                <w:color w:val="auto"/>
                <w:sz w:val="21"/>
                <w:highlight w:val="none"/>
              </w:rPr>
            </w:pPr>
          </w:p>
        </w:tc>
      </w:tr>
      <w:tr w14:paraId="3BFDA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3B0BD7C">
            <w:pPr>
              <w:rPr>
                <w:rFonts w:hint="eastAsia" w:ascii="仿宋" w:hAnsi="仿宋" w:eastAsia="仿宋" w:cs="仿宋"/>
                <w:color w:val="auto"/>
                <w:sz w:val="21"/>
                <w:highlight w:val="none"/>
              </w:rPr>
            </w:pPr>
          </w:p>
        </w:tc>
        <w:tc>
          <w:tcPr>
            <w:tcW w:w="3399" w:type="dxa"/>
            <w:vAlign w:val="top"/>
          </w:tcPr>
          <w:p w14:paraId="08DCD017">
            <w:pPr>
              <w:rPr>
                <w:rFonts w:hint="eastAsia" w:ascii="仿宋" w:hAnsi="仿宋" w:eastAsia="仿宋" w:cs="仿宋"/>
                <w:color w:val="auto"/>
                <w:sz w:val="21"/>
                <w:highlight w:val="none"/>
              </w:rPr>
            </w:pPr>
          </w:p>
        </w:tc>
        <w:tc>
          <w:tcPr>
            <w:tcW w:w="2555" w:type="dxa"/>
            <w:vAlign w:val="top"/>
          </w:tcPr>
          <w:p w14:paraId="74002523">
            <w:pPr>
              <w:rPr>
                <w:rFonts w:hint="eastAsia" w:ascii="仿宋" w:hAnsi="仿宋" w:eastAsia="仿宋" w:cs="仿宋"/>
                <w:color w:val="auto"/>
                <w:sz w:val="21"/>
                <w:highlight w:val="none"/>
              </w:rPr>
            </w:pPr>
          </w:p>
        </w:tc>
      </w:tr>
      <w:tr w14:paraId="61739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15DFB14B">
            <w:pPr>
              <w:rPr>
                <w:rFonts w:hint="eastAsia" w:ascii="仿宋" w:hAnsi="仿宋" w:eastAsia="仿宋" w:cs="仿宋"/>
                <w:color w:val="auto"/>
                <w:sz w:val="21"/>
                <w:highlight w:val="none"/>
              </w:rPr>
            </w:pPr>
          </w:p>
        </w:tc>
        <w:tc>
          <w:tcPr>
            <w:tcW w:w="3399" w:type="dxa"/>
            <w:vAlign w:val="top"/>
          </w:tcPr>
          <w:p w14:paraId="05B3D7C5">
            <w:pPr>
              <w:rPr>
                <w:rFonts w:hint="eastAsia" w:ascii="仿宋" w:hAnsi="仿宋" w:eastAsia="仿宋" w:cs="仿宋"/>
                <w:color w:val="auto"/>
                <w:sz w:val="21"/>
                <w:highlight w:val="none"/>
              </w:rPr>
            </w:pPr>
          </w:p>
        </w:tc>
        <w:tc>
          <w:tcPr>
            <w:tcW w:w="2555" w:type="dxa"/>
            <w:vAlign w:val="top"/>
          </w:tcPr>
          <w:p w14:paraId="7288BB17">
            <w:pPr>
              <w:rPr>
                <w:rFonts w:hint="eastAsia" w:ascii="仿宋" w:hAnsi="仿宋" w:eastAsia="仿宋" w:cs="仿宋"/>
                <w:color w:val="auto"/>
                <w:sz w:val="21"/>
                <w:highlight w:val="none"/>
              </w:rPr>
            </w:pPr>
          </w:p>
        </w:tc>
      </w:tr>
      <w:tr w14:paraId="5489E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14:paraId="2D16DA04">
            <w:pPr>
              <w:pStyle w:val="24"/>
              <w:spacing w:before="248" w:line="222" w:lineRule="auto"/>
              <w:ind w:left="2187"/>
              <w:rPr>
                <w:rFonts w:hint="eastAsia" w:ascii="仿宋" w:hAnsi="仿宋" w:eastAsia="仿宋" w:cs="仿宋"/>
                <w:color w:val="auto"/>
                <w:highlight w:val="none"/>
              </w:rPr>
            </w:pPr>
            <w:r>
              <w:rPr>
                <w:rFonts w:hint="eastAsia" w:ascii="仿宋" w:hAnsi="仿宋" w:eastAsia="仿宋" w:cs="仿宋"/>
                <w:color w:val="auto"/>
                <w:spacing w:val="-14"/>
                <w:highlight w:val="none"/>
              </w:rPr>
              <w:t>总价</w:t>
            </w:r>
          </w:p>
        </w:tc>
        <w:tc>
          <w:tcPr>
            <w:tcW w:w="2555" w:type="dxa"/>
            <w:vAlign w:val="top"/>
          </w:tcPr>
          <w:p w14:paraId="50CE10FC">
            <w:pPr>
              <w:rPr>
                <w:rFonts w:hint="eastAsia" w:ascii="仿宋" w:hAnsi="仿宋" w:eastAsia="仿宋" w:cs="仿宋"/>
                <w:color w:val="auto"/>
                <w:sz w:val="21"/>
                <w:highlight w:val="none"/>
              </w:rPr>
            </w:pPr>
          </w:p>
        </w:tc>
      </w:tr>
    </w:tbl>
    <w:p w14:paraId="69076705">
      <w:pPr>
        <w:spacing w:before="243" w:line="222" w:lineRule="auto"/>
        <w:ind w:left="505"/>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1.4付款方式和发票开具方式</w:t>
      </w:r>
    </w:p>
    <w:p w14:paraId="6A917CE1">
      <w:pPr>
        <w:spacing w:before="68" w:line="223"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1.4.1付款方式：</w:t>
      </w:r>
    </w:p>
    <w:p w14:paraId="2B3C16F9">
      <w:pPr>
        <w:spacing w:before="42" w:line="222" w:lineRule="auto"/>
        <w:ind w:left="505"/>
        <w:rPr>
          <w:rFonts w:hint="eastAsia" w:ascii="仿宋" w:hAnsi="仿宋" w:eastAsia="仿宋" w:cs="仿宋"/>
          <w:color w:val="auto"/>
          <w:spacing w:val="1"/>
          <w:sz w:val="24"/>
          <w:szCs w:val="24"/>
          <w:highlight w:val="none"/>
          <w:u w:val="single" w:color="auto"/>
          <w:lang w:eastAsia="zh-CN"/>
        </w:rPr>
      </w:pPr>
      <w:r>
        <w:rPr>
          <w:rFonts w:hint="eastAsia" w:ascii="仿宋" w:hAnsi="仿宋" w:eastAsia="仿宋" w:cs="仿宋"/>
          <w:color w:val="auto"/>
          <w:spacing w:val="1"/>
          <w:sz w:val="24"/>
          <w:szCs w:val="24"/>
          <w:highlight w:val="none"/>
          <w:u w:val="single" w:color="auto"/>
          <w:lang w:eastAsia="zh-CN"/>
        </w:rPr>
        <w:t>合同签订后预付30%，完成工量70%后支付合同总额的30%，竣工验收合格后支付至100%（具体以合同签订为准）</w:t>
      </w:r>
    </w:p>
    <w:p w14:paraId="3E4EDB54">
      <w:pPr>
        <w:spacing w:before="42" w:line="222"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1.4.2发票开具方式：</w:t>
      </w:r>
      <w:r>
        <w:rPr>
          <w:rFonts w:hint="eastAsia" w:ascii="仿宋" w:hAnsi="仿宋" w:eastAsia="仿宋" w:cs="仿宋"/>
          <w:color w:val="auto"/>
          <w:spacing w:val="-2"/>
          <w:sz w:val="24"/>
          <w:szCs w:val="24"/>
          <w:highlight w:val="none"/>
          <w:u w:val="single" w:color="auto"/>
        </w:rPr>
        <w:t>增值税普通发票</w:t>
      </w:r>
      <w:r>
        <w:rPr>
          <w:rFonts w:hint="eastAsia" w:ascii="仿宋" w:hAnsi="仿宋" w:eastAsia="仿宋" w:cs="仿宋"/>
          <w:color w:val="auto"/>
          <w:spacing w:val="-2"/>
          <w:sz w:val="24"/>
          <w:szCs w:val="24"/>
          <w:highlight w:val="none"/>
        </w:rPr>
        <w:t>。</w:t>
      </w:r>
    </w:p>
    <w:p w14:paraId="7840075D">
      <w:pPr>
        <w:spacing w:before="270" w:line="221" w:lineRule="auto"/>
        <w:ind w:left="505"/>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1.5履行期限、地点和方式</w:t>
      </w:r>
    </w:p>
    <w:p w14:paraId="65B5C82B">
      <w:pPr>
        <w:spacing w:before="271" w:line="221"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1.5.1履行期限：</w:t>
      </w:r>
    </w:p>
    <w:p w14:paraId="35C25025">
      <w:pPr>
        <w:spacing w:before="70" w:line="221"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1.5.2履行地点：</w:t>
      </w:r>
    </w:p>
    <w:p w14:paraId="54726BFC">
      <w:pPr>
        <w:spacing w:before="231" w:line="221"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1.5.3履行方式：</w:t>
      </w:r>
      <w:r>
        <w:rPr>
          <w:rFonts w:hint="eastAsia" w:ascii="仿宋" w:hAnsi="仿宋" w:eastAsia="仿宋" w:cs="仿宋"/>
          <w:color w:val="auto"/>
          <w:spacing w:val="-2"/>
          <w:sz w:val="24"/>
          <w:szCs w:val="24"/>
          <w:highlight w:val="none"/>
          <w:u w:val="single" w:color="auto"/>
        </w:rPr>
        <w:t>按约履行</w:t>
      </w:r>
      <w:r>
        <w:rPr>
          <w:rFonts w:hint="eastAsia" w:ascii="仿宋" w:hAnsi="仿宋" w:eastAsia="仿宋" w:cs="仿宋"/>
          <w:color w:val="auto"/>
          <w:spacing w:val="-2"/>
          <w:sz w:val="24"/>
          <w:szCs w:val="24"/>
          <w:highlight w:val="none"/>
        </w:rPr>
        <w:t>。</w:t>
      </w:r>
    </w:p>
    <w:p w14:paraId="648AB77D">
      <w:pPr>
        <w:spacing w:before="275" w:line="223" w:lineRule="auto"/>
        <w:ind w:left="505"/>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1.6违约责任</w:t>
      </w:r>
    </w:p>
    <w:p w14:paraId="61A1CF4C">
      <w:pPr>
        <w:spacing w:before="268" w:line="423" w:lineRule="auto"/>
        <w:ind w:left="25" w:right="1" w:firstLine="480"/>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1.6.1除不可抗力外，如果乙方没有按照本合同约定的期限、地点和方式履行</w:t>
      </w:r>
      <w:r>
        <w:rPr>
          <w:rFonts w:hint="eastAsia" w:ascii="仿宋" w:hAnsi="仿宋" w:eastAsia="仿宋" w:cs="仿宋"/>
          <w:color w:val="auto"/>
          <w:sz w:val="24"/>
          <w:szCs w:val="24"/>
          <w:highlight w:val="none"/>
        </w:rPr>
        <w:t>，那</w:t>
      </w:r>
      <w:r>
        <w:rPr>
          <w:rFonts w:hint="eastAsia" w:ascii="仿宋" w:hAnsi="仿宋" w:eastAsia="仿宋" w:cs="仿宋"/>
          <w:color w:val="auto"/>
          <w:spacing w:val="-1"/>
          <w:sz w:val="24"/>
          <w:szCs w:val="24"/>
          <w:highlight w:val="none"/>
        </w:rPr>
        <w:t>么甲方可要求乙方支付违约金，违约金按每迟延履行一日的应提供而未提供服务价格的</w:t>
      </w:r>
      <w:r>
        <w:rPr>
          <w:rFonts w:hint="eastAsia" w:ascii="仿宋" w:hAnsi="仿宋" w:eastAsia="仿宋" w:cs="仿宋"/>
          <w:color w:val="auto"/>
          <w:spacing w:val="-2"/>
          <w:sz w:val="24"/>
          <w:szCs w:val="24"/>
          <w:highlight w:val="none"/>
          <w:u w:val="single" w:color="auto"/>
        </w:rPr>
        <w:t>1</w:t>
      </w:r>
      <w:r>
        <w:rPr>
          <w:rFonts w:hint="eastAsia" w:ascii="仿宋" w:hAnsi="仿宋" w:eastAsia="仿宋" w:cs="仿宋"/>
          <w:color w:val="auto"/>
          <w:spacing w:val="-2"/>
          <w:sz w:val="24"/>
          <w:szCs w:val="24"/>
          <w:highlight w:val="none"/>
        </w:rPr>
        <w:t>%计算，最高限额为本合同总价的</w:t>
      </w:r>
      <w:r>
        <w:rPr>
          <w:rFonts w:hint="eastAsia" w:ascii="仿宋" w:hAnsi="仿宋" w:eastAsia="仿宋" w:cs="仿宋"/>
          <w:color w:val="auto"/>
          <w:spacing w:val="-2"/>
          <w:sz w:val="24"/>
          <w:szCs w:val="24"/>
          <w:highlight w:val="none"/>
          <w:u w:val="single" w:color="auto"/>
        </w:rPr>
        <w:t>10</w:t>
      </w:r>
      <w:r>
        <w:rPr>
          <w:rFonts w:hint="eastAsia" w:ascii="仿宋" w:hAnsi="仿宋" w:eastAsia="仿宋" w:cs="仿宋"/>
          <w:color w:val="auto"/>
          <w:spacing w:val="-2"/>
          <w:sz w:val="24"/>
          <w:szCs w:val="24"/>
          <w:highlight w:val="none"/>
        </w:rPr>
        <w:t>%；迟延履行的违约金计算数额达到前述最高</w:t>
      </w:r>
      <w:r>
        <w:rPr>
          <w:rFonts w:hint="eastAsia" w:ascii="仿宋" w:hAnsi="仿宋" w:eastAsia="仿宋" w:cs="仿宋"/>
          <w:color w:val="auto"/>
          <w:spacing w:val="-1"/>
          <w:sz w:val="24"/>
          <w:szCs w:val="24"/>
          <w:highlight w:val="none"/>
        </w:rPr>
        <w:t>限额之日起，甲方有权在要求乙方支付违约金的同时，书面通知乙方解除本合同；</w:t>
      </w:r>
    </w:p>
    <w:p w14:paraId="01C9B7B4">
      <w:pPr>
        <w:spacing w:before="41" w:line="421" w:lineRule="auto"/>
        <w:ind w:left="19" w:right="1" w:firstLine="485"/>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1.6.2除不可抗力外，如果甲方没有按照本合同约定的付款方式付款，那么乙</w:t>
      </w:r>
      <w:r>
        <w:rPr>
          <w:rFonts w:hint="eastAsia" w:ascii="仿宋" w:hAnsi="仿宋" w:eastAsia="仿宋" w:cs="仿宋"/>
          <w:color w:val="auto"/>
          <w:sz w:val="24"/>
          <w:szCs w:val="24"/>
          <w:highlight w:val="none"/>
        </w:rPr>
        <w:t>方可</w:t>
      </w:r>
      <w:r>
        <w:rPr>
          <w:rFonts w:hint="eastAsia" w:ascii="仿宋" w:hAnsi="仿宋" w:eastAsia="仿宋" w:cs="仿宋"/>
          <w:color w:val="auto"/>
          <w:spacing w:val="-2"/>
          <w:sz w:val="24"/>
          <w:szCs w:val="24"/>
          <w:highlight w:val="none"/>
        </w:rPr>
        <w:t>要求甲方支付违约金，违约金按每迟延付款一日的应付而未付款的%计算，最高限额</w:t>
      </w:r>
      <w:r>
        <w:rPr>
          <w:rFonts w:hint="eastAsia" w:ascii="仿宋" w:hAnsi="仿宋" w:eastAsia="仿宋" w:cs="仿宋"/>
          <w:color w:val="auto"/>
          <w:spacing w:val="1"/>
          <w:sz w:val="24"/>
          <w:szCs w:val="24"/>
          <w:highlight w:val="none"/>
        </w:rPr>
        <w:t>为本合同总价的</w:t>
      </w:r>
      <w:r>
        <w:rPr>
          <w:rFonts w:hint="eastAsia" w:ascii="仿宋" w:hAnsi="仿宋" w:eastAsia="仿宋" w:cs="仿宋"/>
          <w:color w:val="auto"/>
          <w:spacing w:val="1"/>
          <w:sz w:val="24"/>
          <w:szCs w:val="24"/>
          <w:highlight w:val="none"/>
          <w:u w:val="single" w:color="auto"/>
        </w:rPr>
        <w:t>10</w:t>
      </w:r>
      <w:r>
        <w:rPr>
          <w:rFonts w:hint="eastAsia" w:ascii="仿宋" w:hAnsi="仿宋" w:eastAsia="仿宋" w:cs="仿宋"/>
          <w:color w:val="auto"/>
          <w:spacing w:val="1"/>
          <w:sz w:val="24"/>
          <w:szCs w:val="24"/>
          <w:highlight w:val="none"/>
        </w:rPr>
        <w:t>%；迟延付款的违约金计算数额达到前述最高限额之日起，乙方</w:t>
      </w:r>
    </w:p>
    <w:p w14:paraId="54487DEB">
      <w:pPr>
        <w:spacing w:line="421" w:lineRule="auto"/>
        <w:rPr>
          <w:rFonts w:hint="eastAsia" w:ascii="仿宋" w:hAnsi="仿宋" w:eastAsia="仿宋" w:cs="仿宋"/>
          <w:color w:val="auto"/>
          <w:sz w:val="24"/>
          <w:szCs w:val="24"/>
          <w:highlight w:val="none"/>
        </w:rPr>
        <w:sectPr>
          <w:headerReference r:id="rId14" w:type="default"/>
          <w:footerReference r:id="rId15" w:type="default"/>
          <w:pgSz w:w="11905" w:h="16838"/>
          <w:pgMar w:top="1134" w:right="1134" w:bottom="1134" w:left="1417" w:header="567" w:footer="567" w:gutter="0"/>
          <w:pgNumType w:fmt="decimal"/>
          <w:cols w:space="0" w:num="1"/>
          <w:rtlGutter w:val="0"/>
          <w:docGrid w:linePitch="0" w:charSpace="0"/>
        </w:sectPr>
      </w:pPr>
    </w:p>
    <w:p w14:paraId="42753EE3">
      <w:pPr>
        <w:pStyle w:val="7"/>
        <w:spacing w:line="432" w:lineRule="auto"/>
        <w:jc w:val="both"/>
        <w:rPr>
          <w:rFonts w:hint="eastAsia" w:ascii="仿宋" w:hAnsi="仿宋" w:eastAsia="仿宋" w:cs="仿宋"/>
          <w:color w:val="auto"/>
          <w:highlight w:val="none"/>
        </w:rPr>
      </w:pPr>
    </w:p>
    <w:p w14:paraId="13290AB8">
      <w:pPr>
        <w:spacing w:before="78" w:line="219" w:lineRule="auto"/>
        <w:ind w:left="1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有权在要求甲方支付违约金的同时，书面通知甲方解除本合同；</w:t>
      </w:r>
    </w:p>
    <w:p w14:paraId="62F376F8">
      <w:pPr>
        <w:spacing w:before="273" w:line="426" w:lineRule="auto"/>
        <w:ind w:left="14" w:right="2" w:firstLine="491"/>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1.6.3除不可抗力外，任何一方未能履行本合同约定的其他主要义务，经催告</w:t>
      </w:r>
      <w:r>
        <w:rPr>
          <w:rFonts w:hint="eastAsia" w:ascii="仿宋" w:hAnsi="仿宋" w:eastAsia="仿宋" w:cs="仿宋"/>
          <w:color w:val="auto"/>
          <w:sz w:val="24"/>
          <w:szCs w:val="24"/>
          <w:highlight w:val="none"/>
        </w:rPr>
        <w:t>后在</w:t>
      </w:r>
      <w:r>
        <w:rPr>
          <w:rFonts w:hint="eastAsia" w:ascii="仿宋" w:hAnsi="仿宋" w:eastAsia="仿宋" w:cs="仿宋"/>
          <w:color w:val="auto"/>
          <w:spacing w:val="1"/>
          <w:sz w:val="24"/>
          <w:szCs w:val="24"/>
          <w:highlight w:val="none"/>
        </w:rPr>
        <w:t>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w:t>
      </w:r>
      <w:r>
        <w:rPr>
          <w:rFonts w:hint="eastAsia" w:ascii="仿宋" w:hAnsi="仿宋" w:eastAsia="仿宋" w:cs="仿宋"/>
          <w:color w:val="auto"/>
          <w:spacing w:val="-1"/>
          <w:sz w:val="24"/>
          <w:szCs w:val="24"/>
          <w:highlight w:val="none"/>
        </w:rPr>
        <w:t>方当事人可以书面通知违约方解除本合同；</w:t>
      </w:r>
    </w:p>
    <w:p w14:paraId="709C165F">
      <w:pPr>
        <w:spacing w:before="36" w:line="425" w:lineRule="auto"/>
        <w:ind w:left="14" w:right="2" w:firstLine="490"/>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1.6.4任何一方按照前述约定要求违约方支付违约金的同时，仍有权要求违约</w:t>
      </w:r>
      <w:r>
        <w:rPr>
          <w:rFonts w:hint="eastAsia" w:ascii="仿宋" w:hAnsi="仿宋" w:eastAsia="仿宋" w:cs="仿宋"/>
          <w:color w:val="auto"/>
          <w:sz w:val="24"/>
          <w:szCs w:val="24"/>
          <w:highlight w:val="none"/>
        </w:rPr>
        <w:t>方继</w:t>
      </w:r>
      <w:r>
        <w:rPr>
          <w:rFonts w:hint="eastAsia" w:ascii="仿宋" w:hAnsi="仿宋" w:eastAsia="仿宋" w:cs="仿宋"/>
          <w:color w:val="auto"/>
          <w:spacing w:val="1"/>
          <w:sz w:val="24"/>
          <w:szCs w:val="24"/>
          <w:highlight w:val="none"/>
        </w:rPr>
        <w:t>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w:t>
      </w:r>
      <w:r>
        <w:rPr>
          <w:rFonts w:hint="eastAsia" w:ascii="仿宋" w:hAnsi="仿宋" w:eastAsia="仿宋" w:cs="仿宋"/>
          <w:color w:val="auto"/>
          <w:spacing w:val="-1"/>
          <w:sz w:val="24"/>
          <w:szCs w:val="24"/>
          <w:highlight w:val="none"/>
        </w:rPr>
        <w:t>其他法定或者约定的权利救济方式；</w:t>
      </w:r>
    </w:p>
    <w:p w14:paraId="46A05A1E">
      <w:pPr>
        <w:spacing w:before="38" w:line="421" w:lineRule="auto"/>
        <w:ind w:left="14" w:right="2" w:firstLine="491"/>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1.6.5除前述约定外，除不可抗力外，任何一方未能履行本合同约定的义务，</w:t>
      </w:r>
      <w:r>
        <w:rPr>
          <w:rFonts w:hint="eastAsia" w:ascii="仿宋" w:hAnsi="仿宋" w:eastAsia="仿宋" w:cs="仿宋"/>
          <w:color w:val="auto"/>
          <w:sz w:val="24"/>
          <w:szCs w:val="24"/>
          <w:highlight w:val="none"/>
        </w:rPr>
        <w:t>对方</w:t>
      </w:r>
      <w:r>
        <w:rPr>
          <w:rFonts w:hint="eastAsia" w:ascii="仿宋" w:hAnsi="仿宋" w:eastAsia="仿宋" w:cs="仿宋"/>
          <w:color w:val="auto"/>
          <w:spacing w:val="1"/>
          <w:sz w:val="24"/>
          <w:szCs w:val="24"/>
          <w:highlight w:val="none"/>
        </w:rPr>
        <w:t>当事人均有权要求继续履行、采取补救措施或者赔偿损失等，且对方当事人行使的任何</w:t>
      </w:r>
      <w:r>
        <w:rPr>
          <w:rFonts w:hint="eastAsia" w:ascii="仿宋" w:hAnsi="仿宋" w:eastAsia="仿宋" w:cs="仿宋"/>
          <w:color w:val="auto"/>
          <w:spacing w:val="-1"/>
          <w:sz w:val="24"/>
          <w:szCs w:val="24"/>
          <w:highlight w:val="none"/>
        </w:rPr>
        <w:t>权利救济方式均不视为其放弃了其他法定或者约定的权利救济方式；</w:t>
      </w:r>
    </w:p>
    <w:p w14:paraId="259BEBA9">
      <w:pPr>
        <w:spacing w:before="39" w:line="421" w:lineRule="auto"/>
        <w:ind w:left="14" w:right="2" w:firstLine="490"/>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1.6.6如果出现政府采购监督管理部门在处理投诉事项期间，书面通知甲方暂</w:t>
      </w:r>
      <w:r>
        <w:rPr>
          <w:rFonts w:hint="eastAsia" w:ascii="仿宋" w:hAnsi="仿宋" w:eastAsia="仿宋" w:cs="仿宋"/>
          <w:color w:val="auto"/>
          <w:sz w:val="24"/>
          <w:szCs w:val="24"/>
          <w:highlight w:val="none"/>
        </w:rPr>
        <w:t>停采</w:t>
      </w:r>
      <w:r>
        <w:rPr>
          <w:rFonts w:hint="eastAsia" w:ascii="仿宋" w:hAnsi="仿宋" w:eastAsia="仿宋" w:cs="仿宋"/>
          <w:color w:val="auto"/>
          <w:spacing w:val="1"/>
          <w:sz w:val="24"/>
          <w:szCs w:val="24"/>
          <w:highlight w:val="none"/>
        </w:rPr>
        <w:t>购活动的情形，或者询问或质疑事项可能影响中标结果的，导致甲方中止履行合同的情</w:t>
      </w:r>
      <w:r>
        <w:rPr>
          <w:rFonts w:hint="eastAsia" w:ascii="仿宋" w:hAnsi="仿宋" w:eastAsia="仿宋" w:cs="仿宋"/>
          <w:color w:val="auto"/>
          <w:spacing w:val="-2"/>
          <w:sz w:val="24"/>
          <w:szCs w:val="24"/>
          <w:highlight w:val="none"/>
        </w:rPr>
        <w:t>形，均不视为甲方违约。</w:t>
      </w:r>
    </w:p>
    <w:p w14:paraId="59A8F8A7">
      <w:pPr>
        <w:spacing w:before="38" w:line="222" w:lineRule="auto"/>
        <w:ind w:left="505"/>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1.7合同争议的解决</w:t>
      </w:r>
    </w:p>
    <w:p w14:paraId="60475D6A">
      <w:pPr>
        <w:spacing w:before="270" w:line="416" w:lineRule="auto"/>
        <w:ind w:left="14" w:right="2" w:firstLine="48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本合同履行过程中发生的任何争议，双方当事人均可通过和解或者调解解决；不愿</w:t>
      </w:r>
      <w:r>
        <w:rPr>
          <w:rFonts w:hint="eastAsia" w:ascii="仿宋" w:hAnsi="仿宋" w:eastAsia="仿宋" w:cs="仿宋"/>
          <w:color w:val="auto"/>
          <w:spacing w:val="-1"/>
          <w:sz w:val="24"/>
          <w:szCs w:val="24"/>
          <w:highlight w:val="none"/>
        </w:rPr>
        <w:t>和解、调解或者和解、调解不成的，可以选择下列第</w:t>
      </w:r>
      <w:r>
        <w:rPr>
          <w:rFonts w:hint="eastAsia" w:ascii="仿宋" w:hAnsi="仿宋" w:eastAsia="仿宋" w:cs="仿宋"/>
          <w:color w:val="auto"/>
          <w:spacing w:val="-1"/>
          <w:sz w:val="24"/>
          <w:szCs w:val="24"/>
          <w:highlight w:val="none"/>
          <w:u w:val="single" w:color="auto"/>
        </w:rPr>
        <w:t>2</w:t>
      </w:r>
      <w:r>
        <w:rPr>
          <w:rFonts w:hint="eastAsia" w:ascii="仿宋" w:hAnsi="仿宋" w:eastAsia="仿宋" w:cs="仿宋"/>
          <w:color w:val="auto"/>
          <w:spacing w:val="-1"/>
          <w:sz w:val="24"/>
          <w:szCs w:val="24"/>
          <w:highlight w:val="none"/>
        </w:rPr>
        <w:t>种方式解决：</w:t>
      </w:r>
    </w:p>
    <w:p w14:paraId="2EE325C0">
      <w:pPr>
        <w:spacing w:before="40" w:line="415" w:lineRule="auto"/>
        <w:ind w:left="18" w:firstLine="48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1.7.1将争议提交</w:t>
      </w:r>
      <w:r>
        <w:rPr>
          <w:rFonts w:hint="eastAsia" w:ascii="仿宋" w:hAnsi="仿宋" w:eastAsia="仿宋" w:cs="仿宋"/>
          <w:color w:val="auto"/>
          <w:sz w:val="24"/>
          <w:szCs w:val="24"/>
          <w:highlight w:val="none"/>
        </w:rPr>
        <w:t>仲裁委员会依申请仲裁时其现行有效的仲裁规则</w:t>
      </w:r>
      <w:r>
        <w:rPr>
          <w:rFonts w:hint="eastAsia" w:ascii="仿宋" w:hAnsi="仿宋" w:eastAsia="仿宋" w:cs="仿宋"/>
          <w:color w:val="auto"/>
          <w:spacing w:val="-7"/>
          <w:sz w:val="24"/>
          <w:szCs w:val="24"/>
          <w:highlight w:val="none"/>
        </w:rPr>
        <w:t>裁决；</w:t>
      </w:r>
    </w:p>
    <w:p w14:paraId="29D389DE">
      <w:pPr>
        <w:spacing w:before="41" w:line="219"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1.7.2向</w:t>
      </w:r>
      <w:r>
        <w:rPr>
          <w:rFonts w:hint="eastAsia" w:ascii="仿宋" w:hAnsi="仿宋" w:eastAsia="仿宋" w:cs="仿宋"/>
          <w:color w:val="auto"/>
          <w:spacing w:val="-7"/>
          <w:sz w:val="24"/>
          <w:szCs w:val="24"/>
          <w:highlight w:val="none"/>
          <w:u w:val="single" w:color="auto"/>
        </w:rPr>
        <w:t>甲方所在地</w:t>
      </w:r>
      <w:r>
        <w:rPr>
          <w:rFonts w:hint="eastAsia" w:ascii="仿宋" w:hAnsi="仿宋" w:eastAsia="仿宋" w:cs="仿宋"/>
          <w:color w:val="auto"/>
          <w:spacing w:val="-7"/>
          <w:sz w:val="24"/>
          <w:szCs w:val="24"/>
          <w:highlight w:val="none"/>
        </w:rPr>
        <w:t>人民法院起诉。</w:t>
      </w:r>
    </w:p>
    <w:p w14:paraId="2F159283">
      <w:pPr>
        <w:spacing w:before="274" w:line="223" w:lineRule="auto"/>
        <w:ind w:left="505"/>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1.8合同生效</w:t>
      </w:r>
    </w:p>
    <w:p w14:paraId="3C6510F3">
      <w:pPr>
        <w:spacing w:line="223" w:lineRule="auto"/>
        <w:rPr>
          <w:rFonts w:hint="eastAsia" w:ascii="仿宋" w:hAnsi="仿宋" w:eastAsia="仿宋" w:cs="仿宋"/>
          <w:color w:val="auto"/>
          <w:sz w:val="24"/>
          <w:szCs w:val="24"/>
          <w:highlight w:val="none"/>
        </w:rPr>
        <w:sectPr>
          <w:headerReference r:id="rId16" w:type="default"/>
          <w:footerReference r:id="rId17" w:type="default"/>
          <w:pgSz w:w="11905" w:h="16838"/>
          <w:pgMar w:top="1134" w:right="1134" w:bottom="1134" w:left="1417" w:header="567" w:footer="567" w:gutter="0"/>
          <w:pgNumType w:fmt="decimal"/>
          <w:cols w:space="0" w:num="1"/>
          <w:rtlGutter w:val="0"/>
          <w:docGrid w:linePitch="0" w:charSpace="0"/>
        </w:sectPr>
      </w:pPr>
    </w:p>
    <w:p w14:paraId="7C6EE082">
      <w:pPr>
        <w:pStyle w:val="7"/>
        <w:spacing w:line="431" w:lineRule="auto"/>
        <w:rPr>
          <w:rFonts w:hint="eastAsia" w:ascii="仿宋" w:hAnsi="仿宋" w:eastAsia="仿宋" w:cs="仿宋"/>
          <w:color w:val="auto"/>
          <w:highlight w:val="none"/>
        </w:rPr>
      </w:pPr>
    </w:p>
    <w:p w14:paraId="44BBFEA6">
      <w:pPr>
        <w:spacing w:before="79" w:line="222" w:lineRule="auto"/>
        <w:ind w:left="49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本合同自双方当事人盖章或者签字时生效。</w:t>
      </w:r>
    </w:p>
    <w:p w14:paraId="24BEB284">
      <w:pPr>
        <w:pStyle w:val="7"/>
        <w:spacing w:line="249" w:lineRule="auto"/>
        <w:rPr>
          <w:rFonts w:hint="eastAsia" w:ascii="仿宋" w:hAnsi="仿宋" w:eastAsia="仿宋" w:cs="仿宋"/>
          <w:color w:val="auto"/>
          <w:highlight w:val="none"/>
        </w:rPr>
      </w:pPr>
    </w:p>
    <w:p w14:paraId="40DC0C84">
      <w:pPr>
        <w:pStyle w:val="7"/>
        <w:spacing w:line="250" w:lineRule="auto"/>
        <w:rPr>
          <w:rFonts w:hint="eastAsia" w:ascii="仿宋" w:hAnsi="仿宋" w:eastAsia="仿宋" w:cs="仿宋"/>
          <w:color w:val="auto"/>
          <w:highlight w:val="none"/>
        </w:rPr>
      </w:pPr>
    </w:p>
    <w:p w14:paraId="132019F4">
      <w:pPr>
        <w:pStyle w:val="7"/>
        <w:spacing w:line="250" w:lineRule="auto"/>
        <w:rPr>
          <w:rFonts w:hint="eastAsia" w:ascii="仿宋" w:hAnsi="仿宋" w:eastAsia="仿宋" w:cs="仿宋"/>
          <w:color w:val="auto"/>
          <w:highlight w:val="none"/>
        </w:rPr>
      </w:pPr>
    </w:p>
    <w:p w14:paraId="243E0B54">
      <w:pPr>
        <w:spacing w:before="78" w:line="222" w:lineRule="auto"/>
        <w:ind w:left="46"/>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甲方</w:t>
      </w:r>
      <w:r>
        <w:rPr>
          <w:rFonts w:hint="eastAsia" w:ascii="仿宋" w:hAnsi="仿宋" w:eastAsia="仿宋" w:cs="仿宋"/>
          <w:color w:val="auto"/>
          <w:spacing w:val="-7"/>
          <w:sz w:val="24"/>
          <w:szCs w:val="24"/>
          <w:highlight w:val="none"/>
        </w:rPr>
        <w:t>：</w:t>
      </w:r>
      <w:r>
        <w:rPr>
          <w:rFonts w:hint="eastAsia" w:ascii="仿宋" w:hAnsi="仿宋" w:eastAsia="仿宋" w:cs="仿宋"/>
          <w:b/>
          <w:bCs/>
          <w:color w:val="auto"/>
          <w:spacing w:val="-7"/>
          <w:sz w:val="24"/>
          <w:szCs w:val="24"/>
          <w:highlight w:val="none"/>
        </w:rPr>
        <w:t>乙方</w:t>
      </w:r>
      <w:r>
        <w:rPr>
          <w:rFonts w:hint="eastAsia" w:ascii="仿宋" w:hAnsi="仿宋" w:eastAsia="仿宋" w:cs="仿宋"/>
          <w:color w:val="auto"/>
          <w:spacing w:val="-7"/>
          <w:sz w:val="24"/>
          <w:szCs w:val="24"/>
          <w:highlight w:val="none"/>
        </w:rPr>
        <w:t>：</w:t>
      </w:r>
    </w:p>
    <w:p w14:paraId="31BF7D26">
      <w:pPr>
        <w:spacing w:before="269" w:line="222" w:lineRule="auto"/>
        <w:ind w:left="1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pacing w:val="-1"/>
          <w:sz w:val="24"/>
          <w:szCs w:val="24"/>
          <w:highlight w:val="none"/>
        </w:rPr>
        <w:t>统一社会信用代码或身份证号码：</w:t>
      </w:r>
    </w:p>
    <w:p w14:paraId="6178F70C">
      <w:pPr>
        <w:spacing w:before="270" w:line="222" w:lineRule="auto"/>
        <w:ind w:left="1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住所：</w:t>
      </w:r>
      <w:r>
        <w:rPr>
          <w:rFonts w:hint="eastAsia" w:ascii="仿宋" w:hAnsi="仿宋" w:eastAsia="仿宋" w:cs="仿宋"/>
          <w:color w:val="auto"/>
          <w:spacing w:val="-6"/>
          <w:sz w:val="24"/>
          <w:szCs w:val="24"/>
          <w:highlight w:val="none"/>
          <w:lang w:val="en-US" w:eastAsia="zh-CN"/>
        </w:rPr>
        <w:t xml:space="preserve">                            </w:t>
      </w:r>
      <w:r>
        <w:rPr>
          <w:rFonts w:hint="eastAsia" w:ascii="仿宋" w:hAnsi="仿宋" w:eastAsia="仿宋" w:cs="仿宋"/>
          <w:color w:val="auto"/>
          <w:spacing w:val="-6"/>
          <w:sz w:val="24"/>
          <w:szCs w:val="24"/>
          <w:highlight w:val="none"/>
        </w:rPr>
        <w:t>住所：</w:t>
      </w:r>
    </w:p>
    <w:p w14:paraId="14569335">
      <w:pPr>
        <w:spacing w:before="273" w:line="223" w:lineRule="auto"/>
        <w:ind w:left="22"/>
        <w:outlineLvl w:val="1"/>
        <w:rPr>
          <w:rFonts w:hint="eastAsia" w:ascii="仿宋" w:hAnsi="仿宋" w:eastAsia="仿宋" w:cs="仿宋"/>
          <w:color w:val="auto"/>
          <w:sz w:val="24"/>
          <w:szCs w:val="24"/>
          <w:highlight w:val="none"/>
        </w:rPr>
      </w:pPr>
      <w:bookmarkStart w:id="256" w:name="_Toc9371"/>
      <w:bookmarkStart w:id="257" w:name="_Toc16938"/>
      <w:bookmarkStart w:id="258" w:name="_Toc15000"/>
      <w:bookmarkStart w:id="259" w:name="_Toc29334"/>
      <w:r>
        <w:rPr>
          <w:rFonts w:hint="eastAsia" w:ascii="仿宋" w:hAnsi="仿宋" w:eastAsia="仿宋" w:cs="仿宋"/>
          <w:color w:val="auto"/>
          <w:spacing w:val="-5"/>
          <w:sz w:val="24"/>
          <w:szCs w:val="24"/>
          <w:highlight w:val="none"/>
        </w:rPr>
        <w:t>法定代表人或法定代表人</w:t>
      </w:r>
      <w:bookmarkEnd w:id="256"/>
      <w:bookmarkEnd w:id="257"/>
      <w:bookmarkEnd w:id="258"/>
      <w:bookmarkEnd w:id="259"/>
    </w:p>
    <w:p w14:paraId="145FE14F">
      <w:pPr>
        <w:spacing w:before="270" w:line="222" w:lineRule="auto"/>
        <w:ind w:left="1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授权代表（签字</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
          <w:sz w:val="24"/>
          <w:szCs w:val="24"/>
          <w:highlight w:val="none"/>
          <w:lang w:val="en-US" w:eastAsia="zh-CN"/>
        </w:rPr>
        <w:t xml:space="preserve">              </w:t>
      </w:r>
      <w:r>
        <w:rPr>
          <w:rFonts w:hint="eastAsia" w:ascii="仿宋" w:hAnsi="仿宋" w:eastAsia="仿宋" w:cs="仿宋"/>
          <w:color w:val="auto"/>
          <w:spacing w:val="-1"/>
          <w:sz w:val="24"/>
          <w:szCs w:val="24"/>
          <w:highlight w:val="none"/>
        </w:rPr>
        <w:t>或授权代表（签字）:</w:t>
      </w:r>
    </w:p>
    <w:p w14:paraId="552697E6">
      <w:pPr>
        <w:spacing w:before="270" w:line="224" w:lineRule="auto"/>
        <w:ind w:left="1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联系人：</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rPr>
        <w:t>联系人：</w:t>
      </w:r>
    </w:p>
    <w:p w14:paraId="5950811C">
      <w:pPr>
        <w:spacing w:before="270" w:line="224" w:lineRule="auto"/>
        <w:ind w:left="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约定送达地址：</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pacing w:val="-1"/>
          <w:sz w:val="24"/>
          <w:szCs w:val="24"/>
          <w:highlight w:val="none"/>
        </w:rPr>
        <w:t>约定送达地址：</w:t>
      </w:r>
    </w:p>
    <w:p w14:paraId="2CE87F72">
      <w:pPr>
        <w:spacing w:before="268" w:line="222" w:lineRule="auto"/>
        <w:ind w:left="3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邮政编码：</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rPr>
        <w:t>邮政编码：</w:t>
      </w:r>
    </w:p>
    <w:p w14:paraId="68ABFB1E">
      <w:pPr>
        <w:spacing w:before="271" w:line="223" w:lineRule="auto"/>
        <w:ind w:left="4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电话:</w:t>
      </w:r>
      <w:r>
        <w:rPr>
          <w:rFonts w:hint="eastAsia" w:ascii="仿宋" w:hAnsi="仿宋" w:eastAsia="仿宋" w:cs="仿宋"/>
          <w:color w:val="auto"/>
          <w:spacing w:val="-9"/>
          <w:sz w:val="24"/>
          <w:szCs w:val="24"/>
          <w:highlight w:val="none"/>
          <w:lang w:val="en-US" w:eastAsia="zh-CN"/>
        </w:rPr>
        <w:t xml:space="preserve">                              </w:t>
      </w:r>
      <w:r>
        <w:rPr>
          <w:rFonts w:hint="eastAsia" w:ascii="仿宋" w:hAnsi="仿宋" w:eastAsia="仿宋" w:cs="仿宋"/>
          <w:color w:val="auto"/>
          <w:spacing w:val="-9"/>
          <w:sz w:val="24"/>
          <w:szCs w:val="24"/>
          <w:highlight w:val="none"/>
        </w:rPr>
        <w:t>电话:</w:t>
      </w:r>
    </w:p>
    <w:p w14:paraId="5C7AD464">
      <w:pPr>
        <w:spacing w:before="272" w:line="223" w:lineRule="auto"/>
        <w:ind w:left="1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传真:</w:t>
      </w:r>
      <w:r>
        <w:rPr>
          <w:rFonts w:hint="eastAsia" w:ascii="仿宋" w:hAnsi="仿宋" w:eastAsia="仿宋" w:cs="仿宋"/>
          <w:color w:val="auto"/>
          <w:spacing w:val="-3"/>
          <w:sz w:val="24"/>
          <w:szCs w:val="24"/>
          <w:highlight w:val="none"/>
          <w:lang w:val="en-US" w:eastAsia="zh-CN"/>
        </w:rPr>
        <w:t xml:space="preserve">                             </w:t>
      </w:r>
      <w:r>
        <w:rPr>
          <w:rFonts w:hint="eastAsia" w:ascii="仿宋" w:hAnsi="仿宋" w:eastAsia="仿宋" w:cs="仿宋"/>
          <w:color w:val="auto"/>
          <w:spacing w:val="-4"/>
          <w:sz w:val="24"/>
          <w:szCs w:val="24"/>
          <w:highlight w:val="none"/>
        </w:rPr>
        <w:t>传真:</w:t>
      </w:r>
    </w:p>
    <w:p w14:paraId="0B51FE53">
      <w:pPr>
        <w:spacing w:before="269" w:line="221" w:lineRule="auto"/>
        <w:ind w:left="4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电子邮箱：</w:t>
      </w:r>
      <w:r>
        <w:rPr>
          <w:rFonts w:hint="eastAsia" w:ascii="仿宋" w:hAnsi="仿宋" w:eastAsia="仿宋" w:cs="仿宋"/>
          <w:color w:val="auto"/>
          <w:spacing w:val="-9"/>
          <w:sz w:val="24"/>
          <w:szCs w:val="24"/>
          <w:highlight w:val="none"/>
          <w:lang w:val="en-US" w:eastAsia="zh-CN"/>
        </w:rPr>
        <w:t xml:space="preserve">                        </w:t>
      </w:r>
      <w:r>
        <w:rPr>
          <w:rFonts w:hint="eastAsia" w:ascii="仿宋" w:hAnsi="仿宋" w:eastAsia="仿宋" w:cs="仿宋"/>
          <w:color w:val="auto"/>
          <w:spacing w:val="-9"/>
          <w:sz w:val="24"/>
          <w:szCs w:val="24"/>
          <w:highlight w:val="none"/>
        </w:rPr>
        <w:t>电子邮箱：</w:t>
      </w:r>
    </w:p>
    <w:p w14:paraId="57D54F75">
      <w:pPr>
        <w:spacing w:before="272" w:line="221" w:lineRule="auto"/>
        <w:ind w:left="1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开户银行：</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rPr>
        <w:t>开户银行：</w:t>
      </w:r>
    </w:p>
    <w:p w14:paraId="142069D5">
      <w:pPr>
        <w:spacing w:before="274" w:line="221" w:lineRule="auto"/>
        <w:ind w:left="1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开户名称：</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rPr>
        <w:t>开户名称：</w:t>
      </w:r>
    </w:p>
    <w:p w14:paraId="3BE2052D">
      <w:pPr>
        <w:spacing w:before="272" w:line="222" w:lineRule="auto"/>
        <w:ind w:left="1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开户账号：</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rPr>
        <w:t>开户账号：</w:t>
      </w:r>
    </w:p>
    <w:p w14:paraId="1822F466">
      <w:pPr>
        <w:spacing w:line="222" w:lineRule="auto"/>
        <w:rPr>
          <w:rFonts w:hint="eastAsia" w:ascii="仿宋" w:hAnsi="仿宋" w:eastAsia="仿宋" w:cs="仿宋"/>
          <w:color w:val="auto"/>
          <w:sz w:val="24"/>
          <w:szCs w:val="24"/>
          <w:highlight w:val="none"/>
        </w:rPr>
        <w:sectPr>
          <w:headerReference r:id="rId18" w:type="default"/>
          <w:footerReference r:id="rId19" w:type="default"/>
          <w:pgSz w:w="11905" w:h="16838"/>
          <w:pgMar w:top="1134" w:right="1134" w:bottom="1134" w:left="1417" w:header="567" w:footer="567" w:gutter="0"/>
          <w:pgNumType w:fmt="decimal"/>
          <w:cols w:space="0" w:num="1"/>
          <w:rtlGutter w:val="0"/>
          <w:docGrid w:linePitch="0" w:charSpace="0"/>
        </w:sectPr>
      </w:pPr>
    </w:p>
    <w:p w14:paraId="64E1B14C">
      <w:pPr>
        <w:pStyle w:val="7"/>
        <w:spacing w:line="431" w:lineRule="auto"/>
        <w:rPr>
          <w:rFonts w:hint="eastAsia" w:ascii="仿宋" w:hAnsi="仿宋" w:eastAsia="仿宋" w:cs="仿宋"/>
          <w:color w:val="auto"/>
          <w:highlight w:val="none"/>
        </w:rPr>
      </w:pPr>
    </w:p>
    <w:p w14:paraId="04988779">
      <w:pPr>
        <w:spacing w:before="79" w:line="222" w:lineRule="auto"/>
        <w:ind w:left="3452"/>
        <w:outlineLvl w:val="1"/>
        <w:rPr>
          <w:rFonts w:hint="eastAsia" w:ascii="仿宋" w:hAnsi="仿宋" w:eastAsia="仿宋" w:cs="仿宋"/>
          <w:color w:val="auto"/>
          <w:sz w:val="24"/>
          <w:szCs w:val="24"/>
          <w:highlight w:val="none"/>
        </w:rPr>
      </w:pPr>
      <w:bookmarkStart w:id="260" w:name="_Toc10148"/>
      <w:bookmarkStart w:id="261" w:name="_Toc18708"/>
      <w:bookmarkStart w:id="262" w:name="_Toc10063"/>
      <w:r>
        <w:rPr>
          <w:rFonts w:hint="eastAsia" w:ascii="仿宋" w:hAnsi="仿宋" w:eastAsia="仿宋" w:cs="仿宋"/>
          <w:b/>
          <w:bCs/>
          <w:color w:val="auto"/>
          <w:spacing w:val="-7"/>
          <w:sz w:val="24"/>
          <w:szCs w:val="24"/>
          <w:highlight w:val="none"/>
        </w:rPr>
        <w:t>第二部分合同一般条款</w:t>
      </w:r>
      <w:bookmarkEnd w:id="260"/>
      <w:bookmarkEnd w:id="261"/>
      <w:bookmarkEnd w:id="262"/>
    </w:p>
    <w:p w14:paraId="6DA02A44">
      <w:pPr>
        <w:spacing w:before="270" w:line="226"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2.1定义</w:t>
      </w:r>
    </w:p>
    <w:p w14:paraId="05FEE5C5">
      <w:pPr>
        <w:spacing w:before="267" w:line="221" w:lineRule="auto"/>
        <w:ind w:left="49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本合同中的下列词语应按以下内容进行解释：</w:t>
      </w:r>
    </w:p>
    <w:p w14:paraId="26C044BA">
      <w:pPr>
        <w:spacing w:before="272" w:line="415" w:lineRule="auto"/>
        <w:ind w:left="24" w:right="2" w:firstLine="46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2.1.1“合同”系指采购人和中标供应</w:t>
      </w:r>
      <w:r>
        <w:rPr>
          <w:rFonts w:hint="eastAsia" w:ascii="仿宋" w:hAnsi="仿宋" w:eastAsia="仿宋" w:cs="仿宋"/>
          <w:color w:val="auto"/>
          <w:sz w:val="24"/>
          <w:szCs w:val="24"/>
          <w:highlight w:val="none"/>
        </w:rPr>
        <w:t>商签订的载明双方当事人所达成的协议，并</w:t>
      </w:r>
      <w:r>
        <w:rPr>
          <w:rFonts w:hint="eastAsia" w:ascii="仿宋" w:hAnsi="仿宋" w:eastAsia="仿宋" w:cs="仿宋"/>
          <w:color w:val="auto"/>
          <w:spacing w:val="-2"/>
          <w:sz w:val="24"/>
          <w:szCs w:val="24"/>
          <w:highlight w:val="none"/>
        </w:rPr>
        <w:t>包括所有的附件、附录和构成合同的其他文件。</w:t>
      </w:r>
    </w:p>
    <w:p w14:paraId="5CDAADEF">
      <w:pPr>
        <w:spacing w:before="42" w:line="415" w:lineRule="auto"/>
        <w:ind w:left="14" w:right="2" w:firstLine="47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2.1.2“合同价”系指根据合同约定，</w:t>
      </w:r>
      <w:r>
        <w:rPr>
          <w:rFonts w:hint="eastAsia" w:ascii="仿宋" w:hAnsi="仿宋" w:eastAsia="仿宋" w:cs="仿宋"/>
          <w:color w:val="auto"/>
          <w:sz w:val="24"/>
          <w:szCs w:val="24"/>
          <w:highlight w:val="none"/>
        </w:rPr>
        <w:t>中标供应商在完全履行合同义务后，采购人</w:t>
      </w:r>
      <w:r>
        <w:rPr>
          <w:rFonts w:hint="eastAsia" w:ascii="仿宋" w:hAnsi="仿宋" w:eastAsia="仿宋" w:cs="仿宋"/>
          <w:color w:val="auto"/>
          <w:spacing w:val="-2"/>
          <w:sz w:val="24"/>
          <w:szCs w:val="24"/>
          <w:highlight w:val="none"/>
        </w:rPr>
        <w:t>应支付给中标供应商的价格。</w:t>
      </w:r>
    </w:p>
    <w:p w14:paraId="4E30478B">
      <w:pPr>
        <w:spacing w:before="38" w:line="417" w:lineRule="auto"/>
        <w:ind w:left="28" w:right="2" w:firstLine="46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2.1.3“服务”系指中标供应商根据合</w:t>
      </w:r>
      <w:r>
        <w:rPr>
          <w:rFonts w:hint="eastAsia" w:ascii="仿宋" w:hAnsi="仿宋" w:eastAsia="仿宋" w:cs="仿宋"/>
          <w:color w:val="auto"/>
          <w:sz w:val="24"/>
          <w:szCs w:val="24"/>
          <w:highlight w:val="none"/>
        </w:rPr>
        <w:t>同约定应向采购人履行的除货物和工程以外</w:t>
      </w:r>
      <w:r>
        <w:rPr>
          <w:rFonts w:hint="eastAsia" w:ascii="仿宋" w:hAnsi="仿宋" w:eastAsia="仿宋" w:cs="仿宋"/>
          <w:color w:val="auto"/>
          <w:spacing w:val="-1"/>
          <w:sz w:val="24"/>
          <w:szCs w:val="24"/>
          <w:highlight w:val="none"/>
        </w:rPr>
        <w:t>的其他政府采购对象，包括采购人自身需要的服务和向社会公众提供的公共服务。</w:t>
      </w:r>
    </w:p>
    <w:p w14:paraId="4469EC78">
      <w:pPr>
        <w:spacing w:before="37" w:line="414" w:lineRule="auto"/>
        <w:ind w:left="16" w:right="2" w:firstLine="47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2.1.4“甲方”系指与中标供应商签署合同的采购人；采购人委托采购代理机构代表其与乙方签订合同的，采购人的授权委托书作为合同附件。</w:t>
      </w:r>
    </w:p>
    <w:p w14:paraId="724B7D77">
      <w:pPr>
        <w:spacing w:before="41" w:line="424" w:lineRule="auto"/>
        <w:ind w:left="16" w:right="2" w:firstLine="4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2.1.5“乙方”系指根据合同约定提供服务的中</w:t>
      </w:r>
      <w:r>
        <w:rPr>
          <w:rFonts w:hint="eastAsia" w:ascii="仿宋" w:hAnsi="仿宋" w:eastAsia="仿宋" w:cs="仿宋"/>
          <w:color w:val="auto"/>
          <w:spacing w:val="-1"/>
          <w:sz w:val="24"/>
          <w:szCs w:val="24"/>
          <w:highlight w:val="none"/>
        </w:rPr>
        <w:t>标供应商；两个以上的自然人、法</w:t>
      </w:r>
      <w:r>
        <w:rPr>
          <w:rFonts w:hint="eastAsia" w:ascii="仿宋" w:hAnsi="仿宋" w:eastAsia="仿宋" w:cs="仿宋"/>
          <w:color w:val="auto"/>
          <w:spacing w:val="1"/>
          <w:sz w:val="24"/>
          <w:szCs w:val="24"/>
          <w:highlight w:val="none"/>
        </w:rPr>
        <w:t>人或者其他组织组成一个联合体，以一个供应商的身份共同参加政府采购的，联合体各方均应为乙方或者与乙方相同地位的合同当事人，并就合同约定的事项对甲方承担连带</w:t>
      </w:r>
      <w:r>
        <w:rPr>
          <w:rFonts w:hint="eastAsia" w:ascii="仿宋" w:hAnsi="仿宋" w:eastAsia="仿宋" w:cs="仿宋"/>
          <w:color w:val="auto"/>
          <w:spacing w:val="-6"/>
          <w:sz w:val="24"/>
          <w:szCs w:val="24"/>
          <w:highlight w:val="none"/>
        </w:rPr>
        <w:t>责任。</w:t>
      </w:r>
    </w:p>
    <w:p w14:paraId="2F2C766B">
      <w:pPr>
        <w:spacing w:before="37" w:line="222" w:lineRule="auto"/>
        <w:ind w:left="49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2.1.6“现场”系指合同约定提供服务的地点。</w:t>
      </w:r>
    </w:p>
    <w:p w14:paraId="48FB03C1">
      <w:pPr>
        <w:spacing w:before="271" w:line="222"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2.2技术规范</w:t>
      </w:r>
    </w:p>
    <w:p w14:paraId="03764815">
      <w:pPr>
        <w:spacing w:before="271" w:line="420" w:lineRule="auto"/>
        <w:ind w:left="14" w:firstLine="479"/>
        <w:jc w:val="both"/>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服务所应遵守的技术规范应与采购文件规定的技术规范和技术</w:t>
      </w:r>
      <w:r>
        <w:rPr>
          <w:rFonts w:hint="eastAsia" w:ascii="仿宋" w:hAnsi="仿宋" w:eastAsia="仿宋" w:cs="仿宋"/>
          <w:color w:val="auto"/>
          <w:spacing w:val="4"/>
          <w:sz w:val="24"/>
          <w:szCs w:val="24"/>
          <w:highlight w:val="none"/>
        </w:rPr>
        <w:t>规范附件(如果有的</w:t>
      </w:r>
      <w:r>
        <w:rPr>
          <w:rFonts w:hint="eastAsia" w:ascii="仿宋" w:hAnsi="仿宋" w:eastAsia="仿宋" w:cs="仿宋"/>
          <w:color w:val="auto"/>
          <w:spacing w:val="-2"/>
          <w:sz w:val="24"/>
          <w:szCs w:val="24"/>
          <w:highlight w:val="none"/>
        </w:rPr>
        <w:t>话)及其技术规范偏差表(如果被甲方接受的话)相一致；如果采购文件中没有技术规范的</w:t>
      </w:r>
      <w:r>
        <w:rPr>
          <w:rFonts w:hint="eastAsia" w:ascii="仿宋" w:hAnsi="仿宋" w:eastAsia="仿宋" w:cs="仿宋"/>
          <w:color w:val="auto"/>
          <w:spacing w:val="-1"/>
          <w:sz w:val="24"/>
          <w:szCs w:val="24"/>
          <w:highlight w:val="none"/>
        </w:rPr>
        <w:t>相应说明，那么应以国家有关部门最新颁布的相应标准和规范为准。</w:t>
      </w:r>
    </w:p>
    <w:p w14:paraId="4ED87EAA">
      <w:pPr>
        <w:spacing w:before="44" w:line="222"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2.3知识产权</w:t>
      </w:r>
    </w:p>
    <w:p w14:paraId="35A6072F">
      <w:pPr>
        <w:spacing w:before="268" w:line="421" w:lineRule="auto"/>
        <w:ind w:left="14" w:right="2" w:firstLine="476"/>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2.3.1乙方应保证其提供的服务不受任何第三方提出的侵犯其著作权、商标权、专</w:t>
      </w:r>
      <w:r>
        <w:rPr>
          <w:rFonts w:hint="eastAsia" w:ascii="仿宋" w:hAnsi="仿宋" w:eastAsia="仿宋" w:cs="仿宋"/>
          <w:color w:val="auto"/>
          <w:spacing w:val="1"/>
          <w:sz w:val="24"/>
          <w:szCs w:val="24"/>
          <w:highlight w:val="none"/>
        </w:rPr>
        <w:t>利权等知识产权方面的起诉；如果任何第三方提出侵权指控，那么乙方须与该第三方交</w:t>
      </w:r>
      <w:r>
        <w:rPr>
          <w:rFonts w:hint="eastAsia" w:ascii="仿宋" w:hAnsi="仿宋" w:eastAsia="仿宋" w:cs="仿宋"/>
          <w:color w:val="auto"/>
          <w:spacing w:val="-1"/>
          <w:sz w:val="24"/>
          <w:szCs w:val="24"/>
          <w:highlight w:val="none"/>
        </w:rPr>
        <w:t>涉并承担由此发生的一切责任、费用和赔偿；</w:t>
      </w:r>
    </w:p>
    <w:p w14:paraId="53DDAB4B">
      <w:pPr>
        <w:spacing w:before="40" w:line="221" w:lineRule="auto"/>
        <w:ind w:left="4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2.3.2合同涉及技术成果的归属和收益的分成办法的，详见</w:t>
      </w:r>
      <w:r>
        <w:rPr>
          <w:rFonts w:hint="eastAsia" w:ascii="仿宋" w:hAnsi="仿宋" w:eastAsia="仿宋" w:cs="仿宋"/>
          <w:b/>
          <w:bCs/>
          <w:color w:val="auto"/>
          <w:spacing w:val="-1"/>
          <w:sz w:val="24"/>
          <w:szCs w:val="24"/>
          <w:highlight w:val="none"/>
          <w:u w:val="single" w:color="auto"/>
        </w:rPr>
        <w:t>合同专用条款</w:t>
      </w:r>
      <w:r>
        <w:rPr>
          <w:rFonts w:hint="eastAsia" w:ascii="仿宋" w:hAnsi="仿宋" w:eastAsia="仿宋" w:cs="仿宋"/>
          <w:color w:val="auto"/>
          <w:spacing w:val="-1"/>
          <w:sz w:val="24"/>
          <w:szCs w:val="24"/>
          <w:highlight w:val="none"/>
        </w:rPr>
        <w:t>。</w:t>
      </w:r>
    </w:p>
    <w:p w14:paraId="4DFFF040">
      <w:pPr>
        <w:spacing w:line="221" w:lineRule="auto"/>
        <w:rPr>
          <w:rFonts w:hint="eastAsia" w:ascii="仿宋" w:hAnsi="仿宋" w:eastAsia="仿宋" w:cs="仿宋"/>
          <w:color w:val="auto"/>
          <w:sz w:val="24"/>
          <w:szCs w:val="24"/>
          <w:highlight w:val="none"/>
        </w:rPr>
        <w:sectPr>
          <w:headerReference r:id="rId20" w:type="default"/>
          <w:footerReference r:id="rId21" w:type="default"/>
          <w:pgSz w:w="11905" w:h="16838"/>
          <w:pgMar w:top="1134" w:right="1134" w:bottom="1134" w:left="1417" w:header="567" w:footer="567" w:gutter="0"/>
          <w:pgNumType w:fmt="decimal"/>
          <w:cols w:space="0" w:num="1"/>
          <w:rtlGutter w:val="0"/>
          <w:docGrid w:linePitch="0" w:charSpace="0"/>
        </w:sectPr>
      </w:pPr>
    </w:p>
    <w:p w14:paraId="3529399C">
      <w:pPr>
        <w:pStyle w:val="7"/>
        <w:spacing w:line="431" w:lineRule="auto"/>
        <w:rPr>
          <w:rFonts w:hint="eastAsia" w:ascii="仿宋" w:hAnsi="仿宋" w:eastAsia="仿宋" w:cs="仿宋"/>
          <w:color w:val="auto"/>
          <w:highlight w:val="none"/>
        </w:rPr>
      </w:pPr>
    </w:p>
    <w:p w14:paraId="4E4AE7A3">
      <w:pPr>
        <w:spacing w:before="78" w:line="220"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2.4履约检查和问题反馈</w:t>
      </w:r>
    </w:p>
    <w:p w14:paraId="1D569E05">
      <w:pPr>
        <w:spacing w:before="271" w:line="421" w:lineRule="auto"/>
        <w:ind w:left="16" w:right="65" w:firstLine="473"/>
        <w:jc w:val="both"/>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2.4.1甲方有权在其认为必要时，对乙方是否能够按照合同约定提供服务进行履约检</w:t>
      </w:r>
      <w:r>
        <w:rPr>
          <w:rFonts w:hint="eastAsia" w:ascii="仿宋" w:hAnsi="仿宋" w:eastAsia="仿宋" w:cs="仿宋"/>
          <w:color w:val="auto"/>
          <w:spacing w:val="1"/>
          <w:sz w:val="24"/>
          <w:szCs w:val="24"/>
          <w:highlight w:val="none"/>
        </w:rPr>
        <w:t>查，以确保乙方所提供的服务能够依约满足甲方之项目需求，但不得因履约检查妨碍乙</w:t>
      </w:r>
      <w:r>
        <w:rPr>
          <w:rFonts w:hint="eastAsia" w:ascii="仿宋" w:hAnsi="仿宋" w:eastAsia="仿宋" w:cs="仿宋"/>
          <w:color w:val="auto"/>
          <w:spacing w:val="-2"/>
          <w:sz w:val="24"/>
          <w:szCs w:val="24"/>
          <w:highlight w:val="none"/>
        </w:rPr>
        <w:t>方的正常工作，乙方应予积极配合；</w:t>
      </w:r>
    </w:p>
    <w:p w14:paraId="204DAACC">
      <w:pPr>
        <w:spacing w:before="40" w:line="417" w:lineRule="auto"/>
        <w:ind w:left="14" w:right="65" w:firstLine="4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2.4.2合同履行期间，甲方有权将履行过程中出现的问题反馈给乙方，双方当事人</w:t>
      </w:r>
      <w:r>
        <w:rPr>
          <w:rFonts w:hint="eastAsia" w:ascii="仿宋" w:hAnsi="仿宋" w:eastAsia="仿宋" w:cs="仿宋"/>
          <w:color w:val="auto"/>
          <w:spacing w:val="-1"/>
          <w:sz w:val="24"/>
          <w:szCs w:val="24"/>
          <w:highlight w:val="none"/>
        </w:rPr>
        <w:t>应以书面形式约定需要完善和改进的内容。</w:t>
      </w:r>
    </w:p>
    <w:p w14:paraId="3523F437">
      <w:pPr>
        <w:spacing w:before="35" w:line="415" w:lineRule="auto"/>
        <w:ind w:left="495" w:right="6118" w:hanging="5"/>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2.5结算方式和付款条件</w:t>
      </w:r>
      <w:r>
        <w:rPr>
          <w:rFonts w:hint="eastAsia" w:ascii="仿宋" w:hAnsi="仿宋" w:eastAsia="仿宋" w:cs="仿宋"/>
          <w:color w:val="auto"/>
          <w:spacing w:val="-4"/>
          <w:sz w:val="24"/>
          <w:szCs w:val="24"/>
          <w:highlight w:val="none"/>
        </w:rPr>
        <w:t>详见</w:t>
      </w:r>
      <w:r>
        <w:rPr>
          <w:rFonts w:hint="eastAsia" w:ascii="仿宋" w:hAnsi="仿宋" w:eastAsia="仿宋" w:cs="仿宋"/>
          <w:b/>
          <w:bCs/>
          <w:color w:val="auto"/>
          <w:spacing w:val="-4"/>
          <w:sz w:val="24"/>
          <w:szCs w:val="24"/>
          <w:highlight w:val="none"/>
          <w:u w:val="single" w:color="auto"/>
        </w:rPr>
        <w:t>合同专用条款</w:t>
      </w:r>
      <w:r>
        <w:rPr>
          <w:rFonts w:hint="eastAsia" w:ascii="仿宋" w:hAnsi="仿宋" w:eastAsia="仿宋" w:cs="仿宋"/>
          <w:color w:val="auto"/>
          <w:spacing w:val="-4"/>
          <w:sz w:val="24"/>
          <w:szCs w:val="24"/>
          <w:highlight w:val="none"/>
        </w:rPr>
        <w:t>。</w:t>
      </w:r>
    </w:p>
    <w:p w14:paraId="10576E1F">
      <w:pPr>
        <w:spacing w:before="42" w:line="220" w:lineRule="auto"/>
        <w:ind w:left="490"/>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2.6技术资料和保密义务</w:t>
      </w:r>
    </w:p>
    <w:p w14:paraId="436439E7">
      <w:pPr>
        <w:spacing w:before="274" w:line="415" w:lineRule="auto"/>
        <w:ind w:left="46" w:firstLine="44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2.6.1乙方有权依据合同约定和项目需要，向甲方了解有关情况，调阅有关资料等，</w:t>
      </w:r>
      <w:r>
        <w:rPr>
          <w:rFonts w:hint="eastAsia" w:ascii="仿宋" w:hAnsi="仿宋" w:eastAsia="仿宋" w:cs="仿宋"/>
          <w:color w:val="auto"/>
          <w:spacing w:val="-6"/>
          <w:sz w:val="24"/>
          <w:szCs w:val="24"/>
          <w:highlight w:val="none"/>
        </w:rPr>
        <w:t>甲方应予积极配合；</w:t>
      </w:r>
    </w:p>
    <w:p w14:paraId="7D7FB608">
      <w:pPr>
        <w:spacing w:before="41" w:line="220" w:lineRule="auto"/>
        <w:ind w:left="49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2.6.2乙方有义务妥善保管和保护由甲方提供的前款信息和资料等；</w:t>
      </w:r>
    </w:p>
    <w:p w14:paraId="220FE9D3">
      <w:pPr>
        <w:spacing w:before="272" w:line="423" w:lineRule="auto"/>
        <w:ind w:left="14" w:right="65" w:firstLine="475"/>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w:t>
      </w:r>
      <w:r>
        <w:rPr>
          <w:rFonts w:hint="eastAsia" w:ascii="仿宋" w:hAnsi="仿宋" w:eastAsia="仿宋" w:cs="仿宋"/>
          <w:color w:val="auto"/>
          <w:spacing w:val="-1"/>
          <w:sz w:val="24"/>
          <w:szCs w:val="24"/>
          <w:highlight w:val="none"/>
        </w:rPr>
        <w:t>和必要措施和方式防止任何第三方接触到对方当事人的上述保密信息和资料。</w:t>
      </w:r>
    </w:p>
    <w:p w14:paraId="475F6374">
      <w:pPr>
        <w:spacing w:before="40" w:line="221"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2.7质量保证</w:t>
      </w:r>
    </w:p>
    <w:p w14:paraId="55979545">
      <w:pPr>
        <w:spacing w:before="276" w:line="414" w:lineRule="auto"/>
        <w:ind w:left="16" w:right="65" w:firstLine="4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2.7.1乙方应建立和完善履行合同的内部质量保证体系，并提供相关内部规章制度</w:t>
      </w:r>
      <w:r>
        <w:rPr>
          <w:rFonts w:hint="eastAsia" w:ascii="仿宋" w:hAnsi="仿宋" w:eastAsia="仿宋" w:cs="仿宋"/>
          <w:color w:val="auto"/>
          <w:spacing w:val="-2"/>
          <w:sz w:val="24"/>
          <w:szCs w:val="24"/>
          <w:highlight w:val="none"/>
        </w:rPr>
        <w:t>给甲方，以便甲方进行监督检查；</w:t>
      </w:r>
    </w:p>
    <w:p w14:paraId="472877E4">
      <w:pPr>
        <w:spacing w:before="41" w:line="416" w:lineRule="auto"/>
        <w:ind w:left="17" w:right="65" w:firstLine="47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2.7.2乙方应保证履行合同的人员数量和素质、软件和硬件设备的配置、场地、环</w:t>
      </w:r>
      <w:r>
        <w:rPr>
          <w:rFonts w:hint="eastAsia" w:ascii="仿宋" w:hAnsi="仿宋" w:eastAsia="仿宋" w:cs="仿宋"/>
          <w:color w:val="auto"/>
          <w:spacing w:val="-1"/>
          <w:sz w:val="24"/>
          <w:szCs w:val="24"/>
          <w:highlight w:val="none"/>
        </w:rPr>
        <w:t>境和设施等满足全面履行合同的要求，并应接受甲方的监督检查。</w:t>
      </w:r>
    </w:p>
    <w:p w14:paraId="6901446C">
      <w:pPr>
        <w:spacing w:before="39" w:line="221"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2.8延迟履行</w:t>
      </w:r>
    </w:p>
    <w:p w14:paraId="717D002C">
      <w:pPr>
        <w:spacing w:before="271" w:line="421" w:lineRule="auto"/>
        <w:ind w:left="17" w:right="65" w:firstLine="479"/>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在合同履行过程中，如果乙方遇到不能按时提供服务的情况，应及时以书面形式将</w:t>
      </w:r>
      <w:r>
        <w:rPr>
          <w:rFonts w:hint="eastAsia" w:ascii="仿宋" w:hAnsi="仿宋" w:eastAsia="仿宋" w:cs="仿宋"/>
          <w:color w:val="auto"/>
          <w:sz w:val="24"/>
          <w:szCs w:val="24"/>
          <w:highlight w:val="none"/>
        </w:rPr>
        <w:t>不能按时提供服务的理由、预期延误时间通知甲方；甲方收到乙方通知后</w:t>
      </w:r>
      <w:r>
        <w:rPr>
          <w:rFonts w:hint="eastAsia" w:ascii="仿宋" w:hAnsi="仿宋" w:eastAsia="仿宋" w:cs="仿宋"/>
          <w:color w:val="auto"/>
          <w:spacing w:val="-1"/>
          <w:sz w:val="24"/>
          <w:szCs w:val="24"/>
          <w:highlight w:val="none"/>
        </w:rPr>
        <w:t>，认为其理由正当的，可以书面形式酌情同意乙方可以延长履行的具体时间。</w:t>
      </w:r>
    </w:p>
    <w:p w14:paraId="346C60B6">
      <w:pPr>
        <w:spacing w:line="421" w:lineRule="auto"/>
        <w:rPr>
          <w:rFonts w:hint="eastAsia" w:ascii="仿宋" w:hAnsi="仿宋" w:eastAsia="仿宋" w:cs="仿宋"/>
          <w:color w:val="auto"/>
          <w:sz w:val="24"/>
          <w:szCs w:val="24"/>
          <w:highlight w:val="none"/>
        </w:rPr>
        <w:sectPr>
          <w:headerReference r:id="rId22" w:type="default"/>
          <w:footerReference r:id="rId23" w:type="default"/>
          <w:pgSz w:w="11905" w:h="16838"/>
          <w:pgMar w:top="1134" w:right="1134" w:bottom="1134" w:left="1417" w:header="567" w:footer="567" w:gutter="0"/>
          <w:pgNumType w:fmt="decimal"/>
          <w:cols w:space="0" w:num="1"/>
          <w:rtlGutter w:val="0"/>
          <w:docGrid w:linePitch="0" w:charSpace="0"/>
        </w:sectPr>
      </w:pPr>
    </w:p>
    <w:p w14:paraId="145BB792">
      <w:pPr>
        <w:pStyle w:val="7"/>
        <w:spacing w:line="431" w:lineRule="auto"/>
        <w:rPr>
          <w:rFonts w:hint="eastAsia" w:ascii="仿宋" w:hAnsi="仿宋" w:eastAsia="仿宋" w:cs="仿宋"/>
          <w:color w:val="auto"/>
          <w:highlight w:val="none"/>
        </w:rPr>
      </w:pPr>
    </w:p>
    <w:p w14:paraId="79961007">
      <w:pPr>
        <w:spacing w:before="78" w:line="224"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2.9合同变更</w:t>
      </w:r>
    </w:p>
    <w:p w14:paraId="3FB4995E">
      <w:pPr>
        <w:spacing w:before="269" w:line="421" w:lineRule="auto"/>
        <w:ind w:left="14" w:right="1" w:firstLine="475"/>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2.9.1双方当事人协商一致，可以签订书面补充合同的形式变更合同，但不得违背采购文件确定的事项，且如果系追加与合同标的相同的服务的，那么所有补充合同的采</w:t>
      </w:r>
      <w:r>
        <w:rPr>
          <w:rFonts w:hint="eastAsia" w:ascii="仿宋" w:hAnsi="仿宋" w:eastAsia="仿宋" w:cs="仿宋"/>
          <w:color w:val="auto"/>
          <w:spacing w:val="-3"/>
          <w:sz w:val="24"/>
          <w:szCs w:val="24"/>
          <w:highlight w:val="none"/>
        </w:rPr>
        <w:t>购金额不得超过原合同价的10%；</w:t>
      </w:r>
    </w:p>
    <w:p w14:paraId="4E223DB6">
      <w:pPr>
        <w:spacing w:before="39" w:line="421" w:lineRule="auto"/>
        <w:ind w:left="20" w:right="1" w:firstLine="469"/>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2.9.2合同继续履行将损害国家利益和社会公共利益的，双方当事人应当以书面形式变更合同。有过错的一方应当承担赔偿责任，双方当事人都有过错的，各自承担相应</w:t>
      </w:r>
      <w:r>
        <w:rPr>
          <w:rFonts w:hint="eastAsia" w:ascii="仿宋" w:hAnsi="仿宋" w:eastAsia="仿宋" w:cs="仿宋"/>
          <w:color w:val="auto"/>
          <w:spacing w:val="-6"/>
          <w:sz w:val="24"/>
          <w:szCs w:val="24"/>
          <w:highlight w:val="none"/>
        </w:rPr>
        <w:t>的责任。</w:t>
      </w:r>
    </w:p>
    <w:p w14:paraId="319ABB70">
      <w:pPr>
        <w:spacing w:before="35" w:line="219"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2.10合同转让和分包</w:t>
      </w:r>
    </w:p>
    <w:p w14:paraId="0A64D982">
      <w:pPr>
        <w:spacing w:before="276" w:line="423" w:lineRule="auto"/>
        <w:ind w:left="24" w:right="1" w:firstLine="477"/>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w:t>
      </w:r>
      <w:r>
        <w:rPr>
          <w:rFonts w:hint="eastAsia" w:ascii="仿宋" w:hAnsi="仿宋" w:eastAsia="仿宋" w:cs="仿宋"/>
          <w:color w:val="auto"/>
          <w:spacing w:val="-2"/>
          <w:sz w:val="24"/>
          <w:szCs w:val="24"/>
          <w:highlight w:val="none"/>
        </w:rPr>
        <w:t>与分包供应商就分包项目向甲方承担连带责任。</w:t>
      </w:r>
    </w:p>
    <w:p w14:paraId="4D004909">
      <w:pPr>
        <w:spacing w:before="40" w:line="223"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2.11不可抗力</w:t>
      </w:r>
    </w:p>
    <w:p w14:paraId="31A8D0B3">
      <w:pPr>
        <w:spacing w:before="269" w:line="417" w:lineRule="auto"/>
        <w:ind w:left="14" w:right="1" w:firstLine="47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2.11.1如果任何一方遭遇法律规定的不可抗力，致使合同履行受阻时，履行合同的期限应予延长，延长的期限应相当于不可抗力所影响的时间；</w:t>
      </w:r>
    </w:p>
    <w:p w14:paraId="2A34380A">
      <w:pPr>
        <w:spacing w:before="36" w:line="222" w:lineRule="auto"/>
        <w:ind w:left="49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2.11.2因不可抗力致使不能实现合同目的的，当事人可以解除合同；</w:t>
      </w:r>
    </w:p>
    <w:p w14:paraId="027D55C5">
      <w:pPr>
        <w:spacing w:before="272" w:line="417" w:lineRule="auto"/>
        <w:ind w:left="44" w:right="1" w:firstLine="44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2.11.3因不可抗力致使合同有变更必要的，双方当事人应在</w:t>
      </w:r>
      <w:r>
        <w:rPr>
          <w:rFonts w:hint="eastAsia" w:ascii="仿宋" w:hAnsi="仿宋" w:eastAsia="仿宋" w:cs="仿宋"/>
          <w:b/>
          <w:bCs/>
          <w:color w:val="auto"/>
          <w:spacing w:val="-3"/>
          <w:sz w:val="24"/>
          <w:szCs w:val="24"/>
          <w:highlight w:val="none"/>
          <w:u w:val="single" w:color="auto"/>
        </w:rPr>
        <w:t>合同专用</w:t>
      </w:r>
      <w:r>
        <w:rPr>
          <w:rFonts w:hint="eastAsia" w:ascii="仿宋" w:hAnsi="仿宋" w:eastAsia="仿宋" w:cs="仿宋"/>
          <w:b/>
          <w:bCs/>
          <w:color w:val="auto"/>
          <w:spacing w:val="-4"/>
          <w:sz w:val="24"/>
          <w:szCs w:val="24"/>
          <w:highlight w:val="none"/>
          <w:u w:val="single" w:color="auto"/>
        </w:rPr>
        <w:t>条款</w:t>
      </w:r>
      <w:r>
        <w:rPr>
          <w:rFonts w:hint="eastAsia" w:ascii="仿宋" w:hAnsi="仿宋" w:eastAsia="仿宋" w:cs="仿宋"/>
          <w:color w:val="auto"/>
          <w:spacing w:val="-4"/>
          <w:sz w:val="24"/>
          <w:szCs w:val="24"/>
          <w:highlight w:val="none"/>
        </w:rPr>
        <w:t>约定时间</w:t>
      </w:r>
      <w:r>
        <w:rPr>
          <w:rFonts w:hint="eastAsia" w:ascii="仿宋" w:hAnsi="仿宋" w:eastAsia="仿宋" w:cs="仿宋"/>
          <w:color w:val="auto"/>
          <w:spacing w:val="-5"/>
          <w:sz w:val="24"/>
          <w:szCs w:val="24"/>
          <w:highlight w:val="none"/>
        </w:rPr>
        <w:t>内以书面形式变更合同；</w:t>
      </w:r>
    </w:p>
    <w:p w14:paraId="176E2BA7">
      <w:pPr>
        <w:spacing w:before="38" w:line="421" w:lineRule="auto"/>
        <w:ind w:left="21" w:right="1" w:firstLine="468"/>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2.11.4受不可抗力影响的一方在不可抗力发生后，应在</w:t>
      </w:r>
      <w:r>
        <w:rPr>
          <w:rFonts w:hint="eastAsia" w:ascii="仿宋" w:hAnsi="仿宋" w:eastAsia="仿宋" w:cs="仿宋"/>
          <w:b/>
          <w:bCs/>
          <w:color w:val="auto"/>
          <w:spacing w:val="-1"/>
          <w:sz w:val="24"/>
          <w:szCs w:val="24"/>
          <w:highlight w:val="none"/>
          <w:u w:val="single" w:color="auto"/>
        </w:rPr>
        <w:t>合</w:t>
      </w:r>
      <w:r>
        <w:rPr>
          <w:rFonts w:hint="eastAsia" w:ascii="仿宋" w:hAnsi="仿宋" w:eastAsia="仿宋" w:cs="仿宋"/>
          <w:b/>
          <w:bCs/>
          <w:color w:val="auto"/>
          <w:spacing w:val="-2"/>
          <w:sz w:val="24"/>
          <w:szCs w:val="24"/>
          <w:highlight w:val="none"/>
          <w:u w:val="single" w:color="auto"/>
        </w:rPr>
        <w:t>同专用条款</w:t>
      </w:r>
      <w:r>
        <w:rPr>
          <w:rFonts w:hint="eastAsia" w:ascii="仿宋" w:hAnsi="仿宋" w:eastAsia="仿宋" w:cs="仿宋"/>
          <w:color w:val="auto"/>
          <w:spacing w:val="-2"/>
          <w:sz w:val="24"/>
          <w:szCs w:val="24"/>
          <w:highlight w:val="none"/>
        </w:rPr>
        <w:t>约定时间内以</w:t>
      </w:r>
      <w:r>
        <w:rPr>
          <w:rFonts w:hint="eastAsia" w:ascii="仿宋" w:hAnsi="仿宋" w:eastAsia="仿宋" w:cs="仿宋"/>
          <w:color w:val="auto"/>
          <w:spacing w:val="1"/>
          <w:sz w:val="24"/>
          <w:szCs w:val="24"/>
          <w:highlight w:val="none"/>
        </w:rPr>
        <w:t>书面形式通知对方当事人，并在</w:t>
      </w:r>
      <w:r>
        <w:rPr>
          <w:rFonts w:hint="eastAsia" w:ascii="仿宋" w:hAnsi="仿宋" w:eastAsia="仿宋" w:cs="仿宋"/>
          <w:b/>
          <w:bCs/>
          <w:color w:val="auto"/>
          <w:spacing w:val="1"/>
          <w:sz w:val="24"/>
          <w:szCs w:val="24"/>
          <w:highlight w:val="none"/>
          <w:u w:val="single" w:color="auto"/>
        </w:rPr>
        <w:t>合同专用条款</w:t>
      </w:r>
      <w:r>
        <w:rPr>
          <w:rFonts w:hint="eastAsia" w:ascii="仿宋" w:hAnsi="仿宋" w:eastAsia="仿宋" w:cs="仿宋"/>
          <w:color w:val="auto"/>
          <w:spacing w:val="1"/>
          <w:sz w:val="24"/>
          <w:szCs w:val="24"/>
          <w:highlight w:val="none"/>
        </w:rPr>
        <w:t>约定时间内，</w:t>
      </w:r>
      <w:r>
        <w:rPr>
          <w:rFonts w:hint="eastAsia" w:ascii="仿宋" w:hAnsi="仿宋" w:eastAsia="仿宋" w:cs="仿宋"/>
          <w:color w:val="auto"/>
          <w:sz w:val="24"/>
          <w:szCs w:val="24"/>
          <w:highlight w:val="none"/>
        </w:rPr>
        <w:t>将有关部门出具的证明文件</w:t>
      </w:r>
      <w:r>
        <w:rPr>
          <w:rFonts w:hint="eastAsia" w:ascii="仿宋" w:hAnsi="仿宋" w:eastAsia="仿宋" w:cs="仿宋"/>
          <w:color w:val="auto"/>
          <w:spacing w:val="-3"/>
          <w:sz w:val="24"/>
          <w:szCs w:val="24"/>
          <w:highlight w:val="none"/>
        </w:rPr>
        <w:t>送达对方当事人。</w:t>
      </w:r>
    </w:p>
    <w:p w14:paraId="0D5F5534">
      <w:pPr>
        <w:spacing w:before="36" w:line="222"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2.12税费</w:t>
      </w:r>
    </w:p>
    <w:p w14:paraId="5EF27801">
      <w:pPr>
        <w:spacing w:before="270" w:line="222" w:lineRule="auto"/>
        <w:ind w:left="50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与合同有关的一切税费，均按照中华人民共和国法律的相关规定缴纳。</w:t>
      </w:r>
    </w:p>
    <w:p w14:paraId="0CDBDCF7">
      <w:pPr>
        <w:spacing w:before="273" w:line="224"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2.13乙方破产</w:t>
      </w:r>
    </w:p>
    <w:p w14:paraId="6E449BA2">
      <w:pPr>
        <w:spacing w:before="268" w:line="221" w:lineRule="auto"/>
        <w:ind w:right="1"/>
        <w:jc w:val="right"/>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如果乙方破产导致合同无法履行时，甲方可以书面形式通知乙方终止合同且不给予</w:t>
      </w:r>
    </w:p>
    <w:p w14:paraId="18F7B779">
      <w:pPr>
        <w:spacing w:line="221" w:lineRule="auto"/>
        <w:rPr>
          <w:rFonts w:hint="eastAsia" w:ascii="仿宋" w:hAnsi="仿宋" w:eastAsia="仿宋" w:cs="仿宋"/>
          <w:color w:val="auto"/>
          <w:sz w:val="24"/>
          <w:szCs w:val="24"/>
          <w:highlight w:val="none"/>
        </w:rPr>
        <w:sectPr>
          <w:headerReference r:id="rId24" w:type="default"/>
          <w:footerReference r:id="rId25" w:type="default"/>
          <w:pgSz w:w="11905" w:h="16838"/>
          <w:pgMar w:top="1134" w:right="1134" w:bottom="1134" w:left="1417" w:header="567" w:footer="567" w:gutter="0"/>
          <w:pgNumType w:fmt="decimal"/>
          <w:cols w:space="0" w:num="1"/>
          <w:rtlGutter w:val="0"/>
          <w:docGrid w:linePitch="0" w:charSpace="0"/>
        </w:sectPr>
      </w:pPr>
    </w:p>
    <w:p w14:paraId="56D6A8FA">
      <w:pPr>
        <w:pStyle w:val="7"/>
        <w:spacing w:line="430" w:lineRule="auto"/>
        <w:rPr>
          <w:rFonts w:hint="eastAsia" w:ascii="仿宋" w:hAnsi="仿宋" w:eastAsia="仿宋" w:cs="仿宋"/>
          <w:color w:val="auto"/>
          <w:highlight w:val="none"/>
        </w:rPr>
      </w:pPr>
    </w:p>
    <w:p w14:paraId="2E20E042">
      <w:pPr>
        <w:spacing w:before="78" w:line="415" w:lineRule="auto"/>
        <w:ind w:left="21" w:right="2" w:firstLine="1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乙方任何补偿和赔偿，但合同的终止不损害或不影响甲方已经采取或</w:t>
      </w:r>
      <w:r>
        <w:rPr>
          <w:rFonts w:hint="eastAsia" w:ascii="仿宋" w:hAnsi="仿宋" w:eastAsia="仿宋" w:cs="仿宋"/>
          <w:color w:val="auto"/>
          <w:sz w:val="24"/>
          <w:szCs w:val="24"/>
          <w:highlight w:val="none"/>
        </w:rPr>
        <w:t>将要采取的任何要</w:t>
      </w:r>
      <w:r>
        <w:rPr>
          <w:rFonts w:hint="eastAsia" w:ascii="仿宋" w:hAnsi="仿宋" w:eastAsia="仿宋" w:cs="仿宋"/>
          <w:color w:val="auto"/>
          <w:spacing w:val="-1"/>
          <w:sz w:val="24"/>
          <w:szCs w:val="24"/>
          <w:highlight w:val="none"/>
        </w:rPr>
        <w:t>求乙方支付违约金、赔偿损失等的行动或补救措施的权利。</w:t>
      </w:r>
    </w:p>
    <w:p w14:paraId="3D37EEB6">
      <w:pPr>
        <w:spacing w:before="43" w:line="222"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2.14合同中止、终止</w:t>
      </w:r>
    </w:p>
    <w:p w14:paraId="15F02CC9">
      <w:pPr>
        <w:spacing w:before="270" w:line="222" w:lineRule="auto"/>
        <w:ind w:left="4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2.14.1双方当事人不得擅自中止或者终止合同；</w:t>
      </w:r>
    </w:p>
    <w:p w14:paraId="33A3AD07">
      <w:pPr>
        <w:spacing w:before="272" w:line="421" w:lineRule="auto"/>
        <w:ind w:left="15" w:right="2" w:firstLine="474"/>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2.14.2合同继续履行将损害国家利益和社会公共利益的，双方当事人应当中止或者</w:t>
      </w:r>
      <w:r>
        <w:rPr>
          <w:rFonts w:hint="eastAsia" w:ascii="仿宋" w:hAnsi="仿宋" w:eastAsia="仿宋" w:cs="仿宋"/>
          <w:color w:val="auto"/>
          <w:spacing w:val="1"/>
          <w:sz w:val="24"/>
          <w:szCs w:val="24"/>
          <w:highlight w:val="none"/>
        </w:rPr>
        <w:t>终止合同。有过错的一方应当承担赔偿责任，双方当事人都有过错的，各自承担相应的</w:t>
      </w:r>
      <w:r>
        <w:rPr>
          <w:rFonts w:hint="eastAsia" w:ascii="仿宋" w:hAnsi="仿宋" w:eastAsia="仿宋" w:cs="仿宋"/>
          <w:color w:val="auto"/>
          <w:spacing w:val="-6"/>
          <w:sz w:val="24"/>
          <w:szCs w:val="24"/>
          <w:highlight w:val="none"/>
        </w:rPr>
        <w:t>责任。</w:t>
      </w:r>
    </w:p>
    <w:p w14:paraId="470DC22D">
      <w:pPr>
        <w:spacing w:before="36" w:line="220"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2.15检验和验收</w:t>
      </w:r>
    </w:p>
    <w:p w14:paraId="2FF1C45A">
      <w:pPr>
        <w:spacing w:before="274" w:line="415" w:lineRule="auto"/>
        <w:ind w:left="28" w:right="2" w:firstLine="46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2.15.1乙方按照</w:t>
      </w:r>
      <w:r>
        <w:rPr>
          <w:rFonts w:hint="eastAsia" w:ascii="仿宋" w:hAnsi="仿宋" w:eastAsia="仿宋" w:cs="仿宋"/>
          <w:b/>
          <w:bCs/>
          <w:color w:val="auto"/>
          <w:spacing w:val="-3"/>
          <w:sz w:val="24"/>
          <w:szCs w:val="24"/>
          <w:highlight w:val="none"/>
          <w:u w:val="single" w:color="auto"/>
        </w:rPr>
        <w:t>合同专用条款</w:t>
      </w:r>
      <w:r>
        <w:rPr>
          <w:rFonts w:hint="eastAsia" w:ascii="仿宋" w:hAnsi="仿宋" w:eastAsia="仿宋" w:cs="仿宋"/>
          <w:color w:val="auto"/>
          <w:spacing w:val="-3"/>
          <w:sz w:val="24"/>
          <w:szCs w:val="24"/>
          <w:highlight w:val="none"/>
        </w:rPr>
        <w:t>的约定，定期提交服</w:t>
      </w:r>
      <w:r>
        <w:rPr>
          <w:rFonts w:hint="eastAsia" w:ascii="仿宋" w:hAnsi="仿宋" w:eastAsia="仿宋" w:cs="仿宋"/>
          <w:color w:val="auto"/>
          <w:spacing w:val="-4"/>
          <w:sz w:val="24"/>
          <w:szCs w:val="24"/>
          <w:highlight w:val="none"/>
        </w:rPr>
        <w:t>务报告，甲方按照</w:t>
      </w:r>
      <w:r>
        <w:rPr>
          <w:rFonts w:hint="eastAsia" w:ascii="仿宋" w:hAnsi="仿宋" w:eastAsia="仿宋" w:cs="仿宋"/>
          <w:b/>
          <w:bCs/>
          <w:color w:val="auto"/>
          <w:spacing w:val="-4"/>
          <w:sz w:val="24"/>
          <w:szCs w:val="24"/>
          <w:highlight w:val="none"/>
          <w:u w:val="single" w:color="auto"/>
        </w:rPr>
        <w:t>合同专用条款</w:t>
      </w:r>
      <w:r>
        <w:rPr>
          <w:rFonts w:hint="eastAsia" w:ascii="仿宋" w:hAnsi="仿宋" w:eastAsia="仿宋" w:cs="仿宋"/>
          <w:color w:val="auto"/>
          <w:spacing w:val="-3"/>
          <w:sz w:val="24"/>
          <w:szCs w:val="24"/>
          <w:highlight w:val="none"/>
        </w:rPr>
        <w:t>的约定进行定期验收；</w:t>
      </w:r>
    </w:p>
    <w:p w14:paraId="1E6DB3D0">
      <w:pPr>
        <w:spacing w:before="42" w:line="423" w:lineRule="auto"/>
        <w:ind w:left="14" w:right="2" w:firstLine="475"/>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2.15.2合同期满或者履行完毕后，甲方有权组织（包括依法邀请国家认可的质量检</w:t>
      </w:r>
      <w:r>
        <w:rPr>
          <w:rFonts w:hint="eastAsia" w:ascii="仿宋" w:hAnsi="仿宋" w:eastAsia="仿宋" w:cs="仿宋"/>
          <w:color w:val="auto"/>
          <w:spacing w:val="1"/>
          <w:sz w:val="24"/>
          <w:szCs w:val="24"/>
          <w:highlight w:val="none"/>
        </w:rPr>
        <w:t>测机构参加）对乙方履约的验收，即：按照合同约定的标准，组织对乙方履约情况的验</w:t>
      </w:r>
      <w:r>
        <w:rPr>
          <w:rFonts w:hint="eastAsia" w:ascii="仿宋" w:hAnsi="仿宋" w:eastAsia="仿宋" w:cs="仿宋"/>
          <w:color w:val="auto"/>
          <w:sz w:val="24"/>
          <w:szCs w:val="24"/>
          <w:highlight w:val="none"/>
        </w:rPr>
        <w:t>收，并出具验收书；向社会公众提供的公共服务项目，验收时应当邀请服务对象参</w:t>
      </w:r>
      <w:r>
        <w:rPr>
          <w:rFonts w:hint="eastAsia" w:ascii="仿宋" w:hAnsi="仿宋" w:eastAsia="仿宋" w:cs="仿宋"/>
          <w:color w:val="auto"/>
          <w:spacing w:val="-1"/>
          <w:sz w:val="24"/>
          <w:szCs w:val="24"/>
          <w:highlight w:val="none"/>
        </w:rPr>
        <w:t>与并出具意见，验收结果应当向社会公告；</w:t>
      </w:r>
    </w:p>
    <w:p w14:paraId="09646D67">
      <w:pPr>
        <w:spacing w:before="40" w:line="416" w:lineRule="auto"/>
        <w:ind w:left="14" w:right="2" w:firstLine="47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2.15.3检验和验收标准、程序等具体内容以及前述验收书的效力详见</w:t>
      </w:r>
      <w:r>
        <w:rPr>
          <w:rFonts w:hint="eastAsia" w:ascii="仿宋" w:hAnsi="仿宋" w:eastAsia="仿宋" w:cs="仿宋"/>
          <w:b/>
          <w:bCs/>
          <w:color w:val="auto"/>
          <w:spacing w:val="4"/>
          <w:sz w:val="24"/>
          <w:szCs w:val="24"/>
          <w:highlight w:val="none"/>
          <w:u w:val="single" w:color="auto"/>
        </w:rPr>
        <w:t>合同专用条</w:t>
      </w:r>
      <w:r>
        <w:rPr>
          <w:rFonts w:hint="eastAsia" w:ascii="仿宋" w:hAnsi="仿宋" w:eastAsia="仿宋" w:cs="仿宋"/>
          <w:b/>
          <w:bCs/>
          <w:color w:val="auto"/>
          <w:spacing w:val="-9"/>
          <w:sz w:val="24"/>
          <w:szCs w:val="24"/>
          <w:highlight w:val="none"/>
          <w:u w:val="single" w:color="auto"/>
        </w:rPr>
        <w:t>款</w:t>
      </w:r>
      <w:r>
        <w:rPr>
          <w:rFonts w:hint="eastAsia" w:ascii="仿宋" w:hAnsi="仿宋" w:eastAsia="仿宋" w:cs="仿宋"/>
          <w:color w:val="auto"/>
          <w:spacing w:val="-9"/>
          <w:sz w:val="24"/>
          <w:szCs w:val="24"/>
          <w:highlight w:val="none"/>
        </w:rPr>
        <w:t>。</w:t>
      </w:r>
    </w:p>
    <w:p w14:paraId="421ECDB2">
      <w:pPr>
        <w:spacing w:before="37" w:line="223"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2.16通知和送达</w:t>
      </w:r>
    </w:p>
    <w:p w14:paraId="57D6A4AD">
      <w:pPr>
        <w:spacing w:before="273" w:line="423" w:lineRule="auto"/>
        <w:ind w:left="19" w:firstLine="470"/>
        <w:jc w:val="both"/>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2.16.1任何一方因履行合同而以合同第一部分尾部所列明的</w:t>
      </w:r>
      <w:r>
        <w:rPr>
          <w:rFonts w:hint="eastAsia" w:ascii="仿宋" w:hAnsi="仿宋" w:eastAsia="仿宋" w:cs="仿宋"/>
          <w:color w:val="auto"/>
          <w:spacing w:val="-12"/>
          <w:sz w:val="24"/>
          <w:szCs w:val="24"/>
          <w:highlight w:val="none"/>
          <w:u w:val="single" w:color="auto"/>
        </w:rPr>
        <w:t>约定送达地址</w:t>
      </w:r>
      <w:r>
        <w:rPr>
          <w:rFonts w:hint="eastAsia" w:ascii="仿宋" w:hAnsi="仿宋" w:eastAsia="仿宋" w:cs="仿宋"/>
          <w:color w:val="auto"/>
          <w:spacing w:val="1"/>
          <w:sz w:val="24"/>
          <w:szCs w:val="24"/>
          <w:highlight w:val="none"/>
        </w:rPr>
        <w:t>发出的所有通知、文件、材料，均视为已向对方当事人送达；任何一方变更上述送达方式或者地址的，应于</w:t>
      </w:r>
      <w:r>
        <w:rPr>
          <w:rFonts w:hint="eastAsia" w:ascii="仿宋" w:hAnsi="仿宋" w:eastAsia="仿宋" w:cs="仿宋"/>
          <w:color w:val="auto"/>
          <w:spacing w:val="1"/>
          <w:sz w:val="24"/>
          <w:szCs w:val="24"/>
          <w:highlight w:val="none"/>
          <w:u w:val="single" w:color="auto"/>
        </w:rPr>
        <w:t>3</w:t>
      </w:r>
      <w:r>
        <w:rPr>
          <w:rFonts w:hint="eastAsia" w:ascii="仿宋" w:hAnsi="仿宋" w:eastAsia="仿宋" w:cs="仿宋"/>
          <w:color w:val="auto"/>
          <w:spacing w:val="1"/>
          <w:sz w:val="24"/>
          <w:szCs w:val="24"/>
          <w:highlight w:val="none"/>
        </w:rPr>
        <w:t>个工作日内书面通知对方当事人，在对方当事人收到有关变更</w:t>
      </w:r>
      <w:r>
        <w:rPr>
          <w:rFonts w:hint="eastAsia" w:ascii="仿宋" w:hAnsi="仿宋" w:eastAsia="仿宋" w:cs="仿宋"/>
          <w:color w:val="auto"/>
          <w:spacing w:val="-1"/>
          <w:sz w:val="24"/>
          <w:szCs w:val="24"/>
          <w:highlight w:val="none"/>
        </w:rPr>
        <w:t>通知之前，变更前的约定送达方式或者地址仍视为有效。</w:t>
      </w:r>
    </w:p>
    <w:p w14:paraId="6787BB30">
      <w:pPr>
        <w:spacing w:before="38" w:line="421" w:lineRule="auto"/>
        <w:ind w:left="28" w:right="2" w:firstLine="461"/>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2.16.2以当面交付方式送达的，交付之时视为送达；以电子邮件方式送达的，发出</w:t>
      </w:r>
      <w:r>
        <w:rPr>
          <w:rFonts w:hint="eastAsia" w:ascii="仿宋" w:hAnsi="仿宋" w:eastAsia="仿宋" w:cs="仿宋"/>
          <w:color w:val="auto"/>
          <w:spacing w:val="1"/>
          <w:sz w:val="24"/>
          <w:szCs w:val="24"/>
          <w:highlight w:val="none"/>
        </w:rPr>
        <w:t>电子邮件之时视为送达；以传真方式送达的，发出传真之时视为送达；以邮</w:t>
      </w:r>
      <w:r>
        <w:rPr>
          <w:rFonts w:hint="eastAsia" w:ascii="仿宋" w:hAnsi="仿宋" w:eastAsia="仿宋" w:cs="仿宋"/>
          <w:color w:val="auto"/>
          <w:sz w:val="24"/>
          <w:szCs w:val="24"/>
          <w:highlight w:val="none"/>
        </w:rPr>
        <w:t>寄方式送达</w:t>
      </w:r>
      <w:r>
        <w:rPr>
          <w:rFonts w:hint="eastAsia" w:ascii="仿宋" w:hAnsi="仿宋" w:eastAsia="仿宋" w:cs="仿宋"/>
          <w:color w:val="auto"/>
          <w:spacing w:val="-2"/>
          <w:sz w:val="24"/>
          <w:szCs w:val="24"/>
          <w:highlight w:val="none"/>
        </w:rPr>
        <w:t>的，邮件挂号寄出或者交邮之日之次日视为送达。</w:t>
      </w:r>
    </w:p>
    <w:p w14:paraId="3C43CA99">
      <w:pPr>
        <w:spacing w:before="39" w:line="222"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2.17合同使用的文字和适用的法律</w:t>
      </w:r>
    </w:p>
    <w:p w14:paraId="292CBEC9">
      <w:pPr>
        <w:spacing w:line="222" w:lineRule="auto"/>
        <w:rPr>
          <w:rFonts w:hint="eastAsia" w:ascii="仿宋" w:hAnsi="仿宋" w:eastAsia="仿宋" w:cs="仿宋"/>
          <w:color w:val="auto"/>
          <w:sz w:val="24"/>
          <w:szCs w:val="24"/>
          <w:highlight w:val="none"/>
        </w:rPr>
        <w:sectPr>
          <w:headerReference r:id="rId26" w:type="default"/>
          <w:footerReference r:id="rId27" w:type="default"/>
          <w:pgSz w:w="11905" w:h="16838"/>
          <w:pgMar w:top="1134" w:right="1134" w:bottom="1134" w:left="1417" w:header="567" w:footer="567" w:gutter="0"/>
          <w:pgNumType w:fmt="decimal"/>
          <w:cols w:space="0" w:num="1"/>
          <w:rtlGutter w:val="0"/>
          <w:docGrid w:linePitch="0" w:charSpace="0"/>
        </w:sectPr>
      </w:pPr>
    </w:p>
    <w:p w14:paraId="18A34714">
      <w:pPr>
        <w:pStyle w:val="7"/>
        <w:spacing w:line="293" w:lineRule="auto"/>
        <w:rPr>
          <w:rFonts w:hint="eastAsia" w:ascii="仿宋" w:hAnsi="仿宋" w:eastAsia="仿宋" w:cs="仿宋"/>
          <w:color w:val="auto"/>
          <w:highlight w:val="none"/>
        </w:rPr>
      </w:pPr>
    </w:p>
    <w:p w14:paraId="274E742A">
      <w:pPr>
        <w:pStyle w:val="7"/>
        <w:spacing w:line="293" w:lineRule="auto"/>
        <w:rPr>
          <w:rFonts w:hint="eastAsia" w:ascii="仿宋" w:hAnsi="仿宋" w:eastAsia="仿宋" w:cs="仿宋"/>
          <w:color w:val="auto"/>
          <w:highlight w:val="none"/>
        </w:rPr>
      </w:pPr>
    </w:p>
    <w:p w14:paraId="5AF07699">
      <w:pPr>
        <w:pStyle w:val="7"/>
        <w:spacing w:line="294" w:lineRule="auto"/>
        <w:rPr>
          <w:rFonts w:hint="eastAsia" w:ascii="仿宋" w:hAnsi="仿宋" w:eastAsia="仿宋" w:cs="仿宋"/>
          <w:color w:val="auto"/>
          <w:highlight w:val="none"/>
        </w:rPr>
      </w:pPr>
      <w:r>
        <w:rPr>
          <w:rFonts w:hint="eastAsia" w:ascii="仿宋" w:hAnsi="仿宋" w:eastAsia="仿宋" w:cs="仿宋"/>
          <w:color w:val="auto"/>
          <w:highlight w:val="none"/>
        </w:rPr>
        <w:pict>
          <v:shape id="_x0000_s1027" o:spid="_x0000_s1027" style="position:absolute;left:0pt;margin-left:0pt;margin-top:7.15pt;height:0.75pt;width:459.25pt;z-index:251664384;mso-width-relative:page;mso-height-relative:page;" fillcolor="#000000" filled="t" stroked="f" coordsize="9185,15" path="m0,0l9184,0,9184,14,0,14,0,0xe">
            <v:path/>
            <v:fill on="t" focussize="0,0"/>
            <v:stroke on="f"/>
            <v:imagedata o:title=""/>
            <o:lock v:ext="edit"/>
          </v:shape>
        </w:pict>
      </w:r>
    </w:p>
    <w:p w14:paraId="39D4C02F">
      <w:pPr>
        <w:pStyle w:val="7"/>
        <w:spacing w:line="294" w:lineRule="auto"/>
        <w:rPr>
          <w:rFonts w:hint="eastAsia" w:ascii="仿宋" w:hAnsi="仿宋" w:eastAsia="仿宋" w:cs="仿宋"/>
          <w:color w:val="auto"/>
          <w:highlight w:val="none"/>
        </w:rPr>
      </w:pPr>
    </w:p>
    <w:p w14:paraId="4CFB04BB">
      <w:pPr>
        <w:spacing w:before="78" w:line="222" w:lineRule="auto"/>
        <w:ind w:left="4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2.17.1合同使用汉语书就、变更和解释；</w:t>
      </w:r>
    </w:p>
    <w:p w14:paraId="45BC24EC">
      <w:pPr>
        <w:spacing w:before="269" w:line="222" w:lineRule="auto"/>
        <w:ind w:left="4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2.17.2合同适用中华人民共和国法律。</w:t>
      </w:r>
    </w:p>
    <w:p w14:paraId="7D7A6B7B">
      <w:pPr>
        <w:spacing w:before="273" w:line="221"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2.18履约保证金</w:t>
      </w:r>
    </w:p>
    <w:p w14:paraId="3AD8A20A">
      <w:pPr>
        <w:spacing w:before="271" w:line="421" w:lineRule="auto"/>
        <w:ind w:left="39" w:firstLine="450"/>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2.18.1采购文件要求乙方提交履约保证金的，乙方应按</w:t>
      </w:r>
      <w:r>
        <w:rPr>
          <w:rFonts w:hint="eastAsia" w:ascii="仿宋" w:hAnsi="仿宋" w:eastAsia="仿宋" w:cs="仿宋"/>
          <w:b/>
          <w:bCs/>
          <w:color w:val="auto"/>
          <w:spacing w:val="-2"/>
          <w:sz w:val="24"/>
          <w:szCs w:val="24"/>
          <w:highlight w:val="none"/>
          <w:u w:val="single" w:color="auto"/>
        </w:rPr>
        <w:t>合同专用条款</w:t>
      </w:r>
      <w:r>
        <w:rPr>
          <w:rFonts w:hint="eastAsia" w:ascii="仿宋" w:hAnsi="仿宋" w:eastAsia="仿宋" w:cs="仿宋"/>
          <w:color w:val="auto"/>
          <w:spacing w:val="-2"/>
          <w:sz w:val="24"/>
          <w:szCs w:val="24"/>
          <w:highlight w:val="none"/>
        </w:rPr>
        <w:t>约定的方式，</w:t>
      </w:r>
      <w:r>
        <w:rPr>
          <w:rFonts w:hint="eastAsia" w:ascii="仿宋" w:hAnsi="仿宋" w:eastAsia="仿宋" w:cs="仿宋"/>
          <w:color w:val="auto"/>
          <w:spacing w:val="1"/>
          <w:sz w:val="24"/>
          <w:szCs w:val="24"/>
          <w:highlight w:val="none"/>
        </w:rPr>
        <w:t>以支票、汇票、本票或者金融机构、担保机构出具的</w:t>
      </w:r>
      <w:r>
        <w:rPr>
          <w:rFonts w:hint="eastAsia" w:ascii="仿宋" w:hAnsi="仿宋" w:eastAsia="仿宋" w:cs="仿宋"/>
          <w:color w:val="auto"/>
          <w:sz w:val="24"/>
          <w:szCs w:val="24"/>
          <w:highlight w:val="none"/>
        </w:rPr>
        <w:t>保函等非现金形式，提交不超过合</w:t>
      </w:r>
      <w:r>
        <w:rPr>
          <w:rFonts w:hint="eastAsia" w:ascii="仿宋" w:hAnsi="仿宋" w:eastAsia="仿宋" w:cs="仿宋"/>
          <w:color w:val="auto"/>
          <w:spacing w:val="-6"/>
          <w:sz w:val="24"/>
          <w:szCs w:val="24"/>
          <w:highlight w:val="none"/>
        </w:rPr>
        <w:t>同价10%的履约保证金；</w:t>
      </w:r>
    </w:p>
    <w:p w14:paraId="07CDBAD2">
      <w:pPr>
        <w:spacing w:before="39" w:line="414" w:lineRule="auto"/>
        <w:ind w:left="14" w:right="5" w:firstLine="47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2.18.2履约保证金在</w:t>
      </w:r>
      <w:r>
        <w:rPr>
          <w:rFonts w:hint="eastAsia" w:ascii="仿宋" w:hAnsi="仿宋" w:eastAsia="仿宋" w:cs="仿宋"/>
          <w:b/>
          <w:bCs/>
          <w:color w:val="auto"/>
          <w:spacing w:val="-2"/>
          <w:sz w:val="24"/>
          <w:szCs w:val="24"/>
          <w:highlight w:val="none"/>
          <w:u w:val="single" w:color="auto"/>
        </w:rPr>
        <w:t>合同专用条款</w:t>
      </w:r>
      <w:r>
        <w:rPr>
          <w:rFonts w:hint="eastAsia" w:ascii="仿宋" w:hAnsi="仿宋" w:eastAsia="仿宋" w:cs="仿宋"/>
          <w:color w:val="auto"/>
          <w:spacing w:val="-2"/>
          <w:sz w:val="24"/>
          <w:szCs w:val="24"/>
          <w:highlight w:val="none"/>
        </w:rPr>
        <w:t>约定期间内不予退还或者应完全有效，前</w:t>
      </w:r>
      <w:r>
        <w:rPr>
          <w:rFonts w:hint="eastAsia" w:ascii="仿宋" w:hAnsi="仿宋" w:eastAsia="仿宋" w:cs="仿宋"/>
          <w:color w:val="auto"/>
          <w:spacing w:val="-3"/>
          <w:sz w:val="24"/>
          <w:szCs w:val="24"/>
          <w:highlight w:val="none"/>
        </w:rPr>
        <w:t>述约定</w:t>
      </w:r>
      <w:r>
        <w:rPr>
          <w:rFonts w:hint="eastAsia" w:ascii="仿宋" w:hAnsi="仿宋" w:eastAsia="仿宋" w:cs="仿宋"/>
          <w:color w:val="auto"/>
          <w:spacing w:val="-1"/>
          <w:sz w:val="24"/>
          <w:szCs w:val="24"/>
          <w:highlight w:val="none"/>
        </w:rPr>
        <w:t>期间届满之日起</w:t>
      </w:r>
      <w:r>
        <w:rPr>
          <w:rFonts w:hint="eastAsia" w:ascii="仿宋" w:hAnsi="仿宋" w:eastAsia="仿宋" w:cs="仿宋"/>
          <w:color w:val="auto"/>
          <w:spacing w:val="-1"/>
          <w:sz w:val="24"/>
          <w:szCs w:val="24"/>
          <w:highlight w:val="none"/>
          <w:u w:val="single" w:color="auto"/>
        </w:rPr>
        <w:t>7</w:t>
      </w:r>
      <w:r>
        <w:rPr>
          <w:rFonts w:hint="eastAsia" w:ascii="仿宋" w:hAnsi="仿宋" w:eastAsia="仿宋" w:cs="仿宋"/>
          <w:color w:val="auto"/>
          <w:spacing w:val="-1"/>
          <w:sz w:val="24"/>
          <w:szCs w:val="24"/>
          <w:highlight w:val="none"/>
        </w:rPr>
        <w:t>个工作日内，甲方应将履约保证金退还乙</w:t>
      </w:r>
      <w:r>
        <w:rPr>
          <w:rFonts w:hint="eastAsia" w:ascii="仿宋" w:hAnsi="仿宋" w:eastAsia="仿宋" w:cs="仿宋"/>
          <w:color w:val="auto"/>
          <w:spacing w:val="-2"/>
          <w:sz w:val="24"/>
          <w:szCs w:val="24"/>
          <w:highlight w:val="none"/>
        </w:rPr>
        <w:t>方；</w:t>
      </w:r>
    </w:p>
    <w:p w14:paraId="0BCD78C6">
      <w:pPr>
        <w:spacing w:before="43" w:line="420" w:lineRule="auto"/>
        <w:ind w:left="16" w:right="5" w:firstLine="47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2.18.3如果乙方不履行合同，履约保证金不予退还；如果乙方未能按合同约定全面</w:t>
      </w:r>
      <w:r>
        <w:rPr>
          <w:rFonts w:hint="eastAsia" w:ascii="仿宋" w:hAnsi="仿宋" w:eastAsia="仿宋" w:cs="仿宋"/>
          <w:color w:val="auto"/>
          <w:spacing w:val="1"/>
          <w:sz w:val="24"/>
          <w:szCs w:val="24"/>
          <w:highlight w:val="none"/>
        </w:rPr>
        <w:t>履行义务，那么甲方有权从履约保证金中取得补偿或赔偿，同时不影响甲方要求乙方承</w:t>
      </w:r>
      <w:r>
        <w:rPr>
          <w:rFonts w:hint="eastAsia" w:ascii="仿宋" w:hAnsi="仿宋" w:eastAsia="仿宋" w:cs="仿宋"/>
          <w:color w:val="auto"/>
          <w:spacing w:val="-1"/>
          <w:sz w:val="24"/>
          <w:szCs w:val="24"/>
          <w:highlight w:val="none"/>
        </w:rPr>
        <w:t>担合同约定的超过履约保证金的违约责任的权利。</w:t>
      </w:r>
    </w:p>
    <w:p w14:paraId="36D30ECA">
      <w:pPr>
        <w:spacing w:before="43" w:line="222" w:lineRule="auto"/>
        <w:ind w:left="49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2.19合同份数</w:t>
      </w:r>
    </w:p>
    <w:p w14:paraId="18BDA1FB">
      <w:pPr>
        <w:spacing w:before="272" w:line="415" w:lineRule="auto"/>
        <w:ind w:left="25" w:right="2502" w:firstLine="47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合同份数按</w:t>
      </w:r>
      <w:r>
        <w:rPr>
          <w:rFonts w:hint="eastAsia" w:ascii="仿宋" w:hAnsi="仿宋" w:eastAsia="仿宋" w:cs="仿宋"/>
          <w:b/>
          <w:bCs/>
          <w:color w:val="auto"/>
          <w:spacing w:val="-3"/>
          <w:sz w:val="24"/>
          <w:szCs w:val="24"/>
          <w:highlight w:val="none"/>
          <w:u w:val="single" w:color="auto"/>
        </w:rPr>
        <w:t>合同专用条款</w:t>
      </w:r>
      <w:r>
        <w:rPr>
          <w:rFonts w:hint="eastAsia" w:ascii="仿宋" w:hAnsi="仿宋" w:eastAsia="仿宋" w:cs="仿宋"/>
          <w:color w:val="auto"/>
          <w:spacing w:val="-3"/>
          <w:sz w:val="24"/>
          <w:szCs w:val="24"/>
          <w:highlight w:val="none"/>
        </w:rPr>
        <w:t>规定，每份均具有同等法律效力。</w:t>
      </w:r>
      <w:r>
        <w:rPr>
          <w:rFonts w:hint="eastAsia" w:ascii="仿宋" w:hAnsi="仿宋" w:eastAsia="仿宋" w:cs="仿宋"/>
          <w:b/>
          <w:bCs/>
          <w:color w:val="auto"/>
          <w:spacing w:val="-7"/>
          <w:sz w:val="24"/>
          <w:szCs w:val="24"/>
          <w:highlight w:val="none"/>
        </w:rPr>
        <w:t>第三部分合同专用条款</w:t>
      </w:r>
    </w:p>
    <w:p w14:paraId="15EA5255">
      <w:pPr>
        <w:spacing w:before="42" w:line="368" w:lineRule="auto"/>
        <w:ind w:left="15" w:right="5" w:firstLine="480"/>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本部分是对前两部分的补充和修改，如果前两部分和本部分的约定不一致，应以本部分的约定为准。本部分的条款号应与前两部分的条款号保持对应；与前两部分无对应</w:t>
      </w:r>
      <w:r>
        <w:rPr>
          <w:rFonts w:hint="eastAsia" w:ascii="仿宋" w:hAnsi="仿宋" w:eastAsia="仿宋" w:cs="仿宋"/>
          <w:color w:val="auto"/>
          <w:spacing w:val="-2"/>
          <w:sz w:val="24"/>
          <w:szCs w:val="24"/>
          <w:highlight w:val="none"/>
        </w:rPr>
        <w:t>关系的内容可另行编制条款号。</w:t>
      </w:r>
    </w:p>
    <w:tbl>
      <w:tblPr>
        <w:tblStyle w:val="23"/>
        <w:tblW w:w="8438" w:type="dxa"/>
        <w:tblInd w:w="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5C29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top"/>
          </w:tcPr>
          <w:p w14:paraId="4A7AE9C8">
            <w:pPr>
              <w:pStyle w:val="24"/>
              <w:spacing w:before="247" w:line="223" w:lineRule="auto"/>
              <w:ind w:left="57"/>
              <w:rPr>
                <w:rFonts w:hint="eastAsia" w:ascii="仿宋" w:hAnsi="仿宋" w:eastAsia="仿宋" w:cs="仿宋"/>
                <w:color w:val="auto"/>
                <w:highlight w:val="none"/>
              </w:rPr>
            </w:pPr>
            <w:r>
              <w:rPr>
                <w:rFonts w:hint="eastAsia" w:ascii="仿宋" w:hAnsi="仿宋" w:eastAsia="仿宋" w:cs="仿宋"/>
                <w:b/>
                <w:bCs/>
                <w:color w:val="auto"/>
                <w:spacing w:val="-8"/>
                <w:highlight w:val="none"/>
              </w:rPr>
              <w:t>条款号</w:t>
            </w:r>
          </w:p>
        </w:tc>
        <w:tc>
          <w:tcPr>
            <w:tcW w:w="7633" w:type="dxa"/>
            <w:vAlign w:val="top"/>
          </w:tcPr>
          <w:p w14:paraId="323CC636">
            <w:pPr>
              <w:pStyle w:val="24"/>
              <w:spacing w:before="248" w:line="222" w:lineRule="auto"/>
              <w:ind w:left="3346"/>
              <w:outlineLvl w:val="0"/>
              <w:rPr>
                <w:rFonts w:hint="eastAsia" w:ascii="仿宋" w:hAnsi="仿宋" w:eastAsia="仿宋" w:cs="仿宋"/>
                <w:color w:val="auto"/>
                <w:highlight w:val="none"/>
              </w:rPr>
            </w:pPr>
            <w:bookmarkStart w:id="263" w:name="_Toc18511"/>
            <w:bookmarkStart w:id="264" w:name="_Toc25007"/>
            <w:bookmarkStart w:id="265" w:name="_Toc12872"/>
            <w:bookmarkStart w:id="266" w:name="_Toc12582"/>
            <w:bookmarkStart w:id="267" w:name="_Toc5297"/>
            <w:bookmarkStart w:id="268" w:name="_Toc19815"/>
            <w:r>
              <w:rPr>
                <w:rFonts w:hint="eastAsia" w:ascii="仿宋" w:hAnsi="仿宋" w:eastAsia="仿宋" w:cs="仿宋"/>
                <w:b/>
                <w:bCs/>
                <w:color w:val="auto"/>
                <w:spacing w:val="-7"/>
                <w:highlight w:val="none"/>
              </w:rPr>
              <w:t>约定内容</w:t>
            </w:r>
            <w:bookmarkEnd w:id="263"/>
            <w:bookmarkEnd w:id="264"/>
            <w:bookmarkEnd w:id="265"/>
            <w:bookmarkEnd w:id="266"/>
            <w:bookmarkEnd w:id="267"/>
            <w:bookmarkEnd w:id="268"/>
          </w:p>
        </w:tc>
      </w:tr>
      <w:tr w14:paraId="2A74F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05" w:type="dxa"/>
            <w:tcBorders>
              <w:left w:val="single" w:color="000000" w:sz="2" w:space="0"/>
            </w:tcBorders>
            <w:vAlign w:val="top"/>
          </w:tcPr>
          <w:p w14:paraId="04B2BBA9">
            <w:pPr>
              <w:rPr>
                <w:rFonts w:hint="eastAsia" w:ascii="仿宋" w:hAnsi="仿宋" w:eastAsia="仿宋" w:cs="仿宋"/>
                <w:color w:val="auto"/>
                <w:sz w:val="21"/>
                <w:highlight w:val="none"/>
              </w:rPr>
            </w:pPr>
          </w:p>
        </w:tc>
        <w:tc>
          <w:tcPr>
            <w:tcW w:w="7633" w:type="dxa"/>
            <w:vAlign w:val="top"/>
          </w:tcPr>
          <w:p w14:paraId="67C79355">
            <w:pPr>
              <w:rPr>
                <w:rFonts w:hint="eastAsia" w:ascii="仿宋" w:hAnsi="仿宋" w:eastAsia="仿宋" w:cs="仿宋"/>
                <w:color w:val="auto"/>
                <w:sz w:val="21"/>
                <w:highlight w:val="none"/>
              </w:rPr>
            </w:pPr>
          </w:p>
        </w:tc>
      </w:tr>
      <w:tr w14:paraId="41E17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05" w:type="dxa"/>
            <w:tcBorders>
              <w:left w:val="single" w:color="000000" w:sz="2" w:space="0"/>
            </w:tcBorders>
            <w:vAlign w:val="top"/>
          </w:tcPr>
          <w:p w14:paraId="7C60632C">
            <w:pPr>
              <w:rPr>
                <w:rFonts w:hint="eastAsia" w:ascii="仿宋" w:hAnsi="仿宋" w:eastAsia="仿宋" w:cs="仿宋"/>
                <w:color w:val="auto"/>
                <w:sz w:val="21"/>
                <w:highlight w:val="none"/>
              </w:rPr>
            </w:pPr>
          </w:p>
        </w:tc>
        <w:tc>
          <w:tcPr>
            <w:tcW w:w="7633" w:type="dxa"/>
            <w:vAlign w:val="top"/>
          </w:tcPr>
          <w:p w14:paraId="13DD0360">
            <w:pPr>
              <w:rPr>
                <w:rFonts w:hint="eastAsia" w:ascii="仿宋" w:hAnsi="仿宋" w:eastAsia="仿宋" w:cs="仿宋"/>
                <w:color w:val="auto"/>
                <w:sz w:val="21"/>
                <w:highlight w:val="none"/>
              </w:rPr>
            </w:pPr>
          </w:p>
        </w:tc>
      </w:tr>
      <w:tr w14:paraId="17E05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05" w:type="dxa"/>
            <w:tcBorders>
              <w:left w:val="single" w:color="000000" w:sz="2" w:space="0"/>
            </w:tcBorders>
            <w:vAlign w:val="top"/>
          </w:tcPr>
          <w:p w14:paraId="5680FC48">
            <w:pPr>
              <w:rPr>
                <w:rFonts w:hint="eastAsia" w:ascii="仿宋" w:hAnsi="仿宋" w:eastAsia="仿宋" w:cs="仿宋"/>
                <w:color w:val="auto"/>
                <w:sz w:val="21"/>
                <w:highlight w:val="none"/>
              </w:rPr>
            </w:pPr>
          </w:p>
        </w:tc>
        <w:tc>
          <w:tcPr>
            <w:tcW w:w="7633" w:type="dxa"/>
            <w:vAlign w:val="top"/>
          </w:tcPr>
          <w:p w14:paraId="7B465503">
            <w:pPr>
              <w:rPr>
                <w:rFonts w:hint="eastAsia" w:ascii="仿宋" w:hAnsi="仿宋" w:eastAsia="仿宋" w:cs="仿宋"/>
                <w:color w:val="auto"/>
                <w:sz w:val="21"/>
                <w:highlight w:val="none"/>
              </w:rPr>
            </w:pPr>
          </w:p>
        </w:tc>
      </w:tr>
      <w:tr w14:paraId="36F18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75F2CF9">
            <w:pPr>
              <w:rPr>
                <w:rFonts w:hint="eastAsia" w:ascii="仿宋" w:hAnsi="仿宋" w:eastAsia="仿宋" w:cs="仿宋"/>
                <w:color w:val="auto"/>
                <w:sz w:val="21"/>
                <w:highlight w:val="none"/>
              </w:rPr>
            </w:pPr>
          </w:p>
        </w:tc>
        <w:tc>
          <w:tcPr>
            <w:tcW w:w="7633" w:type="dxa"/>
            <w:vAlign w:val="top"/>
          </w:tcPr>
          <w:p w14:paraId="2A829B51">
            <w:pPr>
              <w:rPr>
                <w:rFonts w:hint="eastAsia" w:ascii="仿宋" w:hAnsi="仿宋" w:eastAsia="仿宋" w:cs="仿宋"/>
                <w:color w:val="auto"/>
                <w:sz w:val="21"/>
                <w:highlight w:val="none"/>
              </w:rPr>
            </w:pPr>
          </w:p>
        </w:tc>
      </w:tr>
      <w:tr w14:paraId="24654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420C6C5D">
            <w:pPr>
              <w:rPr>
                <w:rFonts w:hint="eastAsia" w:ascii="仿宋" w:hAnsi="仿宋" w:eastAsia="仿宋" w:cs="仿宋"/>
                <w:color w:val="auto"/>
                <w:sz w:val="21"/>
                <w:highlight w:val="none"/>
              </w:rPr>
            </w:pPr>
          </w:p>
        </w:tc>
        <w:tc>
          <w:tcPr>
            <w:tcW w:w="7633" w:type="dxa"/>
            <w:vAlign w:val="top"/>
          </w:tcPr>
          <w:p w14:paraId="773EACE7">
            <w:pPr>
              <w:rPr>
                <w:rFonts w:hint="eastAsia" w:ascii="仿宋" w:hAnsi="仿宋" w:eastAsia="仿宋" w:cs="仿宋"/>
                <w:color w:val="auto"/>
                <w:sz w:val="21"/>
                <w:highlight w:val="none"/>
              </w:rPr>
            </w:pPr>
          </w:p>
        </w:tc>
      </w:tr>
    </w:tbl>
    <w:p w14:paraId="13057A60">
      <w:pPr>
        <w:rPr>
          <w:rFonts w:hint="eastAsia" w:ascii="仿宋" w:hAnsi="仿宋" w:eastAsia="仿宋" w:cs="仿宋"/>
          <w:color w:val="auto"/>
          <w:highlight w:val="none"/>
        </w:rPr>
        <w:sectPr>
          <w:headerReference r:id="rId28" w:type="default"/>
          <w:footerReference r:id="rId29" w:type="default"/>
          <w:pgSz w:w="11905" w:h="16838"/>
          <w:pgMar w:top="1134" w:right="1134" w:bottom="1134" w:left="1417" w:header="567" w:footer="567" w:gutter="0"/>
          <w:pgNumType w:fmt="decimal"/>
          <w:cols w:space="0" w:num="1"/>
          <w:rtlGutter w:val="0"/>
          <w:docGrid w:linePitch="0" w:charSpace="0"/>
        </w:sectPr>
      </w:pPr>
    </w:p>
    <w:p w14:paraId="600D4CF8">
      <w:pPr>
        <w:pStyle w:val="7"/>
        <w:spacing w:line="273" w:lineRule="auto"/>
        <w:rPr>
          <w:rFonts w:hint="eastAsia" w:ascii="仿宋" w:hAnsi="仿宋" w:eastAsia="仿宋" w:cs="仿宋"/>
          <w:color w:val="auto"/>
          <w:highlight w:val="none"/>
        </w:rPr>
      </w:pPr>
    </w:p>
    <w:p w14:paraId="47B4F415">
      <w:pPr>
        <w:pStyle w:val="7"/>
        <w:spacing w:line="274" w:lineRule="auto"/>
        <w:rPr>
          <w:rFonts w:hint="eastAsia" w:ascii="仿宋" w:hAnsi="仿宋" w:eastAsia="仿宋" w:cs="仿宋"/>
          <w:color w:val="auto"/>
          <w:highlight w:val="none"/>
        </w:rPr>
      </w:pPr>
    </w:p>
    <w:p w14:paraId="0CC2B280">
      <w:pPr>
        <w:spacing w:before="91" w:line="222" w:lineRule="auto"/>
        <w:ind w:left="2724"/>
        <w:outlineLvl w:val="0"/>
        <w:rPr>
          <w:rFonts w:hint="eastAsia" w:ascii="仿宋" w:hAnsi="仿宋" w:eastAsia="仿宋" w:cs="仿宋"/>
          <w:color w:val="auto"/>
          <w:sz w:val="28"/>
          <w:szCs w:val="28"/>
          <w:highlight w:val="none"/>
        </w:rPr>
      </w:pPr>
      <w:bookmarkStart w:id="269" w:name="bookmark8"/>
      <w:bookmarkEnd w:id="269"/>
      <w:r>
        <w:rPr>
          <w:rFonts w:hint="eastAsia" w:ascii="仿宋" w:hAnsi="仿宋" w:eastAsia="仿宋" w:cs="仿宋"/>
          <w:b/>
          <w:bCs/>
          <w:color w:val="auto"/>
          <w:spacing w:val="-4"/>
          <w:sz w:val="28"/>
          <w:szCs w:val="28"/>
          <w:highlight w:val="none"/>
        </w:rPr>
        <w:t>第五章</w:t>
      </w:r>
      <w:r>
        <w:rPr>
          <w:rFonts w:hint="eastAsia" w:ascii="仿宋" w:hAnsi="仿宋" w:eastAsia="仿宋" w:cs="仿宋"/>
          <w:b/>
          <w:bCs/>
          <w:color w:val="auto"/>
          <w:spacing w:val="-4"/>
          <w:sz w:val="28"/>
          <w:szCs w:val="28"/>
          <w:highlight w:val="none"/>
          <w:lang w:val="en-US" w:eastAsia="zh-CN"/>
        </w:rPr>
        <w:t>采购需求</w:t>
      </w:r>
      <w:r>
        <w:rPr>
          <w:rFonts w:hint="eastAsia" w:ascii="仿宋" w:hAnsi="仿宋" w:eastAsia="仿宋" w:cs="仿宋"/>
          <w:b/>
          <w:bCs/>
          <w:color w:val="auto"/>
          <w:spacing w:val="-4"/>
          <w:sz w:val="28"/>
          <w:szCs w:val="28"/>
          <w:highlight w:val="none"/>
        </w:rPr>
        <w:t>清单及技术标准</w:t>
      </w:r>
    </w:p>
    <w:p w14:paraId="30EC4846">
      <w:pPr>
        <w:spacing w:before="155" w:line="222" w:lineRule="auto"/>
        <w:ind w:left="498"/>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一、工程概况</w:t>
      </w:r>
    </w:p>
    <w:p w14:paraId="56736E05">
      <w:pPr>
        <w:spacing w:before="176" w:line="222" w:lineRule="auto"/>
        <w:ind w:left="496"/>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
          <w:sz w:val="24"/>
          <w:szCs w:val="24"/>
          <w:highlight w:val="none"/>
        </w:rPr>
        <w:t>采购数量：1</w:t>
      </w:r>
    </w:p>
    <w:p w14:paraId="2DB9E9F2">
      <w:pPr>
        <w:pStyle w:val="7"/>
        <w:spacing w:before="178" w:line="360" w:lineRule="auto"/>
        <w:ind w:left="12" w:right="46"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本项目建设规模及内容：</w:t>
      </w:r>
      <w:r>
        <w:rPr>
          <w:rFonts w:hint="eastAsia" w:ascii="仿宋" w:hAnsi="仿宋" w:eastAsia="仿宋" w:cs="仿宋"/>
          <w:snapToGrid w:val="0"/>
          <w:color w:val="auto"/>
          <w:spacing w:val="-1"/>
          <w:kern w:val="0"/>
          <w:sz w:val="24"/>
          <w:szCs w:val="24"/>
          <w:highlight w:val="none"/>
          <w:lang w:val="en-US" w:eastAsia="zh-CN" w:bidi="ar-SA"/>
        </w:rPr>
        <w:t>对商务和工业信息化局2024年实施的企业员工宿舍楼进行配套，主要包括楼内部设施完善楼内卫生间墙面贴砖、吊顶及厕具购置，宿舍床、柜职工用品采购，宿舍走廊照明灯采购、宿舍门等和楼外污水处理设备(化粪池)采购及监控设备购置、电锅炉蓄水水箱购置等。</w:t>
      </w:r>
    </w:p>
    <w:p w14:paraId="6AA2627C">
      <w:pPr>
        <w:spacing w:before="42" w:line="222" w:lineRule="auto"/>
        <w:ind w:left="49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本项目实施地点：</w:t>
      </w:r>
      <w:r>
        <w:rPr>
          <w:rFonts w:hint="eastAsia" w:ascii="仿宋" w:hAnsi="仿宋" w:eastAsia="仿宋" w:cs="仿宋"/>
          <w:color w:val="auto"/>
          <w:kern w:val="2"/>
          <w:sz w:val="24"/>
          <w:szCs w:val="24"/>
          <w:highlight w:val="none"/>
          <w:lang w:val="en-US" w:eastAsia="zh-CN" w:bidi="ar-SA"/>
        </w:rPr>
        <w:t>皮山县</w:t>
      </w:r>
      <w:r>
        <w:rPr>
          <w:rFonts w:hint="eastAsia" w:ascii="仿宋" w:hAnsi="仿宋" w:eastAsia="仿宋" w:cs="仿宋"/>
          <w:color w:val="auto"/>
          <w:spacing w:val="-2"/>
          <w:sz w:val="24"/>
          <w:szCs w:val="24"/>
          <w:highlight w:val="none"/>
        </w:rPr>
        <w:t>。</w:t>
      </w:r>
    </w:p>
    <w:p w14:paraId="78ED4BD3">
      <w:pPr>
        <w:spacing w:before="177" w:line="222" w:lineRule="auto"/>
        <w:ind w:left="502"/>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二、技术标准和要求</w:t>
      </w:r>
    </w:p>
    <w:p w14:paraId="11DD2EA3">
      <w:pPr>
        <w:spacing w:before="178" w:line="360" w:lineRule="auto"/>
        <w:ind w:firstLine="476" w:firstLineChars="20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对商务和工业信息化局2024年实施的企业员工宿舍楼进行配套，主要包括楼内部设施完善楼内卫生间墙面贴砖、吊顶及厕具购置，宿舍床、柜职工用品采购，宿舍走廊照明灯采购、宿舍门等和楼外污水处理设备(化粪池)采购及监控设备购置、电锅炉蓄水水箱购置等，具体详见采购需求清单。</w:t>
      </w:r>
    </w:p>
    <w:p w14:paraId="2624894A">
      <w:pPr>
        <w:spacing w:before="179" w:line="292" w:lineRule="auto"/>
        <w:ind w:left="496" w:right="4482" w:hanging="47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备注:</w:t>
      </w:r>
    </w:p>
    <w:p w14:paraId="2DD06B95">
      <w:pPr>
        <w:spacing w:before="174" w:line="22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1、本章节中的参数只作为参考，但所投产品参数不得低于上述要求。</w:t>
      </w:r>
    </w:p>
    <w:p w14:paraId="090F36A1">
      <w:pPr>
        <w:spacing w:before="181" w:line="221" w:lineRule="auto"/>
        <w:ind w:left="4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2、严格按国家相关行业验收标准。</w:t>
      </w:r>
    </w:p>
    <w:p w14:paraId="7DF22110">
      <w:pPr>
        <w:spacing w:before="179" w:line="221" w:lineRule="auto"/>
        <w:ind w:left="49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3、提供详细</w:t>
      </w:r>
      <w:r>
        <w:rPr>
          <w:rFonts w:hint="eastAsia" w:ascii="仿宋" w:hAnsi="仿宋" w:eastAsia="仿宋" w:cs="仿宋"/>
          <w:color w:val="auto"/>
          <w:spacing w:val="-2"/>
          <w:sz w:val="24"/>
          <w:szCs w:val="24"/>
          <w:highlight w:val="none"/>
          <w:lang w:eastAsia="zh-CN"/>
        </w:rPr>
        <w:t>投标文件还应包括的技术文件</w:t>
      </w:r>
      <w:r>
        <w:rPr>
          <w:rFonts w:hint="eastAsia" w:ascii="仿宋" w:hAnsi="仿宋" w:eastAsia="仿宋" w:cs="仿宋"/>
          <w:color w:val="auto"/>
          <w:spacing w:val="-2"/>
          <w:sz w:val="24"/>
          <w:szCs w:val="24"/>
          <w:highlight w:val="none"/>
        </w:rPr>
        <w:t>。</w:t>
      </w:r>
    </w:p>
    <w:p w14:paraId="6B9311C8">
      <w:pPr>
        <w:spacing w:before="180" w:line="222" w:lineRule="auto"/>
        <w:ind w:left="49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（一）项目完工期要求：</w:t>
      </w:r>
      <w:r>
        <w:rPr>
          <w:rFonts w:hint="eastAsia" w:ascii="仿宋" w:hAnsi="仿宋" w:eastAsia="仿宋" w:cs="仿宋"/>
          <w:color w:val="auto"/>
          <w:spacing w:val="-3"/>
          <w:sz w:val="24"/>
          <w:szCs w:val="24"/>
          <w:highlight w:val="none"/>
          <w:lang w:val="en-US" w:eastAsia="zh-CN"/>
        </w:rPr>
        <w:t>45</w:t>
      </w:r>
      <w:r>
        <w:rPr>
          <w:rFonts w:hint="eastAsia" w:ascii="仿宋" w:hAnsi="仿宋" w:eastAsia="仿宋" w:cs="仿宋"/>
          <w:color w:val="auto"/>
          <w:spacing w:val="-3"/>
          <w:sz w:val="24"/>
          <w:szCs w:val="24"/>
          <w:highlight w:val="none"/>
        </w:rPr>
        <w:t>天。</w:t>
      </w:r>
    </w:p>
    <w:p w14:paraId="30B5FDFE">
      <w:pPr>
        <w:spacing w:before="177" w:line="222" w:lineRule="auto"/>
        <w:ind w:left="49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（二）质量要求</w:t>
      </w:r>
    </w:p>
    <w:p w14:paraId="46511890">
      <w:pPr>
        <w:spacing w:before="179" w:line="221"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1、质量标准：符合现行国家有关工程施工验收规范和标准的合格要求。</w:t>
      </w:r>
    </w:p>
    <w:p w14:paraId="3975E9AC">
      <w:pPr>
        <w:spacing w:before="180" w:line="221" w:lineRule="auto"/>
        <w:ind w:left="4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2、质量保修期：</w:t>
      </w:r>
      <w:r>
        <w:rPr>
          <w:rFonts w:hint="eastAsia" w:ascii="仿宋" w:hAnsi="仿宋" w:eastAsia="仿宋" w:cs="仿宋"/>
          <w:color w:val="auto"/>
          <w:spacing w:val="-1"/>
          <w:sz w:val="24"/>
          <w:szCs w:val="24"/>
          <w:highlight w:val="none"/>
          <w:u w:val="single" w:color="auto"/>
        </w:rPr>
        <w:t>一年</w:t>
      </w:r>
      <w:r>
        <w:rPr>
          <w:rFonts w:hint="eastAsia" w:ascii="仿宋" w:hAnsi="仿宋" w:eastAsia="仿宋" w:cs="仿宋"/>
          <w:color w:val="auto"/>
          <w:spacing w:val="-1"/>
          <w:sz w:val="24"/>
          <w:szCs w:val="24"/>
          <w:highlight w:val="none"/>
        </w:rPr>
        <w:t>。</w:t>
      </w:r>
    </w:p>
    <w:p w14:paraId="619C2F4C">
      <w:pPr>
        <w:spacing w:before="180" w:line="290" w:lineRule="auto"/>
        <w:ind w:left="20" w:right="1" w:firstLine="47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3、质量保证金：</w:t>
      </w:r>
      <w:r>
        <w:rPr>
          <w:rFonts w:hint="eastAsia" w:ascii="仿宋" w:hAnsi="仿宋" w:eastAsia="仿宋" w:cs="仿宋"/>
          <w:color w:val="auto"/>
          <w:spacing w:val="-2"/>
          <w:sz w:val="24"/>
          <w:szCs w:val="24"/>
          <w:highlight w:val="none"/>
          <w:u w:val="single" w:color="auto"/>
          <w:lang w:val="en-US" w:eastAsia="zh-CN"/>
        </w:rPr>
        <w:t>/</w:t>
      </w:r>
      <w:r>
        <w:rPr>
          <w:rFonts w:hint="eastAsia" w:ascii="仿宋" w:hAnsi="仿宋" w:eastAsia="仿宋" w:cs="仿宋"/>
          <w:color w:val="auto"/>
          <w:spacing w:val="-2"/>
          <w:sz w:val="24"/>
          <w:szCs w:val="24"/>
          <w:highlight w:val="none"/>
        </w:rPr>
        <w:t>。</w:t>
      </w:r>
    </w:p>
    <w:p w14:paraId="358F2184">
      <w:pPr>
        <w:spacing w:before="306" w:line="240" w:lineRule="auto"/>
        <w:ind w:firstLine="242" w:firstLineChars="100"/>
        <w:rPr>
          <w:rFonts w:hint="eastAsia" w:ascii="仿宋" w:hAnsi="仿宋" w:eastAsia="仿宋" w:cs="仿宋"/>
          <w:color w:val="auto"/>
          <w:spacing w:val="1"/>
          <w:sz w:val="24"/>
          <w:szCs w:val="24"/>
          <w:highlight w:val="none"/>
          <w:u w:val="single" w:color="auto"/>
          <w:lang w:eastAsia="zh-CN"/>
        </w:rPr>
      </w:pPr>
      <w:r>
        <w:rPr>
          <w:rFonts w:hint="eastAsia" w:ascii="仿宋" w:hAnsi="仿宋" w:eastAsia="仿宋" w:cs="仿宋"/>
          <w:color w:val="auto"/>
          <w:spacing w:val="1"/>
          <w:sz w:val="24"/>
          <w:szCs w:val="24"/>
          <w:highlight w:val="none"/>
        </w:rPr>
        <w:t>（四）付款方式：</w:t>
      </w:r>
      <w:r>
        <w:rPr>
          <w:rFonts w:hint="eastAsia" w:ascii="仿宋" w:hAnsi="仿宋" w:eastAsia="仿宋" w:cs="仿宋"/>
          <w:color w:val="auto"/>
          <w:spacing w:val="1"/>
          <w:sz w:val="24"/>
          <w:szCs w:val="24"/>
          <w:highlight w:val="none"/>
          <w:u w:val="single" w:color="auto"/>
          <w:lang w:eastAsia="zh-CN"/>
        </w:rPr>
        <w:t>合同签订后预付30%，完成工量70%后支付合同总额的30%，竣工验收合格后支付至100%（具体以合同签订为准）</w:t>
      </w:r>
    </w:p>
    <w:p w14:paraId="269ECFB1">
      <w:pPr>
        <w:spacing w:before="306" w:line="222" w:lineRule="auto"/>
        <w:ind w:firstLine="236" w:firstLineChars="100"/>
        <w:outlineLvl w:val="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（五）适用规范、标准和规程</w:t>
      </w:r>
    </w:p>
    <w:p w14:paraId="3BB54381">
      <w:pPr>
        <w:spacing w:before="176" w:line="221" w:lineRule="auto"/>
        <w:ind w:left="505"/>
        <w:rPr>
          <w:rFonts w:hint="eastAsia" w:ascii="仿宋" w:hAnsi="仿宋" w:eastAsia="仿宋" w:cs="仿宋"/>
          <w:color w:val="auto"/>
          <w:spacing w:val="-2"/>
          <w:sz w:val="24"/>
          <w:szCs w:val="24"/>
          <w:highlight w:val="none"/>
        </w:rPr>
      </w:pPr>
      <w:r>
        <w:rPr>
          <w:rFonts w:hint="eastAsia" w:ascii="仿宋" w:hAnsi="仿宋" w:eastAsia="仿宋" w:cs="仿宋"/>
          <w:color w:val="auto"/>
          <w:spacing w:val="-1"/>
          <w:sz w:val="24"/>
          <w:szCs w:val="24"/>
          <w:highlight w:val="none"/>
        </w:rPr>
        <w:t>1、除合同另有约定外，本工程适用现行国家、行业和地方规范、标准和规程。</w:t>
      </w:r>
    </w:p>
    <w:p w14:paraId="54DE3B7C">
      <w:pPr>
        <w:spacing w:before="179" w:line="290" w:lineRule="auto"/>
        <w:ind w:right="1" w:firstLine="472" w:firstLineChars="200"/>
        <w:rPr>
          <w:rFonts w:hint="eastAsia" w:ascii="仿宋" w:hAnsi="仿宋" w:eastAsia="仿宋" w:cs="仿宋"/>
          <w:color w:val="auto"/>
          <w:spacing w:val="-1"/>
          <w:sz w:val="24"/>
          <w:szCs w:val="24"/>
          <w:highlight w:val="none"/>
        </w:rPr>
      </w:pPr>
      <w:r>
        <w:rPr>
          <w:rFonts w:hint="eastAsia" w:ascii="仿宋" w:hAnsi="仿宋" w:eastAsia="仿宋" w:cs="仿宋"/>
          <w:color w:val="auto"/>
          <w:spacing w:val="-2"/>
          <w:sz w:val="24"/>
          <w:szCs w:val="24"/>
          <w:highlight w:val="none"/>
        </w:rPr>
        <w:t>2、除合同另有约定外，材料、施工工艺和本工程都应依照本技术标准和要求以及适</w:t>
      </w:r>
      <w:r>
        <w:rPr>
          <w:rFonts w:hint="eastAsia" w:ascii="仿宋" w:hAnsi="仿宋" w:eastAsia="仿宋" w:cs="仿宋"/>
          <w:color w:val="auto"/>
          <w:spacing w:val="-1"/>
          <w:sz w:val="24"/>
          <w:szCs w:val="24"/>
          <w:highlight w:val="none"/>
        </w:rPr>
        <w:t>用的现行规范、标准和规程的最新版本执行。</w:t>
      </w:r>
    </w:p>
    <w:p w14:paraId="4893FBDD">
      <w:pPr>
        <w:numPr>
          <w:ilvl w:val="0"/>
          <w:numId w:val="0"/>
        </w:numPr>
        <w:spacing w:before="173" w:line="345" w:lineRule="auto"/>
        <w:ind w:left="496" w:leftChars="0" w:right="1" w:rightChars="0"/>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六）</w:t>
      </w:r>
      <w:r>
        <w:rPr>
          <w:rFonts w:hint="eastAsia" w:ascii="仿宋" w:hAnsi="仿宋" w:eastAsia="仿宋" w:cs="仿宋"/>
          <w:color w:val="auto"/>
          <w:spacing w:val="-3"/>
          <w:sz w:val="24"/>
          <w:szCs w:val="24"/>
          <w:highlight w:val="none"/>
        </w:rPr>
        <w:t>现场响应</w:t>
      </w:r>
    </w:p>
    <w:p w14:paraId="4514CA11">
      <w:pPr>
        <w:spacing w:before="173" w:line="345" w:lineRule="auto"/>
        <w:ind w:left="20" w:right="1" w:firstLine="476"/>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采购人遇到使用及技术问题，电话咨询不能解决的，供应商应在24小时内到达现场进行处理，确保设备正常工作。</w:t>
      </w:r>
    </w:p>
    <w:p w14:paraId="01DC306A">
      <w:pPr>
        <w:numPr>
          <w:ilvl w:val="0"/>
          <w:numId w:val="2"/>
        </w:numPr>
        <w:spacing w:before="173" w:line="345" w:lineRule="auto"/>
        <w:ind w:left="20" w:right="1" w:firstLine="476"/>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服务标准及要求</w:t>
      </w:r>
    </w:p>
    <w:p w14:paraId="324C8B8A">
      <w:pPr>
        <w:spacing w:before="173" w:line="345" w:lineRule="auto"/>
        <w:ind w:left="20" w:right="1" w:firstLine="476"/>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w:t>
      </w:r>
      <w:r>
        <w:rPr>
          <w:rFonts w:hint="eastAsia" w:ascii="仿宋" w:hAnsi="仿宋" w:eastAsia="仿宋" w:cs="仿宋"/>
          <w:color w:val="auto"/>
          <w:spacing w:val="1"/>
          <w:sz w:val="24"/>
          <w:szCs w:val="24"/>
          <w:highlight w:val="none"/>
        </w:rPr>
        <w:t>建立定期回访机制</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主动发现问题并及时处理。</w:t>
      </w:r>
    </w:p>
    <w:p w14:paraId="711AE9E3">
      <w:pPr>
        <w:pStyle w:val="7"/>
        <w:pageBreakBefore w:val="0"/>
        <w:shd w:val="clear" w:color="auto" w:fill="auto"/>
        <w:tabs>
          <w:tab w:val="left" w:pos="9214"/>
        </w:tabs>
        <w:kinsoku/>
        <w:wordWrap/>
        <w:topLinePunct w:val="0"/>
        <w:bidi w:val="0"/>
        <w:spacing w:line="460" w:lineRule="exact"/>
        <w:ind w:firstLine="484" w:firstLineChars="200"/>
        <w:jc w:val="both"/>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2.服务能力：对企业员工宿舍楼楼内部设施进行完善，应确保无安全隐患。楼内部装饰装修严格按照相关施工工艺流程进行施工，减少未来维修和更换的频率。通过采用高质量的材料和设备，以及科学的施工和管理方法，确保整体实施完成的设施设备耐久性和可靠性。</w:t>
      </w:r>
    </w:p>
    <w:p w14:paraId="333EC3DB">
      <w:pPr>
        <w:pStyle w:val="7"/>
        <w:pageBreakBefore w:val="0"/>
        <w:shd w:val="clear" w:color="auto" w:fill="auto"/>
        <w:tabs>
          <w:tab w:val="left" w:pos="9214"/>
        </w:tabs>
        <w:kinsoku/>
        <w:wordWrap/>
        <w:topLinePunct w:val="0"/>
        <w:bidi w:val="0"/>
        <w:spacing w:line="460" w:lineRule="exact"/>
        <w:ind w:firstLine="484" w:firstLineChars="200"/>
        <w:jc w:val="both"/>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3.中标人不得擅自变更投标产品（含商标、名称、产地、包装、规格等），严格按采购人要求供应，否则，采购人有权拒收。如因市场流通问题确实需要变更的，应事先书面申请，并经采购人同意后方可改变。</w:t>
      </w:r>
    </w:p>
    <w:p w14:paraId="090A13C4">
      <w:pPr>
        <w:numPr>
          <w:ilvl w:val="0"/>
          <w:numId w:val="2"/>
        </w:numPr>
        <w:spacing w:before="173" w:line="345" w:lineRule="auto"/>
        <w:ind w:left="20" w:right="1" w:firstLine="476"/>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考核办法及其他</w:t>
      </w:r>
    </w:p>
    <w:p w14:paraId="00F2632A">
      <w:pPr>
        <w:pStyle w:val="7"/>
        <w:pageBreakBefore w:val="0"/>
        <w:shd w:val="clear" w:color="auto" w:fill="auto"/>
        <w:tabs>
          <w:tab w:val="left" w:pos="9214"/>
        </w:tabs>
        <w:kinsoku/>
        <w:wordWrap/>
        <w:topLinePunct w:val="0"/>
        <w:bidi w:val="0"/>
        <w:spacing w:line="460" w:lineRule="exact"/>
        <w:ind w:firstLine="484" w:firstLineChars="200"/>
        <w:jc w:val="both"/>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接受采购方监督，对违反投标文件响应及承诺内容的行为按照采购人供应商考核办法接受考核处罚。</w:t>
      </w:r>
    </w:p>
    <w:p w14:paraId="725A6CBB">
      <w:pPr>
        <w:numPr>
          <w:ilvl w:val="0"/>
          <w:numId w:val="0"/>
        </w:numPr>
        <w:spacing w:before="173" w:line="345" w:lineRule="auto"/>
        <w:ind w:left="496" w:leftChars="0" w:right="1" w:rightChars="0"/>
        <w:rPr>
          <w:rFonts w:hint="default" w:ascii="仿宋" w:hAnsi="仿宋" w:eastAsia="仿宋" w:cs="仿宋"/>
          <w:color w:val="auto"/>
          <w:spacing w:val="-3"/>
          <w:sz w:val="24"/>
          <w:szCs w:val="24"/>
          <w:highlight w:val="none"/>
          <w:lang w:val="en-US" w:eastAsia="zh-CN"/>
        </w:rPr>
      </w:pPr>
    </w:p>
    <w:p w14:paraId="08785C04">
      <w:pPr>
        <w:pStyle w:val="7"/>
        <w:pageBreakBefore w:val="0"/>
        <w:shd w:val="clear" w:color="auto" w:fill="auto"/>
        <w:tabs>
          <w:tab w:val="left" w:pos="9214"/>
        </w:tabs>
        <w:kinsoku/>
        <w:wordWrap/>
        <w:topLinePunct w:val="0"/>
        <w:bidi w:val="0"/>
        <w:spacing w:line="460" w:lineRule="exact"/>
        <w:rPr>
          <w:rFonts w:hint="eastAsia" w:ascii="仿宋" w:hAnsi="仿宋" w:eastAsia="仿宋" w:cs="仿宋"/>
          <w:snapToGrid w:val="0"/>
          <w:color w:val="auto"/>
          <w:spacing w:val="-3"/>
          <w:kern w:val="0"/>
          <w:sz w:val="24"/>
          <w:szCs w:val="24"/>
          <w:highlight w:val="none"/>
          <w:lang w:val="en-US" w:eastAsia="zh-CN" w:bidi="ar-SA"/>
        </w:rPr>
      </w:pPr>
    </w:p>
    <w:p w14:paraId="590997EF">
      <w:pPr>
        <w:pStyle w:val="7"/>
        <w:pageBreakBefore w:val="0"/>
        <w:shd w:val="clear" w:color="auto" w:fill="auto"/>
        <w:tabs>
          <w:tab w:val="left" w:pos="9214"/>
        </w:tabs>
        <w:kinsoku/>
        <w:wordWrap/>
        <w:topLinePunct w:val="0"/>
        <w:bidi w:val="0"/>
        <w:spacing w:line="460" w:lineRule="exact"/>
        <w:ind w:firstLine="468" w:firstLineChars="200"/>
        <w:rPr>
          <w:rFonts w:hint="default" w:ascii="仿宋" w:hAnsi="仿宋" w:eastAsia="仿宋" w:cs="仿宋"/>
          <w:snapToGrid w:val="0"/>
          <w:color w:val="auto"/>
          <w:spacing w:val="-3"/>
          <w:kern w:val="0"/>
          <w:sz w:val="24"/>
          <w:szCs w:val="24"/>
          <w:highlight w:val="none"/>
          <w:lang w:val="en-US" w:eastAsia="zh-CN" w:bidi="ar-SA"/>
        </w:rPr>
        <w:sectPr>
          <w:headerReference r:id="rId30" w:type="default"/>
          <w:footerReference r:id="rId31" w:type="default"/>
          <w:pgSz w:w="11905" w:h="16838"/>
          <w:pgMar w:top="1134" w:right="1134" w:bottom="1134" w:left="1417" w:header="567" w:footer="567" w:gutter="0"/>
          <w:pgNumType w:fmt="decimal"/>
          <w:cols w:space="0" w:num="1"/>
          <w:rtlGutter w:val="0"/>
          <w:docGrid w:linePitch="0" w:charSpace="0"/>
        </w:sectPr>
      </w:pPr>
    </w:p>
    <w:p w14:paraId="61BDA3FF">
      <w:pPr>
        <w:pStyle w:val="7"/>
        <w:spacing w:line="351" w:lineRule="auto"/>
        <w:rPr>
          <w:rFonts w:hint="eastAsia" w:ascii="仿宋" w:hAnsi="仿宋" w:eastAsia="仿宋" w:cs="仿宋"/>
          <w:color w:val="auto"/>
          <w:highlight w:val="none"/>
        </w:rPr>
      </w:pPr>
    </w:p>
    <w:p w14:paraId="08C9507D">
      <w:pPr>
        <w:spacing w:before="91" w:line="222" w:lineRule="auto"/>
        <w:outlineLvl w:val="0"/>
        <w:rPr>
          <w:rFonts w:hint="eastAsia" w:ascii="仿宋" w:hAnsi="仿宋" w:eastAsia="仿宋" w:cs="仿宋"/>
          <w:color w:val="auto"/>
          <w:sz w:val="28"/>
          <w:szCs w:val="28"/>
          <w:highlight w:val="none"/>
        </w:rPr>
      </w:pPr>
      <w:bookmarkStart w:id="270" w:name="_Toc14009"/>
      <w:bookmarkStart w:id="271" w:name="_Toc25315"/>
      <w:bookmarkStart w:id="272" w:name="_Toc12652"/>
      <w:r>
        <w:rPr>
          <w:rFonts w:hint="eastAsia" w:ascii="仿宋" w:hAnsi="仿宋" w:eastAsia="仿宋" w:cs="仿宋"/>
          <w:b/>
          <w:bCs/>
          <w:color w:val="auto"/>
          <w:spacing w:val="-14"/>
          <w:sz w:val="28"/>
          <w:szCs w:val="28"/>
          <w:highlight w:val="none"/>
          <w:lang w:val="en-US" w:eastAsia="zh-CN"/>
        </w:rPr>
        <w:t>三、采购</w:t>
      </w:r>
      <w:r>
        <w:rPr>
          <w:rFonts w:hint="eastAsia" w:ascii="仿宋" w:hAnsi="仿宋" w:eastAsia="仿宋" w:cs="仿宋"/>
          <w:b/>
          <w:bCs/>
          <w:color w:val="auto"/>
          <w:spacing w:val="-14"/>
          <w:sz w:val="28"/>
          <w:szCs w:val="28"/>
          <w:highlight w:val="none"/>
        </w:rPr>
        <w:t>清单</w:t>
      </w:r>
      <w:bookmarkEnd w:id="270"/>
      <w:bookmarkEnd w:id="271"/>
      <w:bookmarkEnd w:id="272"/>
    </w:p>
    <w:tbl>
      <w:tblPr>
        <w:tblStyle w:val="19"/>
        <w:tblW w:w="8953" w:type="dxa"/>
        <w:tblInd w:w="0" w:type="dxa"/>
        <w:shd w:val="clear" w:color="auto" w:fill="auto"/>
        <w:tblLayout w:type="fixed"/>
        <w:tblCellMar>
          <w:top w:w="0" w:type="dxa"/>
          <w:left w:w="0" w:type="dxa"/>
          <w:bottom w:w="0" w:type="dxa"/>
          <w:right w:w="0" w:type="dxa"/>
        </w:tblCellMar>
      </w:tblPr>
      <w:tblGrid>
        <w:gridCol w:w="435"/>
        <w:gridCol w:w="1135"/>
        <w:gridCol w:w="5525"/>
        <w:gridCol w:w="628"/>
        <w:gridCol w:w="720"/>
        <w:gridCol w:w="510"/>
      </w:tblGrid>
      <w:tr w14:paraId="47C55F72">
        <w:tblPrEx>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0E6A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序号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CF15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名称</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888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r>
              <w:rPr>
                <w:rFonts w:hint="eastAsia" w:ascii="仿宋" w:hAnsi="仿宋" w:eastAsia="仿宋" w:cs="仿宋"/>
                <w:i w:val="0"/>
                <w:snapToGrid w:val="0"/>
                <w:color w:val="auto"/>
                <w:kern w:val="0"/>
                <w:sz w:val="24"/>
                <w:szCs w:val="24"/>
                <w:highlight w:val="none"/>
                <w:u w:val="none"/>
                <w:lang w:val="en-US" w:eastAsia="zh-CN" w:bidi="ar"/>
              </w:rPr>
              <w:t>规格型号、参数、其他要求</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D195">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201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数量</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9D23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备注</w:t>
            </w:r>
          </w:p>
        </w:tc>
      </w:tr>
      <w:tr w14:paraId="5CF93FC7">
        <w:tblPrEx>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0E7C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14A2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电采暖锅炉</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56E1F">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1.规格：150KW落地式电锅炉                                                  2.节能及规格参数要求:热转化率≥99.5%的产品，确保节能效果；支持PLC智能控制的产品，控温精度可达±1℃；水温控制20-85℃、功率12-300KW、电压380V、双进双出水口、3档调节、管径DN80/3寸外丝、外观尺寸1650*1000*750 mm，供热面积1600㎡以上。                                             3.设备随机附件需包含大号补水箱、手动排气阀、止回阀、启闭阀、散热装置、水泵、分水器、出水管、回水管、丝堵、排污口。                               4.其他要求：包含三层房间所有的出水、回水主管路及辅材等安装材料及人工费用。</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446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52C4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BF3E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77CDBEFA">
        <w:tblPrEx>
          <w:shd w:val="clear" w:color="auto" w:fill="auto"/>
          <w:tblCellMar>
            <w:top w:w="0" w:type="dxa"/>
            <w:left w:w="0" w:type="dxa"/>
            <w:bottom w:w="0" w:type="dxa"/>
            <w:right w:w="0"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99617">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152E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电力电缆</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F334">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1.规格：YJV22 4*240+1*120                                                    2.其他要求：国标带铠铜芯线，包含施工布线、管沟土方开挖回填、路面硬化破坏及恢复、垃圾清运等费用。</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BF57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86F7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230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C76C">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16D9057F">
        <w:tblPrEx>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271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F8D5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电力电缆</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0510F">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1.规格：YJV22 4*150+1*70                                                   2.其他要求：国标带铠铜芯线，包含施工布线、管沟土方开挖回填、路面硬化破坏及恢复、垃圾清运等费用。</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9207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9B9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280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73EB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42A4F047">
        <w:tblPrEx>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3EBB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B726C">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电相电子式电能表</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FCF79">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1.规格：DDS1075型5（60）A、挂壁式电子式电表</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4308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5E9B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581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513F53A8">
        <w:tblPrEx>
          <w:shd w:val="clear" w:color="auto" w:fill="auto"/>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B0917">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DA0FE">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配电箱</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C79B2">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 xml:space="preserve">1.规格尺寸：1000mm（高）× 800mm（宽）× 200mm（深）                              </w:t>
            </w:r>
            <w:r>
              <w:rPr>
                <w:rFonts w:hint="eastAsia" w:ascii="仿宋" w:hAnsi="仿宋" w:eastAsia="仿宋" w:cs="仿宋"/>
                <w:i w:val="0"/>
                <w:color w:val="auto"/>
                <w:sz w:val="24"/>
                <w:szCs w:val="24"/>
                <w:highlight w:val="none"/>
                <w:u w:val="none"/>
                <w:lang w:val="en-US" w:eastAsia="zh-CN"/>
              </w:rPr>
              <w:t xml:space="preserve">    </w:t>
            </w:r>
            <w:r>
              <w:rPr>
                <w:rFonts w:hint="eastAsia" w:ascii="仿宋" w:hAnsi="仿宋" w:eastAsia="仿宋" w:cs="仿宋"/>
                <w:i w:val="0"/>
                <w:color w:val="auto"/>
                <w:sz w:val="24"/>
                <w:szCs w:val="24"/>
                <w:highlight w:val="none"/>
                <w:u w:val="none"/>
              </w:rPr>
              <w:t>2.其他要求：预留11个电表安装位置、总断路器：250A/3P（1个）、分路断路器：63A/2P（11个）用于连接分路断路器至电表、接地线：黄绿双色BV线（4mm²）、配电箱的内部设计需符合电力规范，包含安装的所有材料费用，施工完成后，需进行绝缘测试和负载测试，确保安全可靠。</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6965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0676C">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595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71F50A3D">
        <w:tblPrEx>
          <w:shd w:val="clear" w:color="auto" w:fill="auto"/>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2586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59EE">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电力电缆</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DD925">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1.规格：YJV22 3*150+1*70                                                      2.其他要求：国标带铠铜芯线，包含施工布线、管沟土方开挖回填、路面硬化破坏及恢复、垃圾清运等费用。</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6FF7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FF83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A8AB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6594EBF4">
        <w:tblPrEx>
          <w:shd w:val="clear" w:color="auto" w:fill="auto"/>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D568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7</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B0AA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电力配线</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EF9D">
            <w:pPr>
              <w:jc w:val="left"/>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w:t>
            </w:r>
            <w:r>
              <w:rPr>
                <w:rFonts w:hint="eastAsia" w:ascii="仿宋" w:hAnsi="仿宋" w:eastAsia="仿宋" w:cs="仿宋"/>
                <w:i w:val="0"/>
                <w:color w:val="auto"/>
                <w:sz w:val="24"/>
                <w:szCs w:val="24"/>
                <w:highlight w:val="none"/>
                <w:u w:val="none"/>
              </w:rPr>
              <w:t>.规格：BV4                                                      2.其他要求：国标线，含宿舍楼及电表连接及辅材费用。</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5F25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7B3E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1600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AE9E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74E614DA">
        <w:tblPrEx>
          <w:shd w:val="clear" w:color="auto" w:fill="auto"/>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E412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53367">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玻璃钢化粪池</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81C3">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1.规格材质:成品玻璃钢</w:t>
            </w:r>
          </w:p>
          <w:p w14:paraId="2D6DF262">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2.容量:100m³，厚度不低于2.0mm</w:t>
            </w:r>
          </w:p>
          <w:p w14:paraId="710DD7B1">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3.基坑开挖要求：                                                        开挖尺寸：基坑尺寸应比化粪池外径大0.5-1米，深度根据设计埋深确定。</w:t>
            </w:r>
          </w:p>
          <w:p w14:paraId="4B901A61">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 xml:space="preserve">基坑处理：基坑底部应平整，铺设10-15cm厚的砂石垫层，确保基础稳固。   </w:t>
            </w:r>
            <w:r>
              <w:rPr>
                <w:rFonts w:hint="eastAsia" w:ascii="仿宋" w:hAnsi="仿宋" w:eastAsia="仿宋" w:cs="仿宋"/>
                <w:i w:val="0"/>
                <w:color w:val="auto"/>
                <w:sz w:val="24"/>
                <w:szCs w:val="24"/>
                <w:highlight w:val="none"/>
                <w:u w:val="none"/>
                <w:lang w:val="en-US" w:eastAsia="zh-CN"/>
              </w:rPr>
              <w:t xml:space="preserve">                                                             </w:t>
            </w:r>
            <w:r>
              <w:rPr>
                <w:rFonts w:hint="eastAsia" w:ascii="仿宋" w:hAnsi="仿宋" w:eastAsia="仿宋" w:cs="仿宋"/>
                <w:i w:val="0"/>
                <w:color w:val="auto"/>
                <w:sz w:val="24"/>
                <w:szCs w:val="24"/>
                <w:highlight w:val="none"/>
                <w:u w:val="none"/>
              </w:rPr>
              <w:t>4.管道施工要求</w:t>
            </w:r>
            <w:r>
              <w:rPr>
                <w:rFonts w:hint="eastAsia" w:ascii="仿宋" w:hAnsi="仿宋" w:eastAsia="仿宋" w:cs="仿宋"/>
                <w:i w:val="0"/>
                <w:color w:val="auto"/>
                <w:sz w:val="24"/>
                <w:szCs w:val="24"/>
                <w:highlight w:val="none"/>
                <w:u w:val="none"/>
                <w:lang w:eastAsia="zh-CN"/>
              </w:rPr>
              <w:t>：</w:t>
            </w:r>
            <w:r>
              <w:rPr>
                <w:rFonts w:hint="eastAsia" w:ascii="仿宋" w:hAnsi="仿宋" w:eastAsia="仿宋" w:cs="仿宋"/>
                <w:i w:val="0"/>
                <w:color w:val="auto"/>
                <w:sz w:val="24"/>
                <w:szCs w:val="24"/>
                <w:highlight w:val="none"/>
                <w:u w:val="none"/>
              </w:rPr>
              <w:t xml:space="preserve">                                                      (1)管道材料</w:t>
            </w:r>
          </w:p>
          <w:p w14:paraId="7B2D0CF6">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材质选择：通常使用PVC、HDPE或玻璃钢管道，确保耐腐蚀、耐压。</w:t>
            </w:r>
          </w:p>
          <w:p w14:paraId="5F61345B">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管径选择：根据设计流量确定管径，一般不小于DN150。</w:t>
            </w:r>
          </w:p>
          <w:p w14:paraId="25F39486">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(2)管道安装</w:t>
            </w:r>
          </w:p>
          <w:p w14:paraId="6608CC07">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坡度要求：管道坡度应不小于1%，确保污水顺利流动。</w:t>
            </w:r>
          </w:p>
          <w:p w14:paraId="54CAE277">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连接方式：采用承插连接、法兰连接或热熔连接，确保连接牢固。</w:t>
            </w:r>
          </w:p>
          <w:p w14:paraId="1A2D247C">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密封处理：使用密封胶或橡胶圈对连接处进行密封，防止渗漏。</w:t>
            </w:r>
          </w:p>
          <w:p w14:paraId="3433E885">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(3)管道铺设</w:t>
            </w:r>
          </w:p>
          <w:p w14:paraId="469F690A">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沟槽开挖：沟槽宽度应比管道外径大0.3-0.5米，深度根据设计埋深确定。</w:t>
            </w:r>
          </w:p>
          <w:p w14:paraId="6903807A">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基础处理：沟槽底部铺设10-15cm厚的砂石垫层，确保管道基础稳固。</w:t>
            </w:r>
          </w:p>
          <w:p w14:paraId="38F094CF">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 xml:space="preserve">管道铺设：将管道铺设至沟槽内，确保坡度符合要求。   </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F379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座</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33BF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F0A8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60831D0C">
        <w:tblPrEx>
          <w:shd w:val="clear" w:color="auto" w:fill="auto"/>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242A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9</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D67B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防盗门</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7E7E">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1.规格尺寸：1010mm*2210mm                                                           2.材质要求：钢制、国家甲级防盗级别、全水聚氨酯发泡、门扇厚度不低于10公分，加厚钢板、单开门、机械钥匙磁卡指纹多功能门锁、C级锁芯、外开带包边及安装，氟碳漆表面工艺冷轧钢板。                                                        3.包含安装的人工、辅材、门边抹平及涂料粉刷等各项费用。</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857F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樘</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D32E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DE4D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51918977">
        <w:tblPrEx>
          <w:shd w:val="clear" w:color="auto" w:fill="auto"/>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5DC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004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遮阳窗帘</w:t>
            </w:r>
          </w:p>
        </w:tc>
        <w:tc>
          <w:tcPr>
            <w:tcW w:w="5525" w:type="dxa"/>
            <w:tcBorders>
              <w:top w:val="nil"/>
              <w:left w:val="nil"/>
              <w:bottom w:val="nil"/>
              <w:right w:val="nil"/>
            </w:tcBorders>
            <w:shd w:val="clear" w:color="auto" w:fill="auto"/>
            <w:tcMar>
              <w:top w:w="15" w:type="dxa"/>
              <w:left w:w="15" w:type="dxa"/>
              <w:right w:w="15" w:type="dxa"/>
            </w:tcMar>
            <w:vAlign w:val="center"/>
          </w:tcPr>
          <w:p w14:paraId="2A2DCEFB">
            <w:pPr>
              <w:keepNext w:val="0"/>
              <w:keepLines w:val="0"/>
              <w:widowControl/>
              <w:numPr>
                <w:ilvl w:val="0"/>
                <w:numId w:val="0"/>
              </w:numPr>
              <w:suppressLineNumbers w:val="0"/>
              <w:jc w:val="left"/>
              <w:textAlignment w:val="center"/>
              <w:rPr>
                <w:rFonts w:hint="eastAsia" w:ascii="仿宋" w:hAnsi="仿宋" w:eastAsia="仿宋" w:cs="仿宋"/>
                <w:i w:val="0"/>
                <w:color w:val="auto"/>
                <w:sz w:val="24"/>
                <w:szCs w:val="24"/>
                <w:highlight w:val="none"/>
                <w:u w:val="none"/>
                <w:lang w:eastAsia="zh-CN"/>
              </w:rPr>
            </w:pPr>
            <w:r>
              <w:rPr>
                <w:rFonts w:hint="eastAsia" w:ascii="仿宋" w:hAnsi="仿宋" w:eastAsia="仿宋" w:cs="仿宋"/>
                <w:i w:val="0"/>
                <w:color w:val="auto"/>
                <w:sz w:val="24"/>
                <w:szCs w:val="24"/>
                <w:highlight w:val="none"/>
                <w:u w:val="none"/>
                <w:lang w:val="en-US" w:eastAsia="zh-CN"/>
              </w:rPr>
              <w:t>1.</w:t>
            </w:r>
            <w:r>
              <w:rPr>
                <w:rFonts w:hint="eastAsia" w:ascii="仿宋" w:hAnsi="仿宋" w:eastAsia="仿宋" w:cs="仿宋"/>
                <w:i w:val="0"/>
                <w:color w:val="auto"/>
                <w:sz w:val="24"/>
                <w:szCs w:val="24"/>
                <w:highlight w:val="none"/>
                <w:u w:val="none"/>
              </w:rPr>
              <w:t xml:space="preserve">规格尺寸：2000mm*1500mm                                                          </w:t>
            </w:r>
            <w:r>
              <w:rPr>
                <w:rFonts w:hint="eastAsia" w:ascii="仿宋" w:hAnsi="仿宋" w:eastAsia="仿宋" w:cs="仿宋"/>
                <w:i w:val="0"/>
                <w:color w:val="auto"/>
                <w:sz w:val="24"/>
                <w:szCs w:val="24"/>
                <w:highlight w:val="none"/>
                <w:u w:val="none"/>
                <w:lang w:val="en-US" w:eastAsia="zh-CN"/>
              </w:rPr>
              <w:t>2.</w:t>
            </w:r>
            <w:r>
              <w:rPr>
                <w:rFonts w:hint="eastAsia" w:ascii="仿宋" w:hAnsi="仿宋" w:eastAsia="仿宋" w:cs="仿宋"/>
                <w:i w:val="0"/>
                <w:color w:val="auto"/>
                <w:sz w:val="24"/>
                <w:szCs w:val="24"/>
                <w:highlight w:val="none"/>
                <w:u w:val="none"/>
              </w:rPr>
              <w:t>材质：环保加厚遮光卷帘，防水防霉</w:t>
            </w:r>
            <w:r>
              <w:rPr>
                <w:rFonts w:hint="eastAsia" w:ascii="仿宋" w:hAnsi="仿宋" w:eastAsia="仿宋" w:cs="仿宋"/>
                <w:i w:val="0"/>
                <w:color w:val="auto"/>
                <w:sz w:val="24"/>
                <w:szCs w:val="24"/>
                <w:highlight w:val="none"/>
                <w:u w:val="none"/>
                <w:lang w:eastAsia="zh-CN"/>
              </w:rPr>
              <w:t>。</w:t>
            </w:r>
          </w:p>
          <w:p w14:paraId="14EDEA72">
            <w:pPr>
              <w:keepNext w:val="0"/>
              <w:keepLines w:val="0"/>
              <w:widowControl/>
              <w:numPr>
                <w:ilvl w:val="0"/>
                <w:numId w:val="0"/>
              </w:numPr>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3.安装位置：卧室</w:t>
            </w:r>
            <w:r>
              <w:rPr>
                <w:rFonts w:hint="eastAsia" w:ascii="仿宋" w:hAnsi="仿宋" w:eastAsia="仿宋" w:cs="仿宋"/>
                <w:i w:val="0"/>
                <w:color w:val="auto"/>
                <w:sz w:val="24"/>
                <w:szCs w:val="24"/>
                <w:highlight w:val="none"/>
                <w:u w:val="none"/>
              </w:rPr>
              <w:t xml:space="preserve">                                               </w:t>
            </w:r>
            <w:r>
              <w:rPr>
                <w:rFonts w:hint="eastAsia" w:ascii="仿宋" w:hAnsi="仿宋" w:eastAsia="仿宋" w:cs="仿宋"/>
                <w:i w:val="0"/>
                <w:color w:val="auto"/>
                <w:sz w:val="24"/>
                <w:szCs w:val="24"/>
                <w:highlight w:val="none"/>
                <w:u w:val="none"/>
                <w:lang w:val="en-US" w:eastAsia="zh-CN"/>
              </w:rPr>
              <w:t xml:space="preserve">                 4</w:t>
            </w:r>
            <w:r>
              <w:rPr>
                <w:rFonts w:hint="eastAsia" w:ascii="仿宋" w:hAnsi="仿宋" w:eastAsia="仿宋" w:cs="仿宋"/>
                <w:i w:val="0"/>
                <w:color w:val="auto"/>
                <w:sz w:val="24"/>
                <w:szCs w:val="24"/>
                <w:highlight w:val="none"/>
                <w:u w:val="none"/>
              </w:rPr>
              <w:t xml:space="preserve">.其他要求：高档考拉全遮光（遮阳）包含安装。 </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023CC">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43DE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ED07">
            <w:pPr>
              <w:jc w:val="center"/>
              <w:rPr>
                <w:rFonts w:hint="eastAsia" w:ascii="仿宋" w:hAnsi="仿宋" w:eastAsia="仿宋" w:cs="仿宋"/>
                <w:i w:val="0"/>
                <w:color w:val="auto"/>
                <w:sz w:val="24"/>
                <w:szCs w:val="24"/>
                <w:highlight w:val="none"/>
                <w:u w:val="none"/>
              </w:rPr>
            </w:pPr>
          </w:p>
        </w:tc>
      </w:tr>
      <w:tr w14:paraId="724EE641">
        <w:tblPrEx>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F1417">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11</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9FE1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遮阳窗帘</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0DC1">
            <w:pPr>
              <w:keepNext w:val="0"/>
              <w:keepLines w:val="0"/>
              <w:widowControl/>
              <w:numPr>
                <w:ilvl w:val="0"/>
                <w:numId w:val="3"/>
              </w:numPr>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 xml:space="preserve">规格尺寸：2000mm*800mm                                                          2.材质：环保加厚遮光卷帘，防水防霉。 </w:t>
            </w:r>
          </w:p>
          <w:p w14:paraId="7CEF450C">
            <w:pPr>
              <w:keepNext w:val="0"/>
              <w:keepLines w:val="0"/>
              <w:widowControl/>
              <w:numPr>
                <w:ilvl w:val="0"/>
                <w:numId w:val="0"/>
              </w:numPr>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3.安装位置：卫生间</w:t>
            </w:r>
            <w:r>
              <w:rPr>
                <w:rFonts w:hint="eastAsia" w:ascii="仿宋" w:hAnsi="仿宋" w:eastAsia="仿宋" w:cs="仿宋"/>
                <w:i w:val="0"/>
                <w:color w:val="auto"/>
                <w:sz w:val="24"/>
                <w:szCs w:val="24"/>
                <w:highlight w:val="none"/>
                <w:u w:val="none"/>
              </w:rPr>
              <w:t xml:space="preserve">                                              </w:t>
            </w:r>
            <w:r>
              <w:rPr>
                <w:rFonts w:hint="eastAsia" w:ascii="仿宋" w:hAnsi="仿宋" w:eastAsia="仿宋" w:cs="仿宋"/>
                <w:i w:val="0"/>
                <w:color w:val="auto"/>
                <w:sz w:val="24"/>
                <w:szCs w:val="24"/>
                <w:highlight w:val="none"/>
                <w:u w:val="none"/>
                <w:lang w:val="en-US" w:eastAsia="zh-CN"/>
              </w:rPr>
              <w:t xml:space="preserve">                     </w:t>
            </w:r>
            <w:r>
              <w:rPr>
                <w:rFonts w:hint="eastAsia" w:ascii="仿宋" w:hAnsi="仿宋" w:eastAsia="仿宋" w:cs="仿宋"/>
                <w:i w:val="0"/>
                <w:color w:val="auto"/>
                <w:sz w:val="24"/>
                <w:szCs w:val="24"/>
                <w:highlight w:val="none"/>
                <w:u w:val="none"/>
              </w:rPr>
              <w:t xml:space="preserve"> </w:t>
            </w:r>
            <w:r>
              <w:rPr>
                <w:rFonts w:hint="eastAsia" w:ascii="仿宋" w:hAnsi="仿宋" w:eastAsia="仿宋" w:cs="仿宋"/>
                <w:i w:val="0"/>
                <w:color w:val="auto"/>
                <w:sz w:val="24"/>
                <w:szCs w:val="24"/>
                <w:highlight w:val="none"/>
                <w:u w:val="none"/>
                <w:lang w:val="en-US" w:eastAsia="zh-CN"/>
              </w:rPr>
              <w:t>4</w:t>
            </w:r>
            <w:r>
              <w:rPr>
                <w:rFonts w:hint="eastAsia" w:ascii="仿宋" w:hAnsi="仿宋" w:eastAsia="仿宋" w:cs="仿宋"/>
                <w:i w:val="0"/>
                <w:color w:val="auto"/>
                <w:sz w:val="24"/>
                <w:szCs w:val="24"/>
                <w:highlight w:val="none"/>
                <w:u w:val="none"/>
              </w:rPr>
              <w:t xml:space="preserve">.其他要求：高档考拉全遮光（遮阳）包含安装。  </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E15A7">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1A0B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3153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0ADA6BD3">
        <w:tblPrEx>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ACA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C37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LED吸顶灯</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834F">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1.功率：30w                                                         2.规格参数要求：ABS-30CM智能型，包含智能控制、APP控制、调光能力无极调光、缓亮缓灭功能、支持智控系统、防眩指数UGR 中等眩光16-19（含）最大照射面积20㎡以下，显色指数 Ra96-98（含）操控方式遥控器控制、开关式、额定电压 220v 防蓝光指数 RG0（豁免伤害）工艺 喷漆磨砂，成套安装。</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E1FB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F3AF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66</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BF30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506CE649">
        <w:tblPrEx>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834C">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13</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B32E">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镜前吸顶LED灯</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2121">
            <w:pPr>
              <w:jc w:val="left"/>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1.功率：24w                                                          2.规格参数要求：ABS-20CM智能型，包含智能控制、APP控制、调光能力无极调光 、缓亮缓灭功能、支持智控系统、防眩指数UGR、中等眩光16-19（含）最大照射面积 20㎡以下， 显色指数 Ra96-98（含）操控方式：遥控器控制、开关式、额定电压 220v 防蓝光指数 RG0（豁免伤害）工艺、喷漆磨砂，成套安装。</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BE9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3920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DBC5">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505313AC">
        <w:tblPrEx>
          <w:shd w:val="clear" w:color="auto" w:fill="auto"/>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D255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14</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469B5">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五孔插座</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C833">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1.规格材质：五孔阻燃PC材料，白色样式。                                    2.其他要求：甲方指定位置隐藏式安装</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87C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26D0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165</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F5CF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07BB9E2E">
        <w:tblPrEx>
          <w:shd w:val="clear" w:color="auto" w:fill="auto"/>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4510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4A6A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网线插座</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8E1C">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1.规格材质：白色样式                                                    2.甲方指定位置隐藏式安装。</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E60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44AA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2460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042BFBCF">
        <w:tblPrEx>
          <w:shd w:val="clear" w:color="auto" w:fill="auto"/>
          <w:tblCellMar>
            <w:top w:w="0" w:type="dxa"/>
            <w:left w:w="0" w:type="dxa"/>
            <w:bottom w:w="0" w:type="dxa"/>
            <w:right w:w="0" w:type="dxa"/>
          </w:tblCellMar>
        </w:tblPrEx>
        <w:trPr>
          <w:trHeight w:val="63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305E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16</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1CDA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摄像机</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39862">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1.规格参数：枪型监控器摄像头800万4K超高清星光夜视、防水防尘、室外手机远程、可录音拾音网线供电3T86FWDV3-I3S4mm。</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3695">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3EA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C1BA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06A6A225">
        <w:tblPrEx>
          <w:tblCellMar>
            <w:top w:w="0" w:type="dxa"/>
            <w:left w:w="0" w:type="dxa"/>
            <w:bottom w:w="0" w:type="dxa"/>
            <w:right w:w="0" w:type="dxa"/>
          </w:tblCellMar>
        </w:tblPrEx>
        <w:trPr>
          <w:trHeight w:val="623"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B0ED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
              </w:rPr>
              <w:t>17</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679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电源适配器</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44FD4">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1.规格型号：12V-5A                                                                2.参数要求：电脑显示器电源线DC充电器路由器机顶盒监控硬盘盒光猫摄像头。</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3CCB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4CCF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54C8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423DE8F5">
        <w:tblPrEx>
          <w:shd w:val="clear" w:color="auto" w:fill="auto"/>
          <w:tblCellMar>
            <w:top w:w="0" w:type="dxa"/>
            <w:left w:w="0" w:type="dxa"/>
            <w:bottom w:w="0" w:type="dxa"/>
            <w:right w:w="0" w:type="dxa"/>
          </w:tblCellMar>
        </w:tblPrEx>
        <w:trPr>
          <w:trHeight w:val="7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701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18</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ECDF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支架</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B258">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 xml:space="preserve">1.规格：“鸭腿”型样式支架。 </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3103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682E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F840E">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316F9AB9">
        <w:tblPrEx>
          <w:shd w:val="clear" w:color="auto" w:fill="auto"/>
          <w:tblCellMar>
            <w:top w:w="0" w:type="dxa"/>
            <w:left w:w="0" w:type="dxa"/>
            <w:bottom w:w="0" w:type="dxa"/>
            <w:right w:w="0" w:type="dxa"/>
          </w:tblCellMar>
        </w:tblPrEx>
        <w:trPr>
          <w:trHeight w:val="7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432AE">
            <w:pPr>
              <w:keepNext w:val="0"/>
              <w:keepLines w:val="0"/>
              <w:widowControl/>
              <w:suppressLineNumbers w:val="0"/>
              <w:jc w:val="center"/>
              <w:textAlignment w:val="center"/>
              <w:rPr>
                <w:rFonts w:hint="default"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19</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DC0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无线网桥</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156D">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1.规格参数：室外网桥1对N，无线网桥室外5公里监控专用wifi点对点远距离传输点对多点无线AP15000米。</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0A0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C6EE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54C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102F15A5">
        <w:tblPrEx>
          <w:shd w:val="clear" w:color="auto" w:fill="auto"/>
          <w:tblCellMar>
            <w:top w:w="0" w:type="dxa"/>
            <w:left w:w="0" w:type="dxa"/>
            <w:bottom w:w="0" w:type="dxa"/>
            <w:right w:w="0" w:type="dxa"/>
          </w:tblCellMar>
        </w:tblPrEx>
        <w:trPr>
          <w:trHeight w:val="7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78ABC">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20</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CA8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硬盘录像机</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4A5FB">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1.规格参数：64路8盘位1200万像素Smart265编码4K超清NVR满配64个摄像头，存储容量8TB。</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1B58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AB44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31EE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0DAF10D5">
        <w:tblPrEx>
          <w:tblCellMar>
            <w:top w:w="0" w:type="dxa"/>
            <w:left w:w="0" w:type="dxa"/>
            <w:bottom w:w="0" w:type="dxa"/>
            <w:right w:w="0" w:type="dxa"/>
          </w:tblCellMar>
        </w:tblPrEx>
        <w:trPr>
          <w:trHeight w:val="568"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E800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21</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76C4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硬盘</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EE7A">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1.规格参数：监控级硬盘、SATA接口、容量8TB。</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C929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46C65">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9F3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2B31B648">
        <w:tblPrEx>
          <w:shd w:val="clear" w:color="auto" w:fill="auto"/>
          <w:tblCellMar>
            <w:top w:w="0" w:type="dxa"/>
            <w:left w:w="0" w:type="dxa"/>
            <w:bottom w:w="0" w:type="dxa"/>
            <w:right w:w="0" w:type="dxa"/>
          </w:tblCellMar>
        </w:tblPrEx>
        <w:trPr>
          <w:trHeight w:val="629"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9D997">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22</w:t>
            </w:r>
          </w:p>
        </w:tc>
        <w:tc>
          <w:tcPr>
            <w:tcW w:w="11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6CA403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交换机</w:t>
            </w:r>
          </w:p>
        </w:tc>
        <w:tc>
          <w:tcPr>
            <w:tcW w:w="55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FEB0732">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1.规格参数：5口千兆PoE交换机。</w:t>
            </w:r>
          </w:p>
        </w:tc>
        <w:tc>
          <w:tcPr>
            <w:tcW w:w="62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2ECECD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台</w:t>
            </w:r>
          </w:p>
        </w:tc>
        <w:tc>
          <w:tcPr>
            <w:tcW w:w="7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A1ED33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2</w:t>
            </w:r>
          </w:p>
        </w:tc>
        <w:tc>
          <w:tcPr>
            <w:tcW w:w="5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ECAC6F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175FD803">
        <w:tblPrEx>
          <w:shd w:val="clear" w:color="auto" w:fill="auto"/>
          <w:tblCellMar>
            <w:top w:w="0" w:type="dxa"/>
            <w:left w:w="0" w:type="dxa"/>
            <w:bottom w:w="0" w:type="dxa"/>
            <w:right w:w="0" w:type="dxa"/>
          </w:tblCellMar>
        </w:tblPrEx>
        <w:trPr>
          <w:trHeight w:val="615" w:hRule="atLeast"/>
        </w:trPr>
        <w:tc>
          <w:tcPr>
            <w:tcW w:w="43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2019FBA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23</w:t>
            </w:r>
          </w:p>
        </w:tc>
        <w:tc>
          <w:tcPr>
            <w:tcW w:w="113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DA8624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网线</w:t>
            </w:r>
          </w:p>
        </w:tc>
        <w:tc>
          <w:tcPr>
            <w:tcW w:w="55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9C90813">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1.6类千兆带POE供电</w:t>
            </w:r>
          </w:p>
        </w:tc>
        <w:tc>
          <w:tcPr>
            <w:tcW w:w="62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C9E49A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米</w:t>
            </w:r>
          </w:p>
        </w:tc>
        <w:tc>
          <w:tcPr>
            <w:tcW w:w="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29D53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1000</w:t>
            </w:r>
          </w:p>
        </w:tc>
        <w:tc>
          <w:tcPr>
            <w:tcW w:w="51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25C5871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2F852C96">
        <w:tblPrEx>
          <w:shd w:val="clear" w:color="auto" w:fill="auto"/>
          <w:tblCellMar>
            <w:top w:w="0" w:type="dxa"/>
            <w:left w:w="0" w:type="dxa"/>
            <w:bottom w:w="0" w:type="dxa"/>
            <w:right w:w="0" w:type="dxa"/>
          </w:tblCellMar>
        </w:tblPrEx>
        <w:trPr>
          <w:trHeight w:val="760" w:hRule="atLeast"/>
        </w:trPr>
        <w:tc>
          <w:tcPr>
            <w:tcW w:w="4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11D35">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24</w:t>
            </w:r>
          </w:p>
        </w:tc>
        <w:tc>
          <w:tcPr>
            <w:tcW w:w="11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5A80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防水门</w:t>
            </w:r>
          </w:p>
        </w:tc>
        <w:tc>
          <w:tcPr>
            <w:tcW w:w="5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87A98">
            <w:pPr>
              <w:keepNext w:val="0"/>
              <w:keepLines w:val="0"/>
              <w:widowControl/>
              <w:numPr>
                <w:ilvl w:val="0"/>
                <w:numId w:val="0"/>
              </w:numPr>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w:t>
            </w:r>
            <w:r>
              <w:rPr>
                <w:rFonts w:hint="eastAsia" w:ascii="仿宋" w:hAnsi="仿宋" w:eastAsia="仿宋" w:cs="仿宋"/>
                <w:i w:val="0"/>
                <w:color w:val="auto"/>
                <w:sz w:val="24"/>
                <w:szCs w:val="24"/>
                <w:highlight w:val="none"/>
                <w:u w:val="none"/>
              </w:rPr>
              <w:t>规格尺寸：2130mm*1020mm                                                     2.材质要求：PVC中空结皮发泡树脂门，单开门、表面热转印膜、表面破损可修复、门框厚度不低于35MM，实心辅材、横截面厚度不低于6.5毫米、门扇整体横截面厚度不低于40毫米、门板可视面厚度不低于5毫米、门扇抗冲击强度必须满足通体PVC中空结皮发泡树脂材料自身强度，不得通过门扇内腔添加木方等填充物，影响抗冲击强度。                                                      3.五金配置需符合行业标准，含素具、门吸、合页及其他五金安装。</w:t>
            </w:r>
          </w:p>
          <w:p w14:paraId="7D2A7DFE">
            <w:pPr>
              <w:keepNext w:val="0"/>
              <w:keepLines w:val="0"/>
              <w:widowControl/>
              <w:numPr>
                <w:ilvl w:val="0"/>
                <w:numId w:val="0"/>
              </w:numPr>
              <w:suppressLineNumbers w:val="0"/>
              <w:jc w:val="left"/>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4.其他要求：报价需包含门套、桃木红色为主，包含各项安装及辅材费用。</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0C5E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樘</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B36E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8CE7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3E7094EA">
        <w:tblPrEx>
          <w:shd w:val="clear" w:color="auto" w:fill="auto"/>
          <w:tblCellMar>
            <w:top w:w="0" w:type="dxa"/>
            <w:left w:w="0" w:type="dxa"/>
            <w:bottom w:w="0" w:type="dxa"/>
            <w:right w:w="0" w:type="dxa"/>
          </w:tblCellMar>
        </w:tblPrEx>
        <w:trPr>
          <w:trHeight w:val="760" w:hRule="atLeast"/>
        </w:trPr>
        <w:tc>
          <w:tcPr>
            <w:tcW w:w="4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D469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25</w:t>
            </w:r>
          </w:p>
        </w:tc>
        <w:tc>
          <w:tcPr>
            <w:tcW w:w="11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49B9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蹲式坐便器</w:t>
            </w:r>
          </w:p>
        </w:tc>
        <w:tc>
          <w:tcPr>
            <w:tcW w:w="55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32D2">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rPr>
              <w:t>1.规格：虹吸式冲水坐便器                                              2.材质要求：上按两段式，陶瓷材质、地排、PP塑料马桶盖、带水箱、水效等级1级、加粗管径、冲洗双擎、人体工学设计、高温微晶釉面                                                3.包含安装。</w:t>
            </w:r>
          </w:p>
        </w:tc>
        <w:tc>
          <w:tcPr>
            <w:tcW w:w="62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AFE6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台</w:t>
            </w:r>
          </w:p>
        </w:tc>
        <w:tc>
          <w:tcPr>
            <w:tcW w:w="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6ED3C">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F91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64087EE8">
        <w:tblPrEx>
          <w:tblCellMar>
            <w:top w:w="0" w:type="dxa"/>
            <w:left w:w="0" w:type="dxa"/>
            <w:bottom w:w="0" w:type="dxa"/>
            <w:right w:w="0" w:type="dxa"/>
          </w:tblCellMar>
        </w:tblPrEx>
        <w:trPr>
          <w:trHeight w:val="3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F217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26</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28A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电热水器</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87D0">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1.容量：50L                                                          2.规格参数：智能温控，储水式电热水器、免换镁棒、增容智能省、电水质可视，2500W一级能效40倍耐用速热加热管自动关机。</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C76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F98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115C7">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638C196B">
        <w:tblPrEx>
          <w:tblCellMar>
            <w:top w:w="0" w:type="dxa"/>
            <w:left w:w="0" w:type="dxa"/>
            <w:bottom w:w="0" w:type="dxa"/>
            <w:right w:w="0" w:type="dxa"/>
          </w:tblCellMar>
        </w:tblPrEx>
        <w:trPr>
          <w:trHeight w:val="52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EBE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27</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9388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集成式卫生间照明换气一体机</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535D">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1.规格尺寸：300mm*600mm                                              2.参数要求：智能风暖浴霸双核强暖浴霸暖风照明排气一体集成吊顶，多功能五合一、集成吊顶式、冷光（5000K以上）、双核电机、具备风暖、照明、换气、吹风等功能，面罩阻燃等级V-2 。                                                 3.需包含安装及其他辅材费用。</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D2E5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FDC05">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FDF6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6A0A5395">
        <w:tblPrEx>
          <w:tblCellMar>
            <w:top w:w="0" w:type="dxa"/>
            <w:left w:w="0" w:type="dxa"/>
            <w:bottom w:w="0" w:type="dxa"/>
            <w:right w:w="0" w:type="dxa"/>
          </w:tblCellMar>
        </w:tblPrEx>
        <w:trPr>
          <w:trHeight w:val="7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3E4A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28</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D7F8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面盆水龙头</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914F9">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1.材质及安装要求：单把、坐式、单出水冷热水、单把双控、材质锌合金、表面处理镀铬、类别面盆龙头、安装孔数单孔，陶瓷阀芯，不锈钢编制软管、高分子环保内管、自动除垢起泡器，包含安装及辅材</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062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D4E7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894F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42D47516">
        <w:tblPrEx>
          <w:shd w:val="clear" w:color="auto" w:fill="auto"/>
          <w:tblCellMar>
            <w:top w:w="0" w:type="dxa"/>
            <w:left w:w="0" w:type="dxa"/>
            <w:bottom w:w="0" w:type="dxa"/>
            <w:right w:w="0" w:type="dxa"/>
          </w:tblCellMar>
        </w:tblPrEx>
        <w:trPr>
          <w:trHeight w:val="578"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582E2">
            <w:pPr>
              <w:keepNext w:val="0"/>
              <w:keepLines w:val="0"/>
              <w:widowControl/>
              <w:suppressLineNumbers w:val="0"/>
              <w:jc w:val="center"/>
              <w:textAlignment w:val="center"/>
              <w:rPr>
                <w:rFonts w:hint="default"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29</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C710C">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台上盆</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D1B65">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1.规格尺寸：台面开孔、方形18英寸、460*375*133mm规格以上、陶瓷、含角阀和和下水配件及安装。</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1DBD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5461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AAC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111FCFA9">
        <w:tblPrEx>
          <w:shd w:val="clear" w:color="auto" w:fill="auto"/>
          <w:tblCellMar>
            <w:top w:w="0" w:type="dxa"/>
            <w:left w:w="0" w:type="dxa"/>
            <w:bottom w:w="0" w:type="dxa"/>
            <w:right w:w="0" w:type="dxa"/>
          </w:tblCellMar>
        </w:tblPrEx>
        <w:trPr>
          <w:trHeight w:val="578"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0381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30</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C817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洗手池镜子</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EF3A1">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1.规格尺寸：1200mm*750mm*6mm                                                2.安装要求：无铜环保镜面、包含安装。</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873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452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2478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584CD46A">
        <w:tblPrEx>
          <w:shd w:val="clear" w:color="auto" w:fill="auto"/>
          <w:tblCellMar>
            <w:top w:w="0" w:type="dxa"/>
            <w:left w:w="0" w:type="dxa"/>
            <w:bottom w:w="0" w:type="dxa"/>
            <w:right w:w="0" w:type="dxa"/>
          </w:tblCellMar>
        </w:tblPrEx>
        <w:trPr>
          <w:trHeight w:val="578"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BF4E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31</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F021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淋浴花洒</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39E16">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1.规格：全套四出水增压喷枪淋雨器                                           2.其他要求：淋浴杆高度950-1250可调式、包含顶喷雨淋、手持花洒、强劲喷枪、隐藏下出水等、内置顶针一件除垢、陶瓷阀芯，旋钮切换，含安装。</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BEA4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9F6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33</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13E6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60CB4B66">
        <w:tblPrEx>
          <w:tblCellMar>
            <w:top w:w="0" w:type="dxa"/>
            <w:left w:w="0" w:type="dxa"/>
            <w:bottom w:w="0" w:type="dxa"/>
            <w:right w:w="0" w:type="dxa"/>
          </w:tblCellMar>
        </w:tblPrEx>
        <w:trPr>
          <w:trHeight w:val="578"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6FB9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32</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8DF1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不锈钢水箱</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2FA3">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1.容量:100m³</w:t>
            </w:r>
            <w:r>
              <w:rPr>
                <w:rFonts w:hint="eastAsia" w:ascii="仿宋" w:hAnsi="仿宋" w:eastAsia="仿宋" w:cs="仿宋"/>
                <w:i w:val="0"/>
                <w:color w:val="auto"/>
                <w:sz w:val="24"/>
                <w:szCs w:val="24"/>
                <w:highlight w:val="none"/>
                <w:u w:val="none"/>
                <w:lang w:val="en-US" w:eastAsia="zh-CN"/>
              </w:rPr>
              <w:br w:type="textWrapping"/>
            </w:r>
            <w:r>
              <w:rPr>
                <w:rFonts w:hint="eastAsia" w:ascii="仿宋" w:hAnsi="仿宋" w:eastAsia="仿宋" w:cs="仿宋"/>
                <w:i w:val="0"/>
                <w:color w:val="auto"/>
                <w:sz w:val="24"/>
                <w:szCs w:val="24"/>
                <w:highlight w:val="none"/>
                <w:u w:val="none"/>
                <w:lang w:val="en-US" w:eastAsia="zh-CN"/>
              </w:rPr>
              <w:t>2.规格尺寸:8m*5m*3m</w:t>
            </w:r>
            <w:r>
              <w:rPr>
                <w:rFonts w:hint="eastAsia" w:ascii="仿宋" w:hAnsi="仿宋" w:eastAsia="仿宋" w:cs="仿宋"/>
                <w:i w:val="0"/>
                <w:color w:val="auto"/>
                <w:sz w:val="24"/>
                <w:szCs w:val="24"/>
                <w:highlight w:val="none"/>
                <w:u w:val="none"/>
                <w:lang w:val="en-US" w:eastAsia="zh-CN"/>
              </w:rPr>
              <w:br w:type="textWrapping"/>
            </w:r>
            <w:r>
              <w:rPr>
                <w:rFonts w:hint="eastAsia" w:ascii="仿宋" w:hAnsi="仿宋" w:eastAsia="仿宋" w:cs="仿宋"/>
                <w:i w:val="0"/>
                <w:color w:val="auto"/>
                <w:sz w:val="24"/>
                <w:szCs w:val="24"/>
                <w:highlight w:val="none"/>
                <w:u w:val="none"/>
                <w:lang w:val="en-US" w:eastAsia="zh-CN"/>
              </w:rPr>
              <w:t>3.其他要求:水箱板材厚度要求：底板不低于3.0，侧一3.0、侧二2.5、侧三2.0，顶板1.5。保温304外板+5公分聚氨酯，包含配套控制柜及施工安装材料等所有费用，并达到正常运行的标准。</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0395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B93A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2C1F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34F83183">
        <w:tblPrEx>
          <w:tblCellMar>
            <w:top w:w="0" w:type="dxa"/>
            <w:left w:w="0" w:type="dxa"/>
            <w:bottom w:w="0" w:type="dxa"/>
            <w:right w:w="0" w:type="dxa"/>
          </w:tblCellMar>
        </w:tblPrEx>
        <w:trPr>
          <w:trHeight w:val="578"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E1F5">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33</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90F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循环水泵</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07352">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1、规格参数：功率5.5KW、扬程12米以上、高扬程大流量抽水泵三相循环泵380V 65BZ-40（5.5kw65MM口径）。</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CBE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CDD2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54BF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48F1FDC7">
        <w:tblPrEx>
          <w:shd w:val="clear" w:color="auto" w:fill="auto"/>
          <w:tblCellMar>
            <w:top w:w="0" w:type="dxa"/>
            <w:left w:w="0" w:type="dxa"/>
            <w:bottom w:w="0" w:type="dxa"/>
            <w:right w:w="0" w:type="dxa"/>
          </w:tblCellMar>
        </w:tblPrEx>
        <w:trPr>
          <w:trHeight w:val="578"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6046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34</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EDF4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en-US"/>
              </w:rPr>
            </w:pPr>
            <w:r>
              <w:rPr>
                <w:rFonts w:hint="eastAsia" w:ascii="仿宋" w:hAnsi="仿宋" w:eastAsia="仿宋" w:cs="仿宋"/>
                <w:i w:val="0"/>
                <w:color w:val="auto"/>
                <w:sz w:val="24"/>
                <w:szCs w:val="24"/>
                <w:highlight w:val="none"/>
                <w:u w:val="none"/>
                <w:lang w:val="en-US" w:eastAsia="zh-CN"/>
              </w:rPr>
              <w:t>LED集成面板吸顶灯</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61688">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1.规格参数：300mm*300mm、平板吸顶灯、功率：30W、白光、铝材+PC材质、包含布线及安装等费用。</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BD9FC">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850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iCs w:val="0"/>
                <w:snapToGrid w:val="0"/>
                <w:color w:val="auto"/>
                <w:kern w:val="0"/>
                <w:sz w:val="24"/>
                <w:szCs w:val="24"/>
                <w:u w:val="none"/>
                <w:lang w:val="en-US" w:eastAsia="zh-CN" w:bidi="ar"/>
              </w:rPr>
              <w:t>39</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46D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5B902ECB">
        <w:tblPrEx>
          <w:shd w:val="clear" w:color="auto" w:fill="auto"/>
          <w:tblCellMar>
            <w:top w:w="0" w:type="dxa"/>
            <w:left w:w="0" w:type="dxa"/>
            <w:bottom w:w="0" w:type="dxa"/>
            <w:right w:w="0" w:type="dxa"/>
          </w:tblCellMar>
        </w:tblPrEx>
        <w:trPr>
          <w:trHeight w:val="2997"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BAB9">
            <w:pPr>
              <w:keepNext w:val="0"/>
              <w:keepLines w:val="0"/>
              <w:widowControl/>
              <w:suppressLineNumbers w:val="0"/>
              <w:jc w:val="center"/>
              <w:textAlignment w:val="center"/>
              <w:rPr>
                <w:rFonts w:hint="default"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35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7F18FE">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rPr>
              <w:t>防水贴砖</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35562">
            <w:pPr>
              <w:pStyle w:val="16"/>
              <w:keepNext w:val="0"/>
              <w:keepLines w:val="0"/>
              <w:widowControl/>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eastAsia="zh-CN"/>
              </w:rPr>
            </w:pPr>
            <w:r>
              <w:rPr>
                <w:rFonts w:hint="eastAsia" w:ascii="仿宋" w:hAnsi="仿宋" w:eastAsia="仿宋" w:cs="仿宋"/>
                <w:i w:val="0"/>
                <w:color w:val="auto"/>
                <w:sz w:val="24"/>
                <w:szCs w:val="24"/>
                <w:highlight w:val="none"/>
                <w:u w:val="none"/>
                <w:lang w:val="en-US" w:eastAsia="zh-CN"/>
              </w:rPr>
              <w:t>1.</w:t>
            </w:r>
            <w:r>
              <w:rPr>
                <w:rFonts w:hint="eastAsia" w:ascii="仿宋" w:hAnsi="仿宋" w:eastAsia="仿宋" w:cs="仿宋"/>
                <w:i w:val="0"/>
                <w:color w:val="auto"/>
                <w:sz w:val="24"/>
                <w:szCs w:val="24"/>
                <w:highlight w:val="none"/>
                <w:u w:val="none"/>
              </w:rPr>
              <w:t>规格：300</w:t>
            </w:r>
            <w:r>
              <w:rPr>
                <w:rFonts w:hint="eastAsia" w:ascii="仿宋" w:hAnsi="仿宋" w:eastAsia="仿宋" w:cs="仿宋"/>
                <w:i w:val="0"/>
                <w:color w:val="auto"/>
                <w:sz w:val="24"/>
                <w:szCs w:val="24"/>
                <w:highlight w:val="none"/>
                <w:u w:val="none"/>
                <w:lang w:val="en-US" w:eastAsia="zh-CN"/>
              </w:rPr>
              <w:t>mm</w:t>
            </w:r>
            <w:r>
              <w:rPr>
                <w:rFonts w:hint="eastAsia" w:ascii="仿宋" w:hAnsi="仿宋" w:eastAsia="仿宋" w:cs="仿宋"/>
                <w:i w:val="0"/>
                <w:color w:val="auto"/>
                <w:sz w:val="24"/>
                <w:szCs w:val="24"/>
                <w:highlight w:val="none"/>
                <w:u w:val="none"/>
              </w:rPr>
              <w:t>*600</w:t>
            </w:r>
            <w:r>
              <w:rPr>
                <w:rFonts w:hint="eastAsia" w:ascii="仿宋" w:hAnsi="仿宋" w:eastAsia="仿宋" w:cs="仿宋"/>
                <w:i w:val="0"/>
                <w:color w:val="auto"/>
                <w:sz w:val="24"/>
                <w:szCs w:val="24"/>
                <w:highlight w:val="none"/>
                <w:u w:val="none"/>
                <w:lang w:val="en-US" w:eastAsia="zh-CN"/>
              </w:rPr>
              <w:t>mm</w:t>
            </w:r>
            <w:r>
              <w:rPr>
                <w:rFonts w:hint="eastAsia" w:ascii="仿宋" w:hAnsi="仿宋" w:eastAsia="仿宋" w:cs="仿宋"/>
                <w:i w:val="0"/>
                <w:color w:val="auto"/>
                <w:sz w:val="24"/>
                <w:szCs w:val="24"/>
                <w:highlight w:val="none"/>
                <w:u w:val="none"/>
              </w:rPr>
              <w:t>防水贴砖                                                  2.</w:t>
            </w:r>
            <w:r>
              <w:rPr>
                <w:rFonts w:hint="eastAsia" w:ascii="仿宋" w:hAnsi="仿宋" w:eastAsia="仿宋" w:cs="仿宋"/>
                <w:i w:val="0"/>
                <w:color w:val="auto"/>
                <w:sz w:val="24"/>
                <w:szCs w:val="24"/>
                <w:highlight w:val="none"/>
                <w:u w:val="none"/>
                <w:lang w:val="en-US" w:eastAsia="zh-CN"/>
              </w:rPr>
              <w:t>工艺做法：①</w:t>
            </w:r>
            <w:r>
              <w:rPr>
                <w:rFonts w:hint="eastAsia" w:ascii="仿宋" w:hAnsi="仿宋" w:eastAsia="仿宋" w:cs="仿宋"/>
                <w:i w:val="0"/>
                <w:color w:val="auto"/>
                <w:sz w:val="24"/>
                <w:szCs w:val="24"/>
                <w:highlight w:val="none"/>
                <w:u w:val="none"/>
              </w:rPr>
              <w:t>铺 10</w:t>
            </w:r>
            <w:r>
              <w:rPr>
                <w:rFonts w:hint="eastAsia" w:ascii="仿宋" w:hAnsi="仿宋" w:eastAsia="仿宋" w:cs="仿宋"/>
                <w:i w:val="0"/>
                <w:color w:val="auto"/>
                <w:sz w:val="24"/>
                <w:szCs w:val="24"/>
                <w:highlight w:val="none"/>
                <w:u w:val="none"/>
                <w:lang w:val="en-US" w:eastAsia="zh-CN"/>
              </w:rPr>
              <w:t>mm</w:t>
            </w:r>
            <w:r>
              <w:rPr>
                <w:rFonts w:hint="eastAsia" w:ascii="仿宋" w:hAnsi="仿宋" w:eastAsia="仿宋" w:cs="仿宋"/>
                <w:i w:val="0"/>
                <w:color w:val="auto"/>
                <w:sz w:val="24"/>
                <w:szCs w:val="24"/>
                <w:highlight w:val="none"/>
                <w:u w:val="none"/>
              </w:rPr>
              <w:t xml:space="preserve"> 厚地砖地面</w:t>
            </w:r>
            <w:r>
              <w:rPr>
                <w:rFonts w:hint="eastAsia" w:ascii="仿宋" w:hAnsi="仿宋" w:eastAsia="仿宋" w:cs="仿宋"/>
                <w:i w:val="0"/>
                <w:color w:val="auto"/>
                <w:sz w:val="24"/>
                <w:szCs w:val="24"/>
                <w:highlight w:val="none"/>
                <w:u w:val="none"/>
                <w:lang w:eastAsia="zh-CN"/>
              </w:rPr>
              <w:t>。</w:t>
            </w:r>
            <w:r>
              <w:rPr>
                <w:rFonts w:hint="eastAsia" w:ascii="仿宋" w:hAnsi="仿宋" w:eastAsia="仿宋" w:cs="仿宋"/>
                <w:i w:val="0"/>
                <w:color w:val="auto"/>
                <w:sz w:val="24"/>
                <w:szCs w:val="24"/>
                <w:highlight w:val="none"/>
                <w:u w:val="none"/>
                <w:lang w:val="en-US" w:eastAsia="zh-CN"/>
              </w:rPr>
              <w:t>②</w:t>
            </w:r>
            <w:r>
              <w:rPr>
                <w:rFonts w:hint="eastAsia" w:ascii="仿宋" w:hAnsi="仿宋" w:eastAsia="仿宋" w:cs="仿宋"/>
                <w:i w:val="0"/>
                <w:color w:val="auto"/>
                <w:sz w:val="24"/>
                <w:szCs w:val="24"/>
                <w:highlight w:val="none"/>
                <w:u w:val="none"/>
              </w:rPr>
              <w:t>找平层厚度、砂浆配合比</w:t>
            </w:r>
            <w:r>
              <w:rPr>
                <w:rFonts w:hint="eastAsia" w:ascii="仿宋" w:hAnsi="仿宋" w:eastAsia="仿宋" w:cs="仿宋"/>
                <w:i w:val="0"/>
                <w:color w:val="auto"/>
                <w:sz w:val="24"/>
                <w:szCs w:val="24"/>
                <w:highlight w:val="none"/>
                <w:u w:val="none"/>
                <w:lang w:eastAsia="zh-CN"/>
              </w:rPr>
              <w:t>：</w:t>
            </w:r>
            <w:r>
              <w:rPr>
                <w:rFonts w:hint="eastAsia" w:ascii="仿宋" w:hAnsi="仿宋" w:eastAsia="仿宋" w:cs="仿宋"/>
                <w:i w:val="0"/>
                <w:color w:val="auto"/>
                <w:sz w:val="24"/>
                <w:szCs w:val="24"/>
                <w:highlight w:val="none"/>
                <w:u w:val="none"/>
              </w:rPr>
              <w:t>水泥浆一道(内掺建筑胶)，20</w:t>
            </w:r>
            <w:r>
              <w:rPr>
                <w:rFonts w:hint="eastAsia" w:ascii="仿宋" w:hAnsi="仿宋" w:eastAsia="仿宋" w:cs="仿宋"/>
                <w:i w:val="0"/>
                <w:color w:val="auto"/>
                <w:sz w:val="24"/>
                <w:szCs w:val="24"/>
                <w:highlight w:val="none"/>
                <w:u w:val="none"/>
                <w:lang w:val="en-US" w:eastAsia="zh-CN"/>
              </w:rPr>
              <w:t>mm</w:t>
            </w:r>
            <w:r>
              <w:rPr>
                <w:rFonts w:hint="eastAsia" w:ascii="仿宋" w:hAnsi="仿宋" w:eastAsia="仿宋" w:cs="仿宋"/>
                <w:i w:val="0"/>
                <w:color w:val="auto"/>
                <w:sz w:val="24"/>
                <w:szCs w:val="24"/>
                <w:highlight w:val="none"/>
                <w:u w:val="none"/>
              </w:rPr>
              <w:t>厚DSM15 砂浆(或1:3水泥砂浆)找平层</w:t>
            </w:r>
            <w:r>
              <w:rPr>
                <w:rFonts w:hint="eastAsia" w:ascii="仿宋" w:hAnsi="仿宋" w:eastAsia="仿宋" w:cs="仿宋"/>
                <w:i w:val="0"/>
                <w:color w:val="auto"/>
                <w:sz w:val="24"/>
                <w:szCs w:val="24"/>
                <w:highlight w:val="none"/>
                <w:u w:val="none"/>
                <w:lang w:eastAsia="zh-CN"/>
              </w:rPr>
              <w:t>。</w:t>
            </w:r>
            <w:r>
              <w:rPr>
                <w:rFonts w:hint="eastAsia" w:ascii="仿宋" w:hAnsi="仿宋" w:eastAsia="仿宋" w:cs="仿宋"/>
                <w:i w:val="0"/>
                <w:color w:val="auto"/>
                <w:sz w:val="24"/>
                <w:szCs w:val="24"/>
                <w:highlight w:val="none"/>
                <w:u w:val="none"/>
                <w:lang w:val="en-US" w:eastAsia="zh-CN"/>
              </w:rPr>
              <w:t>③</w:t>
            </w:r>
            <w:r>
              <w:rPr>
                <w:rFonts w:hint="eastAsia" w:ascii="仿宋" w:hAnsi="仿宋" w:eastAsia="仿宋" w:cs="仿宋"/>
                <w:i w:val="0"/>
                <w:color w:val="auto"/>
                <w:sz w:val="24"/>
                <w:szCs w:val="24"/>
                <w:highlight w:val="none"/>
                <w:u w:val="none"/>
              </w:rPr>
              <w:t>结合层厚度、砂浆配合比</w:t>
            </w:r>
            <w:r>
              <w:rPr>
                <w:rFonts w:hint="eastAsia" w:ascii="仿宋" w:hAnsi="仿宋" w:eastAsia="仿宋" w:cs="仿宋"/>
                <w:i w:val="0"/>
                <w:color w:val="auto"/>
                <w:sz w:val="24"/>
                <w:szCs w:val="24"/>
                <w:highlight w:val="none"/>
                <w:u w:val="none"/>
                <w:lang w:eastAsia="zh-CN"/>
              </w:rPr>
              <w:t>：</w:t>
            </w:r>
            <w:r>
              <w:rPr>
                <w:rFonts w:hint="eastAsia" w:ascii="仿宋" w:hAnsi="仿宋" w:eastAsia="仿宋" w:cs="仿宋"/>
                <w:i w:val="0"/>
                <w:color w:val="auto"/>
                <w:sz w:val="24"/>
                <w:szCs w:val="24"/>
                <w:highlight w:val="none"/>
                <w:u w:val="none"/>
              </w:rPr>
              <w:t>5</w:t>
            </w:r>
            <w:r>
              <w:rPr>
                <w:rFonts w:hint="eastAsia" w:ascii="仿宋" w:hAnsi="仿宋" w:eastAsia="仿宋" w:cs="仿宋"/>
                <w:i w:val="0"/>
                <w:color w:val="auto"/>
                <w:sz w:val="24"/>
                <w:szCs w:val="24"/>
                <w:highlight w:val="none"/>
                <w:u w:val="none"/>
                <w:lang w:val="en-US" w:eastAsia="zh-CN"/>
              </w:rPr>
              <w:t>mm</w:t>
            </w:r>
            <w:r>
              <w:rPr>
                <w:rFonts w:hint="eastAsia" w:ascii="仿宋" w:hAnsi="仿宋" w:eastAsia="仿宋" w:cs="仿宋"/>
                <w:i w:val="0"/>
                <w:color w:val="auto"/>
                <w:sz w:val="24"/>
                <w:szCs w:val="24"/>
                <w:highlight w:val="none"/>
                <w:u w:val="none"/>
              </w:rPr>
              <w:t>厚 DTA 砂浆(或1:2.5水泥砂浆(内掺建筑胶）粘接层</w:t>
            </w:r>
            <w:r>
              <w:rPr>
                <w:rFonts w:hint="eastAsia" w:ascii="仿宋" w:hAnsi="仿宋" w:eastAsia="仿宋" w:cs="仿宋"/>
                <w:i w:val="0"/>
                <w:color w:val="auto"/>
                <w:sz w:val="24"/>
                <w:szCs w:val="24"/>
                <w:highlight w:val="none"/>
                <w:u w:val="none"/>
                <w:lang w:eastAsia="zh-CN"/>
              </w:rPr>
              <w:t>。</w:t>
            </w:r>
            <w:r>
              <w:rPr>
                <w:rFonts w:hint="eastAsia" w:ascii="仿宋" w:hAnsi="仿宋" w:eastAsia="仿宋" w:cs="仿宋"/>
                <w:i w:val="0"/>
                <w:color w:val="auto"/>
                <w:sz w:val="24"/>
                <w:szCs w:val="24"/>
                <w:highlight w:val="none"/>
                <w:u w:val="none"/>
                <w:lang w:val="en-US" w:eastAsia="zh-CN"/>
              </w:rPr>
              <w:t>④</w:t>
            </w:r>
            <w:r>
              <w:rPr>
                <w:rFonts w:hint="eastAsia" w:ascii="仿宋" w:hAnsi="仿宋" w:eastAsia="仿宋" w:cs="仿宋"/>
                <w:i w:val="0"/>
                <w:color w:val="auto"/>
                <w:sz w:val="24"/>
                <w:szCs w:val="24"/>
                <w:highlight w:val="none"/>
                <w:u w:val="none"/>
              </w:rPr>
              <w:t>嵌缝材料种类</w:t>
            </w:r>
            <w:r>
              <w:rPr>
                <w:rFonts w:hint="eastAsia" w:ascii="仿宋" w:hAnsi="仿宋" w:eastAsia="仿宋" w:cs="仿宋"/>
                <w:i w:val="0"/>
                <w:color w:val="auto"/>
                <w:sz w:val="24"/>
                <w:szCs w:val="24"/>
                <w:highlight w:val="none"/>
                <w:u w:val="none"/>
                <w:lang w:eastAsia="zh-CN"/>
              </w:rPr>
              <w:t>：</w:t>
            </w:r>
            <w:r>
              <w:rPr>
                <w:rFonts w:hint="eastAsia" w:ascii="仿宋" w:hAnsi="仿宋" w:eastAsia="仿宋" w:cs="仿宋"/>
                <w:i w:val="0"/>
                <w:color w:val="auto"/>
                <w:sz w:val="24"/>
                <w:szCs w:val="24"/>
                <w:highlight w:val="none"/>
                <w:u w:val="none"/>
              </w:rPr>
              <w:t>干水泥勾缝</w:t>
            </w:r>
            <w:r>
              <w:rPr>
                <w:rFonts w:hint="eastAsia" w:ascii="仿宋" w:hAnsi="仿宋" w:eastAsia="仿宋" w:cs="仿宋"/>
                <w:i w:val="0"/>
                <w:color w:val="auto"/>
                <w:sz w:val="24"/>
                <w:szCs w:val="24"/>
                <w:highlight w:val="none"/>
                <w:u w:val="none"/>
                <w:lang w:eastAsia="zh-CN"/>
              </w:rPr>
              <w:t>。</w:t>
            </w:r>
            <w:r>
              <w:rPr>
                <w:rFonts w:hint="eastAsia" w:ascii="仿宋" w:hAnsi="仿宋" w:eastAsia="仿宋" w:cs="仿宋"/>
                <w:i w:val="0"/>
                <w:color w:val="auto"/>
                <w:sz w:val="24"/>
                <w:szCs w:val="24"/>
                <w:highlight w:val="none"/>
                <w:u w:val="none"/>
                <w:lang w:val="en-US" w:eastAsia="zh-CN"/>
              </w:rPr>
              <w:t>⑤</w:t>
            </w:r>
            <w:r>
              <w:rPr>
                <w:rFonts w:hint="eastAsia" w:ascii="仿宋" w:hAnsi="仿宋" w:eastAsia="仿宋" w:cs="仿宋"/>
                <w:i w:val="0"/>
                <w:color w:val="auto"/>
                <w:sz w:val="24"/>
                <w:szCs w:val="24"/>
                <w:highlight w:val="none"/>
                <w:u w:val="none"/>
              </w:rPr>
              <w:t>垫层素土夯实，压实系数&gt;0.94，150厚戈壁土碾压密实</w:t>
            </w:r>
            <w:r>
              <w:rPr>
                <w:rFonts w:hint="eastAsia" w:ascii="仿宋" w:hAnsi="仿宋" w:eastAsia="仿宋" w:cs="仿宋"/>
                <w:i w:val="0"/>
                <w:color w:val="auto"/>
                <w:sz w:val="24"/>
                <w:szCs w:val="24"/>
                <w:highlight w:val="none"/>
                <w:u w:val="none"/>
                <w:lang w:eastAsia="zh-CN"/>
              </w:rPr>
              <w:t>。</w:t>
            </w:r>
          </w:p>
          <w:p w14:paraId="0CF6086D">
            <w:pPr>
              <w:pStyle w:val="16"/>
              <w:keepNext w:val="0"/>
              <w:keepLines w:val="0"/>
              <w:widowControl/>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i w:val="0"/>
                <w:color w:val="auto"/>
                <w:sz w:val="24"/>
                <w:szCs w:val="24"/>
                <w:highlight w:val="none"/>
                <w:u w:val="none"/>
                <w:lang w:val="en-US" w:eastAsia="zh-CN"/>
              </w:rPr>
              <w:t>3.位置：卫生间</w:t>
            </w:r>
          </w:p>
          <w:p w14:paraId="62C9FF42">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lang w:val="en-US" w:eastAsia="zh-CN"/>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93CBA">
            <w:pPr>
              <w:keepNext w:val="0"/>
              <w:keepLines w:val="0"/>
              <w:widowControl/>
              <w:suppressLineNumbers w:val="0"/>
              <w:jc w:val="center"/>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m²</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FF011">
            <w:pPr>
              <w:keepNext w:val="0"/>
              <w:keepLines w:val="0"/>
              <w:widowControl/>
              <w:suppressLineNumbers w:val="0"/>
              <w:jc w:val="center"/>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785</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1531E">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54EC2129">
        <w:tblPrEx>
          <w:shd w:val="clear" w:color="auto" w:fill="auto"/>
          <w:tblCellMar>
            <w:top w:w="0" w:type="dxa"/>
            <w:left w:w="0" w:type="dxa"/>
            <w:bottom w:w="0" w:type="dxa"/>
            <w:right w:w="0" w:type="dxa"/>
          </w:tblCellMar>
        </w:tblPrEx>
        <w:trPr>
          <w:trHeight w:val="578"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1D2C">
            <w:pPr>
              <w:keepNext w:val="0"/>
              <w:keepLines w:val="0"/>
              <w:widowControl/>
              <w:suppressLineNumbers w:val="0"/>
              <w:jc w:val="center"/>
              <w:textAlignment w:val="center"/>
              <w:rPr>
                <w:rFonts w:hint="default"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36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026EE">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snapToGrid w:val="0"/>
                <w:color w:val="auto"/>
                <w:kern w:val="0"/>
                <w:sz w:val="24"/>
                <w:szCs w:val="24"/>
                <w:highlight w:val="none"/>
                <w:u w:val="none"/>
                <w:lang w:val="en-US" w:eastAsia="zh-CN" w:bidi="ar-SA"/>
              </w:rPr>
              <w:t>集成吊顶</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3F92A">
            <w:pPr>
              <w:pStyle w:val="16"/>
              <w:keepNext w:val="0"/>
              <w:keepLines w:val="0"/>
              <w:widowControl/>
              <w:numPr>
                <w:ilvl w:val="0"/>
                <w:numId w:val="0"/>
              </w:numPr>
              <w:suppressLineNumbers w:val="0"/>
              <w:spacing w:before="0" w:beforeAutospacing="0" w:after="0" w:afterAutospacing="0"/>
              <w:ind w:leftChars="0" w:right="0" w:rightChars="0"/>
              <w:rPr>
                <w:rFonts w:hint="eastAsia" w:ascii="仿宋" w:hAnsi="仿宋" w:eastAsia="仿宋" w:cs="仿宋"/>
                <w:i w:val="0"/>
                <w:snapToGrid w:val="0"/>
                <w:color w:val="auto"/>
                <w:kern w:val="0"/>
                <w:sz w:val="24"/>
                <w:szCs w:val="24"/>
                <w:highlight w:val="none"/>
                <w:u w:val="none"/>
                <w:lang w:val="en-US" w:eastAsia="zh-CN" w:bidi="ar-SA"/>
              </w:rPr>
            </w:pPr>
            <w:r>
              <w:rPr>
                <w:rFonts w:hint="eastAsia" w:ascii="仿宋" w:hAnsi="仿宋" w:eastAsia="仿宋" w:cs="仿宋"/>
                <w:i w:val="0"/>
                <w:snapToGrid w:val="0"/>
                <w:color w:val="auto"/>
                <w:kern w:val="0"/>
                <w:sz w:val="24"/>
                <w:szCs w:val="24"/>
                <w:highlight w:val="none"/>
                <w:u w:val="none"/>
                <w:lang w:val="en-US" w:eastAsia="zh-CN" w:bidi="ar-SA"/>
              </w:rPr>
              <w:t>1.规格尺寸：300*600 集成吊顶铝合金网格扣板</w:t>
            </w:r>
          </w:p>
          <w:p w14:paraId="31C1A94A">
            <w:pPr>
              <w:pStyle w:val="16"/>
              <w:keepNext w:val="0"/>
              <w:keepLines w:val="0"/>
              <w:widowControl/>
              <w:numPr>
                <w:ilvl w:val="0"/>
                <w:numId w:val="0"/>
              </w:numPr>
              <w:suppressLineNumbers w:val="0"/>
              <w:spacing w:before="0" w:beforeAutospacing="0" w:after="0" w:afterAutospacing="0"/>
              <w:ind w:leftChars="0" w:right="0" w:rightChars="0"/>
              <w:rPr>
                <w:rFonts w:hint="eastAsia" w:ascii="仿宋" w:hAnsi="仿宋" w:eastAsia="仿宋" w:cs="仿宋"/>
                <w:i w:val="0"/>
                <w:snapToGrid w:val="0"/>
                <w:color w:val="auto"/>
                <w:kern w:val="0"/>
                <w:sz w:val="24"/>
                <w:szCs w:val="24"/>
                <w:highlight w:val="none"/>
                <w:u w:val="none"/>
                <w:lang w:val="en-US" w:eastAsia="zh-CN" w:bidi="ar-SA"/>
              </w:rPr>
            </w:pPr>
            <w:r>
              <w:rPr>
                <w:rFonts w:hint="eastAsia" w:ascii="仿宋" w:hAnsi="仿宋" w:eastAsia="仿宋" w:cs="仿宋"/>
                <w:i w:val="0"/>
                <w:snapToGrid w:val="0"/>
                <w:color w:val="auto"/>
                <w:kern w:val="0"/>
                <w:sz w:val="24"/>
                <w:szCs w:val="24"/>
                <w:highlight w:val="none"/>
                <w:u w:val="none"/>
                <w:lang w:val="en-US" w:eastAsia="zh-CN" w:bidi="ar-SA"/>
              </w:rPr>
              <w:t>2.工艺做法：</w:t>
            </w:r>
            <w:r>
              <w:rPr>
                <w:rFonts w:hint="eastAsia" w:ascii="仿宋" w:hAnsi="仿宋" w:eastAsia="仿宋" w:cs="仿宋"/>
                <w:i w:val="0"/>
                <w:snapToGrid w:val="0"/>
                <w:color w:val="auto"/>
                <w:kern w:val="0"/>
                <w:sz w:val="24"/>
                <w:szCs w:val="24"/>
                <w:highlight w:val="none"/>
                <w:u w:val="none"/>
                <w:lang w:val="en-US" w:eastAsia="en-US" w:bidi="ar-SA"/>
              </w:rPr>
              <w:t>现浇楼板底预留φ10 钢筋吊环(勾)双向中距&lt;1500，M8自膨胀全牙吊杆，中距同上，上端与预留吊环(勾)固定，U 型轻钢龙骨中距&lt;1500，找平后与全牙吊杆固定</w:t>
            </w:r>
            <w:r>
              <w:rPr>
                <w:rFonts w:hint="eastAsia" w:ascii="仿宋" w:hAnsi="仿宋" w:eastAsia="仿宋" w:cs="仿宋"/>
                <w:i w:val="0"/>
                <w:snapToGrid w:val="0"/>
                <w:color w:val="auto"/>
                <w:kern w:val="0"/>
                <w:sz w:val="24"/>
                <w:szCs w:val="24"/>
                <w:highlight w:val="none"/>
                <w:u w:val="none"/>
                <w:lang w:val="en-US" w:eastAsia="zh-CN" w:bidi="ar-SA"/>
              </w:rPr>
              <w:t>。</w:t>
            </w:r>
          </w:p>
          <w:p w14:paraId="27468CA9">
            <w:pPr>
              <w:pStyle w:val="17"/>
              <w:ind w:left="0" w:leftChars="0" w:firstLine="0" w:firstLineChars="0"/>
              <w:jc w:val="left"/>
              <w:rPr>
                <w:rFonts w:hint="default"/>
                <w:color w:val="auto"/>
                <w:lang w:val="en-US" w:eastAsia="zh-CN"/>
              </w:rPr>
            </w:pPr>
            <w:r>
              <w:rPr>
                <w:rFonts w:hint="eastAsia" w:ascii="仿宋" w:hAnsi="仿宋" w:eastAsia="仿宋" w:cs="仿宋"/>
                <w:i w:val="0"/>
                <w:snapToGrid w:val="0"/>
                <w:color w:val="auto"/>
                <w:kern w:val="0"/>
                <w:sz w:val="24"/>
                <w:szCs w:val="24"/>
                <w:highlight w:val="none"/>
                <w:u w:val="none"/>
                <w:lang w:val="en-US" w:eastAsia="zh-CN" w:bidi="ar-SA"/>
              </w:rPr>
              <w:t>3.其他要求：自装亚光白0.8高边烤漆</w:t>
            </w:r>
          </w:p>
          <w:p w14:paraId="3B11235B">
            <w:pPr>
              <w:pStyle w:val="17"/>
              <w:numPr>
                <w:ilvl w:val="0"/>
                <w:numId w:val="0"/>
              </w:numPr>
              <w:rPr>
                <w:rFonts w:hint="default" w:ascii="仿宋" w:hAnsi="仿宋" w:eastAsia="仿宋" w:cs="仿宋"/>
                <w:i w:val="0"/>
                <w:snapToGrid w:val="0"/>
                <w:color w:val="auto"/>
                <w:kern w:val="0"/>
                <w:sz w:val="24"/>
                <w:szCs w:val="24"/>
                <w:highlight w:val="none"/>
                <w:u w:val="none"/>
                <w:lang w:val="en-US" w:eastAsia="zh-CN" w:bidi="ar-SA"/>
              </w:rPr>
            </w:pPr>
            <w:r>
              <w:rPr>
                <w:rFonts w:hint="eastAsia" w:ascii="仿宋" w:hAnsi="仿宋" w:eastAsia="仿宋" w:cs="仿宋"/>
                <w:i w:val="0"/>
                <w:snapToGrid w:val="0"/>
                <w:color w:val="auto"/>
                <w:kern w:val="0"/>
                <w:sz w:val="24"/>
                <w:szCs w:val="24"/>
                <w:highlight w:val="none"/>
                <w:u w:val="none"/>
                <w:lang w:val="en-US" w:eastAsia="zh-CN" w:bidi="ar-SA"/>
              </w:rPr>
              <w:t>4.位置安装：卫生间</w:t>
            </w:r>
          </w:p>
          <w:p w14:paraId="590EB6A6">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lang w:val="en-US" w:eastAsia="zh-CN"/>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CA68E">
            <w:pPr>
              <w:keepNext w:val="0"/>
              <w:keepLines w:val="0"/>
              <w:widowControl/>
              <w:suppressLineNumbers w:val="0"/>
              <w:jc w:val="center"/>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m²</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DCCBB">
            <w:pPr>
              <w:keepNext w:val="0"/>
              <w:keepLines w:val="0"/>
              <w:widowControl/>
              <w:suppressLineNumbers w:val="0"/>
              <w:jc w:val="center"/>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136</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C6C6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14:paraId="1DA3D1D8">
        <w:tblPrEx>
          <w:shd w:val="clear" w:color="auto" w:fill="auto"/>
          <w:tblCellMar>
            <w:top w:w="0" w:type="dxa"/>
            <w:left w:w="0" w:type="dxa"/>
            <w:bottom w:w="0" w:type="dxa"/>
            <w:right w:w="0" w:type="dxa"/>
          </w:tblCellMar>
        </w:tblPrEx>
        <w:trPr>
          <w:trHeight w:val="578"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2F14">
            <w:pPr>
              <w:keepNext w:val="0"/>
              <w:keepLines w:val="0"/>
              <w:widowControl/>
              <w:suppressLineNumbers w:val="0"/>
              <w:jc w:val="center"/>
              <w:textAlignment w:val="center"/>
              <w:rPr>
                <w:rFonts w:hint="default"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37</w:t>
            </w:r>
          </w:p>
        </w:tc>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04C0B3">
            <w:pPr>
              <w:keepNext w:val="0"/>
              <w:keepLines w:val="0"/>
              <w:widowControl/>
              <w:suppressLineNumbers w:val="0"/>
              <w:jc w:val="center"/>
              <w:textAlignment w:val="center"/>
              <w:rPr>
                <w:rFonts w:hint="eastAsia" w:ascii="仿宋" w:hAnsi="仿宋" w:eastAsia="仿宋" w:cs="仿宋"/>
                <w:i w:val="0"/>
                <w:snapToGrid w:val="0"/>
                <w:color w:val="auto"/>
                <w:kern w:val="0"/>
                <w:sz w:val="24"/>
                <w:szCs w:val="24"/>
                <w:highlight w:val="none"/>
                <w:u w:val="none"/>
                <w:lang w:val="en-US" w:eastAsia="zh-CN" w:bidi="ar-SA"/>
              </w:rPr>
            </w:pPr>
            <w:r>
              <w:rPr>
                <w:rFonts w:hint="eastAsia" w:ascii="仿宋" w:hAnsi="仿宋" w:eastAsia="仿宋" w:cs="仿宋"/>
                <w:i w:val="0"/>
                <w:snapToGrid w:val="0"/>
                <w:color w:val="auto"/>
                <w:kern w:val="0"/>
                <w:sz w:val="24"/>
                <w:szCs w:val="24"/>
                <w:highlight w:val="none"/>
                <w:u w:val="none"/>
                <w:lang w:val="en-US" w:eastAsia="zh-CN" w:bidi="ar-SA"/>
              </w:rPr>
              <w:t>集成吊顶</w:t>
            </w:r>
          </w:p>
        </w:tc>
        <w:tc>
          <w:tcPr>
            <w:tcW w:w="5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9386E">
            <w:pPr>
              <w:pStyle w:val="16"/>
              <w:keepNext w:val="0"/>
              <w:keepLines w:val="0"/>
              <w:widowControl/>
              <w:numPr>
                <w:ilvl w:val="0"/>
                <w:numId w:val="0"/>
              </w:numPr>
              <w:suppressLineNumbers w:val="0"/>
              <w:spacing w:before="0" w:beforeAutospacing="0" w:after="0" w:afterAutospacing="0"/>
              <w:ind w:leftChars="0" w:right="0" w:rightChars="0"/>
              <w:rPr>
                <w:rFonts w:hint="eastAsia" w:ascii="仿宋" w:hAnsi="仿宋" w:eastAsia="仿宋" w:cs="仿宋"/>
                <w:i w:val="0"/>
                <w:snapToGrid w:val="0"/>
                <w:color w:val="auto"/>
                <w:kern w:val="0"/>
                <w:sz w:val="24"/>
                <w:szCs w:val="24"/>
                <w:highlight w:val="none"/>
                <w:u w:val="none"/>
                <w:lang w:val="en-US" w:eastAsia="zh-CN" w:bidi="ar-SA"/>
              </w:rPr>
            </w:pPr>
            <w:r>
              <w:rPr>
                <w:rFonts w:hint="eastAsia" w:ascii="仿宋" w:hAnsi="仿宋" w:eastAsia="仿宋" w:cs="仿宋"/>
                <w:i w:val="0"/>
                <w:snapToGrid w:val="0"/>
                <w:color w:val="auto"/>
                <w:kern w:val="0"/>
                <w:sz w:val="24"/>
                <w:szCs w:val="24"/>
                <w:highlight w:val="none"/>
                <w:u w:val="none"/>
                <w:lang w:val="en-US" w:eastAsia="zh-CN" w:bidi="ar-SA"/>
              </w:rPr>
              <w:t>1.规格尺寸：300*600 集成吊顶铝合金网格扣板</w:t>
            </w:r>
          </w:p>
          <w:p w14:paraId="6E68A727">
            <w:pPr>
              <w:pStyle w:val="16"/>
              <w:keepNext w:val="0"/>
              <w:keepLines w:val="0"/>
              <w:widowControl/>
              <w:numPr>
                <w:ilvl w:val="0"/>
                <w:numId w:val="0"/>
              </w:numPr>
              <w:suppressLineNumbers w:val="0"/>
              <w:spacing w:before="0" w:beforeAutospacing="0" w:after="0" w:afterAutospacing="0"/>
              <w:ind w:leftChars="0" w:right="0" w:rightChars="0"/>
              <w:rPr>
                <w:rFonts w:hint="eastAsia" w:ascii="仿宋" w:hAnsi="仿宋" w:eastAsia="仿宋" w:cs="仿宋"/>
                <w:i w:val="0"/>
                <w:snapToGrid w:val="0"/>
                <w:color w:val="auto"/>
                <w:kern w:val="0"/>
                <w:sz w:val="24"/>
                <w:szCs w:val="24"/>
                <w:highlight w:val="none"/>
                <w:u w:val="none"/>
                <w:lang w:val="en-US" w:eastAsia="zh-CN" w:bidi="ar-SA"/>
              </w:rPr>
            </w:pPr>
            <w:r>
              <w:rPr>
                <w:rFonts w:hint="eastAsia" w:ascii="仿宋" w:hAnsi="仿宋" w:eastAsia="仿宋" w:cs="仿宋"/>
                <w:i w:val="0"/>
                <w:snapToGrid w:val="0"/>
                <w:color w:val="auto"/>
                <w:kern w:val="0"/>
                <w:sz w:val="24"/>
                <w:szCs w:val="24"/>
                <w:highlight w:val="none"/>
                <w:u w:val="none"/>
                <w:lang w:val="en-US" w:eastAsia="zh-CN" w:bidi="ar-SA"/>
              </w:rPr>
              <w:t>2.工艺做法：</w:t>
            </w:r>
            <w:r>
              <w:rPr>
                <w:rFonts w:hint="eastAsia" w:ascii="仿宋" w:hAnsi="仿宋" w:eastAsia="仿宋" w:cs="仿宋"/>
                <w:i w:val="0"/>
                <w:snapToGrid w:val="0"/>
                <w:color w:val="auto"/>
                <w:kern w:val="0"/>
                <w:sz w:val="24"/>
                <w:szCs w:val="24"/>
                <w:highlight w:val="none"/>
                <w:u w:val="none"/>
                <w:lang w:val="en-US" w:eastAsia="en-US" w:bidi="ar-SA"/>
              </w:rPr>
              <w:t>现浇楼板底预留φ10 钢筋吊环(勾)双向中距&lt;1500，M8自膨胀全牙吊杆，中距同上，上端与预留吊环(勾)固定，U 型轻钢龙骨中距&lt;1500，找平后与全牙吊杆固定</w:t>
            </w:r>
            <w:r>
              <w:rPr>
                <w:rFonts w:hint="eastAsia" w:ascii="仿宋" w:hAnsi="仿宋" w:eastAsia="仿宋" w:cs="仿宋"/>
                <w:i w:val="0"/>
                <w:snapToGrid w:val="0"/>
                <w:color w:val="auto"/>
                <w:kern w:val="0"/>
                <w:sz w:val="24"/>
                <w:szCs w:val="24"/>
                <w:highlight w:val="none"/>
                <w:u w:val="none"/>
                <w:lang w:val="en-US" w:eastAsia="zh-CN" w:bidi="ar-SA"/>
              </w:rPr>
              <w:t>。</w:t>
            </w:r>
          </w:p>
          <w:p w14:paraId="148F1F95">
            <w:pPr>
              <w:pStyle w:val="17"/>
              <w:ind w:left="0" w:leftChars="0" w:firstLine="0" w:firstLineChars="0"/>
              <w:rPr>
                <w:rFonts w:hint="default"/>
                <w:color w:val="auto"/>
                <w:lang w:val="en-US" w:eastAsia="zh-CN"/>
              </w:rPr>
            </w:pPr>
            <w:r>
              <w:rPr>
                <w:rFonts w:hint="eastAsia" w:ascii="仿宋" w:hAnsi="仿宋" w:eastAsia="仿宋" w:cs="仿宋"/>
                <w:i w:val="0"/>
                <w:snapToGrid w:val="0"/>
                <w:color w:val="auto"/>
                <w:kern w:val="0"/>
                <w:sz w:val="24"/>
                <w:szCs w:val="24"/>
                <w:highlight w:val="none"/>
                <w:u w:val="none"/>
                <w:lang w:val="en-US" w:eastAsia="zh-CN" w:bidi="ar-SA"/>
              </w:rPr>
              <w:t>4.其他要求:自装亚光白0.8高边烤漆</w:t>
            </w:r>
          </w:p>
          <w:p w14:paraId="7F30BEC7">
            <w:pPr>
              <w:pStyle w:val="17"/>
              <w:numPr>
                <w:ilvl w:val="0"/>
                <w:numId w:val="0"/>
              </w:numPr>
              <w:rPr>
                <w:rFonts w:hint="eastAsia" w:ascii="仿宋" w:hAnsi="仿宋" w:eastAsia="仿宋" w:cs="仿宋"/>
                <w:i w:val="0"/>
                <w:snapToGrid w:val="0"/>
                <w:color w:val="auto"/>
                <w:kern w:val="0"/>
                <w:sz w:val="24"/>
                <w:szCs w:val="24"/>
                <w:highlight w:val="none"/>
                <w:u w:val="none"/>
                <w:lang w:val="en-US" w:eastAsia="zh-CN" w:bidi="ar-SA"/>
              </w:rPr>
            </w:pPr>
            <w:r>
              <w:rPr>
                <w:rFonts w:hint="eastAsia" w:ascii="仿宋" w:hAnsi="仿宋" w:eastAsia="仿宋" w:cs="仿宋"/>
                <w:i w:val="0"/>
                <w:snapToGrid w:val="0"/>
                <w:color w:val="auto"/>
                <w:kern w:val="0"/>
                <w:sz w:val="24"/>
                <w:szCs w:val="24"/>
                <w:highlight w:val="none"/>
                <w:u w:val="none"/>
                <w:lang w:val="en-US" w:eastAsia="zh-CN" w:bidi="ar-SA"/>
              </w:rPr>
              <w:t>3.位置安装：走廊</w:t>
            </w:r>
          </w:p>
          <w:p w14:paraId="065C1CE3">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lang w:val="en-US" w:eastAsia="zh-CN"/>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3FFC">
            <w:pPr>
              <w:keepNext w:val="0"/>
              <w:keepLines w:val="0"/>
              <w:widowControl/>
              <w:suppressLineNumbers w:val="0"/>
              <w:jc w:val="center"/>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m²</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7CDC5">
            <w:pPr>
              <w:keepNext w:val="0"/>
              <w:keepLines w:val="0"/>
              <w:widowControl/>
              <w:suppressLineNumbers w:val="0"/>
              <w:jc w:val="center"/>
              <w:textAlignment w:val="center"/>
              <w:rPr>
                <w:rFonts w:hint="eastAsia" w:ascii="仿宋" w:hAnsi="仿宋" w:eastAsia="仿宋" w:cs="仿宋"/>
                <w:i w:val="0"/>
                <w:iCs w:val="0"/>
                <w:snapToGrid w:val="0"/>
                <w:color w:val="auto"/>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295</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54E6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bl>
    <w:p w14:paraId="1C4C803F">
      <w:pPr>
        <w:spacing w:line="224" w:lineRule="auto"/>
        <w:rPr>
          <w:rFonts w:hint="eastAsia" w:ascii="仿宋" w:hAnsi="仿宋" w:eastAsia="仿宋" w:cs="仿宋"/>
          <w:color w:val="auto"/>
          <w:sz w:val="24"/>
          <w:szCs w:val="24"/>
          <w:highlight w:val="none"/>
        </w:rPr>
      </w:pPr>
    </w:p>
    <w:p w14:paraId="3B72F326">
      <w:pPr>
        <w:spacing w:line="224" w:lineRule="auto"/>
        <w:rPr>
          <w:rFonts w:hint="eastAsia" w:ascii="仿宋" w:hAnsi="仿宋" w:eastAsia="仿宋" w:cs="仿宋"/>
          <w:color w:val="auto"/>
          <w:sz w:val="28"/>
          <w:szCs w:val="28"/>
          <w:highlight w:val="none"/>
        </w:rPr>
      </w:pPr>
    </w:p>
    <w:p w14:paraId="4FB722BB">
      <w:pPr>
        <w:spacing w:line="224" w:lineRule="auto"/>
        <w:rPr>
          <w:rFonts w:hint="eastAsia" w:ascii="仿宋" w:hAnsi="仿宋" w:eastAsia="仿宋" w:cs="仿宋"/>
          <w:color w:val="auto"/>
          <w:sz w:val="28"/>
          <w:szCs w:val="28"/>
          <w:highlight w:val="none"/>
        </w:rPr>
      </w:pPr>
    </w:p>
    <w:p w14:paraId="0848F228">
      <w:pPr>
        <w:spacing w:line="224" w:lineRule="auto"/>
        <w:rPr>
          <w:rFonts w:hint="eastAsia" w:ascii="仿宋" w:hAnsi="仿宋" w:eastAsia="仿宋" w:cs="仿宋"/>
          <w:color w:val="auto"/>
          <w:sz w:val="28"/>
          <w:szCs w:val="28"/>
          <w:highlight w:val="none"/>
        </w:rPr>
      </w:pPr>
    </w:p>
    <w:p w14:paraId="4B3395D6">
      <w:pPr>
        <w:spacing w:line="224" w:lineRule="auto"/>
        <w:rPr>
          <w:rFonts w:hint="eastAsia" w:ascii="仿宋" w:hAnsi="仿宋" w:eastAsia="仿宋" w:cs="仿宋"/>
          <w:color w:val="auto"/>
          <w:sz w:val="28"/>
          <w:szCs w:val="28"/>
          <w:highlight w:val="none"/>
        </w:rPr>
      </w:pPr>
    </w:p>
    <w:p w14:paraId="0C06577A">
      <w:pPr>
        <w:spacing w:line="224" w:lineRule="auto"/>
        <w:rPr>
          <w:rFonts w:hint="eastAsia" w:ascii="仿宋" w:hAnsi="仿宋" w:eastAsia="仿宋" w:cs="仿宋"/>
          <w:color w:val="auto"/>
          <w:sz w:val="28"/>
          <w:szCs w:val="28"/>
          <w:highlight w:val="none"/>
        </w:rPr>
      </w:pPr>
    </w:p>
    <w:p w14:paraId="163FBD4D">
      <w:pPr>
        <w:spacing w:line="224" w:lineRule="auto"/>
        <w:rPr>
          <w:rFonts w:hint="eastAsia" w:ascii="仿宋" w:hAnsi="仿宋" w:eastAsia="仿宋" w:cs="仿宋"/>
          <w:color w:val="auto"/>
          <w:sz w:val="28"/>
          <w:szCs w:val="28"/>
          <w:highlight w:val="none"/>
        </w:rPr>
      </w:pPr>
    </w:p>
    <w:p w14:paraId="75FF26A9">
      <w:pPr>
        <w:spacing w:line="224" w:lineRule="auto"/>
        <w:rPr>
          <w:rFonts w:hint="eastAsia" w:ascii="仿宋" w:hAnsi="仿宋" w:eastAsia="仿宋" w:cs="仿宋"/>
          <w:color w:val="auto"/>
          <w:sz w:val="28"/>
          <w:szCs w:val="28"/>
          <w:highlight w:val="none"/>
        </w:rPr>
      </w:pPr>
    </w:p>
    <w:p w14:paraId="38A14816">
      <w:pPr>
        <w:spacing w:line="224" w:lineRule="auto"/>
        <w:rPr>
          <w:rFonts w:hint="eastAsia" w:ascii="仿宋" w:hAnsi="仿宋" w:eastAsia="仿宋" w:cs="仿宋"/>
          <w:color w:val="auto"/>
          <w:sz w:val="28"/>
          <w:szCs w:val="28"/>
          <w:highlight w:val="none"/>
        </w:rPr>
      </w:pPr>
    </w:p>
    <w:p w14:paraId="3DACC7D4">
      <w:pPr>
        <w:spacing w:line="224" w:lineRule="auto"/>
        <w:rPr>
          <w:rFonts w:hint="eastAsia" w:ascii="仿宋" w:hAnsi="仿宋" w:eastAsia="仿宋" w:cs="仿宋"/>
          <w:color w:val="auto"/>
          <w:sz w:val="28"/>
          <w:szCs w:val="28"/>
          <w:highlight w:val="none"/>
        </w:rPr>
      </w:pPr>
    </w:p>
    <w:p w14:paraId="1C74C906">
      <w:pPr>
        <w:spacing w:line="224" w:lineRule="auto"/>
        <w:rPr>
          <w:rFonts w:hint="eastAsia" w:ascii="仿宋" w:hAnsi="仿宋" w:eastAsia="仿宋" w:cs="仿宋"/>
          <w:color w:val="auto"/>
          <w:sz w:val="28"/>
          <w:szCs w:val="28"/>
          <w:highlight w:val="none"/>
        </w:rPr>
      </w:pPr>
    </w:p>
    <w:p w14:paraId="6D4D1A17">
      <w:pPr>
        <w:spacing w:line="224" w:lineRule="auto"/>
        <w:rPr>
          <w:rFonts w:hint="eastAsia" w:ascii="仿宋" w:hAnsi="仿宋" w:eastAsia="仿宋" w:cs="仿宋"/>
          <w:color w:val="auto"/>
          <w:sz w:val="28"/>
          <w:szCs w:val="28"/>
          <w:highlight w:val="none"/>
        </w:rPr>
      </w:pPr>
    </w:p>
    <w:p w14:paraId="48DADDD7">
      <w:pPr>
        <w:spacing w:line="224" w:lineRule="auto"/>
        <w:rPr>
          <w:rFonts w:hint="eastAsia" w:ascii="仿宋" w:hAnsi="仿宋" w:eastAsia="仿宋" w:cs="仿宋"/>
          <w:color w:val="auto"/>
          <w:sz w:val="28"/>
          <w:szCs w:val="28"/>
          <w:highlight w:val="none"/>
        </w:rPr>
      </w:pPr>
    </w:p>
    <w:p w14:paraId="3F2EC228">
      <w:pPr>
        <w:spacing w:line="224" w:lineRule="auto"/>
        <w:rPr>
          <w:rFonts w:hint="eastAsia" w:ascii="仿宋" w:hAnsi="仿宋" w:eastAsia="仿宋" w:cs="仿宋"/>
          <w:color w:val="auto"/>
          <w:sz w:val="28"/>
          <w:szCs w:val="28"/>
          <w:highlight w:val="none"/>
        </w:rPr>
      </w:pPr>
    </w:p>
    <w:p w14:paraId="27F2606C">
      <w:pPr>
        <w:spacing w:line="224" w:lineRule="auto"/>
        <w:rPr>
          <w:rFonts w:hint="eastAsia" w:ascii="仿宋" w:hAnsi="仿宋" w:eastAsia="仿宋" w:cs="仿宋"/>
          <w:color w:val="auto"/>
          <w:sz w:val="28"/>
          <w:szCs w:val="28"/>
          <w:highlight w:val="none"/>
        </w:rPr>
      </w:pPr>
    </w:p>
    <w:p w14:paraId="37F61AB3">
      <w:pPr>
        <w:spacing w:line="224" w:lineRule="auto"/>
        <w:rPr>
          <w:rFonts w:hint="eastAsia" w:ascii="仿宋" w:hAnsi="仿宋" w:eastAsia="仿宋" w:cs="仿宋"/>
          <w:color w:val="auto"/>
          <w:sz w:val="28"/>
          <w:szCs w:val="28"/>
          <w:highlight w:val="none"/>
        </w:rPr>
      </w:pPr>
    </w:p>
    <w:p w14:paraId="196B687D">
      <w:pPr>
        <w:spacing w:line="224" w:lineRule="auto"/>
        <w:rPr>
          <w:rFonts w:hint="eastAsia" w:ascii="仿宋" w:hAnsi="仿宋" w:eastAsia="仿宋" w:cs="仿宋"/>
          <w:color w:val="auto"/>
          <w:sz w:val="28"/>
          <w:szCs w:val="28"/>
          <w:highlight w:val="none"/>
        </w:rPr>
      </w:pPr>
    </w:p>
    <w:p w14:paraId="0D19C5AA">
      <w:pPr>
        <w:pStyle w:val="7"/>
        <w:spacing w:line="352" w:lineRule="auto"/>
        <w:rPr>
          <w:rFonts w:hint="eastAsia" w:ascii="仿宋" w:hAnsi="仿宋" w:eastAsia="仿宋" w:cs="仿宋"/>
          <w:color w:val="auto"/>
          <w:highlight w:val="none"/>
        </w:rPr>
      </w:pPr>
    </w:p>
    <w:p w14:paraId="0585EC70">
      <w:pPr>
        <w:pStyle w:val="7"/>
        <w:spacing w:line="352" w:lineRule="auto"/>
        <w:rPr>
          <w:rFonts w:hint="eastAsia" w:ascii="仿宋" w:hAnsi="仿宋" w:eastAsia="仿宋" w:cs="仿宋"/>
          <w:color w:val="auto"/>
          <w:highlight w:val="none"/>
        </w:rPr>
      </w:pPr>
    </w:p>
    <w:p w14:paraId="0BEEBC3D">
      <w:pPr>
        <w:spacing w:before="91" w:line="223" w:lineRule="auto"/>
        <w:ind w:left="3286"/>
        <w:outlineLvl w:val="0"/>
        <w:rPr>
          <w:rFonts w:hint="eastAsia" w:ascii="仿宋" w:hAnsi="仿宋" w:eastAsia="仿宋" w:cs="仿宋"/>
          <w:color w:val="auto"/>
          <w:sz w:val="28"/>
          <w:szCs w:val="28"/>
          <w:highlight w:val="none"/>
        </w:rPr>
      </w:pPr>
      <w:bookmarkStart w:id="273" w:name="bookmark12"/>
      <w:bookmarkEnd w:id="273"/>
      <w:r>
        <w:rPr>
          <w:rFonts w:hint="eastAsia" w:ascii="仿宋" w:hAnsi="仿宋" w:eastAsia="仿宋" w:cs="仿宋"/>
          <w:b/>
          <w:bCs/>
          <w:color w:val="auto"/>
          <w:spacing w:val="-9"/>
          <w:sz w:val="28"/>
          <w:szCs w:val="28"/>
          <w:highlight w:val="none"/>
        </w:rPr>
        <w:t>第</w:t>
      </w:r>
      <w:r>
        <w:rPr>
          <w:rFonts w:hint="eastAsia" w:ascii="仿宋" w:hAnsi="仿宋" w:eastAsia="仿宋" w:cs="仿宋"/>
          <w:b/>
          <w:bCs/>
          <w:color w:val="auto"/>
          <w:spacing w:val="-9"/>
          <w:sz w:val="28"/>
          <w:szCs w:val="28"/>
          <w:highlight w:val="none"/>
          <w:lang w:val="en-US" w:eastAsia="zh-CN"/>
        </w:rPr>
        <w:t>六</w:t>
      </w:r>
      <w:r>
        <w:rPr>
          <w:rFonts w:hint="eastAsia" w:ascii="仿宋" w:hAnsi="仿宋" w:eastAsia="仿宋" w:cs="仿宋"/>
          <w:b/>
          <w:bCs/>
          <w:color w:val="auto"/>
          <w:spacing w:val="-9"/>
          <w:sz w:val="28"/>
          <w:szCs w:val="28"/>
          <w:highlight w:val="none"/>
        </w:rPr>
        <w:t>章响应文件格式</w:t>
      </w:r>
    </w:p>
    <w:p w14:paraId="0C4A4461">
      <w:pPr>
        <w:pStyle w:val="7"/>
        <w:spacing w:line="243" w:lineRule="auto"/>
        <w:rPr>
          <w:rFonts w:hint="eastAsia" w:ascii="仿宋" w:hAnsi="仿宋" w:eastAsia="仿宋" w:cs="仿宋"/>
          <w:color w:val="auto"/>
          <w:highlight w:val="none"/>
        </w:rPr>
      </w:pPr>
    </w:p>
    <w:p w14:paraId="412C5D13">
      <w:pPr>
        <w:pStyle w:val="7"/>
        <w:spacing w:line="244" w:lineRule="auto"/>
        <w:rPr>
          <w:rFonts w:hint="eastAsia" w:ascii="仿宋" w:hAnsi="仿宋" w:eastAsia="仿宋" w:cs="仿宋"/>
          <w:color w:val="auto"/>
          <w:highlight w:val="none"/>
        </w:rPr>
      </w:pPr>
    </w:p>
    <w:p w14:paraId="73BA066D">
      <w:pPr>
        <w:spacing w:before="101" w:line="228" w:lineRule="auto"/>
        <w:ind w:left="19"/>
        <w:outlineLvl w:val="1"/>
        <w:rPr>
          <w:rFonts w:hint="eastAsia" w:ascii="仿宋" w:hAnsi="仿宋" w:eastAsia="仿宋" w:cs="仿宋"/>
          <w:color w:val="auto"/>
          <w:sz w:val="31"/>
          <w:szCs w:val="31"/>
          <w:highlight w:val="none"/>
        </w:rPr>
      </w:pPr>
      <w:bookmarkStart w:id="274" w:name="_Toc28051"/>
      <w:bookmarkStart w:id="275" w:name="_Toc3867"/>
      <w:bookmarkStart w:id="276" w:name="_Toc30907"/>
      <w:bookmarkStart w:id="277" w:name="_Toc7235"/>
      <w:bookmarkStart w:id="278" w:name="_Toc15269"/>
      <w:r>
        <w:rPr>
          <w:rFonts w:hint="eastAsia" w:ascii="仿宋" w:hAnsi="仿宋" w:eastAsia="仿宋" w:cs="仿宋"/>
          <w:b/>
          <w:bCs/>
          <w:color w:val="auto"/>
          <w:spacing w:val="4"/>
          <w:sz w:val="31"/>
          <w:szCs w:val="31"/>
          <w:highlight w:val="none"/>
        </w:rPr>
        <w:t>投标文件封面</w:t>
      </w:r>
      <w:bookmarkEnd w:id="274"/>
      <w:bookmarkEnd w:id="275"/>
      <w:bookmarkEnd w:id="276"/>
      <w:bookmarkEnd w:id="277"/>
      <w:bookmarkEnd w:id="278"/>
    </w:p>
    <w:p w14:paraId="2DCC8D20">
      <w:pPr>
        <w:pStyle w:val="7"/>
        <w:spacing w:line="279" w:lineRule="auto"/>
        <w:rPr>
          <w:rFonts w:hint="eastAsia" w:ascii="仿宋" w:hAnsi="仿宋" w:eastAsia="仿宋" w:cs="仿宋"/>
          <w:color w:val="auto"/>
          <w:highlight w:val="none"/>
        </w:rPr>
      </w:pPr>
    </w:p>
    <w:p w14:paraId="512D0916">
      <w:pPr>
        <w:pStyle w:val="7"/>
        <w:spacing w:line="279" w:lineRule="auto"/>
        <w:rPr>
          <w:rFonts w:hint="eastAsia" w:ascii="仿宋" w:hAnsi="仿宋" w:eastAsia="仿宋" w:cs="仿宋"/>
          <w:color w:val="auto"/>
          <w:highlight w:val="none"/>
        </w:rPr>
      </w:pPr>
    </w:p>
    <w:p w14:paraId="02AAF4FA">
      <w:pPr>
        <w:pStyle w:val="7"/>
        <w:spacing w:line="279" w:lineRule="auto"/>
        <w:rPr>
          <w:rFonts w:hint="eastAsia" w:ascii="仿宋" w:hAnsi="仿宋" w:eastAsia="仿宋" w:cs="仿宋"/>
          <w:color w:val="auto"/>
          <w:highlight w:val="none"/>
        </w:rPr>
      </w:pPr>
    </w:p>
    <w:p w14:paraId="0B0AB827">
      <w:pPr>
        <w:pStyle w:val="7"/>
        <w:spacing w:line="279" w:lineRule="auto"/>
        <w:rPr>
          <w:rFonts w:hint="eastAsia" w:ascii="仿宋" w:hAnsi="仿宋" w:eastAsia="仿宋" w:cs="仿宋"/>
          <w:color w:val="auto"/>
          <w:highlight w:val="none"/>
        </w:rPr>
      </w:pPr>
    </w:p>
    <w:p w14:paraId="6F88B410">
      <w:pPr>
        <w:tabs>
          <w:tab w:val="left" w:pos="5599"/>
        </w:tabs>
        <w:spacing w:before="91" w:line="222" w:lineRule="auto"/>
        <w:ind w:left="22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color="auto"/>
        </w:rPr>
        <w:tab/>
      </w:r>
      <w:r>
        <w:rPr>
          <w:rFonts w:hint="eastAsia" w:ascii="仿宋" w:hAnsi="仿宋" w:eastAsia="仿宋" w:cs="仿宋"/>
          <w:b/>
          <w:bCs/>
          <w:color w:val="auto"/>
          <w:spacing w:val="-2"/>
          <w:sz w:val="28"/>
          <w:szCs w:val="28"/>
          <w:highlight w:val="none"/>
        </w:rPr>
        <w:t>（项目名称）</w:t>
      </w:r>
    </w:p>
    <w:p w14:paraId="24D81F84">
      <w:pPr>
        <w:pStyle w:val="7"/>
        <w:spacing w:line="243" w:lineRule="auto"/>
        <w:rPr>
          <w:rFonts w:hint="eastAsia" w:ascii="仿宋" w:hAnsi="仿宋" w:eastAsia="仿宋" w:cs="仿宋"/>
          <w:color w:val="auto"/>
          <w:highlight w:val="none"/>
        </w:rPr>
      </w:pPr>
    </w:p>
    <w:p w14:paraId="54E93180">
      <w:pPr>
        <w:pStyle w:val="7"/>
        <w:spacing w:line="243" w:lineRule="auto"/>
        <w:rPr>
          <w:rFonts w:hint="eastAsia" w:ascii="仿宋" w:hAnsi="仿宋" w:eastAsia="仿宋" w:cs="仿宋"/>
          <w:color w:val="auto"/>
          <w:highlight w:val="none"/>
        </w:rPr>
      </w:pPr>
    </w:p>
    <w:p w14:paraId="45B0DA43">
      <w:pPr>
        <w:pStyle w:val="7"/>
        <w:spacing w:line="243" w:lineRule="auto"/>
        <w:rPr>
          <w:rFonts w:hint="eastAsia" w:ascii="仿宋" w:hAnsi="仿宋" w:eastAsia="仿宋" w:cs="仿宋"/>
          <w:color w:val="auto"/>
          <w:highlight w:val="none"/>
        </w:rPr>
      </w:pPr>
    </w:p>
    <w:p w14:paraId="17983561">
      <w:pPr>
        <w:pStyle w:val="7"/>
        <w:spacing w:line="243" w:lineRule="auto"/>
        <w:rPr>
          <w:rFonts w:hint="eastAsia" w:ascii="仿宋" w:hAnsi="仿宋" w:eastAsia="仿宋" w:cs="仿宋"/>
          <w:color w:val="auto"/>
          <w:highlight w:val="none"/>
        </w:rPr>
      </w:pPr>
    </w:p>
    <w:p w14:paraId="1B58710C">
      <w:pPr>
        <w:pStyle w:val="7"/>
        <w:spacing w:line="243" w:lineRule="auto"/>
        <w:rPr>
          <w:rFonts w:hint="eastAsia" w:ascii="仿宋" w:hAnsi="仿宋" w:eastAsia="仿宋" w:cs="仿宋"/>
          <w:color w:val="auto"/>
          <w:highlight w:val="none"/>
        </w:rPr>
      </w:pPr>
    </w:p>
    <w:p w14:paraId="3A2288F2">
      <w:pPr>
        <w:pStyle w:val="7"/>
        <w:spacing w:line="243" w:lineRule="auto"/>
        <w:rPr>
          <w:rFonts w:hint="eastAsia" w:ascii="仿宋" w:hAnsi="仿宋" w:eastAsia="仿宋" w:cs="仿宋"/>
          <w:color w:val="auto"/>
          <w:highlight w:val="none"/>
        </w:rPr>
      </w:pPr>
    </w:p>
    <w:p w14:paraId="629E5625">
      <w:pPr>
        <w:pStyle w:val="7"/>
        <w:spacing w:line="243" w:lineRule="auto"/>
        <w:rPr>
          <w:rFonts w:hint="eastAsia" w:ascii="仿宋" w:hAnsi="仿宋" w:eastAsia="仿宋" w:cs="仿宋"/>
          <w:color w:val="auto"/>
          <w:highlight w:val="none"/>
        </w:rPr>
      </w:pPr>
    </w:p>
    <w:p w14:paraId="492C504A">
      <w:pPr>
        <w:pStyle w:val="7"/>
        <w:spacing w:line="243" w:lineRule="auto"/>
        <w:rPr>
          <w:rFonts w:hint="eastAsia" w:ascii="仿宋" w:hAnsi="仿宋" w:eastAsia="仿宋" w:cs="仿宋"/>
          <w:color w:val="auto"/>
          <w:highlight w:val="none"/>
        </w:rPr>
      </w:pPr>
    </w:p>
    <w:p w14:paraId="09CDC43B">
      <w:pPr>
        <w:pStyle w:val="7"/>
        <w:spacing w:line="243" w:lineRule="auto"/>
        <w:rPr>
          <w:rFonts w:hint="eastAsia" w:ascii="仿宋" w:hAnsi="仿宋" w:eastAsia="仿宋" w:cs="仿宋"/>
          <w:color w:val="auto"/>
          <w:highlight w:val="none"/>
        </w:rPr>
      </w:pPr>
    </w:p>
    <w:p w14:paraId="7AAD3842">
      <w:pPr>
        <w:pStyle w:val="7"/>
        <w:spacing w:line="243" w:lineRule="auto"/>
        <w:rPr>
          <w:rFonts w:hint="eastAsia" w:ascii="仿宋" w:hAnsi="仿宋" w:eastAsia="仿宋" w:cs="仿宋"/>
          <w:color w:val="auto"/>
          <w:highlight w:val="none"/>
        </w:rPr>
      </w:pPr>
    </w:p>
    <w:p w14:paraId="3926D61F">
      <w:pPr>
        <w:pStyle w:val="7"/>
        <w:spacing w:line="244" w:lineRule="auto"/>
        <w:rPr>
          <w:rFonts w:hint="eastAsia" w:ascii="仿宋" w:hAnsi="仿宋" w:eastAsia="仿宋" w:cs="仿宋"/>
          <w:color w:val="auto"/>
          <w:highlight w:val="none"/>
        </w:rPr>
      </w:pPr>
    </w:p>
    <w:p w14:paraId="51A044E6">
      <w:pPr>
        <w:spacing w:before="169" w:line="223" w:lineRule="auto"/>
        <w:ind w:left="3581"/>
        <w:outlineLvl w:val="0"/>
        <w:rPr>
          <w:rFonts w:hint="eastAsia" w:ascii="仿宋" w:hAnsi="仿宋" w:eastAsia="仿宋" w:cs="仿宋"/>
          <w:color w:val="auto"/>
          <w:sz w:val="52"/>
          <w:szCs w:val="52"/>
          <w:highlight w:val="none"/>
        </w:rPr>
      </w:pPr>
      <w:bookmarkStart w:id="279" w:name="_Toc27684"/>
      <w:bookmarkStart w:id="280" w:name="_Toc5741"/>
      <w:bookmarkStart w:id="281" w:name="_Toc15499"/>
      <w:r>
        <w:rPr>
          <w:rFonts w:hint="eastAsia" w:ascii="仿宋" w:hAnsi="仿宋" w:eastAsia="仿宋" w:cs="仿宋"/>
          <w:b/>
          <w:bCs/>
          <w:color w:val="auto"/>
          <w:spacing w:val="-12"/>
          <w:sz w:val="52"/>
          <w:szCs w:val="52"/>
          <w:highlight w:val="none"/>
        </w:rPr>
        <w:t>投标文件</w:t>
      </w:r>
      <w:bookmarkEnd w:id="279"/>
      <w:bookmarkEnd w:id="280"/>
      <w:bookmarkEnd w:id="281"/>
    </w:p>
    <w:p w14:paraId="359AED3F">
      <w:pPr>
        <w:pStyle w:val="7"/>
        <w:spacing w:line="247" w:lineRule="auto"/>
        <w:rPr>
          <w:rFonts w:hint="eastAsia" w:ascii="仿宋" w:hAnsi="仿宋" w:eastAsia="仿宋" w:cs="仿宋"/>
          <w:color w:val="auto"/>
          <w:highlight w:val="none"/>
        </w:rPr>
      </w:pPr>
    </w:p>
    <w:p w14:paraId="3AAB1658">
      <w:pPr>
        <w:pStyle w:val="7"/>
        <w:spacing w:line="247" w:lineRule="auto"/>
        <w:rPr>
          <w:rFonts w:hint="eastAsia" w:ascii="仿宋" w:hAnsi="仿宋" w:eastAsia="仿宋" w:cs="仿宋"/>
          <w:color w:val="auto"/>
          <w:highlight w:val="none"/>
        </w:rPr>
      </w:pPr>
    </w:p>
    <w:p w14:paraId="06876688">
      <w:pPr>
        <w:pStyle w:val="7"/>
        <w:spacing w:line="247" w:lineRule="auto"/>
        <w:rPr>
          <w:rFonts w:hint="eastAsia" w:ascii="仿宋" w:hAnsi="仿宋" w:eastAsia="仿宋" w:cs="仿宋"/>
          <w:color w:val="auto"/>
          <w:highlight w:val="none"/>
        </w:rPr>
      </w:pPr>
    </w:p>
    <w:p w14:paraId="1AE1702E">
      <w:pPr>
        <w:pStyle w:val="7"/>
        <w:spacing w:line="247" w:lineRule="auto"/>
        <w:rPr>
          <w:rFonts w:hint="eastAsia" w:ascii="仿宋" w:hAnsi="仿宋" w:eastAsia="仿宋" w:cs="仿宋"/>
          <w:color w:val="auto"/>
          <w:highlight w:val="none"/>
        </w:rPr>
      </w:pPr>
    </w:p>
    <w:p w14:paraId="5C29945A">
      <w:pPr>
        <w:pStyle w:val="7"/>
        <w:spacing w:line="247" w:lineRule="auto"/>
        <w:rPr>
          <w:rFonts w:hint="eastAsia" w:ascii="仿宋" w:hAnsi="仿宋" w:eastAsia="仿宋" w:cs="仿宋"/>
          <w:color w:val="auto"/>
          <w:highlight w:val="none"/>
        </w:rPr>
      </w:pPr>
    </w:p>
    <w:p w14:paraId="375F32DE">
      <w:pPr>
        <w:pStyle w:val="7"/>
        <w:spacing w:line="248" w:lineRule="auto"/>
        <w:rPr>
          <w:rFonts w:hint="eastAsia" w:ascii="仿宋" w:hAnsi="仿宋" w:eastAsia="仿宋" w:cs="仿宋"/>
          <w:color w:val="auto"/>
          <w:highlight w:val="none"/>
        </w:rPr>
      </w:pPr>
    </w:p>
    <w:p w14:paraId="21DEB7EB">
      <w:pPr>
        <w:pStyle w:val="7"/>
        <w:spacing w:line="248" w:lineRule="auto"/>
        <w:rPr>
          <w:rFonts w:hint="eastAsia" w:ascii="仿宋" w:hAnsi="仿宋" w:eastAsia="仿宋" w:cs="仿宋"/>
          <w:color w:val="auto"/>
          <w:highlight w:val="none"/>
        </w:rPr>
      </w:pPr>
    </w:p>
    <w:p w14:paraId="026D4E1F">
      <w:pPr>
        <w:pStyle w:val="7"/>
        <w:spacing w:line="248" w:lineRule="auto"/>
        <w:rPr>
          <w:rFonts w:hint="eastAsia" w:ascii="仿宋" w:hAnsi="仿宋" w:eastAsia="仿宋" w:cs="仿宋"/>
          <w:color w:val="auto"/>
          <w:highlight w:val="none"/>
        </w:rPr>
      </w:pPr>
    </w:p>
    <w:p w14:paraId="58958A1A">
      <w:pPr>
        <w:pStyle w:val="7"/>
        <w:spacing w:line="248" w:lineRule="auto"/>
        <w:rPr>
          <w:rFonts w:hint="eastAsia" w:ascii="仿宋" w:hAnsi="仿宋" w:eastAsia="仿宋" w:cs="仿宋"/>
          <w:color w:val="auto"/>
          <w:highlight w:val="none"/>
        </w:rPr>
      </w:pPr>
    </w:p>
    <w:p w14:paraId="6484FDB3">
      <w:pPr>
        <w:spacing w:line="560" w:lineRule="exact"/>
        <w:ind w:firstLine="560" w:firstLineChars="200"/>
        <w:rPr>
          <w:rFonts w:hint="eastAsia" w:ascii="仿宋" w:hAnsi="仿宋" w:eastAsia="仿宋" w:cs="仿宋"/>
          <w:color w:val="auto"/>
          <w:kern w:val="2"/>
          <w:sz w:val="28"/>
          <w:szCs w:val="36"/>
          <w:lang w:val="en-US" w:eastAsia="zh-CN" w:bidi="ar-SA"/>
        </w:rPr>
      </w:pPr>
      <w:r>
        <w:rPr>
          <w:rFonts w:hint="eastAsia" w:ascii="仿宋" w:hAnsi="仿宋" w:eastAsia="仿宋" w:cs="仿宋"/>
          <w:color w:val="auto"/>
          <w:kern w:val="2"/>
          <w:sz w:val="28"/>
          <w:szCs w:val="36"/>
          <w:lang w:val="en-US" w:eastAsia="zh-CN" w:bidi="ar-SA"/>
        </w:rPr>
        <w:t>供应商单位名称：</w:t>
      </w:r>
      <w:r>
        <w:rPr>
          <w:rFonts w:hint="eastAsia" w:ascii="仿宋" w:hAnsi="仿宋" w:eastAsia="仿宋" w:cs="仿宋"/>
          <w:color w:val="auto"/>
          <w:kern w:val="2"/>
          <w:sz w:val="28"/>
          <w:szCs w:val="36"/>
          <w:u w:val="single"/>
          <w:lang w:val="en-US" w:eastAsia="zh-CN" w:bidi="ar-SA"/>
        </w:rPr>
        <w:t xml:space="preserve">                             </w:t>
      </w:r>
      <w:r>
        <w:rPr>
          <w:rFonts w:hint="eastAsia" w:ascii="仿宋" w:hAnsi="仿宋" w:eastAsia="仿宋" w:cs="仿宋"/>
          <w:color w:val="auto"/>
          <w:kern w:val="2"/>
          <w:sz w:val="28"/>
          <w:szCs w:val="36"/>
          <w:lang w:val="en-US" w:eastAsia="zh-CN" w:bidi="ar-SA"/>
        </w:rPr>
        <w:t>（加盖单位公章）</w:t>
      </w:r>
    </w:p>
    <w:p w14:paraId="57CE67C0">
      <w:pPr>
        <w:spacing w:line="560" w:lineRule="exact"/>
        <w:ind w:firstLine="560" w:firstLineChars="200"/>
        <w:rPr>
          <w:rFonts w:hint="eastAsia" w:ascii="仿宋" w:hAnsi="仿宋" w:eastAsia="仿宋" w:cs="仿宋"/>
          <w:color w:val="auto"/>
          <w:kern w:val="2"/>
          <w:sz w:val="28"/>
          <w:szCs w:val="36"/>
          <w:lang w:val="en-US" w:eastAsia="zh-CN" w:bidi="ar-SA"/>
        </w:rPr>
      </w:pPr>
      <w:r>
        <w:rPr>
          <w:rFonts w:hint="eastAsia" w:ascii="仿宋" w:hAnsi="仿宋" w:eastAsia="仿宋" w:cs="仿宋"/>
          <w:color w:val="auto"/>
          <w:kern w:val="2"/>
          <w:sz w:val="28"/>
          <w:szCs w:val="36"/>
          <w:lang w:val="en-US" w:eastAsia="zh-CN" w:bidi="ar-SA"/>
        </w:rPr>
        <w:t>供应商单位地址：</w:t>
      </w:r>
      <w:r>
        <w:rPr>
          <w:rFonts w:hint="eastAsia" w:ascii="仿宋" w:hAnsi="仿宋" w:eastAsia="仿宋" w:cs="仿宋"/>
          <w:color w:val="auto"/>
          <w:kern w:val="2"/>
          <w:sz w:val="28"/>
          <w:szCs w:val="36"/>
          <w:u w:val="single"/>
          <w:lang w:val="en-US" w:eastAsia="zh-CN" w:bidi="ar-SA"/>
        </w:rPr>
        <w:t xml:space="preserve">                                  </w:t>
      </w:r>
    </w:p>
    <w:p w14:paraId="07B6D014">
      <w:pPr>
        <w:spacing w:line="560" w:lineRule="exact"/>
        <w:ind w:firstLine="560" w:firstLineChars="200"/>
        <w:rPr>
          <w:rFonts w:hint="eastAsia" w:ascii="仿宋" w:hAnsi="仿宋" w:eastAsia="仿宋" w:cs="仿宋"/>
          <w:color w:val="auto"/>
          <w:kern w:val="2"/>
          <w:sz w:val="28"/>
          <w:szCs w:val="36"/>
          <w:lang w:val="en-US" w:eastAsia="zh-CN" w:bidi="ar-SA"/>
        </w:rPr>
      </w:pPr>
      <w:r>
        <w:rPr>
          <w:rFonts w:hint="eastAsia" w:ascii="仿宋" w:hAnsi="仿宋" w:eastAsia="仿宋" w:cs="仿宋"/>
          <w:color w:val="auto"/>
          <w:kern w:val="2"/>
          <w:sz w:val="28"/>
          <w:szCs w:val="36"/>
          <w:lang w:val="en-US" w:eastAsia="zh-CN" w:bidi="ar-SA"/>
        </w:rPr>
        <w:t>法人或法人授权代表（签字或盖章）：</w:t>
      </w:r>
      <w:r>
        <w:rPr>
          <w:rFonts w:hint="eastAsia" w:ascii="仿宋" w:hAnsi="仿宋" w:eastAsia="仿宋" w:cs="仿宋"/>
          <w:color w:val="auto"/>
          <w:kern w:val="2"/>
          <w:sz w:val="28"/>
          <w:szCs w:val="36"/>
          <w:u w:val="single"/>
          <w:lang w:val="en-US" w:eastAsia="zh-CN" w:bidi="ar-SA"/>
        </w:rPr>
        <w:t xml:space="preserve">                        </w:t>
      </w:r>
    </w:p>
    <w:p w14:paraId="6457A7B9">
      <w:pPr>
        <w:spacing w:line="560" w:lineRule="exact"/>
        <w:ind w:firstLine="560" w:firstLineChars="200"/>
        <w:rPr>
          <w:rFonts w:hint="eastAsia" w:ascii="仿宋" w:hAnsi="仿宋" w:eastAsia="仿宋" w:cs="仿宋"/>
          <w:color w:val="auto"/>
          <w:kern w:val="2"/>
          <w:sz w:val="28"/>
          <w:szCs w:val="36"/>
          <w:u w:val="single"/>
          <w:lang w:val="en-US" w:eastAsia="zh-CN" w:bidi="ar-SA"/>
        </w:rPr>
      </w:pPr>
      <w:r>
        <w:rPr>
          <w:rFonts w:hint="eastAsia" w:ascii="仿宋" w:hAnsi="仿宋" w:eastAsia="仿宋" w:cs="仿宋"/>
          <w:color w:val="auto"/>
          <w:kern w:val="2"/>
          <w:sz w:val="28"/>
          <w:szCs w:val="36"/>
          <w:lang w:val="en-US" w:eastAsia="zh-CN" w:bidi="ar-SA"/>
        </w:rPr>
        <w:t>供应商单位联系电话：</w:t>
      </w:r>
      <w:r>
        <w:rPr>
          <w:rFonts w:hint="eastAsia" w:ascii="仿宋" w:hAnsi="仿宋" w:eastAsia="仿宋" w:cs="仿宋"/>
          <w:color w:val="auto"/>
          <w:kern w:val="2"/>
          <w:sz w:val="28"/>
          <w:szCs w:val="36"/>
          <w:u w:val="single"/>
          <w:lang w:val="en-US" w:eastAsia="zh-CN" w:bidi="ar-SA"/>
        </w:rPr>
        <w:t xml:space="preserve">                              </w:t>
      </w:r>
      <w:bookmarkStart w:id="282" w:name="_Toc1683"/>
    </w:p>
    <w:p w14:paraId="3FC2DDEA">
      <w:pPr>
        <w:spacing w:line="560" w:lineRule="exact"/>
        <w:rPr>
          <w:rFonts w:hint="eastAsia" w:ascii="仿宋" w:hAnsi="仿宋" w:eastAsia="仿宋" w:cs="仿宋"/>
          <w:color w:val="auto"/>
          <w:kern w:val="2"/>
          <w:sz w:val="28"/>
          <w:szCs w:val="36"/>
          <w:u w:val="single"/>
          <w:lang w:val="en-US" w:eastAsia="zh-CN" w:bidi="ar-SA"/>
        </w:rPr>
      </w:pPr>
    </w:p>
    <w:p w14:paraId="09FC3CCC">
      <w:pPr>
        <w:spacing w:line="560" w:lineRule="exact"/>
        <w:rPr>
          <w:rFonts w:hint="eastAsia" w:ascii="仿宋" w:hAnsi="仿宋" w:eastAsia="仿宋" w:cs="仿宋"/>
          <w:color w:val="auto"/>
          <w:kern w:val="2"/>
          <w:sz w:val="28"/>
          <w:szCs w:val="36"/>
          <w:u w:val="single"/>
          <w:lang w:val="en-US" w:eastAsia="zh-CN" w:bidi="ar-SA"/>
        </w:rPr>
      </w:pPr>
    </w:p>
    <w:p w14:paraId="33C4AAE3">
      <w:pPr>
        <w:spacing w:line="560" w:lineRule="exact"/>
        <w:ind w:firstLine="560" w:firstLineChars="200"/>
        <w:jc w:val="center"/>
        <w:rPr>
          <w:rFonts w:hint="eastAsia" w:ascii="仿宋" w:hAnsi="仿宋" w:eastAsia="仿宋" w:cs="仿宋"/>
          <w:color w:val="auto"/>
          <w:kern w:val="2"/>
          <w:sz w:val="28"/>
          <w:szCs w:val="36"/>
          <w:lang w:val="en-US" w:eastAsia="zh-CN" w:bidi="ar-SA"/>
        </w:rPr>
      </w:pPr>
      <w:r>
        <w:rPr>
          <w:rFonts w:hint="eastAsia" w:ascii="仿宋" w:hAnsi="仿宋" w:eastAsia="仿宋" w:cs="仿宋"/>
          <w:color w:val="auto"/>
          <w:kern w:val="2"/>
          <w:sz w:val="28"/>
          <w:szCs w:val="36"/>
          <w:u w:val="single"/>
          <w:lang w:val="en-US" w:eastAsia="zh-CN" w:bidi="ar-SA"/>
        </w:rPr>
        <w:t xml:space="preserve">    </w:t>
      </w:r>
      <w:r>
        <w:rPr>
          <w:rFonts w:hint="eastAsia" w:ascii="仿宋" w:hAnsi="仿宋" w:eastAsia="仿宋" w:cs="仿宋"/>
          <w:color w:val="auto"/>
          <w:kern w:val="2"/>
          <w:sz w:val="28"/>
          <w:szCs w:val="36"/>
          <w:lang w:val="en-US" w:eastAsia="zh-CN" w:bidi="ar-SA"/>
        </w:rPr>
        <w:t>年</w:t>
      </w:r>
      <w:r>
        <w:rPr>
          <w:rFonts w:hint="eastAsia" w:ascii="仿宋" w:hAnsi="仿宋" w:eastAsia="仿宋" w:cs="仿宋"/>
          <w:color w:val="auto"/>
          <w:kern w:val="2"/>
          <w:sz w:val="28"/>
          <w:szCs w:val="36"/>
          <w:u w:val="single"/>
          <w:lang w:val="en-US" w:eastAsia="zh-CN" w:bidi="ar-SA"/>
        </w:rPr>
        <w:t xml:space="preserve">   </w:t>
      </w:r>
      <w:r>
        <w:rPr>
          <w:rFonts w:hint="eastAsia" w:ascii="仿宋" w:hAnsi="仿宋" w:eastAsia="仿宋" w:cs="仿宋"/>
          <w:color w:val="auto"/>
          <w:kern w:val="2"/>
          <w:sz w:val="28"/>
          <w:szCs w:val="36"/>
          <w:lang w:val="en-US" w:eastAsia="zh-CN" w:bidi="ar-SA"/>
        </w:rPr>
        <w:t>月</w:t>
      </w:r>
      <w:r>
        <w:rPr>
          <w:rFonts w:hint="eastAsia" w:ascii="仿宋" w:hAnsi="仿宋" w:eastAsia="仿宋" w:cs="仿宋"/>
          <w:color w:val="auto"/>
          <w:kern w:val="2"/>
          <w:sz w:val="28"/>
          <w:szCs w:val="36"/>
          <w:u w:val="single"/>
          <w:lang w:val="en-US" w:eastAsia="zh-CN" w:bidi="ar-SA"/>
        </w:rPr>
        <w:t xml:space="preserve">   </w:t>
      </w:r>
      <w:r>
        <w:rPr>
          <w:rFonts w:hint="eastAsia" w:ascii="仿宋" w:hAnsi="仿宋" w:eastAsia="仿宋" w:cs="仿宋"/>
          <w:color w:val="auto"/>
          <w:kern w:val="2"/>
          <w:sz w:val="28"/>
          <w:szCs w:val="36"/>
          <w:lang w:val="en-US" w:eastAsia="zh-CN" w:bidi="ar-SA"/>
        </w:rPr>
        <w:t>日</w:t>
      </w:r>
      <w:bookmarkEnd w:id="282"/>
    </w:p>
    <w:p w14:paraId="458E5570">
      <w:pPr>
        <w:spacing w:line="401" w:lineRule="auto"/>
        <w:rPr>
          <w:rFonts w:hint="eastAsia" w:ascii="仿宋" w:hAnsi="仿宋" w:eastAsia="仿宋" w:cs="仿宋"/>
          <w:color w:val="auto"/>
          <w:sz w:val="28"/>
          <w:szCs w:val="28"/>
          <w:highlight w:val="none"/>
        </w:rPr>
        <w:sectPr>
          <w:footerReference r:id="rId32" w:type="default"/>
          <w:pgSz w:w="11905" w:h="16838"/>
          <w:pgMar w:top="1134" w:right="1134" w:bottom="1134" w:left="1417" w:header="567" w:footer="567" w:gutter="0"/>
          <w:pgNumType w:fmt="decimal"/>
          <w:cols w:space="0" w:num="1"/>
          <w:rtlGutter w:val="0"/>
          <w:docGrid w:linePitch="0" w:charSpace="0"/>
        </w:sectPr>
      </w:pPr>
    </w:p>
    <w:p w14:paraId="0BE1ECDD">
      <w:pPr>
        <w:pStyle w:val="7"/>
        <w:spacing w:line="250" w:lineRule="auto"/>
        <w:rPr>
          <w:rFonts w:hint="eastAsia" w:ascii="仿宋" w:hAnsi="仿宋" w:eastAsia="仿宋" w:cs="仿宋"/>
          <w:color w:val="auto"/>
          <w:highlight w:val="none"/>
        </w:rPr>
      </w:pPr>
    </w:p>
    <w:p w14:paraId="4F169171">
      <w:pPr>
        <w:spacing w:before="130" w:line="224" w:lineRule="auto"/>
        <w:ind w:left="3885"/>
        <w:rPr>
          <w:rFonts w:hint="eastAsia" w:ascii="仿宋" w:hAnsi="仿宋" w:eastAsia="仿宋" w:cs="仿宋"/>
          <w:color w:val="auto"/>
          <w:sz w:val="40"/>
          <w:szCs w:val="40"/>
          <w:highlight w:val="none"/>
        </w:rPr>
      </w:pPr>
      <w:r>
        <w:rPr>
          <w:rFonts w:hint="eastAsia" w:ascii="仿宋" w:hAnsi="仿宋" w:eastAsia="仿宋" w:cs="仿宋"/>
          <w:b/>
          <w:bCs/>
          <w:color w:val="auto"/>
          <w:spacing w:val="-53"/>
          <w:sz w:val="40"/>
          <w:szCs w:val="40"/>
          <w:highlight w:val="none"/>
        </w:rPr>
        <w:t>目录</w:t>
      </w:r>
    </w:p>
    <w:p w14:paraId="6BE28C13">
      <w:pPr>
        <w:pStyle w:val="7"/>
        <w:numPr>
          <w:ilvl w:val="0"/>
          <w:numId w:val="0"/>
        </w:num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一、报价部分</w:t>
      </w:r>
    </w:p>
    <w:p w14:paraId="3EFB8913">
      <w:pPr>
        <w:pStyle w:val="7"/>
        <w:numPr>
          <w:ilvl w:val="0"/>
          <w:numId w:val="0"/>
        </w:numPr>
        <w:spacing w:line="240" w:lineRule="auto"/>
        <w:rPr>
          <w:rFonts w:hint="default" w:ascii="仿宋" w:hAnsi="仿宋" w:eastAsia="仿宋" w:cs="仿宋"/>
          <w:b/>
          <w:bCs/>
          <w:color w:val="auto"/>
          <w:sz w:val="24"/>
          <w:szCs w:val="24"/>
          <w:highlight w:val="none"/>
          <w:lang w:val="en-US" w:eastAsia="zh-CN"/>
        </w:rPr>
      </w:pPr>
    </w:p>
    <w:p w14:paraId="08F1469F">
      <w:pPr>
        <w:keepNext w:val="0"/>
        <w:keepLines w:val="0"/>
        <w:pageBreakBefore w:val="0"/>
        <w:widowControl/>
        <w:kinsoku w:val="0"/>
        <w:wordWrap/>
        <w:overflowPunct/>
        <w:topLinePunct w:val="0"/>
        <w:autoSpaceDE w:val="0"/>
        <w:autoSpaceDN w:val="0"/>
        <w:bidi w:val="0"/>
        <w:adjustRightInd w:val="0"/>
        <w:snapToGrid w:val="0"/>
        <w:spacing w:before="78" w:line="360" w:lineRule="auto"/>
        <w:ind w:left="18"/>
        <w:textAlignment w:val="baseline"/>
        <w:outlineLvl w:val="1"/>
        <w:rPr>
          <w:rFonts w:hint="eastAsia" w:ascii="仿宋" w:hAnsi="仿宋" w:eastAsia="仿宋" w:cs="仿宋"/>
          <w:b w:val="0"/>
          <w:bCs w:val="0"/>
          <w:color w:val="auto"/>
          <w:spacing w:val="-3"/>
          <w:sz w:val="24"/>
          <w:szCs w:val="24"/>
          <w:highlight w:val="none"/>
        </w:rPr>
      </w:pPr>
      <w:bookmarkStart w:id="283" w:name="_Toc5790"/>
      <w:bookmarkStart w:id="284" w:name="_Toc15702"/>
      <w:bookmarkStart w:id="285" w:name="_Toc25333"/>
      <w:r>
        <w:rPr>
          <w:rFonts w:hint="eastAsia" w:ascii="仿宋" w:hAnsi="仿宋" w:eastAsia="仿宋" w:cs="仿宋"/>
          <w:b w:val="0"/>
          <w:bCs w:val="0"/>
          <w:color w:val="auto"/>
          <w:spacing w:val="-4"/>
          <w:sz w:val="24"/>
          <w:szCs w:val="24"/>
          <w:highlight w:val="none"/>
          <w:lang w:val="en-US" w:eastAsia="zh-CN"/>
        </w:rPr>
        <w:t>1、</w:t>
      </w:r>
      <w:r>
        <w:rPr>
          <w:rFonts w:hint="eastAsia" w:ascii="仿宋" w:hAnsi="仿宋" w:eastAsia="仿宋" w:cs="仿宋"/>
          <w:b w:val="0"/>
          <w:bCs w:val="0"/>
          <w:color w:val="auto"/>
          <w:spacing w:val="-4"/>
          <w:sz w:val="24"/>
          <w:szCs w:val="24"/>
          <w:highlight w:val="none"/>
        </w:rPr>
        <w:t>供应商资格声明</w:t>
      </w:r>
      <w:bookmarkEnd w:id="283"/>
      <w:bookmarkEnd w:id="284"/>
      <w:bookmarkEnd w:id="285"/>
      <w:r>
        <w:rPr>
          <w:rFonts w:hint="eastAsia" w:ascii="仿宋" w:hAnsi="仿宋" w:eastAsia="仿宋" w:cs="仿宋"/>
          <w:b w:val="0"/>
          <w:bCs w:val="0"/>
          <w:color w:val="auto"/>
          <w:spacing w:val="-3"/>
          <w:sz w:val="24"/>
          <w:szCs w:val="24"/>
          <w:highlight w:val="none"/>
        </w:rPr>
        <w:t>；</w:t>
      </w:r>
    </w:p>
    <w:p w14:paraId="759B3636">
      <w:pPr>
        <w:keepNext w:val="0"/>
        <w:keepLines w:val="0"/>
        <w:pageBreakBefore w:val="0"/>
        <w:widowControl/>
        <w:kinsoku w:val="0"/>
        <w:wordWrap/>
        <w:overflowPunct/>
        <w:topLinePunct w:val="0"/>
        <w:autoSpaceDE w:val="0"/>
        <w:autoSpaceDN w:val="0"/>
        <w:bidi w:val="0"/>
        <w:adjustRightInd w:val="0"/>
        <w:snapToGrid w:val="0"/>
        <w:spacing w:before="78" w:line="360" w:lineRule="auto"/>
        <w:ind w:left="18"/>
        <w:textAlignment w:val="baseline"/>
        <w:outlineLvl w:val="1"/>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2、</w:t>
      </w:r>
      <w:r>
        <w:rPr>
          <w:rFonts w:hint="eastAsia" w:ascii="仿宋" w:hAnsi="仿宋" w:eastAsia="仿宋" w:cs="仿宋"/>
          <w:b w:val="0"/>
          <w:bCs w:val="0"/>
          <w:color w:val="auto"/>
          <w:spacing w:val="-5"/>
          <w:sz w:val="24"/>
          <w:szCs w:val="24"/>
          <w:highlight w:val="none"/>
        </w:rPr>
        <w:t>开标一览表</w:t>
      </w:r>
      <w:r>
        <w:rPr>
          <w:rFonts w:hint="eastAsia" w:ascii="仿宋" w:hAnsi="仿宋" w:eastAsia="仿宋" w:cs="仿宋"/>
          <w:b w:val="0"/>
          <w:bCs w:val="0"/>
          <w:color w:val="auto"/>
          <w:spacing w:val="-3"/>
          <w:sz w:val="24"/>
          <w:szCs w:val="24"/>
          <w:highlight w:val="none"/>
        </w:rPr>
        <w:t>；</w:t>
      </w:r>
    </w:p>
    <w:p w14:paraId="5A768264">
      <w:pPr>
        <w:keepNext w:val="0"/>
        <w:keepLines w:val="0"/>
        <w:pageBreakBefore w:val="0"/>
        <w:widowControl/>
        <w:kinsoku w:val="0"/>
        <w:wordWrap/>
        <w:overflowPunct/>
        <w:topLinePunct w:val="0"/>
        <w:autoSpaceDE w:val="0"/>
        <w:autoSpaceDN w:val="0"/>
        <w:bidi w:val="0"/>
        <w:adjustRightInd w:val="0"/>
        <w:snapToGrid w:val="0"/>
        <w:spacing w:before="78" w:line="360" w:lineRule="auto"/>
        <w:ind w:left="18"/>
        <w:textAlignment w:val="baseline"/>
        <w:outlineLvl w:val="1"/>
        <w:rPr>
          <w:rFonts w:hint="eastAsia" w:ascii="仿宋" w:hAnsi="仿宋" w:eastAsia="仿宋" w:cs="仿宋"/>
          <w:b w:val="0"/>
          <w:bCs w:val="0"/>
          <w:color w:val="auto"/>
          <w:spacing w:val="-3"/>
          <w:sz w:val="24"/>
          <w:szCs w:val="24"/>
          <w:highlight w:val="none"/>
        </w:rPr>
      </w:pPr>
      <w:r>
        <w:rPr>
          <w:rFonts w:hint="eastAsia" w:ascii="仿宋" w:hAnsi="仿宋" w:eastAsia="仿宋" w:cs="仿宋"/>
          <w:b w:val="0"/>
          <w:bCs w:val="0"/>
          <w:color w:val="auto"/>
          <w:spacing w:val="-3"/>
          <w:sz w:val="24"/>
          <w:szCs w:val="24"/>
          <w:highlight w:val="none"/>
          <w:lang w:val="en-US" w:eastAsia="zh-CN"/>
        </w:rPr>
        <w:t>3、</w:t>
      </w:r>
      <w:r>
        <w:rPr>
          <w:rFonts w:hint="eastAsia" w:ascii="仿宋" w:hAnsi="仿宋" w:eastAsia="仿宋" w:cs="仿宋"/>
          <w:b w:val="0"/>
          <w:bCs w:val="0"/>
          <w:color w:val="auto"/>
          <w:spacing w:val="-4"/>
          <w:sz w:val="24"/>
          <w:szCs w:val="24"/>
          <w:highlight w:val="none"/>
        </w:rPr>
        <w:t>已标价的</w:t>
      </w:r>
      <w:r>
        <w:rPr>
          <w:rFonts w:hint="eastAsia" w:ascii="仿宋" w:hAnsi="仿宋" w:eastAsia="仿宋" w:cs="仿宋"/>
          <w:b w:val="0"/>
          <w:bCs w:val="0"/>
          <w:color w:val="auto"/>
          <w:spacing w:val="-4"/>
          <w:sz w:val="24"/>
          <w:szCs w:val="24"/>
          <w:highlight w:val="none"/>
          <w:lang w:val="en-US" w:eastAsia="zh-CN"/>
        </w:rPr>
        <w:t>采购需求清单</w:t>
      </w:r>
      <w:r>
        <w:rPr>
          <w:rFonts w:hint="eastAsia" w:ascii="仿宋" w:hAnsi="仿宋" w:eastAsia="仿宋" w:cs="仿宋"/>
          <w:b w:val="0"/>
          <w:bCs w:val="0"/>
          <w:color w:val="auto"/>
          <w:spacing w:val="-3"/>
          <w:sz w:val="24"/>
          <w:szCs w:val="24"/>
          <w:highlight w:val="none"/>
        </w:rPr>
        <w:t>；</w:t>
      </w:r>
    </w:p>
    <w:p w14:paraId="6D39B3CD">
      <w:pPr>
        <w:keepNext w:val="0"/>
        <w:keepLines w:val="0"/>
        <w:pageBreakBefore w:val="0"/>
        <w:widowControl/>
        <w:kinsoku w:val="0"/>
        <w:wordWrap/>
        <w:overflowPunct/>
        <w:topLinePunct w:val="0"/>
        <w:autoSpaceDE w:val="0"/>
        <w:autoSpaceDN w:val="0"/>
        <w:bidi w:val="0"/>
        <w:adjustRightInd w:val="0"/>
        <w:snapToGrid w:val="0"/>
        <w:spacing w:before="78" w:line="240" w:lineRule="auto"/>
        <w:ind w:left="18"/>
        <w:textAlignment w:val="baseline"/>
        <w:outlineLvl w:val="1"/>
        <w:rPr>
          <w:rFonts w:hint="eastAsia" w:ascii="仿宋" w:hAnsi="仿宋" w:eastAsia="仿宋" w:cs="仿宋"/>
          <w:b/>
          <w:bCs/>
          <w:color w:val="auto"/>
          <w:spacing w:val="-3"/>
          <w:sz w:val="24"/>
          <w:szCs w:val="24"/>
          <w:highlight w:val="none"/>
          <w:lang w:val="en-US" w:eastAsia="zh-CN"/>
        </w:rPr>
      </w:pPr>
      <w:r>
        <w:rPr>
          <w:rFonts w:hint="eastAsia" w:ascii="仿宋" w:hAnsi="仿宋" w:eastAsia="仿宋" w:cs="仿宋"/>
          <w:b/>
          <w:bCs/>
          <w:color w:val="auto"/>
          <w:spacing w:val="-3"/>
          <w:sz w:val="24"/>
          <w:szCs w:val="24"/>
          <w:highlight w:val="none"/>
          <w:lang w:val="en-US" w:eastAsia="zh-CN"/>
        </w:rPr>
        <w:t>二、商务部分</w:t>
      </w:r>
    </w:p>
    <w:p w14:paraId="2BB40649">
      <w:pPr>
        <w:keepNext w:val="0"/>
        <w:keepLines w:val="0"/>
        <w:pageBreakBefore w:val="0"/>
        <w:widowControl/>
        <w:kinsoku w:val="0"/>
        <w:wordWrap/>
        <w:overflowPunct/>
        <w:topLinePunct w:val="0"/>
        <w:autoSpaceDE w:val="0"/>
        <w:autoSpaceDN w:val="0"/>
        <w:bidi w:val="0"/>
        <w:adjustRightInd w:val="0"/>
        <w:snapToGrid w:val="0"/>
        <w:spacing w:before="78" w:line="360" w:lineRule="auto"/>
        <w:ind w:left="18"/>
        <w:textAlignment w:val="baseline"/>
        <w:outlineLvl w:val="1"/>
        <w:rPr>
          <w:rFonts w:hint="default" w:ascii="仿宋" w:hAnsi="仿宋" w:eastAsia="仿宋" w:cs="仿宋"/>
          <w:b w:val="0"/>
          <w:bCs w:val="0"/>
          <w:color w:val="auto"/>
          <w:spacing w:val="-5"/>
          <w:sz w:val="24"/>
          <w:szCs w:val="24"/>
          <w:highlight w:val="none"/>
          <w:lang w:val="en-US" w:eastAsia="zh-CN"/>
        </w:rPr>
      </w:pPr>
      <w:r>
        <w:rPr>
          <w:rFonts w:hint="eastAsia" w:ascii="仿宋" w:hAnsi="仿宋" w:eastAsia="仿宋" w:cs="仿宋"/>
          <w:b w:val="0"/>
          <w:bCs w:val="0"/>
          <w:color w:val="auto"/>
          <w:spacing w:val="-5"/>
          <w:sz w:val="24"/>
          <w:szCs w:val="24"/>
          <w:highlight w:val="none"/>
          <w:lang w:val="en-US" w:eastAsia="zh-CN"/>
        </w:rPr>
        <w:t>4、法定代表人身份证明或附有法定代表人身份证明的授权书；</w:t>
      </w:r>
    </w:p>
    <w:p w14:paraId="204CA778">
      <w:pPr>
        <w:keepNext w:val="0"/>
        <w:keepLines w:val="0"/>
        <w:pageBreakBefore w:val="0"/>
        <w:widowControl/>
        <w:kinsoku w:val="0"/>
        <w:wordWrap/>
        <w:overflowPunct/>
        <w:topLinePunct w:val="0"/>
        <w:autoSpaceDE w:val="0"/>
        <w:autoSpaceDN w:val="0"/>
        <w:bidi w:val="0"/>
        <w:adjustRightInd w:val="0"/>
        <w:snapToGrid w:val="0"/>
        <w:spacing w:before="78" w:line="360" w:lineRule="auto"/>
        <w:ind w:left="18"/>
        <w:textAlignment w:val="baseline"/>
        <w:outlineLvl w:val="1"/>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5"/>
          <w:sz w:val="24"/>
          <w:szCs w:val="24"/>
          <w:highlight w:val="none"/>
          <w:lang w:val="en-US" w:eastAsia="zh-CN"/>
        </w:rPr>
        <w:t>5、技术</w:t>
      </w:r>
      <w:r>
        <w:rPr>
          <w:rFonts w:hint="eastAsia" w:ascii="仿宋" w:hAnsi="仿宋" w:eastAsia="仿宋" w:cs="仿宋"/>
          <w:b w:val="0"/>
          <w:bCs w:val="0"/>
          <w:color w:val="auto"/>
          <w:spacing w:val="-3"/>
          <w:sz w:val="24"/>
          <w:szCs w:val="24"/>
          <w:highlight w:val="none"/>
        </w:rPr>
        <w:t>人员</w:t>
      </w:r>
      <w:r>
        <w:rPr>
          <w:rFonts w:hint="eastAsia" w:ascii="仿宋" w:hAnsi="仿宋" w:eastAsia="仿宋" w:cs="仿宋"/>
          <w:b w:val="0"/>
          <w:bCs w:val="0"/>
          <w:color w:val="auto"/>
          <w:spacing w:val="-3"/>
          <w:sz w:val="24"/>
          <w:szCs w:val="24"/>
          <w:highlight w:val="none"/>
          <w:lang w:val="en-US" w:eastAsia="zh-CN"/>
        </w:rPr>
        <w:t>投入</w:t>
      </w:r>
      <w:r>
        <w:rPr>
          <w:rFonts w:hint="eastAsia" w:ascii="仿宋" w:hAnsi="仿宋" w:eastAsia="仿宋" w:cs="仿宋"/>
          <w:b w:val="0"/>
          <w:bCs w:val="0"/>
          <w:color w:val="auto"/>
          <w:spacing w:val="-3"/>
          <w:sz w:val="24"/>
          <w:szCs w:val="24"/>
          <w:highlight w:val="none"/>
        </w:rPr>
        <w:t>一览表；</w:t>
      </w:r>
    </w:p>
    <w:p w14:paraId="4EE88E9D">
      <w:pPr>
        <w:keepNext w:val="0"/>
        <w:keepLines w:val="0"/>
        <w:pageBreakBefore w:val="0"/>
        <w:widowControl/>
        <w:kinsoku w:val="0"/>
        <w:wordWrap/>
        <w:overflowPunct/>
        <w:topLinePunct w:val="0"/>
        <w:autoSpaceDE w:val="0"/>
        <w:autoSpaceDN w:val="0"/>
        <w:bidi w:val="0"/>
        <w:adjustRightInd w:val="0"/>
        <w:snapToGrid w:val="0"/>
        <w:spacing w:before="78" w:line="360" w:lineRule="auto"/>
        <w:ind w:left="18"/>
        <w:textAlignment w:val="baseline"/>
        <w:outlineLvl w:val="1"/>
        <w:rPr>
          <w:rFonts w:hint="eastAsia" w:ascii="仿宋" w:hAnsi="仿宋" w:eastAsia="仿宋" w:cs="仿宋"/>
          <w:b w:val="0"/>
          <w:bCs w:val="0"/>
          <w:color w:val="auto"/>
          <w:spacing w:val="-4"/>
          <w:sz w:val="24"/>
          <w:szCs w:val="24"/>
          <w:highlight w:val="none"/>
          <w:lang w:val="en-US" w:eastAsia="zh-CN"/>
        </w:rPr>
      </w:pPr>
      <w:r>
        <w:rPr>
          <w:rFonts w:hint="eastAsia" w:ascii="仿宋" w:hAnsi="仿宋" w:eastAsia="仿宋" w:cs="仿宋"/>
          <w:b w:val="0"/>
          <w:bCs w:val="0"/>
          <w:color w:val="auto"/>
          <w:spacing w:val="-4"/>
          <w:sz w:val="24"/>
          <w:szCs w:val="24"/>
          <w:highlight w:val="none"/>
          <w:lang w:val="en-US" w:eastAsia="zh-CN"/>
        </w:rPr>
        <w:t>6、有依法缴纳税收和社会保障资金的良好记录</w:t>
      </w:r>
      <w:bookmarkStart w:id="286" w:name="_Toc21896"/>
      <w:bookmarkStart w:id="287" w:name="_Toc31686"/>
      <w:r>
        <w:rPr>
          <w:rFonts w:hint="eastAsia" w:ascii="仿宋" w:hAnsi="仿宋" w:eastAsia="仿宋" w:cs="仿宋"/>
          <w:b w:val="0"/>
          <w:bCs w:val="0"/>
          <w:color w:val="auto"/>
          <w:spacing w:val="-3"/>
          <w:sz w:val="24"/>
          <w:szCs w:val="24"/>
          <w:highlight w:val="none"/>
        </w:rPr>
        <w:t>；</w:t>
      </w:r>
    </w:p>
    <w:p w14:paraId="4D671190">
      <w:pPr>
        <w:keepNext w:val="0"/>
        <w:keepLines w:val="0"/>
        <w:pageBreakBefore w:val="0"/>
        <w:widowControl/>
        <w:kinsoku w:val="0"/>
        <w:wordWrap/>
        <w:overflowPunct/>
        <w:topLinePunct w:val="0"/>
        <w:autoSpaceDE w:val="0"/>
        <w:autoSpaceDN w:val="0"/>
        <w:bidi w:val="0"/>
        <w:adjustRightInd w:val="0"/>
        <w:snapToGrid w:val="0"/>
        <w:spacing w:before="78" w:line="240" w:lineRule="auto"/>
        <w:ind w:left="18"/>
        <w:textAlignment w:val="baseline"/>
        <w:outlineLvl w:val="1"/>
        <w:rPr>
          <w:rFonts w:hint="eastAsia" w:ascii="仿宋" w:hAnsi="仿宋" w:eastAsia="仿宋" w:cs="仿宋"/>
          <w:b w:val="0"/>
          <w:bCs w:val="0"/>
          <w:color w:val="auto"/>
          <w:spacing w:val="-4"/>
          <w:sz w:val="24"/>
          <w:szCs w:val="24"/>
          <w:highlight w:val="none"/>
        </w:rPr>
      </w:pPr>
      <w:r>
        <w:rPr>
          <w:rFonts w:hint="eastAsia" w:ascii="仿宋" w:hAnsi="仿宋" w:eastAsia="仿宋" w:cs="仿宋"/>
          <w:b w:val="0"/>
          <w:bCs w:val="0"/>
          <w:color w:val="auto"/>
          <w:spacing w:val="-4"/>
          <w:sz w:val="24"/>
          <w:szCs w:val="24"/>
          <w:highlight w:val="none"/>
          <w:lang w:val="en-US" w:eastAsia="zh-CN"/>
        </w:rPr>
        <w:t>7</w:t>
      </w:r>
      <w:r>
        <w:rPr>
          <w:rFonts w:hint="eastAsia" w:ascii="仿宋" w:hAnsi="仿宋" w:eastAsia="仿宋" w:cs="仿宋"/>
          <w:b w:val="0"/>
          <w:bCs w:val="0"/>
          <w:color w:val="auto"/>
          <w:spacing w:val="-4"/>
          <w:sz w:val="24"/>
          <w:szCs w:val="24"/>
          <w:highlight w:val="none"/>
        </w:rPr>
        <w:t>、</w:t>
      </w:r>
      <w:bookmarkEnd w:id="286"/>
      <w:bookmarkEnd w:id="287"/>
      <w:r>
        <w:rPr>
          <w:rFonts w:hint="eastAsia" w:ascii="仿宋" w:hAnsi="仿宋" w:eastAsia="仿宋" w:cs="仿宋"/>
          <w:b w:val="0"/>
          <w:bCs w:val="0"/>
          <w:color w:val="auto"/>
          <w:spacing w:val="-4"/>
          <w:sz w:val="24"/>
          <w:szCs w:val="24"/>
          <w:highlight w:val="none"/>
          <w:lang w:val="en-US" w:eastAsia="zh-CN"/>
        </w:rPr>
        <w:t>财务状况报告（需单独提供）</w:t>
      </w:r>
      <w:r>
        <w:rPr>
          <w:rFonts w:hint="eastAsia" w:ascii="仿宋" w:hAnsi="仿宋" w:eastAsia="仿宋" w:cs="仿宋"/>
          <w:b w:val="0"/>
          <w:bCs w:val="0"/>
          <w:color w:val="auto"/>
          <w:spacing w:val="-3"/>
          <w:sz w:val="24"/>
          <w:szCs w:val="24"/>
          <w:highlight w:val="none"/>
        </w:rPr>
        <w:t>；</w:t>
      </w:r>
    </w:p>
    <w:p w14:paraId="16738C8B">
      <w:pPr>
        <w:keepNext w:val="0"/>
        <w:keepLines w:val="0"/>
        <w:pageBreakBefore w:val="0"/>
        <w:widowControl/>
        <w:kinsoku w:val="0"/>
        <w:wordWrap/>
        <w:overflowPunct/>
        <w:topLinePunct w:val="0"/>
        <w:autoSpaceDE w:val="0"/>
        <w:autoSpaceDN w:val="0"/>
        <w:bidi w:val="0"/>
        <w:adjustRightInd w:val="0"/>
        <w:snapToGrid w:val="0"/>
        <w:spacing w:before="309" w:line="240" w:lineRule="auto"/>
        <w:ind w:left="18"/>
        <w:jc w:val="both"/>
        <w:textAlignment w:val="baseline"/>
        <w:outlineLvl w:val="1"/>
        <w:rPr>
          <w:rFonts w:hint="eastAsia" w:ascii="仿宋" w:hAnsi="仿宋" w:eastAsia="仿宋" w:cs="仿宋"/>
          <w:b w:val="0"/>
          <w:bCs w:val="0"/>
          <w:color w:val="auto"/>
          <w:sz w:val="24"/>
          <w:szCs w:val="24"/>
          <w:highlight w:val="none"/>
        </w:rPr>
      </w:pPr>
      <w:bookmarkStart w:id="288" w:name="_Toc11441"/>
      <w:bookmarkStart w:id="289" w:name="_Toc30532"/>
      <w:bookmarkStart w:id="290" w:name="_Toc5189"/>
      <w:r>
        <w:rPr>
          <w:rFonts w:hint="eastAsia" w:ascii="仿宋" w:hAnsi="仿宋" w:eastAsia="仿宋" w:cs="仿宋"/>
          <w:b w:val="0"/>
          <w:bCs w:val="0"/>
          <w:color w:val="auto"/>
          <w:spacing w:val="-4"/>
          <w:sz w:val="24"/>
          <w:szCs w:val="24"/>
          <w:highlight w:val="none"/>
          <w:lang w:val="en-US" w:eastAsia="zh-CN"/>
        </w:rPr>
        <w:t>8</w:t>
      </w:r>
      <w:r>
        <w:rPr>
          <w:rFonts w:hint="eastAsia" w:ascii="仿宋" w:hAnsi="仿宋" w:eastAsia="仿宋" w:cs="仿宋"/>
          <w:b w:val="0"/>
          <w:bCs w:val="0"/>
          <w:color w:val="auto"/>
          <w:spacing w:val="-4"/>
          <w:sz w:val="24"/>
          <w:szCs w:val="24"/>
          <w:highlight w:val="none"/>
        </w:rPr>
        <w:t>、参加本次招标项目的投标人，如在“信用中国”网站</w:t>
      </w:r>
      <w:bookmarkEnd w:id="288"/>
      <w:bookmarkEnd w:id="289"/>
      <w:bookmarkEnd w:id="290"/>
      <w:r>
        <w:rPr>
          <w:rFonts w:hint="eastAsia" w:ascii="仿宋" w:hAnsi="仿宋" w:eastAsia="仿宋" w:cs="仿宋"/>
          <w:b w:val="0"/>
          <w:bCs w:val="0"/>
          <w:color w:val="auto"/>
          <w:spacing w:val="-3"/>
          <w:sz w:val="24"/>
          <w:szCs w:val="24"/>
          <w:highlight w:val="none"/>
        </w:rPr>
        <w:t>、</w:t>
      </w:r>
      <w:r>
        <w:rPr>
          <w:rFonts w:hint="eastAsia" w:ascii="仿宋" w:hAnsi="仿宋" w:eastAsia="仿宋" w:cs="仿宋"/>
          <w:b w:val="0"/>
          <w:bCs w:val="0"/>
          <w:color w:val="auto"/>
          <w:spacing w:val="-3"/>
          <w:sz w:val="24"/>
          <w:szCs w:val="24"/>
          <w:highlight w:val="none"/>
          <w:lang w:eastAsia="zh-CN"/>
        </w:rPr>
        <w:t>“</w:t>
      </w:r>
      <w:r>
        <w:rPr>
          <w:rFonts w:hint="eastAsia" w:ascii="仿宋" w:hAnsi="仿宋" w:eastAsia="仿宋" w:cs="仿宋"/>
          <w:b w:val="0"/>
          <w:bCs w:val="0"/>
          <w:color w:val="auto"/>
          <w:spacing w:val="-3"/>
          <w:sz w:val="24"/>
          <w:szCs w:val="24"/>
          <w:highlight w:val="none"/>
        </w:rPr>
        <w:t>中国政府采购网</w:t>
      </w:r>
      <w:r>
        <w:rPr>
          <w:rFonts w:hint="eastAsia" w:ascii="仿宋" w:hAnsi="仿宋" w:eastAsia="仿宋" w:cs="仿宋"/>
          <w:b w:val="0"/>
          <w:bCs w:val="0"/>
          <w:color w:val="auto"/>
          <w:spacing w:val="-3"/>
          <w:sz w:val="24"/>
          <w:szCs w:val="24"/>
          <w:highlight w:val="none"/>
          <w:lang w:eastAsia="zh-CN"/>
        </w:rPr>
        <w:t>”</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pacing w:val="-4"/>
          <w:sz w:val="24"/>
          <w:szCs w:val="24"/>
          <w:highlight w:val="none"/>
          <w:lang w:eastAsia="zh-CN"/>
        </w:rPr>
        <w:t>“</w:t>
      </w:r>
      <w:r>
        <w:rPr>
          <w:rFonts w:hint="eastAsia" w:ascii="仿宋" w:hAnsi="仿宋" w:eastAsia="仿宋" w:cs="仿宋"/>
          <w:b w:val="0"/>
          <w:bCs w:val="0"/>
          <w:color w:val="auto"/>
          <w:spacing w:val="-2"/>
          <w:sz w:val="24"/>
          <w:szCs w:val="24"/>
          <w:highlight w:val="none"/>
        </w:rPr>
        <w:t>国家企业信用信息公示系统</w:t>
      </w: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val="0"/>
          <w:bCs w:val="0"/>
          <w:color w:val="auto"/>
          <w:spacing w:val="-3"/>
          <w:sz w:val="24"/>
          <w:szCs w:val="24"/>
          <w:highlight w:val="none"/>
        </w:rPr>
        <w:t>有不良行为记录的（尚在处罚期</w:t>
      </w:r>
      <w:r>
        <w:rPr>
          <w:rFonts w:hint="eastAsia" w:ascii="仿宋" w:hAnsi="仿宋" w:eastAsia="仿宋" w:cs="仿宋"/>
          <w:b w:val="0"/>
          <w:bCs w:val="0"/>
          <w:color w:val="auto"/>
          <w:spacing w:val="-4"/>
          <w:sz w:val="24"/>
          <w:szCs w:val="24"/>
          <w:highlight w:val="none"/>
        </w:rPr>
        <w:t>内的</w:t>
      </w:r>
      <w:r>
        <w:rPr>
          <w:rFonts w:hint="eastAsia" w:ascii="仿宋" w:hAnsi="仿宋" w:eastAsia="仿宋" w:cs="仿宋"/>
          <w:b w:val="0"/>
          <w:bCs w:val="0"/>
          <w:color w:val="auto"/>
          <w:spacing w:val="9"/>
          <w:sz w:val="24"/>
          <w:szCs w:val="24"/>
          <w:highlight w:val="none"/>
        </w:rPr>
        <w:t>），</w:t>
      </w:r>
      <w:r>
        <w:rPr>
          <w:rFonts w:hint="eastAsia" w:ascii="仿宋" w:hAnsi="仿宋" w:eastAsia="仿宋" w:cs="仿宋"/>
          <w:b w:val="0"/>
          <w:bCs w:val="0"/>
          <w:color w:val="auto"/>
          <w:spacing w:val="-4"/>
          <w:sz w:val="24"/>
          <w:szCs w:val="24"/>
          <w:highlight w:val="none"/>
        </w:rPr>
        <w:t>将拒绝其参加本次政府采购活动</w:t>
      </w:r>
      <w:r>
        <w:rPr>
          <w:rFonts w:hint="eastAsia" w:ascii="仿宋" w:hAnsi="仿宋" w:eastAsia="仿宋" w:cs="仿宋"/>
          <w:b w:val="0"/>
          <w:bCs w:val="0"/>
          <w:color w:val="auto"/>
          <w:spacing w:val="-3"/>
          <w:sz w:val="24"/>
          <w:szCs w:val="24"/>
          <w:highlight w:val="none"/>
        </w:rPr>
        <w:t>；</w:t>
      </w:r>
    </w:p>
    <w:p w14:paraId="5D488130">
      <w:pPr>
        <w:keepNext w:val="0"/>
        <w:keepLines w:val="0"/>
        <w:pageBreakBefore w:val="0"/>
        <w:widowControl/>
        <w:kinsoku w:val="0"/>
        <w:wordWrap/>
        <w:overflowPunct/>
        <w:topLinePunct w:val="0"/>
        <w:autoSpaceDE w:val="0"/>
        <w:autoSpaceDN w:val="0"/>
        <w:bidi w:val="0"/>
        <w:adjustRightInd w:val="0"/>
        <w:snapToGrid w:val="0"/>
        <w:spacing w:before="310" w:line="240" w:lineRule="auto"/>
        <w:ind w:left="16"/>
        <w:textAlignment w:val="baseline"/>
        <w:outlineLvl w:val="1"/>
        <w:rPr>
          <w:rFonts w:hint="eastAsia" w:ascii="仿宋" w:hAnsi="仿宋" w:eastAsia="仿宋" w:cs="仿宋"/>
          <w:b w:val="0"/>
          <w:bCs w:val="0"/>
          <w:color w:val="auto"/>
          <w:sz w:val="24"/>
          <w:szCs w:val="24"/>
          <w:highlight w:val="none"/>
        </w:rPr>
      </w:pPr>
      <w:bookmarkStart w:id="291" w:name="_Toc3157"/>
      <w:bookmarkStart w:id="292" w:name="_Toc10743"/>
      <w:bookmarkStart w:id="293" w:name="_Toc12399"/>
      <w:r>
        <w:rPr>
          <w:rFonts w:hint="eastAsia" w:ascii="仿宋" w:hAnsi="仿宋" w:eastAsia="仿宋" w:cs="仿宋"/>
          <w:b w:val="0"/>
          <w:bCs w:val="0"/>
          <w:color w:val="auto"/>
          <w:spacing w:val="-3"/>
          <w:sz w:val="24"/>
          <w:szCs w:val="24"/>
          <w:highlight w:val="none"/>
          <w:lang w:val="en-US" w:eastAsia="zh-CN"/>
        </w:rPr>
        <w:t>9</w:t>
      </w:r>
      <w:r>
        <w:rPr>
          <w:rFonts w:hint="eastAsia" w:ascii="仿宋" w:hAnsi="仿宋" w:eastAsia="仿宋" w:cs="仿宋"/>
          <w:b w:val="0"/>
          <w:bCs w:val="0"/>
          <w:color w:val="auto"/>
          <w:spacing w:val="-3"/>
          <w:sz w:val="24"/>
          <w:szCs w:val="24"/>
          <w:highlight w:val="none"/>
        </w:rPr>
        <w:t>、提供针对本次项目《反商业贿赂承诺书》</w:t>
      </w:r>
      <w:bookmarkEnd w:id="291"/>
      <w:bookmarkEnd w:id="292"/>
      <w:bookmarkEnd w:id="293"/>
      <w:r>
        <w:rPr>
          <w:rFonts w:hint="eastAsia" w:ascii="仿宋" w:hAnsi="仿宋" w:eastAsia="仿宋" w:cs="仿宋"/>
          <w:b w:val="0"/>
          <w:bCs w:val="0"/>
          <w:color w:val="auto"/>
          <w:spacing w:val="-3"/>
          <w:sz w:val="24"/>
          <w:szCs w:val="24"/>
          <w:highlight w:val="none"/>
        </w:rPr>
        <w:t>（格式</w:t>
      </w:r>
      <w:r>
        <w:rPr>
          <w:rFonts w:hint="eastAsia" w:ascii="仿宋" w:hAnsi="仿宋" w:eastAsia="仿宋" w:cs="仿宋"/>
          <w:b w:val="0"/>
          <w:bCs w:val="0"/>
          <w:color w:val="auto"/>
          <w:spacing w:val="-3"/>
          <w:sz w:val="24"/>
          <w:szCs w:val="24"/>
          <w:highlight w:val="none"/>
          <w:lang w:val="en-US" w:eastAsia="zh-CN"/>
        </w:rPr>
        <w:t>自拟</w:t>
      </w:r>
      <w:r>
        <w:rPr>
          <w:rFonts w:hint="eastAsia" w:ascii="仿宋" w:hAnsi="仿宋" w:eastAsia="仿宋" w:cs="仿宋"/>
          <w:b w:val="0"/>
          <w:bCs w:val="0"/>
          <w:color w:val="auto"/>
          <w:spacing w:val="7"/>
          <w:sz w:val="24"/>
          <w:szCs w:val="24"/>
        </w:rPr>
        <w:t>）</w:t>
      </w:r>
      <w:r>
        <w:rPr>
          <w:rFonts w:hint="eastAsia" w:ascii="仿宋" w:hAnsi="仿宋" w:eastAsia="仿宋" w:cs="仿宋"/>
          <w:b w:val="0"/>
          <w:bCs w:val="0"/>
          <w:color w:val="auto"/>
          <w:spacing w:val="-3"/>
          <w:sz w:val="24"/>
          <w:szCs w:val="24"/>
          <w:highlight w:val="none"/>
        </w:rPr>
        <w:t>；</w:t>
      </w:r>
    </w:p>
    <w:p w14:paraId="712995A7">
      <w:pPr>
        <w:keepNext w:val="0"/>
        <w:keepLines w:val="0"/>
        <w:pageBreakBefore w:val="0"/>
        <w:widowControl/>
        <w:kinsoku w:val="0"/>
        <w:wordWrap/>
        <w:overflowPunct/>
        <w:topLinePunct w:val="0"/>
        <w:autoSpaceDE w:val="0"/>
        <w:autoSpaceDN w:val="0"/>
        <w:bidi w:val="0"/>
        <w:adjustRightInd w:val="0"/>
        <w:snapToGrid w:val="0"/>
        <w:spacing w:before="307" w:line="360" w:lineRule="auto"/>
        <w:ind w:left="19"/>
        <w:textAlignment w:val="baseline"/>
        <w:outlineLvl w:val="1"/>
        <w:rPr>
          <w:rFonts w:hint="eastAsia" w:ascii="仿宋" w:hAnsi="仿宋" w:eastAsia="仿宋" w:cs="仿宋"/>
          <w:b w:val="0"/>
          <w:bCs w:val="0"/>
          <w:color w:val="auto"/>
          <w:spacing w:val="-4"/>
          <w:sz w:val="24"/>
          <w:szCs w:val="24"/>
          <w:highlight w:val="none"/>
        </w:rPr>
      </w:pPr>
      <w:bookmarkStart w:id="294" w:name="_Toc19082"/>
      <w:bookmarkStart w:id="295" w:name="_Toc30455"/>
      <w:bookmarkStart w:id="296" w:name="_Toc15170"/>
      <w:r>
        <w:rPr>
          <w:rFonts w:hint="eastAsia" w:ascii="仿宋" w:hAnsi="仿宋" w:eastAsia="仿宋" w:cs="仿宋"/>
          <w:b w:val="0"/>
          <w:bCs w:val="0"/>
          <w:color w:val="auto"/>
          <w:spacing w:val="-3"/>
          <w:sz w:val="24"/>
          <w:szCs w:val="24"/>
          <w:highlight w:val="none"/>
          <w:lang w:val="en-US" w:eastAsia="zh-CN"/>
        </w:rPr>
        <w:t>10</w:t>
      </w:r>
      <w:r>
        <w:rPr>
          <w:rFonts w:hint="eastAsia" w:ascii="仿宋" w:hAnsi="仿宋" w:eastAsia="仿宋" w:cs="仿宋"/>
          <w:b w:val="0"/>
          <w:bCs w:val="0"/>
          <w:color w:val="auto"/>
          <w:spacing w:val="-3"/>
          <w:sz w:val="24"/>
          <w:szCs w:val="24"/>
          <w:highlight w:val="none"/>
        </w:rPr>
        <w:t>、参加政府采购活动前3年内在经营活动中没有重</w:t>
      </w:r>
      <w:r>
        <w:rPr>
          <w:rFonts w:hint="eastAsia" w:ascii="仿宋" w:hAnsi="仿宋" w:eastAsia="仿宋" w:cs="仿宋"/>
          <w:b w:val="0"/>
          <w:bCs w:val="0"/>
          <w:color w:val="auto"/>
          <w:spacing w:val="-4"/>
          <w:sz w:val="24"/>
          <w:szCs w:val="24"/>
          <w:highlight w:val="none"/>
        </w:rPr>
        <w:t>大违法记录的书面声明</w:t>
      </w:r>
      <w:r>
        <w:rPr>
          <w:rFonts w:hint="eastAsia" w:ascii="仿宋" w:hAnsi="仿宋" w:eastAsia="仿宋" w:cs="仿宋"/>
          <w:b w:val="0"/>
          <w:bCs w:val="0"/>
          <w:color w:val="auto"/>
          <w:spacing w:val="-3"/>
          <w:sz w:val="24"/>
          <w:szCs w:val="24"/>
          <w:highlight w:val="none"/>
        </w:rPr>
        <w:t>（格式</w:t>
      </w:r>
      <w:r>
        <w:rPr>
          <w:rFonts w:hint="eastAsia" w:ascii="仿宋" w:hAnsi="仿宋" w:eastAsia="仿宋" w:cs="仿宋"/>
          <w:b w:val="0"/>
          <w:bCs w:val="0"/>
          <w:color w:val="auto"/>
          <w:spacing w:val="-3"/>
          <w:sz w:val="24"/>
          <w:szCs w:val="24"/>
          <w:highlight w:val="none"/>
          <w:lang w:val="en-US" w:eastAsia="zh-CN"/>
        </w:rPr>
        <w:t>自拟</w:t>
      </w:r>
      <w:r>
        <w:rPr>
          <w:rFonts w:hint="eastAsia" w:ascii="仿宋" w:hAnsi="仿宋" w:eastAsia="仿宋" w:cs="仿宋"/>
          <w:b w:val="0"/>
          <w:bCs w:val="0"/>
          <w:color w:val="auto"/>
          <w:spacing w:val="7"/>
          <w:sz w:val="24"/>
          <w:szCs w:val="24"/>
        </w:rPr>
        <w:t>）</w:t>
      </w:r>
      <w:bookmarkEnd w:id="294"/>
      <w:bookmarkEnd w:id="295"/>
      <w:bookmarkEnd w:id="296"/>
    </w:p>
    <w:p w14:paraId="06405529">
      <w:pPr>
        <w:keepNext w:val="0"/>
        <w:keepLines w:val="0"/>
        <w:pageBreakBefore w:val="0"/>
        <w:widowControl/>
        <w:kinsoku w:val="0"/>
        <w:wordWrap/>
        <w:overflowPunct/>
        <w:topLinePunct w:val="0"/>
        <w:autoSpaceDE w:val="0"/>
        <w:autoSpaceDN w:val="0"/>
        <w:bidi w:val="0"/>
        <w:adjustRightInd w:val="0"/>
        <w:snapToGrid w:val="0"/>
        <w:spacing w:before="91" w:line="192" w:lineRule="auto"/>
        <w:jc w:val="both"/>
        <w:textAlignment w:val="baseline"/>
        <w:outlineLvl w:val="1"/>
        <w:rPr>
          <w:rFonts w:hint="eastAsia" w:ascii="仿宋" w:hAnsi="仿宋" w:eastAsia="仿宋" w:cs="仿宋"/>
          <w:b w:val="0"/>
          <w:bCs w:val="0"/>
          <w:color w:val="auto"/>
          <w:spacing w:val="-4"/>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11、</w:t>
      </w:r>
      <w:r>
        <w:rPr>
          <w:rFonts w:hint="eastAsia" w:ascii="仿宋" w:hAnsi="仿宋" w:eastAsia="仿宋" w:cs="仿宋"/>
          <w:b w:val="0"/>
          <w:bCs w:val="0"/>
          <w:color w:val="auto"/>
          <w:spacing w:val="-3"/>
          <w:sz w:val="24"/>
          <w:szCs w:val="24"/>
          <w:highlight w:val="none"/>
        </w:rPr>
        <w:t>虚假应标承担责任声明（统一格式</w:t>
      </w:r>
      <w:r>
        <w:rPr>
          <w:rFonts w:hint="eastAsia" w:ascii="仿宋" w:hAnsi="仿宋" w:eastAsia="仿宋" w:cs="仿宋"/>
          <w:b w:val="0"/>
          <w:bCs w:val="0"/>
          <w:color w:val="auto"/>
          <w:spacing w:val="7"/>
          <w:sz w:val="24"/>
          <w:szCs w:val="24"/>
        </w:rPr>
        <w:t>）</w:t>
      </w:r>
      <w:r>
        <w:rPr>
          <w:rFonts w:hint="eastAsia" w:ascii="仿宋" w:hAnsi="仿宋" w:eastAsia="仿宋" w:cs="仿宋"/>
          <w:b w:val="0"/>
          <w:bCs w:val="0"/>
          <w:color w:val="auto"/>
          <w:spacing w:val="-3"/>
          <w:sz w:val="24"/>
          <w:szCs w:val="24"/>
          <w:highlight w:val="none"/>
        </w:rPr>
        <w:t>；</w:t>
      </w:r>
    </w:p>
    <w:p w14:paraId="5EDC415C">
      <w:pPr>
        <w:keepNext w:val="0"/>
        <w:keepLines w:val="0"/>
        <w:pageBreakBefore w:val="0"/>
        <w:widowControl/>
        <w:kinsoku w:val="0"/>
        <w:wordWrap/>
        <w:overflowPunct/>
        <w:topLinePunct w:val="0"/>
        <w:autoSpaceDE w:val="0"/>
        <w:autoSpaceDN w:val="0"/>
        <w:bidi w:val="0"/>
        <w:adjustRightInd w:val="0"/>
        <w:snapToGrid w:val="0"/>
        <w:spacing w:before="309" w:line="192" w:lineRule="auto"/>
        <w:ind w:left="14"/>
        <w:textAlignment w:val="baseline"/>
        <w:outlineLvl w:val="1"/>
        <w:rPr>
          <w:rFonts w:hint="eastAsia" w:ascii="仿宋" w:hAnsi="仿宋" w:eastAsia="仿宋" w:cs="仿宋"/>
          <w:b w:val="0"/>
          <w:bCs w:val="0"/>
          <w:color w:val="auto"/>
          <w:sz w:val="24"/>
          <w:szCs w:val="24"/>
          <w:highlight w:val="none"/>
        </w:rPr>
      </w:pPr>
      <w:bookmarkStart w:id="297" w:name="_Toc3429"/>
      <w:bookmarkStart w:id="298" w:name="_Toc1599"/>
      <w:bookmarkStart w:id="299" w:name="_Toc14520"/>
      <w:r>
        <w:rPr>
          <w:rFonts w:hint="eastAsia" w:ascii="仿宋" w:hAnsi="仿宋" w:eastAsia="仿宋" w:cs="仿宋"/>
          <w:b w:val="0"/>
          <w:bCs w:val="0"/>
          <w:color w:val="auto"/>
          <w:spacing w:val="-4"/>
          <w:sz w:val="24"/>
          <w:szCs w:val="24"/>
          <w:highlight w:val="none"/>
          <w:lang w:val="en-US" w:eastAsia="zh-CN"/>
        </w:rPr>
        <w:t>12</w:t>
      </w:r>
      <w:r>
        <w:rPr>
          <w:rFonts w:hint="eastAsia" w:ascii="仿宋" w:hAnsi="仿宋" w:eastAsia="仿宋" w:cs="仿宋"/>
          <w:b w:val="0"/>
          <w:bCs w:val="0"/>
          <w:color w:val="auto"/>
          <w:spacing w:val="-4"/>
          <w:sz w:val="24"/>
          <w:szCs w:val="24"/>
          <w:highlight w:val="none"/>
        </w:rPr>
        <w:t>、其他资格证明文件</w:t>
      </w:r>
      <w:bookmarkEnd w:id="297"/>
      <w:bookmarkEnd w:id="298"/>
      <w:bookmarkEnd w:id="299"/>
      <w:r>
        <w:rPr>
          <w:rFonts w:hint="eastAsia" w:ascii="仿宋" w:hAnsi="仿宋" w:eastAsia="仿宋" w:cs="仿宋"/>
          <w:b w:val="0"/>
          <w:bCs w:val="0"/>
          <w:color w:val="auto"/>
          <w:spacing w:val="-3"/>
          <w:sz w:val="24"/>
          <w:szCs w:val="24"/>
          <w:highlight w:val="none"/>
        </w:rPr>
        <w:t>；</w:t>
      </w:r>
    </w:p>
    <w:p w14:paraId="50CB66D0">
      <w:pPr>
        <w:keepNext w:val="0"/>
        <w:keepLines w:val="0"/>
        <w:pageBreakBefore w:val="0"/>
        <w:widowControl/>
        <w:kinsoku w:val="0"/>
        <w:wordWrap/>
        <w:overflowPunct/>
        <w:topLinePunct w:val="0"/>
        <w:autoSpaceDE w:val="0"/>
        <w:autoSpaceDN w:val="0"/>
        <w:bidi w:val="0"/>
        <w:adjustRightInd w:val="0"/>
        <w:snapToGrid w:val="0"/>
        <w:spacing w:before="310" w:line="240" w:lineRule="auto"/>
        <w:ind w:left="23"/>
        <w:textAlignment w:val="baseline"/>
        <w:outlineLvl w:val="1"/>
        <w:rPr>
          <w:rFonts w:hint="eastAsia" w:ascii="仿宋" w:hAnsi="仿宋" w:eastAsia="仿宋" w:cs="仿宋"/>
          <w:b w:val="0"/>
          <w:bCs w:val="0"/>
          <w:color w:val="auto"/>
          <w:spacing w:val="-5"/>
          <w:sz w:val="24"/>
          <w:szCs w:val="24"/>
          <w:highlight w:val="none"/>
        </w:rPr>
      </w:pPr>
      <w:bookmarkStart w:id="300" w:name="_Toc25733"/>
      <w:bookmarkStart w:id="301" w:name="_Toc24814"/>
      <w:bookmarkStart w:id="302" w:name="_Toc16404"/>
      <w:r>
        <w:rPr>
          <w:rFonts w:hint="eastAsia" w:ascii="仿宋" w:hAnsi="仿宋" w:eastAsia="仿宋" w:cs="仿宋"/>
          <w:b w:val="0"/>
          <w:bCs w:val="0"/>
          <w:color w:val="auto"/>
          <w:spacing w:val="-5"/>
          <w:sz w:val="24"/>
          <w:szCs w:val="24"/>
          <w:highlight w:val="none"/>
          <w:lang w:val="en-US" w:eastAsia="zh-CN"/>
        </w:rPr>
        <w:t>13</w:t>
      </w:r>
      <w:r>
        <w:rPr>
          <w:rFonts w:hint="eastAsia" w:ascii="仿宋" w:hAnsi="仿宋" w:eastAsia="仿宋" w:cs="仿宋"/>
          <w:b w:val="0"/>
          <w:bCs w:val="0"/>
          <w:color w:val="auto"/>
          <w:spacing w:val="-5"/>
          <w:sz w:val="24"/>
          <w:szCs w:val="24"/>
          <w:highlight w:val="none"/>
        </w:rPr>
        <w:t>、投标保证金</w:t>
      </w:r>
      <w:bookmarkEnd w:id="300"/>
      <w:bookmarkEnd w:id="301"/>
      <w:bookmarkEnd w:id="302"/>
      <w:r>
        <w:rPr>
          <w:rFonts w:hint="eastAsia" w:ascii="仿宋" w:hAnsi="仿宋" w:eastAsia="仿宋" w:cs="仿宋"/>
          <w:b w:val="0"/>
          <w:bCs w:val="0"/>
          <w:color w:val="auto"/>
          <w:spacing w:val="-3"/>
          <w:sz w:val="24"/>
          <w:szCs w:val="24"/>
          <w:highlight w:val="none"/>
        </w:rPr>
        <w:t>；</w:t>
      </w:r>
    </w:p>
    <w:p w14:paraId="1F662745">
      <w:pPr>
        <w:keepNext w:val="0"/>
        <w:keepLines w:val="0"/>
        <w:pageBreakBefore w:val="0"/>
        <w:widowControl/>
        <w:kinsoku w:val="0"/>
        <w:wordWrap/>
        <w:overflowPunct/>
        <w:topLinePunct w:val="0"/>
        <w:autoSpaceDE w:val="0"/>
        <w:autoSpaceDN w:val="0"/>
        <w:bidi w:val="0"/>
        <w:adjustRightInd w:val="0"/>
        <w:snapToGrid w:val="0"/>
        <w:spacing w:before="310" w:line="240" w:lineRule="auto"/>
        <w:ind w:left="23"/>
        <w:textAlignment w:val="baseline"/>
        <w:outlineLvl w:val="1"/>
        <w:rPr>
          <w:rFonts w:hint="eastAsia" w:ascii="仿宋" w:hAnsi="仿宋" w:eastAsia="仿宋" w:cs="仿宋"/>
          <w:b w:val="0"/>
          <w:bCs w:val="0"/>
          <w:color w:val="auto"/>
          <w:spacing w:val="-4"/>
          <w:sz w:val="24"/>
          <w:szCs w:val="24"/>
          <w:highlight w:val="none"/>
          <w:lang w:val="en-US" w:eastAsia="zh-CN"/>
        </w:rPr>
      </w:pPr>
      <w:bookmarkStart w:id="303" w:name="_Toc5227"/>
      <w:bookmarkStart w:id="304" w:name="_Toc6263"/>
      <w:bookmarkStart w:id="305" w:name="_Toc24088"/>
      <w:r>
        <w:rPr>
          <w:rFonts w:hint="eastAsia" w:ascii="仿宋" w:hAnsi="仿宋" w:eastAsia="仿宋" w:cs="仿宋"/>
          <w:b w:val="0"/>
          <w:bCs w:val="0"/>
          <w:color w:val="auto"/>
          <w:spacing w:val="-5"/>
          <w:sz w:val="24"/>
          <w:szCs w:val="24"/>
          <w:highlight w:val="none"/>
          <w:lang w:val="en-US" w:eastAsia="zh-CN"/>
        </w:rPr>
        <w:t>14</w:t>
      </w:r>
      <w:r>
        <w:rPr>
          <w:rFonts w:hint="eastAsia" w:ascii="仿宋" w:hAnsi="仿宋" w:eastAsia="仿宋" w:cs="仿宋"/>
          <w:b w:val="0"/>
          <w:bCs w:val="0"/>
          <w:color w:val="auto"/>
          <w:spacing w:val="-4"/>
          <w:sz w:val="24"/>
          <w:szCs w:val="24"/>
          <w:highlight w:val="none"/>
          <w:lang w:val="en-US" w:eastAsia="zh-CN"/>
        </w:rPr>
        <w:t>、商务条款偏离表</w:t>
      </w:r>
      <w:bookmarkEnd w:id="303"/>
      <w:bookmarkEnd w:id="304"/>
      <w:bookmarkEnd w:id="305"/>
      <w:r>
        <w:rPr>
          <w:rFonts w:hint="eastAsia" w:ascii="仿宋" w:hAnsi="仿宋" w:eastAsia="仿宋" w:cs="仿宋"/>
          <w:b w:val="0"/>
          <w:bCs w:val="0"/>
          <w:color w:val="auto"/>
          <w:spacing w:val="-3"/>
          <w:sz w:val="24"/>
          <w:szCs w:val="24"/>
          <w:highlight w:val="none"/>
        </w:rPr>
        <w:t>；</w:t>
      </w:r>
    </w:p>
    <w:p w14:paraId="6218033A">
      <w:pPr>
        <w:keepNext w:val="0"/>
        <w:keepLines w:val="0"/>
        <w:pageBreakBefore w:val="0"/>
        <w:widowControl/>
        <w:kinsoku w:val="0"/>
        <w:wordWrap/>
        <w:overflowPunct/>
        <w:topLinePunct w:val="0"/>
        <w:autoSpaceDE w:val="0"/>
        <w:autoSpaceDN w:val="0"/>
        <w:bidi w:val="0"/>
        <w:adjustRightInd w:val="0"/>
        <w:snapToGrid w:val="0"/>
        <w:spacing w:before="310" w:line="240" w:lineRule="auto"/>
        <w:ind w:left="23"/>
        <w:textAlignment w:val="baseline"/>
        <w:outlineLvl w:val="1"/>
        <w:rPr>
          <w:rFonts w:hint="eastAsia" w:ascii="仿宋" w:hAnsi="仿宋" w:eastAsia="仿宋" w:cs="仿宋"/>
          <w:b w:val="0"/>
          <w:bCs w:val="0"/>
          <w:color w:val="auto"/>
          <w:spacing w:val="-4"/>
          <w:sz w:val="24"/>
          <w:szCs w:val="24"/>
          <w:highlight w:val="none"/>
          <w:lang w:val="en-US" w:eastAsia="zh-CN"/>
        </w:rPr>
      </w:pPr>
      <w:bookmarkStart w:id="306" w:name="_Toc18308"/>
      <w:bookmarkStart w:id="307" w:name="_Toc23031"/>
      <w:bookmarkStart w:id="308" w:name="_Toc3031"/>
      <w:r>
        <w:rPr>
          <w:rFonts w:hint="eastAsia" w:ascii="仿宋" w:hAnsi="仿宋" w:eastAsia="仿宋" w:cs="仿宋"/>
          <w:b w:val="0"/>
          <w:bCs w:val="0"/>
          <w:color w:val="auto"/>
          <w:spacing w:val="-4"/>
          <w:sz w:val="24"/>
          <w:szCs w:val="24"/>
          <w:highlight w:val="none"/>
          <w:lang w:val="en-US" w:eastAsia="zh-CN"/>
        </w:rPr>
        <w:t>15、技术规格偏离表</w:t>
      </w:r>
      <w:bookmarkEnd w:id="306"/>
      <w:bookmarkEnd w:id="307"/>
      <w:bookmarkEnd w:id="308"/>
      <w:r>
        <w:rPr>
          <w:rFonts w:hint="eastAsia" w:ascii="仿宋" w:hAnsi="仿宋" w:eastAsia="仿宋" w:cs="仿宋"/>
          <w:b w:val="0"/>
          <w:bCs w:val="0"/>
          <w:color w:val="auto"/>
          <w:spacing w:val="-3"/>
          <w:sz w:val="24"/>
          <w:szCs w:val="24"/>
          <w:highlight w:val="none"/>
        </w:rPr>
        <w:t>；</w:t>
      </w:r>
    </w:p>
    <w:p w14:paraId="3D9D8DF9">
      <w:pPr>
        <w:keepNext w:val="0"/>
        <w:keepLines w:val="0"/>
        <w:pageBreakBefore w:val="0"/>
        <w:widowControl/>
        <w:kinsoku w:val="0"/>
        <w:wordWrap/>
        <w:overflowPunct/>
        <w:topLinePunct w:val="0"/>
        <w:autoSpaceDE w:val="0"/>
        <w:autoSpaceDN w:val="0"/>
        <w:bidi w:val="0"/>
        <w:adjustRightInd w:val="0"/>
        <w:snapToGrid w:val="0"/>
        <w:spacing w:before="308" w:line="240" w:lineRule="auto"/>
        <w:ind w:left="21"/>
        <w:textAlignment w:val="baseline"/>
        <w:outlineLvl w:val="1"/>
        <w:rPr>
          <w:rFonts w:hint="eastAsia" w:ascii="仿宋" w:hAnsi="仿宋" w:eastAsia="仿宋" w:cs="仿宋"/>
          <w:b w:val="0"/>
          <w:bCs w:val="0"/>
          <w:color w:val="auto"/>
          <w:sz w:val="24"/>
          <w:szCs w:val="24"/>
          <w:highlight w:val="none"/>
        </w:rPr>
      </w:pPr>
      <w:bookmarkStart w:id="309" w:name="_Toc29730"/>
      <w:bookmarkStart w:id="310" w:name="_Toc23384"/>
      <w:bookmarkStart w:id="311" w:name="_Toc19973"/>
      <w:r>
        <w:rPr>
          <w:rFonts w:hint="eastAsia" w:ascii="仿宋" w:hAnsi="仿宋" w:eastAsia="仿宋" w:cs="仿宋"/>
          <w:b w:val="0"/>
          <w:bCs w:val="0"/>
          <w:color w:val="auto"/>
          <w:spacing w:val="-4"/>
          <w:sz w:val="24"/>
          <w:szCs w:val="24"/>
          <w:highlight w:val="none"/>
          <w:lang w:val="en-US" w:eastAsia="zh-CN"/>
        </w:rPr>
        <w:t>16</w:t>
      </w:r>
      <w:r>
        <w:rPr>
          <w:rFonts w:hint="eastAsia" w:ascii="仿宋" w:hAnsi="仿宋" w:eastAsia="仿宋" w:cs="仿宋"/>
          <w:b w:val="0"/>
          <w:bCs w:val="0"/>
          <w:color w:val="auto"/>
          <w:spacing w:val="-4"/>
          <w:sz w:val="24"/>
          <w:szCs w:val="24"/>
          <w:highlight w:val="none"/>
        </w:rPr>
        <w:t>、不参与围标串标承诺书</w:t>
      </w:r>
      <w:bookmarkEnd w:id="309"/>
      <w:bookmarkEnd w:id="310"/>
      <w:bookmarkEnd w:id="311"/>
      <w:r>
        <w:rPr>
          <w:rFonts w:hint="eastAsia" w:ascii="仿宋" w:hAnsi="仿宋" w:eastAsia="仿宋" w:cs="仿宋"/>
          <w:b w:val="0"/>
          <w:bCs w:val="0"/>
          <w:color w:val="auto"/>
          <w:spacing w:val="-3"/>
          <w:sz w:val="24"/>
          <w:szCs w:val="24"/>
          <w:highlight w:val="none"/>
        </w:rPr>
        <w:t>（统一格式</w:t>
      </w:r>
      <w:r>
        <w:rPr>
          <w:rFonts w:hint="eastAsia" w:ascii="仿宋" w:hAnsi="仿宋" w:eastAsia="仿宋" w:cs="仿宋"/>
          <w:b w:val="0"/>
          <w:bCs w:val="0"/>
          <w:color w:val="auto"/>
          <w:spacing w:val="7"/>
          <w:sz w:val="24"/>
          <w:szCs w:val="24"/>
        </w:rPr>
        <w:t>）</w:t>
      </w:r>
      <w:r>
        <w:rPr>
          <w:rFonts w:hint="eastAsia" w:ascii="仿宋" w:hAnsi="仿宋" w:eastAsia="仿宋" w:cs="仿宋"/>
          <w:b w:val="0"/>
          <w:bCs w:val="0"/>
          <w:color w:val="auto"/>
          <w:spacing w:val="-3"/>
          <w:sz w:val="24"/>
          <w:szCs w:val="24"/>
          <w:highlight w:val="none"/>
        </w:rPr>
        <w:t>；</w:t>
      </w:r>
    </w:p>
    <w:p w14:paraId="12E9A99D">
      <w:pPr>
        <w:keepNext w:val="0"/>
        <w:keepLines w:val="0"/>
        <w:pageBreakBefore w:val="0"/>
        <w:widowControl/>
        <w:kinsoku w:val="0"/>
        <w:wordWrap/>
        <w:overflowPunct/>
        <w:topLinePunct w:val="0"/>
        <w:autoSpaceDE w:val="0"/>
        <w:autoSpaceDN w:val="0"/>
        <w:bidi w:val="0"/>
        <w:adjustRightInd w:val="0"/>
        <w:snapToGrid w:val="0"/>
        <w:spacing w:before="311" w:line="240" w:lineRule="auto"/>
        <w:ind w:left="21"/>
        <w:textAlignment w:val="baseline"/>
        <w:outlineLvl w:val="1"/>
        <w:rPr>
          <w:rFonts w:hint="eastAsia" w:ascii="仿宋" w:hAnsi="仿宋" w:eastAsia="仿宋" w:cs="仿宋"/>
          <w:b w:val="0"/>
          <w:bCs w:val="0"/>
          <w:color w:val="auto"/>
          <w:spacing w:val="-3"/>
          <w:sz w:val="24"/>
          <w:szCs w:val="24"/>
          <w:highlight w:val="none"/>
        </w:rPr>
      </w:pPr>
      <w:bookmarkStart w:id="312" w:name="_Toc12715"/>
      <w:bookmarkStart w:id="313" w:name="_Toc16005"/>
      <w:bookmarkStart w:id="314" w:name="_Toc18745"/>
      <w:r>
        <w:rPr>
          <w:rFonts w:hint="eastAsia" w:ascii="仿宋" w:hAnsi="仿宋" w:eastAsia="仿宋" w:cs="仿宋"/>
          <w:b w:val="0"/>
          <w:bCs w:val="0"/>
          <w:color w:val="auto"/>
          <w:spacing w:val="-2"/>
          <w:sz w:val="24"/>
          <w:szCs w:val="24"/>
          <w:highlight w:val="none"/>
          <w:lang w:val="en-US" w:eastAsia="zh-CN"/>
        </w:rPr>
        <w:t>17</w:t>
      </w:r>
      <w:r>
        <w:rPr>
          <w:rFonts w:hint="eastAsia" w:ascii="仿宋" w:hAnsi="仿宋" w:eastAsia="仿宋" w:cs="仿宋"/>
          <w:b w:val="0"/>
          <w:bCs w:val="0"/>
          <w:color w:val="auto"/>
          <w:spacing w:val="-2"/>
          <w:sz w:val="24"/>
          <w:szCs w:val="24"/>
          <w:highlight w:val="none"/>
        </w:rPr>
        <w:t>、中、小微企业声明函（中、小、微型企</w:t>
      </w:r>
      <w:r>
        <w:rPr>
          <w:rFonts w:hint="eastAsia" w:ascii="仿宋" w:hAnsi="仿宋" w:eastAsia="仿宋" w:cs="仿宋"/>
          <w:b w:val="0"/>
          <w:bCs w:val="0"/>
          <w:color w:val="auto"/>
          <w:spacing w:val="-3"/>
          <w:sz w:val="24"/>
          <w:szCs w:val="24"/>
          <w:highlight w:val="none"/>
        </w:rPr>
        <w:t>业产品价格需扣除的须提供）</w:t>
      </w:r>
      <w:bookmarkEnd w:id="312"/>
      <w:bookmarkEnd w:id="313"/>
      <w:bookmarkEnd w:id="314"/>
      <w:r>
        <w:rPr>
          <w:rFonts w:hint="eastAsia" w:ascii="仿宋" w:hAnsi="仿宋" w:eastAsia="仿宋" w:cs="仿宋"/>
          <w:b w:val="0"/>
          <w:bCs w:val="0"/>
          <w:color w:val="auto"/>
          <w:spacing w:val="-3"/>
          <w:sz w:val="24"/>
          <w:szCs w:val="24"/>
          <w:highlight w:val="none"/>
        </w:rPr>
        <w:t>；</w:t>
      </w:r>
    </w:p>
    <w:p w14:paraId="25F6357B">
      <w:pPr>
        <w:keepNext w:val="0"/>
        <w:keepLines w:val="0"/>
        <w:pageBreakBefore w:val="0"/>
        <w:widowControl/>
        <w:kinsoku w:val="0"/>
        <w:wordWrap/>
        <w:overflowPunct/>
        <w:topLinePunct w:val="0"/>
        <w:autoSpaceDE w:val="0"/>
        <w:autoSpaceDN w:val="0"/>
        <w:bidi w:val="0"/>
        <w:adjustRightInd w:val="0"/>
        <w:snapToGrid w:val="0"/>
        <w:spacing w:before="311" w:line="240" w:lineRule="auto"/>
        <w:ind w:left="21"/>
        <w:textAlignment w:val="baseline"/>
        <w:outlineLvl w:val="1"/>
        <w:rPr>
          <w:rFonts w:hint="default"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18、监狱企业声明函（如是）</w:t>
      </w:r>
    </w:p>
    <w:p w14:paraId="7FB0E526">
      <w:pPr>
        <w:keepNext w:val="0"/>
        <w:keepLines w:val="0"/>
        <w:pageBreakBefore w:val="0"/>
        <w:widowControl/>
        <w:kinsoku w:val="0"/>
        <w:wordWrap/>
        <w:overflowPunct/>
        <w:topLinePunct w:val="0"/>
        <w:autoSpaceDE w:val="0"/>
        <w:autoSpaceDN w:val="0"/>
        <w:bidi w:val="0"/>
        <w:adjustRightInd w:val="0"/>
        <w:snapToGrid w:val="0"/>
        <w:spacing w:before="311" w:line="240" w:lineRule="auto"/>
        <w:ind w:left="21"/>
        <w:textAlignment w:val="baseline"/>
        <w:outlineLvl w:val="1"/>
        <w:rPr>
          <w:rFonts w:hint="default"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19、残疾人福利性单位声明函（如是）</w:t>
      </w:r>
    </w:p>
    <w:p w14:paraId="71F747CA">
      <w:pPr>
        <w:keepNext w:val="0"/>
        <w:keepLines w:val="0"/>
        <w:pageBreakBefore w:val="0"/>
        <w:widowControl/>
        <w:kinsoku w:val="0"/>
        <w:wordWrap/>
        <w:overflowPunct/>
        <w:topLinePunct w:val="0"/>
        <w:autoSpaceDE w:val="0"/>
        <w:autoSpaceDN w:val="0"/>
        <w:bidi w:val="0"/>
        <w:adjustRightInd w:val="0"/>
        <w:snapToGrid w:val="0"/>
        <w:spacing w:before="308" w:line="240" w:lineRule="auto"/>
        <w:ind w:left="21"/>
        <w:textAlignment w:val="baseline"/>
        <w:outlineLvl w:val="1"/>
        <w:rPr>
          <w:rFonts w:hint="eastAsia" w:ascii="仿宋" w:hAnsi="仿宋" w:eastAsia="仿宋" w:cs="仿宋"/>
          <w:b w:val="0"/>
          <w:bCs w:val="0"/>
          <w:color w:val="auto"/>
          <w:spacing w:val="-3"/>
          <w:sz w:val="24"/>
          <w:szCs w:val="24"/>
          <w:highlight w:val="none"/>
        </w:rPr>
      </w:pPr>
      <w:bookmarkStart w:id="315" w:name="_Toc29413"/>
      <w:bookmarkStart w:id="316" w:name="_Toc963"/>
      <w:bookmarkStart w:id="317" w:name="_Toc18184"/>
      <w:r>
        <w:rPr>
          <w:rFonts w:hint="eastAsia" w:ascii="仿宋" w:hAnsi="仿宋" w:eastAsia="仿宋" w:cs="仿宋"/>
          <w:b w:val="0"/>
          <w:bCs w:val="0"/>
          <w:color w:val="auto"/>
          <w:spacing w:val="-4"/>
          <w:sz w:val="24"/>
          <w:szCs w:val="24"/>
          <w:highlight w:val="none"/>
          <w:lang w:val="en-US" w:eastAsia="zh-CN"/>
        </w:rPr>
        <w:t>20</w:t>
      </w:r>
      <w:r>
        <w:rPr>
          <w:rFonts w:hint="eastAsia" w:ascii="仿宋" w:hAnsi="仿宋" w:eastAsia="仿宋" w:cs="仿宋"/>
          <w:b w:val="0"/>
          <w:bCs w:val="0"/>
          <w:color w:val="auto"/>
          <w:spacing w:val="-4"/>
          <w:sz w:val="24"/>
          <w:szCs w:val="24"/>
          <w:highlight w:val="none"/>
        </w:rPr>
        <w:t>、联合体协议书格式（如有）</w:t>
      </w:r>
      <w:bookmarkEnd w:id="315"/>
      <w:bookmarkEnd w:id="316"/>
      <w:bookmarkEnd w:id="317"/>
      <w:r>
        <w:rPr>
          <w:rFonts w:hint="eastAsia" w:ascii="仿宋" w:hAnsi="仿宋" w:eastAsia="仿宋" w:cs="仿宋"/>
          <w:b w:val="0"/>
          <w:bCs w:val="0"/>
          <w:color w:val="auto"/>
          <w:spacing w:val="-3"/>
          <w:sz w:val="24"/>
          <w:szCs w:val="24"/>
          <w:highlight w:val="none"/>
        </w:rPr>
        <w:t>；</w:t>
      </w:r>
    </w:p>
    <w:p w14:paraId="054245C9">
      <w:pPr>
        <w:keepNext w:val="0"/>
        <w:keepLines w:val="0"/>
        <w:pageBreakBefore w:val="0"/>
        <w:widowControl/>
        <w:kinsoku w:val="0"/>
        <w:wordWrap/>
        <w:overflowPunct/>
        <w:topLinePunct w:val="0"/>
        <w:autoSpaceDE w:val="0"/>
        <w:autoSpaceDN w:val="0"/>
        <w:bidi w:val="0"/>
        <w:adjustRightInd w:val="0"/>
        <w:snapToGrid w:val="0"/>
        <w:spacing w:before="308" w:line="240" w:lineRule="auto"/>
        <w:ind w:left="21"/>
        <w:textAlignment w:val="baseline"/>
        <w:outlineLvl w:val="1"/>
        <w:rPr>
          <w:rFonts w:hint="default" w:ascii="仿宋" w:hAnsi="仿宋" w:eastAsia="仿宋" w:cs="仿宋"/>
          <w:b/>
          <w:bCs/>
          <w:color w:val="auto"/>
          <w:spacing w:val="-3"/>
          <w:sz w:val="24"/>
          <w:szCs w:val="24"/>
          <w:highlight w:val="none"/>
          <w:lang w:val="en-US" w:eastAsia="zh-CN"/>
        </w:rPr>
      </w:pPr>
      <w:r>
        <w:rPr>
          <w:rFonts w:hint="eastAsia" w:ascii="仿宋" w:hAnsi="仿宋" w:eastAsia="仿宋" w:cs="仿宋"/>
          <w:b/>
          <w:bCs/>
          <w:color w:val="auto"/>
          <w:spacing w:val="-3"/>
          <w:sz w:val="24"/>
          <w:szCs w:val="24"/>
          <w:highlight w:val="none"/>
          <w:lang w:val="en-US" w:eastAsia="zh-CN"/>
        </w:rPr>
        <w:t>三、技术部分</w:t>
      </w:r>
    </w:p>
    <w:p w14:paraId="2311A458">
      <w:pPr>
        <w:keepNext w:val="0"/>
        <w:keepLines w:val="0"/>
        <w:pageBreakBefore w:val="0"/>
        <w:widowControl/>
        <w:kinsoku w:val="0"/>
        <w:wordWrap/>
        <w:overflowPunct/>
        <w:topLinePunct w:val="0"/>
        <w:autoSpaceDE w:val="0"/>
        <w:autoSpaceDN w:val="0"/>
        <w:bidi w:val="0"/>
        <w:adjustRightInd w:val="0"/>
        <w:snapToGrid w:val="0"/>
        <w:spacing w:before="274" w:line="240" w:lineRule="auto"/>
        <w:textAlignment w:val="baseline"/>
        <w:rPr>
          <w:rFonts w:hint="eastAsia" w:ascii="仿宋" w:hAnsi="仿宋" w:eastAsia="仿宋" w:cs="仿宋"/>
          <w:b w:val="0"/>
          <w:bCs w:val="0"/>
          <w:color w:val="auto"/>
          <w:spacing w:val="-3"/>
          <w:sz w:val="24"/>
          <w:szCs w:val="24"/>
          <w:highlight w:val="none"/>
        </w:rPr>
      </w:pPr>
      <w:r>
        <w:rPr>
          <w:rFonts w:hint="eastAsia" w:ascii="仿宋" w:hAnsi="仿宋" w:eastAsia="仿宋" w:cs="仿宋"/>
          <w:b w:val="0"/>
          <w:bCs w:val="0"/>
          <w:color w:val="auto"/>
          <w:spacing w:val="-4"/>
          <w:sz w:val="24"/>
          <w:szCs w:val="24"/>
          <w:highlight w:val="none"/>
          <w:lang w:val="en-US" w:eastAsia="zh-CN"/>
        </w:rPr>
        <w:t>21、技术方案</w:t>
      </w:r>
      <w:r>
        <w:rPr>
          <w:rFonts w:hint="eastAsia" w:ascii="仿宋" w:hAnsi="仿宋" w:eastAsia="仿宋" w:cs="仿宋"/>
          <w:b w:val="0"/>
          <w:bCs w:val="0"/>
          <w:color w:val="auto"/>
          <w:spacing w:val="-4"/>
          <w:sz w:val="24"/>
          <w:szCs w:val="24"/>
          <w:highlight w:val="none"/>
        </w:rPr>
        <w:t>（根据需要编写，格式自制）</w:t>
      </w:r>
      <w:r>
        <w:rPr>
          <w:rFonts w:hint="eastAsia" w:ascii="仿宋" w:hAnsi="仿宋" w:eastAsia="仿宋" w:cs="仿宋"/>
          <w:b w:val="0"/>
          <w:bCs w:val="0"/>
          <w:color w:val="auto"/>
          <w:spacing w:val="-3"/>
          <w:sz w:val="24"/>
          <w:szCs w:val="24"/>
          <w:highlight w:val="none"/>
        </w:rPr>
        <w:t>；</w:t>
      </w:r>
    </w:p>
    <w:p w14:paraId="601D6485">
      <w:pPr>
        <w:keepNext w:val="0"/>
        <w:keepLines w:val="0"/>
        <w:pageBreakBefore w:val="0"/>
        <w:widowControl/>
        <w:kinsoku w:val="0"/>
        <w:wordWrap/>
        <w:overflowPunct/>
        <w:topLinePunct w:val="0"/>
        <w:autoSpaceDE w:val="0"/>
        <w:autoSpaceDN w:val="0"/>
        <w:bidi w:val="0"/>
        <w:adjustRightInd w:val="0"/>
        <w:snapToGrid w:val="0"/>
        <w:spacing w:before="274" w:line="240" w:lineRule="auto"/>
        <w:textAlignment w:val="baseline"/>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22、</w:t>
      </w:r>
      <w:r>
        <w:rPr>
          <w:rFonts w:hint="eastAsia" w:ascii="仿宋" w:hAnsi="仿宋" w:eastAsia="仿宋" w:cs="仿宋"/>
          <w:b w:val="0"/>
          <w:bCs w:val="0"/>
          <w:color w:val="auto"/>
          <w:spacing w:val="-4"/>
          <w:sz w:val="24"/>
          <w:szCs w:val="24"/>
          <w:highlight w:val="none"/>
          <w:lang w:val="en-US" w:eastAsia="zh-CN"/>
        </w:rPr>
        <w:t>服务承诺书</w:t>
      </w:r>
      <w:r>
        <w:rPr>
          <w:rFonts w:hint="eastAsia" w:ascii="仿宋" w:hAnsi="仿宋" w:eastAsia="仿宋" w:cs="仿宋"/>
          <w:b w:val="0"/>
          <w:bCs w:val="0"/>
          <w:color w:val="auto"/>
          <w:spacing w:val="-3"/>
          <w:sz w:val="24"/>
          <w:szCs w:val="24"/>
          <w:highlight w:val="none"/>
        </w:rPr>
        <w:t>（格式</w:t>
      </w:r>
      <w:r>
        <w:rPr>
          <w:rFonts w:hint="eastAsia" w:ascii="仿宋" w:hAnsi="仿宋" w:eastAsia="仿宋" w:cs="仿宋"/>
          <w:b w:val="0"/>
          <w:bCs w:val="0"/>
          <w:color w:val="auto"/>
          <w:spacing w:val="-3"/>
          <w:sz w:val="24"/>
          <w:szCs w:val="24"/>
          <w:highlight w:val="none"/>
          <w:lang w:val="en-US" w:eastAsia="zh-CN"/>
        </w:rPr>
        <w:t>自拟</w:t>
      </w:r>
      <w:r>
        <w:rPr>
          <w:rFonts w:hint="eastAsia" w:ascii="仿宋" w:hAnsi="仿宋" w:eastAsia="仿宋" w:cs="仿宋"/>
          <w:b w:val="0"/>
          <w:bCs w:val="0"/>
          <w:color w:val="auto"/>
          <w:spacing w:val="7"/>
          <w:sz w:val="24"/>
          <w:szCs w:val="24"/>
        </w:rPr>
        <w:t>）</w:t>
      </w:r>
      <w:r>
        <w:rPr>
          <w:rFonts w:hint="eastAsia" w:ascii="仿宋" w:hAnsi="仿宋" w:eastAsia="仿宋" w:cs="仿宋"/>
          <w:b w:val="0"/>
          <w:bCs w:val="0"/>
          <w:color w:val="auto"/>
          <w:spacing w:val="-3"/>
          <w:sz w:val="24"/>
          <w:szCs w:val="24"/>
          <w:highlight w:val="none"/>
        </w:rPr>
        <w:t>；</w:t>
      </w:r>
    </w:p>
    <w:p w14:paraId="34F8FCE6">
      <w:pPr>
        <w:keepNext w:val="0"/>
        <w:keepLines w:val="0"/>
        <w:pageBreakBefore w:val="0"/>
        <w:widowControl/>
        <w:kinsoku w:val="0"/>
        <w:wordWrap/>
        <w:overflowPunct/>
        <w:topLinePunct w:val="0"/>
        <w:autoSpaceDE w:val="0"/>
        <w:autoSpaceDN w:val="0"/>
        <w:bidi w:val="0"/>
        <w:adjustRightInd w:val="0"/>
        <w:snapToGrid w:val="0"/>
        <w:spacing w:before="310" w:line="240" w:lineRule="auto"/>
        <w:ind w:left="21"/>
        <w:textAlignment w:val="baseline"/>
        <w:outlineLvl w:val="1"/>
        <w:rPr>
          <w:rFonts w:hint="eastAsia" w:ascii="仿宋" w:hAnsi="仿宋" w:eastAsia="仿宋" w:cs="仿宋"/>
          <w:color w:val="auto"/>
          <w:sz w:val="24"/>
          <w:szCs w:val="24"/>
          <w:highlight w:val="none"/>
        </w:rPr>
      </w:pPr>
      <w:bookmarkStart w:id="318" w:name="_Toc24528"/>
      <w:bookmarkStart w:id="319" w:name="_Toc11067"/>
      <w:bookmarkStart w:id="320" w:name="_Toc15602"/>
      <w:r>
        <w:rPr>
          <w:rFonts w:hint="eastAsia" w:ascii="仿宋" w:hAnsi="仿宋" w:eastAsia="仿宋" w:cs="仿宋"/>
          <w:b w:val="0"/>
          <w:bCs w:val="0"/>
          <w:color w:val="auto"/>
          <w:spacing w:val="-5"/>
          <w:sz w:val="24"/>
          <w:szCs w:val="24"/>
          <w:highlight w:val="none"/>
          <w:lang w:val="en-US" w:eastAsia="zh-CN"/>
        </w:rPr>
        <w:t>23</w:t>
      </w:r>
      <w:r>
        <w:rPr>
          <w:rFonts w:hint="eastAsia" w:ascii="仿宋" w:hAnsi="仿宋" w:eastAsia="仿宋" w:cs="仿宋"/>
          <w:b w:val="0"/>
          <w:bCs w:val="0"/>
          <w:color w:val="auto"/>
          <w:spacing w:val="-5"/>
          <w:sz w:val="24"/>
          <w:szCs w:val="24"/>
          <w:highlight w:val="none"/>
        </w:rPr>
        <w:t>、其他材料</w:t>
      </w:r>
      <w:bookmarkEnd w:id="318"/>
      <w:bookmarkEnd w:id="319"/>
      <w:bookmarkEnd w:id="320"/>
      <w:r>
        <w:rPr>
          <w:rFonts w:hint="eastAsia" w:ascii="仿宋" w:hAnsi="仿宋" w:eastAsia="仿宋" w:cs="仿宋"/>
          <w:b/>
          <w:bCs/>
          <w:color w:val="auto"/>
          <w:spacing w:val="-3"/>
          <w:sz w:val="24"/>
          <w:szCs w:val="24"/>
          <w:highlight w:val="none"/>
        </w:rPr>
        <w:t>；</w:t>
      </w:r>
    </w:p>
    <w:p w14:paraId="55A302D6">
      <w:pPr>
        <w:keepNext w:val="0"/>
        <w:keepLines w:val="0"/>
        <w:pageBreakBefore w:val="0"/>
        <w:widowControl/>
        <w:kinsoku w:val="0"/>
        <w:wordWrap/>
        <w:overflowPunct/>
        <w:topLinePunct w:val="0"/>
        <w:autoSpaceDE w:val="0"/>
        <w:autoSpaceDN w:val="0"/>
        <w:bidi w:val="0"/>
        <w:adjustRightInd w:val="0"/>
        <w:spacing w:line="240" w:lineRule="auto"/>
        <w:textAlignment w:val="baseline"/>
        <w:rPr>
          <w:rFonts w:hint="eastAsia" w:ascii="仿宋" w:hAnsi="仿宋" w:eastAsia="仿宋" w:cs="仿宋"/>
          <w:color w:val="auto"/>
          <w:sz w:val="24"/>
          <w:szCs w:val="24"/>
          <w:highlight w:val="none"/>
        </w:rPr>
        <w:sectPr>
          <w:headerReference r:id="rId33" w:type="default"/>
          <w:footerReference r:id="rId34" w:type="default"/>
          <w:pgSz w:w="11905" w:h="16838"/>
          <w:pgMar w:top="1134" w:right="1134" w:bottom="1134" w:left="1417" w:header="567" w:footer="567" w:gutter="0"/>
          <w:pgNumType w:fmt="decimal"/>
          <w:cols w:space="0" w:num="1"/>
          <w:rtlGutter w:val="0"/>
          <w:docGrid w:linePitch="0" w:charSpace="0"/>
        </w:sectPr>
      </w:pPr>
    </w:p>
    <w:p w14:paraId="03939756">
      <w:pPr>
        <w:pStyle w:val="7"/>
        <w:spacing w:line="263" w:lineRule="auto"/>
        <w:rPr>
          <w:rFonts w:hint="eastAsia" w:ascii="仿宋" w:hAnsi="仿宋" w:eastAsia="仿宋" w:cs="仿宋"/>
          <w:color w:val="auto"/>
          <w:highlight w:val="none"/>
        </w:rPr>
      </w:pPr>
    </w:p>
    <w:p w14:paraId="73857342">
      <w:pPr>
        <w:spacing w:before="101" w:line="228" w:lineRule="auto"/>
        <w:ind w:left="25"/>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4"/>
          <w:sz w:val="31"/>
          <w:szCs w:val="31"/>
          <w:highlight w:val="none"/>
          <w:lang w:val="en-US" w:eastAsia="zh-CN"/>
        </w:rPr>
        <w:t>附件</w:t>
      </w:r>
      <w:r>
        <w:rPr>
          <w:rFonts w:hint="eastAsia" w:ascii="仿宋" w:hAnsi="仿宋" w:eastAsia="仿宋" w:cs="仿宋"/>
          <w:b/>
          <w:bCs/>
          <w:color w:val="auto"/>
          <w:spacing w:val="4"/>
          <w:sz w:val="31"/>
          <w:szCs w:val="31"/>
          <w:highlight w:val="none"/>
        </w:rPr>
        <w:t>一、供应商资格声明</w:t>
      </w:r>
    </w:p>
    <w:p w14:paraId="6949ABCC">
      <w:pPr>
        <w:pStyle w:val="7"/>
        <w:spacing w:line="432" w:lineRule="auto"/>
        <w:rPr>
          <w:rFonts w:hint="eastAsia" w:ascii="仿宋" w:hAnsi="仿宋" w:eastAsia="仿宋" w:cs="仿宋"/>
          <w:color w:val="auto"/>
          <w:highlight w:val="none"/>
        </w:rPr>
      </w:pPr>
    </w:p>
    <w:p w14:paraId="1A555B4A">
      <w:pPr>
        <w:spacing w:before="91" w:line="223" w:lineRule="auto"/>
        <w:ind w:left="3315"/>
        <w:outlineLvl w:val="2"/>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(一)供应商资格声明</w:t>
      </w:r>
    </w:p>
    <w:p w14:paraId="1C673A8B">
      <w:pPr>
        <w:pStyle w:val="7"/>
        <w:spacing w:line="442" w:lineRule="auto"/>
        <w:rPr>
          <w:rFonts w:hint="eastAsia" w:ascii="仿宋" w:hAnsi="仿宋" w:eastAsia="仿宋" w:cs="仿宋"/>
          <w:color w:val="auto"/>
          <w:highlight w:val="none"/>
        </w:rPr>
      </w:pPr>
    </w:p>
    <w:p w14:paraId="1849367F">
      <w:pPr>
        <w:spacing w:before="223" w:line="334" w:lineRule="auto"/>
        <w:ind w:left="16" w:right="1" w:firstLine="412"/>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1．供应商概况：</w:t>
      </w:r>
    </w:p>
    <w:p w14:paraId="14E425E7">
      <w:pPr>
        <w:spacing w:before="223" w:line="334" w:lineRule="auto"/>
        <w:ind w:left="16" w:right="1" w:firstLine="412" w:firstLineChars="0"/>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lang w:eastAsia="zh-CN"/>
        </w:rPr>
        <w:tab/>
      </w:r>
      <w:r>
        <w:rPr>
          <w:rFonts w:hint="eastAsia" w:ascii="仿宋" w:hAnsi="仿宋" w:eastAsia="仿宋" w:cs="仿宋"/>
          <w:color w:val="auto"/>
          <w:spacing w:val="11"/>
          <w:sz w:val="24"/>
          <w:szCs w:val="24"/>
          <w:highlight w:val="none"/>
        </w:rPr>
        <w:t>A.供应商名称：</w:t>
      </w:r>
    </w:p>
    <w:p w14:paraId="2C7542BE">
      <w:pPr>
        <w:spacing w:before="223" w:line="334" w:lineRule="auto"/>
        <w:ind w:left="16" w:right="1" w:firstLine="412"/>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B.注册地址</w:t>
      </w:r>
      <w:r>
        <w:rPr>
          <w:rFonts w:hint="eastAsia" w:ascii="仿宋" w:hAnsi="仿宋" w:eastAsia="仿宋" w:cs="仿宋"/>
          <w:color w:val="auto"/>
          <w:spacing w:val="11"/>
          <w:sz w:val="24"/>
          <w:szCs w:val="24"/>
          <w:highlight w:val="none"/>
          <w:lang w:eastAsia="zh-CN"/>
        </w:rPr>
        <w:t>：</w:t>
      </w:r>
      <w:r>
        <w:rPr>
          <w:rFonts w:hint="eastAsia" w:ascii="仿宋" w:hAnsi="仿宋" w:eastAsia="仿宋" w:cs="仿宋"/>
          <w:color w:val="auto"/>
          <w:spacing w:val="11"/>
          <w:sz w:val="24"/>
          <w:szCs w:val="24"/>
          <w:highlight w:val="none"/>
        </w:rPr>
        <w:t>传真：电话：邮编：</w:t>
      </w:r>
    </w:p>
    <w:p w14:paraId="04D75EDA">
      <w:pPr>
        <w:spacing w:before="223" w:line="334" w:lineRule="auto"/>
        <w:ind w:left="16" w:right="1" w:firstLine="412" w:firstLineChars="0"/>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C.成立或注册日期：</w:t>
      </w:r>
    </w:p>
    <w:p w14:paraId="3AA12666">
      <w:pPr>
        <w:spacing w:before="223" w:line="334" w:lineRule="auto"/>
        <w:ind w:left="16" w:right="1" w:firstLine="412" w:firstLineChars="0"/>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D.法定代表人：（姓名、职务）实收资本：</w:t>
      </w:r>
    </w:p>
    <w:p w14:paraId="6B1C79DD">
      <w:pPr>
        <w:spacing w:before="223" w:line="334" w:lineRule="auto"/>
        <w:ind w:left="16" w:right="1" w:firstLine="412"/>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其中国家资本：法人资本：个人资本：外商资本：</w:t>
      </w:r>
    </w:p>
    <w:p w14:paraId="111DC152">
      <w:pPr>
        <w:autoSpaceDE/>
        <w:autoSpaceDN/>
        <w:spacing w:before="33" w:line="229" w:lineRule="auto"/>
        <w:ind w:left="0" w:firstLine="47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E.最近资产负债表（到年月日为止）。</w:t>
      </w:r>
    </w:p>
    <w:p w14:paraId="16CD6CCA">
      <w:pPr>
        <w:spacing w:before="226" w:line="231"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(1)固定资产合计:</w:t>
      </w:r>
    </w:p>
    <w:p w14:paraId="640B9FCB">
      <w:pPr>
        <w:spacing w:before="223" w:line="231" w:lineRule="auto"/>
        <w:ind w:left="0" w:firstLine="488"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(2)流动资产合计:</w:t>
      </w:r>
    </w:p>
    <w:p w14:paraId="2E1FC6B0">
      <w:pPr>
        <w:spacing w:before="225" w:line="229" w:lineRule="auto"/>
        <w:ind w:left="0" w:firstLine="488"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(3)长期负债合计:</w:t>
      </w:r>
    </w:p>
    <w:p w14:paraId="1E6ABAE3">
      <w:pPr>
        <w:spacing w:before="225" w:line="229" w:lineRule="auto"/>
        <w:ind w:left="0" w:firstLine="488"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(4)流动负债合计:</w:t>
      </w:r>
    </w:p>
    <w:p w14:paraId="2B291CD2">
      <w:pPr>
        <w:spacing w:before="227" w:line="231" w:lineRule="auto"/>
        <w:ind w:left="0" w:firstLine="464"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F.最近损益表（到年月日为止）。</w:t>
      </w:r>
    </w:p>
    <w:p w14:paraId="103D985F">
      <w:pPr>
        <w:spacing w:before="222" w:line="231" w:lineRule="auto"/>
        <w:ind w:left="0" w:firstLine="50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(1)本年（期）利润总额累计：</w:t>
      </w:r>
    </w:p>
    <w:p w14:paraId="7736DAAB">
      <w:pPr>
        <w:spacing w:before="225" w:line="231" w:lineRule="auto"/>
        <w:ind w:left="0" w:firstLine="49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(2)本年（期）净利润累计：</w:t>
      </w:r>
    </w:p>
    <w:p w14:paraId="4B735AA0">
      <w:pPr>
        <w:spacing w:before="223" w:line="334" w:lineRule="auto"/>
        <w:ind w:left="16" w:right="1" w:firstLine="412"/>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2．我方在此声明，我方具备并满足下列各项条款的规定。本声明如有虚假</w:t>
      </w:r>
      <w:r>
        <w:rPr>
          <w:rFonts w:hint="eastAsia" w:ascii="仿宋" w:hAnsi="仿宋" w:eastAsia="仿宋" w:cs="仿宋"/>
          <w:color w:val="auto"/>
          <w:spacing w:val="10"/>
          <w:sz w:val="24"/>
          <w:szCs w:val="24"/>
          <w:highlight w:val="none"/>
        </w:rPr>
        <w:t>或不实之处，我方将</w:t>
      </w:r>
      <w:r>
        <w:rPr>
          <w:rFonts w:hint="eastAsia" w:ascii="仿宋" w:hAnsi="仿宋" w:eastAsia="仿宋" w:cs="仿宋"/>
          <w:color w:val="auto"/>
          <w:spacing w:val="8"/>
          <w:sz w:val="24"/>
          <w:szCs w:val="24"/>
          <w:highlight w:val="none"/>
        </w:rPr>
        <w:t>失去合格供应商资格且我方的投标保证金将不予退还。</w:t>
      </w:r>
    </w:p>
    <w:p w14:paraId="145C4EFE">
      <w:pPr>
        <w:spacing w:before="224" w:line="230" w:lineRule="auto"/>
        <w:ind w:left="43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（1）具有独立承担民事责任的能力；</w:t>
      </w:r>
    </w:p>
    <w:p w14:paraId="73F84A6A">
      <w:pPr>
        <w:spacing w:before="226" w:line="230" w:lineRule="auto"/>
        <w:ind w:left="43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（2）具有良好的商业信誉和健全的财务会计制度；</w:t>
      </w:r>
    </w:p>
    <w:p w14:paraId="25F4B494">
      <w:pPr>
        <w:spacing w:before="224" w:line="229" w:lineRule="auto"/>
        <w:ind w:left="43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（3）具有履行合同所必需的设备和专业技术能力；</w:t>
      </w:r>
    </w:p>
    <w:p w14:paraId="28D76D1A">
      <w:pPr>
        <w:spacing w:before="227" w:line="231" w:lineRule="auto"/>
        <w:ind w:left="437"/>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（4）有依法缴纳税收的良好记录；</w:t>
      </w:r>
    </w:p>
    <w:p w14:paraId="20620CFF">
      <w:pPr>
        <w:spacing w:line="231" w:lineRule="auto"/>
        <w:rPr>
          <w:rFonts w:hint="eastAsia" w:ascii="仿宋" w:hAnsi="仿宋" w:eastAsia="仿宋" w:cs="仿宋"/>
          <w:color w:val="auto"/>
          <w:sz w:val="24"/>
          <w:szCs w:val="24"/>
          <w:highlight w:val="none"/>
        </w:rPr>
      </w:pPr>
    </w:p>
    <w:p w14:paraId="79AD96E0">
      <w:pPr>
        <w:spacing w:before="65" w:line="228" w:lineRule="auto"/>
        <w:ind w:firstLine="51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（5）近三年内，在经营活动中没有重大违法记录。</w:t>
      </w:r>
    </w:p>
    <w:p w14:paraId="5DE0D466">
      <w:pPr>
        <w:spacing w:line="231" w:lineRule="auto"/>
        <w:rPr>
          <w:rFonts w:hint="eastAsia" w:ascii="仿宋" w:hAnsi="仿宋" w:eastAsia="仿宋" w:cs="仿宋"/>
          <w:color w:val="auto"/>
          <w:sz w:val="24"/>
          <w:szCs w:val="24"/>
          <w:highlight w:val="none"/>
        </w:rPr>
        <w:sectPr>
          <w:headerReference r:id="rId35" w:type="default"/>
          <w:footerReference r:id="rId36" w:type="default"/>
          <w:pgSz w:w="11905" w:h="16838"/>
          <w:pgMar w:top="1134" w:right="1134" w:bottom="1134" w:left="1417" w:header="567" w:footer="567" w:gutter="0"/>
          <w:pgNumType w:fmt="decimal"/>
          <w:cols w:space="0" w:num="1"/>
          <w:rtlGutter w:val="0"/>
          <w:docGrid w:linePitch="0" w:charSpace="0"/>
        </w:sectPr>
      </w:pPr>
    </w:p>
    <w:p w14:paraId="22FA79A5">
      <w:pPr>
        <w:pStyle w:val="7"/>
        <w:spacing w:line="269"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pict>
          <v:shape id="_x0000_s1029" o:spid="_x0000_s1029" style="position:absolute;left:0pt;margin-left:5.6pt;margin-top:9.55pt;height:0.75pt;width:459.25pt;z-index:251666432;mso-width-relative:page;mso-height-relative:page;" fillcolor="#000000" filled="t" stroked="f" coordsize="9185,15" path="m0,0l9184,0,9184,14,0,14,0,0xe">
            <v:path/>
            <v:fill on="t" focussize="0,0"/>
            <v:stroke on="f"/>
            <v:imagedata o:title=""/>
            <o:lock v:ext="edit"/>
          </v:shape>
        </w:pict>
      </w:r>
    </w:p>
    <w:p w14:paraId="3F8ECFDC">
      <w:pPr>
        <w:spacing w:before="225" w:line="228" w:lineRule="auto"/>
        <w:ind w:left="54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3．最近三年投标工程在国内主要用户的名称和地址：</w:t>
      </w:r>
    </w:p>
    <w:p w14:paraId="0B8566F4">
      <w:pPr>
        <w:spacing w:line="95" w:lineRule="exact"/>
        <w:rPr>
          <w:rFonts w:hint="eastAsia" w:ascii="仿宋" w:hAnsi="仿宋" w:eastAsia="仿宋" w:cs="仿宋"/>
          <w:color w:val="auto"/>
          <w:sz w:val="24"/>
          <w:szCs w:val="24"/>
          <w:highlight w:val="none"/>
        </w:rPr>
      </w:pPr>
    </w:p>
    <w:tbl>
      <w:tblPr>
        <w:tblStyle w:val="23"/>
        <w:tblW w:w="8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0"/>
        <w:gridCol w:w="2298"/>
        <w:gridCol w:w="1044"/>
        <w:gridCol w:w="1462"/>
        <w:gridCol w:w="1408"/>
      </w:tblGrid>
      <w:tr w14:paraId="53770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410" w:type="dxa"/>
            <w:vAlign w:val="top"/>
          </w:tcPr>
          <w:p w14:paraId="24B49421">
            <w:pPr>
              <w:pStyle w:val="24"/>
              <w:spacing w:before="36" w:line="229" w:lineRule="auto"/>
              <w:ind w:left="54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用户名称和地址</w:t>
            </w:r>
          </w:p>
        </w:tc>
        <w:tc>
          <w:tcPr>
            <w:tcW w:w="2298" w:type="dxa"/>
            <w:vAlign w:val="top"/>
          </w:tcPr>
          <w:p w14:paraId="36C09F83">
            <w:pPr>
              <w:pStyle w:val="24"/>
              <w:spacing w:before="36" w:line="229" w:lineRule="auto"/>
              <w:ind w:left="74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工程名称</w:t>
            </w:r>
          </w:p>
        </w:tc>
        <w:tc>
          <w:tcPr>
            <w:tcW w:w="1044" w:type="dxa"/>
            <w:vAlign w:val="top"/>
          </w:tcPr>
          <w:p w14:paraId="58995E31">
            <w:pPr>
              <w:pStyle w:val="24"/>
              <w:spacing w:before="35" w:line="232" w:lineRule="auto"/>
              <w:ind w:left="32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数量</w:t>
            </w:r>
          </w:p>
        </w:tc>
        <w:tc>
          <w:tcPr>
            <w:tcW w:w="1462" w:type="dxa"/>
            <w:vAlign w:val="top"/>
          </w:tcPr>
          <w:p w14:paraId="0B80AB33">
            <w:pPr>
              <w:pStyle w:val="24"/>
              <w:spacing w:before="35" w:line="232" w:lineRule="auto"/>
              <w:ind w:left="324"/>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竣工日期</w:t>
            </w:r>
          </w:p>
        </w:tc>
        <w:tc>
          <w:tcPr>
            <w:tcW w:w="1408" w:type="dxa"/>
            <w:vAlign w:val="top"/>
          </w:tcPr>
          <w:p w14:paraId="72D67228">
            <w:pPr>
              <w:pStyle w:val="24"/>
              <w:spacing w:before="36" w:line="229" w:lineRule="auto"/>
              <w:ind w:left="297"/>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运行状况</w:t>
            </w:r>
          </w:p>
        </w:tc>
      </w:tr>
      <w:tr w14:paraId="76CB3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410" w:type="dxa"/>
            <w:vAlign w:val="top"/>
          </w:tcPr>
          <w:p w14:paraId="1F648B22">
            <w:pPr>
              <w:rPr>
                <w:rFonts w:hint="eastAsia" w:ascii="仿宋" w:hAnsi="仿宋" w:eastAsia="仿宋" w:cs="仿宋"/>
                <w:color w:val="auto"/>
                <w:sz w:val="24"/>
                <w:szCs w:val="24"/>
                <w:highlight w:val="none"/>
              </w:rPr>
            </w:pPr>
          </w:p>
        </w:tc>
        <w:tc>
          <w:tcPr>
            <w:tcW w:w="2298" w:type="dxa"/>
            <w:vAlign w:val="top"/>
          </w:tcPr>
          <w:p w14:paraId="75EA02D6">
            <w:pPr>
              <w:rPr>
                <w:rFonts w:hint="eastAsia" w:ascii="仿宋" w:hAnsi="仿宋" w:eastAsia="仿宋" w:cs="仿宋"/>
                <w:color w:val="auto"/>
                <w:sz w:val="24"/>
                <w:szCs w:val="24"/>
                <w:highlight w:val="none"/>
              </w:rPr>
            </w:pPr>
          </w:p>
        </w:tc>
        <w:tc>
          <w:tcPr>
            <w:tcW w:w="1044" w:type="dxa"/>
            <w:vAlign w:val="top"/>
          </w:tcPr>
          <w:p w14:paraId="6EB5D2F2">
            <w:pPr>
              <w:rPr>
                <w:rFonts w:hint="eastAsia" w:ascii="仿宋" w:hAnsi="仿宋" w:eastAsia="仿宋" w:cs="仿宋"/>
                <w:color w:val="auto"/>
                <w:sz w:val="24"/>
                <w:szCs w:val="24"/>
                <w:highlight w:val="none"/>
              </w:rPr>
            </w:pPr>
          </w:p>
        </w:tc>
        <w:tc>
          <w:tcPr>
            <w:tcW w:w="1462" w:type="dxa"/>
            <w:vAlign w:val="top"/>
          </w:tcPr>
          <w:p w14:paraId="304BFBBE">
            <w:pPr>
              <w:rPr>
                <w:rFonts w:hint="eastAsia" w:ascii="仿宋" w:hAnsi="仿宋" w:eastAsia="仿宋" w:cs="仿宋"/>
                <w:color w:val="auto"/>
                <w:sz w:val="24"/>
                <w:szCs w:val="24"/>
                <w:highlight w:val="none"/>
              </w:rPr>
            </w:pPr>
          </w:p>
        </w:tc>
        <w:tc>
          <w:tcPr>
            <w:tcW w:w="1408" w:type="dxa"/>
            <w:vAlign w:val="top"/>
          </w:tcPr>
          <w:p w14:paraId="218C6EA1">
            <w:pPr>
              <w:rPr>
                <w:rFonts w:hint="eastAsia" w:ascii="仿宋" w:hAnsi="仿宋" w:eastAsia="仿宋" w:cs="仿宋"/>
                <w:color w:val="auto"/>
                <w:sz w:val="24"/>
                <w:szCs w:val="24"/>
                <w:highlight w:val="none"/>
              </w:rPr>
            </w:pPr>
          </w:p>
        </w:tc>
      </w:tr>
      <w:tr w14:paraId="34E8C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410" w:type="dxa"/>
            <w:vAlign w:val="top"/>
          </w:tcPr>
          <w:p w14:paraId="33336F22">
            <w:pPr>
              <w:rPr>
                <w:rFonts w:hint="eastAsia" w:ascii="仿宋" w:hAnsi="仿宋" w:eastAsia="仿宋" w:cs="仿宋"/>
                <w:color w:val="auto"/>
                <w:sz w:val="24"/>
                <w:szCs w:val="24"/>
                <w:highlight w:val="none"/>
              </w:rPr>
            </w:pPr>
          </w:p>
        </w:tc>
        <w:tc>
          <w:tcPr>
            <w:tcW w:w="2298" w:type="dxa"/>
            <w:vAlign w:val="top"/>
          </w:tcPr>
          <w:p w14:paraId="3AAD6B23">
            <w:pPr>
              <w:rPr>
                <w:rFonts w:hint="eastAsia" w:ascii="仿宋" w:hAnsi="仿宋" w:eastAsia="仿宋" w:cs="仿宋"/>
                <w:color w:val="auto"/>
                <w:sz w:val="24"/>
                <w:szCs w:val="24"/>
                <w:highlight w:val="none"/>
              </w:rPr>
            </w:pPr>
          </w:p>
        </w:tc>
        <w:tc>
          <w:tcPr>
            <w:tcW w:w="1044" w:type="dxa"/>
            <w:vAlign w:val="top"/>
          </w:tcPr>
          <w:p w14:paraId="3509B077">
            <w:pPr>
              <w:rPr>
                <w:rFonts w:hint="eastAsia" w:ascii="仿宋" w:hAnsi="仿宋" w:eastAsia="仿宋" w:cs="仿宋"/>
                <w:color w:val="auto"/>
                <w:sz w:val="24"/>
                <w:szCs w:val="24"/>
                <w:highlight w:val="none"/>
              </w:rPr>
            </w:pPr>
          </w:p>
        </w:tc>
        <w:tc>
          <w:tcPr>
            <w:tcW w:w="1462" w:type="dxa"/>
            <w:vAlign w:val="top"/>
          </w:tcPr>
          <w:p w14:paraId="0BDC0216">
            <w:pPr>
              <w:rPr>
                <w:rFonts w:hint="eastAsia" w:ascii="仿宋" w:hAnsi="仿宋" w:eastAsia="仿宋" w:cs="仿宋"/>
                <w:color w:val="auto"/>
                <w:sz w:val="24"/>
                <w:szCs w:val="24"/>
                <w:highlight w:val="none"/>
              </w:rPr>
            </w:pPr>
          </w:p>
        </w:tc>
        <w:tc>
          <w:tcPr>
            <w:tcW w:w="1408" w:type="dxa"/>
            <w:vAlign w:val="top"/>
          </w:tcPr>
          <w:p w14:paraId="5E581D7D">
            <w:pPr>
              <w:rPr>
                <w:rFonts w:hint="eastAsia" w:ascii="仿宋" w:hAnsi="仿宋" w:eastAsia="仿宋" w:cs="仿宋"/>
                <w:color w:val="auto"/>
                <w:sz w:val="24"/>
                <w:szCs w:val="24"/>
                <w:highlight w:val="none"/>
              </w:rPr>
            </w:pPr>
          </w:p>
        </w:tc>
      </w:tr>
      <w:tr w14:paraId="6F77D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410" w:type="dxa"/>
            <w:vAlign w:val="top"/>
          </w:tcPr>
          <w:p w14:paraId="584FA93F">
            <w:pPr>
              <w:rPr>
                <w:rFonts w:hint="eastAsia" w:ascii="仿宋" w:hAnsi="仿宋" w:eastAsia="仿宋" w:cs="仿宋"/>
                <w:color w:val="auto"/>
                <w:sz w:val="24"/>
                <w:szCs w:val="24"/>
                <w:highlight w:val="none"/>
              </w:rPr>
            </w:pPr>
          </w:p>
        </w:tc>
        <w:tc>
          <w:tcPr>
            <w:tcW w:w="2298" w:type="dxa"/>
            <w:vAlign w:val="top"/>
          </w:tcPr>
          <w:p w14:paraId="1A4D4025">
            <w:pPr>
              <w:rPr>
                <w:rFonts w:hint="eastAsia" w:ascii="仿宋" w:hAnsi="仿宋" w:eastAsia="仿宋" w:cs="仿宋"/>
                <w:color w:val="auto"/>
                <w:sz w:val="24"/>
                <w:szCs w:val="24"/>
                <w:highlight w:val="none"/>
              </w:rPr>
            </w:pPr>
          </w:p>
        </w:tc>
        <w:tc>
          <w:tcPr>
            <w:tcW w:w="1044" w:type="dxa"/>
            <w:vAlign w:val="top"/>
          </w:tcPr>
          <w:p w14:paraId="4558F069">
            <w:pPr>
              <w:rPr>
                <w:rFonts w:hint="eastAsia" w:ascii="仿宋" w:hAnsi="仿宋" w:eastAsia="仿宋" w:cs="仿宋"/>
                <w:color w:val="auto"/>
                <w:sz w:val="24"/>
                <w:szCs w:val="24"/>
                <w:highlight w:val="none"/>
              </w:rPr>
            </w:pPr>
          </w:p>
        </w:tc>
        <w:tc>
          <w:tcPr>
            <w:tcW w:w="1462" w:type="dxa"/>
            <w:vAlign w:val="top"/>
          </w:tcPr>
          <w:p w14:paraId="7642F2B3">
            <w:pPr>
              <w:rPr>
                <w:rFonts w:hint="eastAsia" w:ascii="仿宋" w:hAnsi="仿宋" w:eastAsia="仿宋" w:cs="仿宋"/>
                <w:color w:val="auto"/>
                <w:sz w:val="24"/>
                <w:szCs w:val="24"/>
                <w:highlight w:val="none"/>
              </w:rPr>
            </w:pPr>
          </w:p>
        </w:tc>
        <w:tc>
          <w:tcPr>
            <w:tcW w:w="1408" w:type="dxa"/>
            <w:vAlign w:val="top"/>
          </w:tcPr>
          <w:p w14:paraId="2FED1782">
            <w:pPr>
              <w:rPr>
                <w:rFonts w:hint="eastAsia" w:ascii="仿宋" w:hAnsi="仿宋" w:eastAsia="仿宋" w:cs="仿宋"/>
                <w:color w:val="auto"/>
                <w:sz w:val="24"/>
                <w:szCs w:val="24"/>
                <w:highlight w:val="none"/>
              </w:rPr>
            </w:pPr>
          </w:p>
        </w:tc>
      </w:tr>
      <w:tr w14:paraId="36887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410" w:type="dxa"/>
            <w:vAlign w:val="top"/>
          </w:tcPr>
          <w:p w14:paraId="0AD5DDDD">
            <w:pPr>
              <w:rPr>
                <w:rFonts w:hint="eastAsia" w:ascii="仿宋" w:hAnsi="仿宋" w:eastAsia="仿宋" w:cs="仿宋"/>
                <w:color w:val="auto"/>
                <w:sz w:val="24"/>
                <w:szCs w:val="24"/>
                <w:highlight w:val="none"/>
              </w:rPr>
            </w:pPr>
          </w:p>
        </w:tc>
        <w:tc>
          <w:tcPr>
            <w:tcW w:w="2298" w:type="dxa"/>
            <w:vAlign w:val="top"/>
          </w:tcPr>
          <w:p w14:paraId="168BF6FF">
            <w:pPr>
              <w:rPr>
                <w:rFonts w:hint="eastAsia" w:ascii="仿宋" w:hAnsi="仿宋" w:eastAsia="仿宋" w:cs="仿宋"/>
                <w:color w:val="auto"/>
                <w:sz w:val="24"/>
                <w:szCs w:val="24"/>
                <w:highlight w:val="none"/>
              </w:rPr>
            </w:pPr>
          </w:p>
        </w:tc>
        <w:tc>
          <w:tcPr>
            <w:tcW w:w="1044" w:type="dxa"/>
            <w:vAlign w:val="top"/>
          </w:tcPr>
          <w:p w14:paraId="3DE4CA9D">
            <w:pPr>
              <w:rPr>
                <w:rFonts w:hint="eastAsia" w:ascii="仿宋" w:hAnsi="仿宋" w:eastAsia="仿宋" w:cs="仿宋"/>
                <w:color w:val="auto"/>
                <w:sz w:val="24"/>
                <w:szCs w:val="24"/>
                <w:highlight w:val="none"/>
              </w:rPr>
            </w:pPr>
          </w:p>
        </w:tc>
        <w:tc>
          <w:tcPr>
            <w:tcW w:w="1462" w:type="dxa"/>
            <w:vAlign w:val="top"/>
          </w:tcPr>
          <w:p w14:paraId="3F112299">
            <w:pPr>
              <w:rPr>
                <w:rFonts w:hint="eastAsia" w:ascii="仿宋" w:hAnsi="仿宋" w:eastAsia="仿宋" w:cs="仿宋"/>
                <w:color w:val="auto"/>
                <w:sz w:val="24"/>
                <w:szCs w:val="24"/>
                <w:highlight w:val="none"/>
              </w:rPr>
            </w:pPr>
          </w:p>
        </w:tc>
        <w:tc>
          <w:tcPr>
            <w:tcW w:w="1408" w:type="dxa"/>
            <w:vAlign w:val="top"/>
          </w:tcPr>
          <w:p w14:paraId="46D2A513">
            <w:pPr>
              <w:rPr>
                <w:rFonts w:hint="eastAsia" w:ascii="仿宋" w:hAnsi="仿宋" w:eastAsia="仿宋" w:cs="仿宋"/>
                <w:color w:val="auto"/>
                <w:sz w:val="24"/>
                <w:szCs w:val="24"/>
                <w:highlight w:val="none"/>
              </w:rPr>
            </w:pPr>
          </w:p>
        </w:tc>
      </w:tr>
      <w:tr w14:paraId="3C55D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410" w:type="dxa"/>
            <w:vAlign w:val="top"/>
          </w:tcPr>
          <w:p w14:paraId="5972C628">
            <w:pPr>
              <w:rPr>
                <w:rFonts w:hint="eastAsia" w:ascii="仿宋" w:hAnsi="仿宋" w:eastAsia="仿宋" w:cs="仿宋"/>
                <w:color w:val="auto"/>
                <w:sz w:val="24"/>
                <w:szCs w:val="24"/>
                <w:highlight w:val="none"/>
              </w:rPr>
            </w:pPr>
          </w:p>
        </w:tc>
        <w:tc>
          <w:tcPr>
            <w:tcW w:w="2298" w:type="dxa"/>
            <w:vAlign w:val="top"/>
          </w:tcPr>
          <w:p w14:paraId="3C0108B0">
            <w:pPr>
              <w:rPr>
                <w:rFonts w:hint="eastAsia" w:ascii="仿宋" w:hAnsi="仿宋" w:eastAsia="仿宋" w:cs="仿宋"/>
                <w:color w:val="auto"/>
                <w:sz w:val="24"/>
                <w:szCs w:val="24"/>
                <w:highlight w:val="none"/>
              </w:rPr>
            </w:pPr>
          </w:p>
        </w:tc>
        <w:tc>
          <w:tcPr>
            <w:tcW w:w="1044" w:type="dxa"/>
            <w:vAlign w:val="top"/>
          </w:tcPr>
          <w:p w14:paraId="0ECA5ECA">
            <w:pPr>
              <w:rPr>
                <w:rFonts w:hint="eastAsia" w:ascii="仿宋" w:hAnsi="仿宋" w:eastAsia="仿宋" w:cs="仿宋"/>
                <w:color w:val="auto"/>
                <w:sz w:val="24"/>
                <w:szCs w:val="24"/>
                <w:highlight w:val="none"/>
              </w:rPr>
            </w:pPr>
          </w:p>
        </w:tc>
        <w:tc>
          <w:tcPr>
            <w:tcW w:w="1462" w:type="dxa"/>
            <w:vAlign w:val="top"/>
          </w:tcPr>
          <w:p w14:paraId="2F66765B">
            <w:pPr>
              <w:rPr>
                <w:rFonts w:hint="eastAsia" w:ascii="仿宋" w:hAnsi="仿宋" w:eastAsia="仿宋" w:cs="仿宋"/>
                <w:color w:val="auto"/>
                <w:sz w:val="24"/>
                <w:szCs w:val="24"/>
                <w:highlight w:val="none"/>
              </w:rPr>
            </w:pPr>
          </w:p>
        </w:tc>
        <w:tc>
          <w:tcPr>
            <w:tcW w:w="1408" w:type="dxa"/>
            <w:vAlign w:val="top"/>
          </w:tcPr>
          <w:p w14:paraId="2C8039F4">
            <w:pPr>
              <w:rPr>
                <w:rFonts w:hint="eastAsia" w:ascii="仿宋" w:hAnsi="仿宋" w:eastAsia="仿宋" w:cs="仿宋"/>
                <w:color w:val="auto"/>
                <w:sz w:val="24"/>
                <w:szCs w:val="24"/>
                <w:highlight w:val="none"/>
              </w:rPr>
            </w:pPr>
          </w:p>
        </w:tc>
      </w:tr>
      <w:tr w14:paraId="11D63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410" w:type="dxa"/>
            <w:vAlign w:val="top"/>
          </w:tcPr>
          <w:p w14:paraId="45B57E6D">
            <w:pPr>
              <w:rPr>
                <w:rFonts w:hint="eastAsia" w:ascii="仿宋" w:hAnsi="仿宋" w:eastAsia="仿宋" w:cs="仿宋"/>
                <w:color w:val="auto"/>
                <w:sz w:val="24"/>
                <w:szCs w:val="24"/>
                <w:highlight w:val="none"/>
              </w:rPr>
            </w:pPr>
          </w:p>
        </w:tc>
        <w:tc>
          <w:tcPr>
            <w:tcW w:w="2298" w:type="dxa"/>
            <w:vAlign w:val="top"/>
          </w:tcPr>
          <w:p w14:paraId="6EF07DA1">
            <w:pPr>
              <w:rPr>
                <w:rFonts w:hint="eastAsia" w:ascii="仿宋" w:hAnsi="仿宋" w:eastAsia="仿宋" w:cs="仿宋"/>
                <w:color w:val="auto"/>
                <w:sz w:val="24"/>
                <w:szCs w:val="24"/>
                <w:highlight w:val="none"/>
              </w:rPr>
            </w:pPr>
          </w:p>
        </w:tc>
        <w:tc>
          <w:tcPr>
            <w:tcW w:w="1044" w:type="dxa"/>
            <w:vAlign w:val="top"/>
          </w:tcPr>
          <w:p w14:paraId="21CA3365">
            <w:pPr>
              <w:rPr>
                <w:rFonts w:hint="eastAsia" w:ascii="仿宋" w:hAnsi="仿宋" w:eastAsia="仿宋" w:cs="仿宋"/>
                <w:color w:val="auto"/>
                <w:sz w:val="24"/>
                <w:szCs w:val="24"/>
                <w:highlight w:val="none"/>
              </w:rPr>
            </w:pPr>
          </w:p>
        </w:tc>
        <w:tc>
          <w:tcPr>
            <w:tcW w:w="1462" w:type="dxa"/>
            <w:vAlign w:val="top"/>
          </w:tcPr>
          <w:p w14:paraId="7B51F618">
            <w:pPr>
              <w:rPr>
                <w:rFonts w:hint="eastAsia" w:ascii="仿宋" w:hAnsi="仿宋" w:eastAsia="仿宋" w:cs="仿宋"/>
                <w:color w:val="auto"/>
                <w:sz w:val="24"/>
                <w:szCs w:val="24"/>
                <w:highlight w:val="none"/>
              </w:rPr>
            </w:pPr>
          </w:p>
        </w:tc>
        <w:tc>
          <w:tcPr>
            <w:tcW w:w="1408" w:type="dxa"/>
            <w:vAlign w:val="top"/>
          </w:tcPr>
          <w:p w14:paraId="7F99BBBD">
            <w:pPr>
              <w:rPr>
                <w:rFonts w:hint="eastAsia" w:ascii="仿宋" w:hAnsi="仿宋" w:eastAsia="仿宋" w:cs="仿宋"/>
                <w:color w:val="auto"/>
                <w:sz w:val="24"/>
                <w:szCs w:val="24"/>
                <w:highlight w:val="none"/>
              </w:rPr>
            </w:pPr>
          </w:p>
        </w:tc>
      </w:tr>
    </w:tbl>
    <w:p w14:paraId="3F369470">
      <w:pPr>
        <w:pStyle w:val="7"/>
        <w:spacing w:line="268" w:lineRule="auto"/>
        <w:rPr>
          <w:rFonts w:hint="eastAsia" w:ascii="仿宋" w:hAnsi="仿宋" w:eastAsia="仿宋" w:cs="仿宋"/>
          <w:color w:val="auto"/>
          <w:sz w:val="24"/>
          <w:szCs w:val="24"/>
          <w:highlight w:val="none"/>
        </w:rPr>
      </w:pPr>
    </w:p>
    <w:p w14:paraId="2359F6A9">
      <w:pPr>
        <w:pStyle w:val="7"/>
        <w:spacing w:line="269" w:lineRule="auto"/>
        <w:rPr>
          <w:rFonts w:hint="eastAsia" w:ascii="仿宋" w:hAnsi="仿宋" w:eastAsia="仿宋" w:cs="仿宋"/>
          <w:color w:val="auto"/>
          <w:sz w:val="24"/>
          <w:szCs w:val="24"/>
          <w:highlight w:val="none"/>
        </w:rPr>
      </w:pPr>
    </w:p>
    <w:p w14:paraId="096F1A8C">
      <w:pPr>
        <w:spacing w:before="65" w:line="230" w:lineRule="auto"/>
        <w:ind w:left="74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4.附法人营业执照、资质证书</w:t>
      </w:r>
      <w:r>
        <w:rPr>
          <w:rFonts w:hint="eastAsia" w:ascii="仿宋" w:hAnsi="仿宋" w:eastAsia="仿宋" w:cs="仿宋"/>
          <w:color w:val="auto"/>
          <w:spacing w:val="8"/>
          <w:sz w:val="24"/>
          <w:szCs w:val="24"/>
          <w:highlight w:val="none"/>
        </w:rPr>
        <w:t>。</w:t>
      </w:r>
    </w:p>
    <w:p w14:paraId="171EC599">
      <w:pPr>
        <w:pStyle w:val="7"/>
        <w:spacing w:line="314" w:lineRule="auto"/>
        <w:rPr>
          <w:rFonts w:hint="eastAsia" w:ascii="仿宋" w:hAnsi="仿宋" w:eastAsia="仿宋" w:cs="仿宋"/>
          <w:color w:val="auto"/>
          <w:sz w:val="24"/>
          <w:szCs w:val="24"/>
          <w:highlight w:val="none"/>
        </w:rPr>
      </w:pPr>
    </w:p>
    <w:p w14:paraId="48C5BF11">
      <w:pPr>
        <w:pStyle w:val="7"/>
        <w:spacing w:line="315" w:lineRule="auto"/>
        <w:rPr>
          <w:rFonts w:hint="eastAsia" w:ascii="仿宋" w:hAnsi="仿宋" w:eastAsia="仿宋" w:cs="仿宋"/>
          <w:color w:val="auto"/>
          <w:sz w:val="24"/>
          <w:szCs w:val="24"/>
          <w:highlight w:val="none"/>
        </w:rPr>
      </w:pPr>
    </w:p>
    <w:p w14:paraId="7EBB064F">
      <w:pPr>
        <w:spacing w:before="66" w:line="422" w:lineRule="auto"/>
        <w:ind w:left="126" w:right="3" w:firstLine="41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就我方全部所知，兹证明上述声明是真实、正确的，并已提供了全部现有资料和数据，我方同意根据贵方要求出示文件予以证实。</w:t>
      </w:r>
    </w:p>
    <w:p w14:paraId="16AAEC17">
      <w:pPr>
        <w:pStyle w:val="7"/>
        <w:spacing w:line="441" w:lineRule="auto"/>
        <w:rPr>
          <w:rFonts w:hint="eastAsia" w:ascii="仿宋" w:hAnsi="仿宋" w:eastAsia="仿宋" w:cs="仿宋"/>
          <w:color w:val="auto"/>
          <w:sz w:val="24"/>
          <w:szCs w:val="24"/>
          <w:highlight w:val="none"/>
        </w:rPr>
      </w:pPr>
    </w:p>
    <w:p w14:paraId="4B4FC6A2">
      <w:pPr>
        <w:spacing w:before="65" w:line="231" w:lineRule="auto"/>
        <w:ind w:left="86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供应商（</w:t>
      </w:r>
      <w:r>
        <w:rPr>
          <w:rFonts w:hint="eastAsia" w:ascii="仿宋" w:hAnsi="仿宋" w:eastAsia="仿宋" w:cs="仿宋"/>
          <w:color w:val="auto"/>
          <w:spacing w:val="8"/>
          <w:sz w:val="24"/>
          <w:szCs w:val="24"/>
          <w:highlight w:val="none"/>
          <w:lang w:val="en-US" w:eastAsia="zh-CN"/>
        </w:rPr>
        <w:t>盖章）</w:t>
      </w:r>
      <w:r>
        <w:rPr>
          <w:rFonts w:hint="eastAsia" w:ascii="仿宋" w:hAnsi="仿宋" w:eastAsia="仿宋" w:cs="仿宋"/>
          <w:color w:val="auto"/>
          <w:spacing w:val="3"/>
          <w:sz w:val="24"/>
          <w:szCs w:val="24"/>
          <w:highlight w:val="none"/>
        </w:rPr>
        <w:t>：</w:t>
      </w:r>
    </w:p>
    <w:p w14:paraId="2D048901">
      <w:pPr>
        <w:spacing w:before="223" w:line="231" w:lineRule="auto"/>
        <w:ind w:left="86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法定代表人或其授权代表（</w:t>
      </w:r>
      <w:r>
        <w:rPr>
          <w:rFonts w:hint="eastAsia" w:ascii="仿宋" w:hAnsi="仿宋" w:eastAsia="仿宋" w:cs="仿宋"/>
          <w:color w:val="auto"/>
          <w:spacing w:val="8"/>
          <w:sz w:val="24"/>
          <w:szCs w:val="24"/>
          <w:highlight w:val="none"/>
          <w:lang w:val="en-US" w:eastAsia="zh-CN"/>
        </w:rPr>
        <w:t>签字或盖章</w:t>
      </w:r>
      <w:r>
        <w:rPr>
          <w:rFonts w:hint="eastAsia" w:ascii="仿宋" w:hAnsi="仿宋" w:eastAsia="仿宋" w:cs="仿宋"/>
          <w:color w:val="auto"/>
          <w:spacing w:val="4"/>
          <w:sz w:val="24"/>
          <w:szCs w:val="24"/>
          <w:highlight w:val="none"/>
        </w:rPr>
        <w:t>）：</w:t>
      </w:r>
    </w:p>
    <w:p w14:paraId="5D12EEB6">
      <w:pPr>
        <w:spacing w:before="225" w:line="231" w:lineRule="auto"/>
        <w:ind w:left="906"/>
        <w:outlineLvl w:val="1"/>
        <w:rPr>
          <w:rFonts w:hint="eastAsia" w:ascii="仿宋" w:hAnsi="仿宋" w:eastAsia="仿宋" w:cs="仿宋"/>
          <w:color w:val="auto"/>
          <w:sz w:val="24"/>
          <w:szCs w:val="24"/>
          <w:highlight w:val="none"/>
        </w:rPr>
      </w:pPr>
      <w:bookmarkStart w:id="321" w:name="_Toc13991"/>
      <w:bookmarkStart w:id="322" w:name="_Toc23952"/>
      <w:bookmarkStart w:id="323" w:name="_Toc22514"/>
      <w:bookmarkStart w:id="324" w:name="_Toc19471"/>
      <w:bookmarkStart w:id="325" w:name="_Toc29402"/>
      <w:bookmarkStart w:id="326" w:name="_Toc32546"/>
      <w:r>
        <w:rPr>
          <w:rFonts w:hint="eastAsia" w:ascii="仿宋" w:hAnsi="仿宋" w:eastAsia="仿宋" w:cs="仿宋"/>
          <w:color w:val="auto"/>
          <w:spacing w:val="-7"/>
          <w:sz w:val="24"/>
          <w:szCs w:val="24"/>
          <w:highlight w:val="none"/>
        </w:rPr>
        <w:t>日期：</w:t>
      </w:r>
      <w:r>
        <w:rPr>
          <w:rFonts w:hint="eastAsia" w:ascii="仿宋" w:hAnsi="仿宋" w:eastAsia="仿宋" w:cs="仿宋"/>
          <w:color w:val="auto"/>
          <w:spacing w:val="-7"/>
          <w:sz w:val="24"/>
          <w:szCs w:val="24"/>
          <w:highlight w:val="none"/>
          <w:lang w:val="en-US" w:eastAsia="zh-CN"/>
        </w:rPr>
        <w:t xml:space="preserve">   </w:t>
      </w:r>
      <w:r>
        <w:rPr>
          <w:rFonts w:hint="eastAsia" w:ascii="仿宋" w:hAnsi="仿宋" w:eastAsia="仿宋" w:cs="仿宋"/>
          <w:color w:val="auto"/>
          <w:spacing w:val="-7"/>
          <w:sz w:val="24"/>
          <w:szCs w:val="24"/>
          <w:highlight w:val="none"/>
        </w:rPr>
        <w:t>年</w:t>
      </w:r>
      <w:r>
        <w:rPr>
          <w:rFonts w:hint="eastAsia" w:ascii="仿宋" w:hAnsi="仿宋" w:eastAsia="仿宋" w:cs="仿宋"/>
          <w:color w:val="auto"/>
          <w:spacing w:val="-7"/>
          <w:sz w:val="24"/>
          <w:szCs w:val="24"/>
          <w:highlight w:val="none"/>
          <w:lang w:val="en-US" w:eastAsia="zh-CN"/>
        </w:rPr>
        <w:t xml:space="preserve">   </w:t>
      </w:r>
      <w:r>
        <w:rPr>
          <w:rFonts w:hint="eastAsia" w:ascii="仿宋" w:hAnsi="仿宋" w:eastAsia="仿宋" w:cs="仿宋"/>
          <w:color w:val="auto"/>
          <w:spacing w:val="-7"/>
          <w:sz w:val="24"/>
          <w:szCs w:val="24"/>
          <w:highlight w:val="none"/>
        </w:rPr>
        <w:t>月</w:t>
      </w:r>
      <w:r>
        <w:rPr>
          <w:rFonts w:hint="eastAsia" w:ascii="仿宋" w:hAnsi="仿宋" w:eastAsia="仿宋" w:cs="仿宋"/>
          <w:color w:val="auto"/>
          <w:spacing w:val="-7"/>
          <w:sz w:val="24"/>
          <w:szCs w:val="24"/>
          <w:highlight w:val="none"/>
          <w:lang w:val="en-US" w:eastAsia="zh-CN"/>
        </w:rPr>
        <w:t xml:space="preserve">   </w:t>
      </w:r>
      <w:r>
        <w:rPr>
          <w:rFonts w:hint="eastAsia" w:ascii="仿宋" w:hAnsi="仿宋" w:eastAsia="仿宋" w:cs="仿宋"/>
          <w:color w:val="auto"/>
          <w:spacing w:val="-7"/>
          <w:sz w:val="24"/>
          <w:szCs w:val="24"/>
          <w:highlight w:val="none"/>
        </w:rPr>
        <w:t>日</w:t>
      </w:r>
      <w:bookmarkEnd w:id="321"/>
      <w:bookmarkEnd w:id="322"/>
      <w:bookmarkEnd w:id="323"/>
      <w:bookmarkEnd w:id="324"/>
      <w:bookmarkEnd w:id="325"/>
      <w:bookmarkEnd w:id="326"/>
    </w:p>
    <w:p w14:paraId="298DCEDC">
      <w:pPr>
        <w:spacing w:line="231" w:lineRule="auto"/>
        <w:rPr>
          <w:rFonts w:hint="eastAsia" w:ascii="仿宋" w:hAnsi="仿宋" w:eastAsia="仿宋" w:cs="仿宋"/>
          <w:color w:val="auto"/>
          <w:sz w:val="24"/>
          <w:szCs w:val="24"/>
          <w:highlight w:val="none"/>
        </w:rPr>
        <w:sectPr>
          <w:headerReference r:id="rId37" w:type="default"/>
          <w:footerReference r:id="rId38" w:type="default"/>
          <w:pgSz w:w="11905" w:h="16838"/>
          <w:pgMar w:top="1134" w:right="1134" w:bottom="1134" w:left="1417" w:header="567" w:footer="567" w:gutter="0"/>
          <w:pgNumType w:fmt="decimal"/>
          <w:cols w:space="0" w:num="1"/>
          <w:rtlGutter w:val="0"/>
          <w:docGrid w:linePitch="0" w:charSpace="0"/>
        </w:sectPr>
      </w:pPr>
    </w:p>
    <w:p w14:paraId="420244C7">
      <w:pPr>
        <w:pStyle w:val="7"/>
        <w:spacing w:line="324" w:lineRule="auto"/>
        <w:rPr>
          <w:rFonts w:hint="eastAsia" w:ascii="仿宋" w:hAnsi="仿宋" w:eastAsia="仿宋" w:cs="仿宋"/>
          <w:color w:val="auto"/>
          <w:highlight w:val="none"/>
        </w:rPr>
      </w:pPr>
    </w:p>
    <w:p w14:paraId="42F5ED42">
      <w:pPr>
        <w:spacing w:before="101" w:line="228" w:lineRule="auto"/>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3"/>
          <w:sz w:val="31"/>
          <w:szCs w:val="31"/>
          <w:highlight w:val="none"/>
          <w:lang w:val="en-US" w:eastAsia="zh-CN"/>
        </w:rPr>
        <w:t>附件二、</w:t>
      </w:r>
      <w:r>
        <w:rPr>
          <w:rFonts w:hint="eastAsia" w:ascii="仿宋" w:hAnsi="仿宋" w:eastAsia="仿宋" w:cs="仿宋"/>
          <w:b/>
          <w:bCs/>
          <w:color w:val="auto"/>
          <w:spacing w:val="3"/>
          <w:sz w:val="31"/>
          <w:szCs w:val="31"/>
          <w:highlight w:val="none"/>
        </w:rPr>
        <w:t>开标一览表</w:t>
      </w:r>
    </w:p>
    <w:p w14:paraId="75143640">
      <w:pPr>
        <w:spacing w:before="266" w:line="223" w:lineRule="auto"/>
        <w:ind w:firstLine="3498" w:firstLineChars="1300"/>
        <w:outlineLvl w:val="2"/>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开标一览表</w:t>
      </w:r>
    </w:p>
    <w:p w14:paraId="0E43152A">
      <w:pPr>
        <w:pStyle w:val="7"/>
        <w:spacing w:line="353" w:lineRule="auto"/>
        <w:rPr>
          <w:rFonts w:hint="eastAsia" w:ascii="仿宋" w:hAnsi="仿宋" w:eastAsia="仿宋" w:cs="仿宋"/>
          <w:color w:val="auto"/>
          <w:highlight w:val="none"/>
        </w:rPr>
      </w:pPr>
    </w:p>
    <w:p w14:paraId="566AF836">
      <w:pPr>
        <w:pStyle w:val="7"/>
        <w:spacing w:line="354" w:lineRule="auto"/>
        <w:rPr>
          <w:rFonts w:hint="eastAsia" w:ascii="仿宋" w:hAnsi="仿宋" w:eastAsia="仿宋" w:cs="仿宋"/>
          <w:color w:val="auto"/>
          <w:highlight w:val="none"/>
        </w:rPr>
      </w:pPr>
    </w:p>
    <w:p w14:paraId="20B322E2">
      <w:pPr>
        <w:spacing w:before="78" w:line="219" w:lineRule="auto"/>
        <w:ind w:left="6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招标编号：</w:t>
      </w:r>
    </w:p>
    <w:p w14:paraId="3D4FB446">
      <w:pPr>
        <w:spacing w:before="31" w:line="213" w:lineRule="auto"/>
        <w:ind w:left="61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报价单位：</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人</w:t>
      </w:r>
      <w:r>
        <w:rPr>
          <w:rFonts w:hint="eastAsia" w:ascii="仿宋" w:hAnsi="仿宋" w:eastAsia="仿宋" w:cs="仿宋"/>
          <w:b w:val="0"/>
          <w:bCs w:val="0"/>
          <w:color w:val="auto"/>
          <w:spacing w:val="-2"/>
          <w:sz w:val="24"/>
          <w:szCs w:val="24"/>
          <w:highlight w:val="none"/>
        </w:rPr>
        <w:t>民币元</w:t>
      </w:r>
    </w:p>
    <w:tbl>
      <w:tblPr>
        <w:tblStyle w:val="23"/>
        <w:tblW w:w="9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8"/>
        <w:gridCol w:w="1803"/>
        <w:gridCol w:w="1443"/>
        <w:gridCol w:w="1329"/>
        <w:gridCol w:w="823"/>
      </w:tblGrid>
      <w:tr w14:paraId="18B2D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423" w:type="dxa"/>
            <w:tcBorders>
              <w:bottom w:val="single" w:color="000000" w:sz="6" w:space="0"/>
              <w:right w:val="single" w:color="000000" w:sz="6" w:space="0"/>
            </w:tcBorders>
            <w:vAlign w:val="top"/>
          </w:tcPr>
          <w:p w14:paraId="7AD71454">
            <w:pPr>
              <w:spacing w:before="214" w:line="220" w:lineRule="auto"/>
              <w:ind w:left="33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项目名称</w:t>
            </w:r>
          </w:p>
        </w:tc>
        <w:tc>
          <w:tcPr>
            <w:tcW w:w="2338" w:type="dxa"/>
            <w:tcBorders>
              <w:left w:val="single" w:color="000000" w:sz="6" w:space="0"/>
              <w:bottom w:val="single" w:color="000000" w:sz="6" w:space="0"/>
            </w:tcBorders>
            <w:vAlign w:val="top"/>
          </w:tcPr>
          <w:p w14:paraId="7C81E8F8">
            <w:pPr>
              <w:spacing w:before="214" w:line="218" w:lineRule="auto"/>
              <w:ind w:left="69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投标总价</w:t>
            </w:r>
          </w:p>
        </w:tc>
        <w:tc>
          <w:tcPr>
            <w:tcW w:w="1803" w:type="dxa"/>
            <w:tcBorders>
              <w:top w:val="single" w:color="000000" w:sz="6" w:space="0"/>
              <w:bottom w:val="single" w:color="000000" w:sz="6" w:space="0"/>
            </w:tcBorders>
            <w:vAlign w:val="top"/>
          </w:tcPr>
          <w:p w14:paraId="243946A3">
            <w:pPr>
              <w:spacing w:before="214" w:line="220" w:lineRule="auto"/>
              <w:ind w:left="31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投标保证金</w:t>
            </w:r>
          </w:p>
        </w:tc>
        <w:tc>
          <w:tcPr>
            <w:tcW w:w="1443" w:type="dxa"/>
            <w:tcBorders>
              <w:top w:val="single" w:color="000000" w:sz="6" w:space="0"/>
              <w:bottom w:val="single" w:color="000000" w:sz="6" w:space="0"/>
            </w:tcBorders>
            <w:vAlign w:val="top"/>
          </w:tcPr>
          <w:p w14:paraId="38359DC2">
            <w:pPr>
              <w:spacing w:before="214" w:line="220" w:lineRule="auto"/>
              <w:ind w:left="496"/>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工期</w:t>
            </w:r>
          </w:p>
        </w:tc>
        <w:tc>
          <w:tcPr>
            <w:tcW w:w="1329" w:type="dxa"/>
            <w:tcBorders>
              <w:top w:val="single" w:color="000000" w:sz="6" w:space="0"/>
              <w:bottom w:val="single" w:color="000000" w:sz="6" w:space="0"/>
            </w:tcBorders>
            <w:vAlign w:val="top"/>
          </w:tcPr>
          <w:p w14:paraId="16BB63A9">
            <w:pPr>
              <w:spacing w:before="214"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项目负责人</w:t>
            </w:r>
          </w:p>
        </w:tc>
        <w:tc>
          <w:tcPr>
            <w:tcW w:w="823" w:type="dxa"/>
            <w:tcBorders>
              <w:top w:val="single" w:color="000000" w:sz="6" w:space="0"/>
              <w:bottom w:val="single" w:color="000000" w:sz="6" w:space="0"/>
              <w:right w:val="single" w:color="000000" w:sz="6" w:space="0"/>
            </w:tcBorders>
            <w:vAlign w:val="top"/>
          </w:tcPr>
          <w:p w14:paraId="4458CA2C">
            <w:pPr>
              <w:spacing w:before="214"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备注</w:t>
            </w:r>
          </w:p>
        </w:tc>
      </w:tr>
      <w:tr w14:paraId="00853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423" w:type="dxa"/>
            <w:tcBorders>
              <w:top w:val="single" w:color="000000" w:sz="6" w:space="0"/>
              <w:right w:val="single" w:color="000000" w:sz="6" w:space="0"/>
            </w:tcBorders>
            <w:vAlign w:val="top"/>
          </w:tcPr>
          <w:p w14:paraId="0C866EB2">
            <w:pPr>
              <w:rPr>
                <w:rFonts w:hint="eastAsia" w:ascii="仿宋" w:hAnsi="仿宋" w:eastAsia="仿宋" w:cs="仿宋"/>
                <w:color w:val="auto"/>
                <w:sz w:val="24"/>
                <w:szCs w:val="24"/>
                <w:highlight w:val="none"/>
              </w:rPr>
            </w:pPr>
          </w:p>
        </w:tc>
        <w:tc>
          <w:tcPr>
            <w:tcW w:w="2338" w:type="dxa"/>
            <w:tcBorders>
              <w:top w:val="single" w:color="000000" w:sz="6" w:space="0"/>
              <w:left w:val="single" w:color="000000" w:sz="6" w:space="0"/>
            </w:tcBorders>
            <w:vAlign w:val="top"/>
          </w:tcPr>
          <w:p w14:paraId="3091398C">
            <w:pPr>
              <w:spacing w:line="458" w:lineRule="auto"/>
              <w:rPr>
                <w:rFonts w:hint="eastAsia" w:ascii="仿宋" w:hAnsi="仿宋" w:eastAsia="仿宋" w:cs="仿宋"/>
                <w:color w:val="auto"/>
                <w:sz w:val="24"/>
                <w:szCs w:val="24"/>
                <w:highlight w:val="none"/>
              </w:rPr>
            </w:pPr>
          </w:p>
          <w:p w14:paraId="50E80000">
            <w:pPr>
              <w:spacing w:before="78" w:line="231" w:lineRule="auto"/>
              <w:ind w:left="17" w:right="1665" w:hanging="3"/>
              <w:rPr>
                <w:rFonts w:hint="eastAsia" w:ascii="仿宋" w:hAnsi="仿宋" w:eastAsia="仿宋" w:cs="仿宋"/>
                <w:color w:val="auto"/>
                <w:sz w:val="24"/>
                <w:szCs w:val="24"/>
                <w:highlight w:val="none"/>
              </w:rPr>
            </w:pPr>
            <w:r>
              <w:rPr>
                <w:rFonts w:hint="eastAsia" w:ascii="仿宋" w:hAnsi="仿宋" w:eastAsia="仿宋" w:cs="仿宋"/>
                <w:color w:val="auto"/>
                <w:spacing w:val="-25"/>
                <w:sz w:val="24"/>
                <w:szCs w:val="24"/>
                <w:highlight w:val="none"/>
              </w:rPr>
              <w:t>大写：</w:t>
            </w:r>
            <w:r>
              <w:rPr>
                <w:rFonts w:hint="eastAsia" w:ascii="仿宋" w:hAnsi="仿宋" w:eastAsia="仿宋" w:cs="仿宋"/>
                <w:color w:val="auto"/>
                <w:spacing w:val="-26"/>
                <w:sz w:val="24"/>
                <w:szCs w:val="24"/>
                <w:highlight w:val="none"/>
              </w:rPr>
              <w:t>小写：</w:t>
            </w:r>
          </w:p>
        </w:tc>
        <w:tc>
          <w:tcPr>
            <w:tcW w:w="1803" w:type="dxa"/>
            <w:tcBorders>
              <w:top w:val="single" w:color="000000" w:sz="6" w:space="0"/>
            </w:tcBorders>
            <w:vAlign w:val="top"/>
          </w:tcPr>
          <w:p w14:paraId="3032166B">
            <w:pPr>
              <w:rPr>
                <w:rFonts w:hint="eastAsia" w:ascii="仿宋" w:hAnsi="仿宋" w:eastAsia="仿宋" w:cs="仿宋"/>
                <w:color w:val="auto"/>
                <w:sz w:val="24"/>
                <w:szCs w:val="24"/>
                <w:highlight w:val="none"/>
              </w:rPr>
            </w:pPr>
          </w:p>
        </w:tc>
        <w:tc>
          <w:tcPr>
            <w:tcW w:w="1443" w:type="dxa"/>
            <w:tcBorders>
              <w:top w:val="single" w:color="000000" w:sz="6" w:space="0"/>
            </w:tcBorders>
            <w:vAlign w:val="top"/>
          </w:tcPr>
          <w:p w14:paraId="0DC542ED">
            <w:pPr>
              <w:rPr>
                <w:rFonts w:hint="eastAsia" w:ascii="仿宋" w:hAnsi="仿宋" w:eastAsia="仿宋" w:cs="仿宋"/>
                <w:color w:val="auto"/>
                <w:sz w:val="24"/>
                <w:szCs w:val="24"/>
                <w:highlight w:val="none"/>
              </w:rPr>
            </w:pPr>
          </w:p>
        </w:tc>
        <w:tc>
          <w:tcPr>
            <w:tcW w:w="1329" w:type="dxa"/>
            <w:tcBorders>
              <w:top w:val="single" w:color="000000" w:sz="6" w:space="0"/>
            </w:tcBorders>
            <w:vAlign w:val="top"/>
          </w:tcPr>
          <w:p w14:paraId="5765D46A">
            <w:pPr>
              <w:rPr>
                <w:rFonts w:hint="eastAsia" w:ascii="仿宋" w:hAnsi="仿宋" w:eastAsia="仿宋" w:cs="仿宋"/>
                <w:color w:val="auto"/>
                <w:sz w:val="24"/>
                <w:szCs w:val="24"/>
                <w:highlight w:val="none"/>
              </w:rPr>
            </w:pPr>
          </w:p>
        </w:tc>
        <w:tc>
          <w:tcPr>
            <w:tcW w:w="823" w:type="dxa"/>
            <w:tcBorders>
              <w:top w:val="single" w:color="000000" w:sz="6" w:space="0"/>
              <w:right w:val="single" w:color="000000" w:sz="6" w:space="0"/>
            </w:tcBorders>
            <w:vAlign w:val="top"/>
          </w:tcPr>
          <w:p w14:paraId="3D9E68F8">
            <w:pPr>
              <w:rPr>
                <w:rFonts w:hint="eastAsia" w:ascii="仿宋" w:hAnsi="仿宋" w:eastAsia="仿宋" w:cs="仿宋"/>
                <w:color w:val="auto"/>
                <w:sz w:val="24"/>
                <w:szCs w:val="24"/>
                <w:highlight w:val="none"/>
              </w:rPr>
            </w:pPr>
          </w:p>
        </w:tc>
      </w:tr>
    </w:tbl>
    <w:p w14:paraId="1F10D198">
      <w:pPr>
        <w:pStyle w:val="7"/>
        <w:spacing w:line="294" w:lineRule="auto"/>
        <w:rPr>
          <w:rFonts w:hint="eastAsia" w:ascii="仿宋" w:hAnsi="仿宋" w:eastAsia="仿宋" w:cs="仿宋"/>
          <w:color w:val="auto"/>
          <w:highlight w:val="none"/>
        </w:rPr>
      </w:pPr>
    </w:p>
    <w:p w14:paraId="2CEA8A02">
      <w:pPr>
        <w:pStyle w:val="7"/>
        <w:spacing w:line="295" w:lineRule="auto"/>
        <w:rPr>
          <w:rFonts w:hint="eastAsia" w:ascii="仿宋" w:hAnsi="仿宋" w:eastAsia="仿宋" w:cs="仿宋"/>
          <w:color w:val="auto"/>
          <w:highlight w:val="none"/>
        </w:rPr>
      </w:pPr>
    </w:p>
    <w:p w14:paraId="0A61373D">
      <w:pPr>
        <w:spacing w:before="78" w:line="219" w:lineRule="auto"/>
        <w:ind w:left="614"/>
        <w:outlineLvl w:val="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供应商名称（</w:t>
      </w:r>
      <w:r>
        <w:rPr>
          <w:rFonts w:hint="eastAsia" w:ascii="仿宋" w:hAnsi="仿宋" w:eastAsia="仿宋" w:cs="仿宋"/>
          <w:color w:val="auto"/>
          <w:spacing w:val="-1"/>
          <w:sz w:val="24"/>
          <w:szCs w:val="24"/>
          <w:highlight w:val="none"/>
          <w:lang w:val="en-US" w:eastAsia="zh-CN"/>
        </w:rPr>
        <w:t>盖章</w:t>
      </w:r>
      <w:r>
        <w:rPr>
          <w:rFonts w:hint="eastAsia" w:ascii="仿宋" w:hAnsi="仿宋" w:eastAsia="仿宋" w:cs="仿宋"/>
          <w:color w:val="auto"/>
          <w:sz w:val="24"/>
          <w:szCs w:val="24"/>
          <w:highlight w:val="none"/>
        </w:rPr>
        <w:t>）：</w:t>
      </w:r>
    </w:p>
    <w:p w14:paraId="698AD526">
      <w:pPr>
        <w:spacing w:before="78" w:line="219" w:lineRule="auto"/>
        <w:ind w:left="614"/>
        <w:outlineLvl w:val="0"/>
        <w:rPr>
          <w:rFonts w:hint="eastAsia" w:ascii="仿宋" w:hAnsi="仿宋" w:eastAsia="仿宋" w:cs="仿宋"/>
          <w:color w:val="auto"/>
          <w:sz w:val="24"/>
          <w:szCs w:val="24"/>
          <w:highlight w:val="none"/>
        </w:rPr>
      </w:pPr>
    </w:p>
    <w:p w14:paraId="0B748A87">
      <w:pPr>
        <w:spacing w:before="30" w:line="219" w:lineRule="auto"/>
        <w:ind w:left="6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法定代表人或委托代理(</w:t>
      </w:r>
      <w:r>
        <w:rPr>
          <w:rFonts w:hint="eastAsia" w:ascii="仿宋" w:hAnsi="仿宋" w:eastAsia="仿宋" w:cs="仿宋"/>
          <w:color w:val="auto"/>
          <w:spacing w:val="-1"/>
          <w:sz w:val="24"/>
          <w:szCs w:val="24"/>
          <w:highlight w:val="none"/>
          <w:lang w:val="en-US" w:eastAsia="zh-CN"/>
        </w:rPr>
        <w:t>签字或盖章</w:t>
      </w:r>
      <w:r>
        <w:rPr>
          <w:rFonts w:hint="eastAsia" w:ascii="仿宋" w:hAnsi="仿宋" w:eastAsia="仿宋" w:cs="仿宋"/>
          <w:color w:val="auto"/>
          <w:spacing w:val="-1"/>
          <w:sz w:val="24"/>
          <w:szCs w:val="24"/>
          <w:highlight w:val="none"/>
        </w:rPr>
        <w:t>):</w:t>
      </w:r>
    </w:p>
    <w:p w14:paraId="70EAF11D">
      <w:pPr>
        <w:pStyle w:val="7"/>
        <w:spacing w:line="268" w:lineRule="auto"/>
        <w:rPr>
          <w:rFonts w:hint="eastAsia" w:ascii="仿宋" w:hAnsi="仿宋" w:eastAsia="仿宋" w:cs="仿宋"/>
          <w:color w:val="auto"/>
          <w:sz w:val="24"/>
          <w:szCs w:val="24"/>
          <w:highlight w:val="none"/>
        </w:rPr>
      </w:pPr>
    </w:p>
    <w:p w14:paraId="298F4B1D">
      <w:pPr>
        <w:rPr>
          <w:rFonts w:hint="eastAsia"/>
          <w:color w:val="auto"/>
          <w:sz w:val="24"/>
          <w:szCs w:val="24"/>
        </w:rPr>
      </w:pPr>
    </w:p>
    <w:p w14:paraId="35EDC99E">
      <w:pPr>
        <w:pStyle w:val="7"/>
        <w:spacing w:line="268" w:lineRule="auto"/>
        <w:rPr>
          <w:rFonts w:hint="eastAsia" w:ascii="仿宋" w:hAnsi="仿宋" w:eastAsia="仿宋" w:cs="仿宋"/>
          <w:color w:val="auto"/>
          <w:sz w:val="24"/>
          <w:szCs w:val="24"/>
          <w:highlight w:val="none"/>
        </w:rPr>
      </w:pPr>
    </w:p>
    <w:p w14:paraId="17008244">
      <w:pPr>
        <w:pStyle w:val="7"/>
        <w:spacing w:line="268" w:lineRule="auto"/>
        <w:rPr>
          <w:rFonts w:hint="eastAsia" w:ascii="仿宋" w:hAnsi="仿宋" w:eastAsia="仿宋" w:cs="仿宋"/>
          <w:color w:val="auto"/>
          <w:sz w:val="24"/>
          <w:szCs w:val="24"/>
          <w:highlight w:val="none"/>
        </w:rPr>
      </w:pPr>
    </w:p>
    <w:p w14:paraId="7986C654">
      <w:pPr>
        <w:spacing w:before="30" w:line="219" w:lineRule="auto"/>
        <w:ind w:firstLine="240" w:firstLineChars="100"/>
        <w:rPr>
          <w:rFonts w:hint="eastAsia"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pacing w:val="-1"/>
          <w:sz w:val="24"/>
          <w:szCs w:val="24"/>
          <w:highlight w:val="none"/>
        </w:rPr>
        <w:t>:1</w:t>
      </w:r>
      <w:r>
        <w:rPr>
          <w:rFonts w:hint="eastAsia" w:ascii="仿宋" w:hAnsi="仿宋" w:eastAsia="仿宋" w:cs="仿宋"/>
          <w:color w:val="auto"/>
          <w:spacing w:val="-1"/>
          <w:sz w:val="24"/>
          <w:szCs w:val="24"/>
          <w:highlight w:val="none"/>
          <w:lang w:val="en-US" w:eastAsia="zh-CN"/>
        </w:rPr>
        <w:t>:</w:t>
      </w:r>
      <w:r>
        <w:rPr>
          <w:rFonts w:hint="eastAsia" w:ascii="仿宋" w:hAnsi="仿宋" w:eastAsia="仿宋" w:cs="仿宋"/>
          <w:color w:val="auto"/>
          <w:spacing w:val="-1"/>
          <w:sz w:val="24"/>
          <w:szCs w:val="24"/>
          <w:highlight w:val="none"/>
        </w:rPr>
        <w:t>本表中的总价应与分项报价表中的相应报价完全一致。</w:t>
      </w:r>
    </w:p>
    <w:p w14:paraId="78EEF9B7">
      <w:pPr>
        <w:spacing w:before="30" w:line="219" w:lineRule="auto"/>
        <w:ind w:firstLine="714" w:firstLineChars="300"/>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2</w:t>
      </w:r>
      <w:r>
        <w:rPr>
          <w:rFonts w:hint="eastAsia" w:ascii="仿宋" w:hAnsi="仿宋" w:eastAsia="仿宋" w:cs="仿宋"/>
          <w:color w:val="auto"/>
          <w:spacing w:val="-1"/>
          <w:sz w:val="24"/>
          <w:szCs w:val="24"/>
          <w:highlight w:val="none"/>
          <w:lang w:val="en-US" w:eastAsia="zh-CN"/>
        </w:rPr>
        <w:t>:</w:t>
      </w:r>
      <w:r>
        <w:rPr>
          <w:rFonts w:hint="eastAsia" w:ascii="仿宋" w:hAnsi="仿宋" w:eastAsia="仿宋" w:cs="仿宋"/>
          <w:color w:val="auto"/>
          <w:spacing w:val="-1"/>
          <w:sz w:val="24"/>
          <w:szCs w:val="24"/>
          <w:highlight w:val="none"/>
        </w:rPr>
        <w:t>此表中，总价应是所投货物和服务的费用总和，包括本项目采购需求和采购合同中要求的全部内容。</w:t>
      </w:r>
    </w:p>
    <w:p w14:paraId="6B6A8DD3">
      <w:pPr>
        <w:spacing w:before="30" w:line="219" w:lineRule="auto"/>
        <w:ind w:firstLine="714" w:firstLineChars="300"/>
        <w:rPr>
          <w:rFonts w:hint="eastAsia" w:ascii="仿宋" w:hAnsi="仿宋" w:eastAsia="仿宋" w:cs="仿宋"/>
          <w:color w:val="auto"/>
          <w:sz w:val="24"/>
          <w:szCs w:val="24"/>
          <w:highlight w:val="none"/>
        </w:rPr>
        <w:sectPr>
          <w:headerReference r:id="rId39" w:type="default"/>
          <w:footerReference r:id="rId40" w:type="default"/>
          <w:pgSz w:w="11905" w:h="16838"/>
          <w:pgMar w:top="1134" w:right="1134" w:bottom="1134" w:left="1417" w:header="567" w:footer="567" w:gutter="0"/>
          <w:pgNumType w:fmt="decimal"/>
          <w:cols w:space="0" w:num="1"/>
          <w:rtlGutter w:val="0"/>
          <w:docGrid w:linePitch="0" w:charSpace="0"/>
        </w:sectPr>
      </w:pPr>
      <w:r>
        <w:rPr>
          <w:rFonts w:hint="eastAsia" w:ascii="仿宋" w:hAnsi="仿宋" w:eastAsia="仿宋" w:cs="仿宋"/>
          <w:color w:val="auto"/>
          <w:spacing w:val="-1"/>
          <w:sz w:val="24"/>
          <w:szCs w:val="24"/>
          <w:highlight w:val="none"/>
        </w:rPr>
        <w:t>3</w:t>
      </w:r>
      <w:r>
        <w:rPr>
          <w:rFonts w:hint="eastAsia" w:ascii="仿宋" w:hAnsi="仿宋" w:eastAsia="仿宋" w:cs="仿宋"/>
          <w:color w:val="auto"/>
          <w:spacing w:val="-1"/>
          <w:sz w:val="24"/>
          <w:szCs w:val="24"/>
          <w:highlight w:val="none"/>
          <w:lang w:val="en-US" w:eastAsia="zh-CN"/>
        </w:rPr>
        <w:t>:</w:t>
      </w:r>
      <w:r>
        <w:rPr>
          <w:rFonts w:hint="eastAsia" w:ascii="仿宋" w:hAnsi="仿宋" w:eastAsia="仿宋" w:cs="仿宋"/>
          <w:color w:val="auto"/>
          <w:spacing w:val="-1"/>
          <w:sz w:val="24"/>
          <w:szCs w:val="24"/>
          <w:highlight w:val="none"/>
        </w:rPr>
        <w:t>如有优惠折扣申明，请在此表中列出。</w:t>
      </w:r>
    </w:p>
    <w:p w14:paraId="041A6718">
      <w:pPr>
        <w:numPr>
          <w:ilvl w:val="0"/>
          <w:numId w:val="0"/>
        </w:numPr>
        <w:spacing w:before="101" w:line="226" w:lineRule="auto"/>
        <w:outlineLvl w:val="1"/>
        <w:rPr>
          <w:rFonts w:hint="eastAsia" w:ascii="仿宋" w:hAnsi="仿宋" w:eastAsia="仿宋" w:cs="仿宋"/>
          <w:b/>
          <w:bCs/>
          <w:color w:val="auto"/>
          <w:spacing w:val="-1"/>
          <w:sz w:val="31"/>
          <w:szCs w:val="31"/>
          <w:highlight w:val="none"/>
        </w:rPr>
      </w:pPr>
      <w:r>
        <w:rPr>
          <w:rFonts w:hint="eastAsia" w:ascii="仿宋" w:hAnsi="仿宋" w:eastAsia="仿宋" w:cs="仿宋"/>
          <w:b/>
          <w:bCs/>
          <w:color w:val="auto"/>
          <w:spacing w:val="-1"/>
          <w:sz w:val="31"/>
          <w:szCs w:val="31"/>
          <w:highlight w:val="none"/>
          <w:lang w:val="en-US" w:eastAsia="zh-CN"/>
        </w:rPr>
        <w:t>附件三、</w:t>
      </w:r>
      <w:r>
        <w:rPr>
          <w:rFonts w:hint="eastAsia" w:ascii="仿宋" w:hAnsi="仿宋" w:eastAsia="仿宋" w:cs="仿宋"/>
          <w:b/>
          <w:bCs/>
          <w:color w:val="auto"/>
          <w:spacing w:val="-1"/>
          <w:sz w:val="31"/>
          <w:szCs w:val="31"/>
          <w:highlight w:val="none"/>
        </w:rPr>
        <w:t>已标价的</w:t>
      </w:r>
      <w:r>
        <w:rPr>
          <w:rFonts w:hint="eastAsia" w:ascii="仿宋" w:hAnsi="仿宋" w:eastAsia="仿宋" w:cs="仿宋"/>
          <w:b/>
          <w:bCs/>
          <w:color w:val="auto"/>
          <w:spacing w:val="-1"/>
          <w:sz w:val="31"/>
          <w:szCs w:val="31"/>
          <w:highlight w:val="none"/>
          <w:lang w:val="en-US" w:eastAsia="zh-CN"/>
        </w:rPr>
        <w:t>采购需求</w:t>
      </w:r>
      <w:r>
        <w:rPr>
          <w:rFonts w:hint="eastAsia" w:ascii="仿宋" w:hAnsi="仿宋" w:eastAsia="仿宋" w:cs="仿宋"/>
          <w:b/>
          <w:bCs/>
          <w:color w:val="auto"/>
          <w:spacing w:val="-1"/>
          <w:sz w:val="31"/>
          <w:szCs w:val="31"/>
          <w:highlight w:val="none"/>
        </w:rPr>
        <w:t>清单</w:t>
      </w:r>
    </w:p>
    <w:p w14:paraId="5A16421C">
      <w:pPr>
        <w:keepNext w:val="0"/>
        <w:keepLines w:val="0"/>
        <w:widowControl/>
        <w:suppressLineNumbers w:val="0"/>
        <w:jc w:val="both"/>
        <w:textAlignment w:val="center"/>
        <w:rPr>
          <w:rFonts w:hint="eastAsia" w:ascii="仿宋" w:hAnsi="仿宋" w:eastAsia="仿宋" w:cs="仿宋"/>
          <w:b/>
          <w:i w:val="0"/>
          <w:snapToGrid w:val="0"/>
          <w:color w:val="auto"/>
          <w:kern w:val="0"/>
          <w:sz w:val="32"/>
          <w:szCs w:val="32"/>
          <w:highlight w:val="none"/>
          <w:u w:val="none"/>
          <w:lang w:val="en-US" w:eastAsia="zh-CN" w:bidi="ar"/>
        </w:rPr>
      </w:pPr>
    </w:p>
    <w:p w14:paraId="679D7084">
      <w:pPr>
        <w:keepNext w:val="0"/>
        <w:keepLines w:val="0"/>
        <w:widowControl/>
        <w:suppressLineNumbers w:val="0"/>
        <w:jc w:val="center"/>
        <w:textAlignment w:val="center"/>
        <w:rPr>
          <w:rFonts w:hint="eastAsia" w:ascii="仿宋" w:hAnsi="仿宋" w:eastAsia="仿宋" w:cs="仿宋"/>
          <w:b/>
          <w:i w:val="0"/>
          <w:snapToGrid w:val="0"/>
          <w:color w:val="auto"/>
          <w:kern w:val="0"/>
          <w:sz w:val="32"/>
          <w:szCs w:val="32"/>
          <w:highlight w:val="none"/>
          <w:u w:val="none"/>
          <w:lang w:val="en-US" w:eastAsia="zh-CN" w:bidi="ar"/>
        </w:rPr>
      </w:pPr>
      <w:r>
        <w:rPr>
          <w:rFonts w:hint="eastAsia" w:ascii="仿宋" w:hAnsi="仿宋" w:eastAsia="仿宋" w:cs="仿宋"/>
          <w:b/>
          <w:i w:val="0"/>
          <w:snapToGrid w:val="0"/>
          <w:color w:val="auto"/>
          <w:kern w:val="0"/>
          <w:sz w:val="32"/>
          <w:szCs w:val="32"/>
          <w:highlight w:val="none"/>
          <w:u w:val="none"/>
          <w:lang w:val="en-US" w:eastAsia="zh-CN" w:bidi="ar"/>
        </w:rPr>
        <w:t>皮山县园中园维运服务管理补贴项目-企业员工宿舍楼配套完善项目工程报价明细表</w:t>
      </w:r>
    </w:p>
    <w:p w14:paraId="63C77933">
      <w:pPr>
        <w:keepNext w:val="0"/>
        <w:keepLines w:val="0"/>
        <w:widowControl/>
        <w:suppressLineNumbers w:val="0"/>
        <w:jc w:val="both"/>
        <w:textAlignment w:val="center"/>
        <w:rPr>
          <w:rFonts w:hint="eastAsia" w:ascii="仿宋" w:hAnsi="仿宋" w:eastAsia="仿宋" w:cs="仿宋"/>
          <w:color w:val="auto"/>
          <w:spacing w:val="-2"/>
          <w:sz w:val="24"/>
          <w:szCs w:val="24"/>
          <w:highlight w:val="none"/>
          <w:lang w:val="en-US" w:eastAsia="zh-CN"/>
        </w:rPr>
      </w:pPr>
    </w:p>
    <w:p w14:paraId="374DF683">
      <w:pPr>
        <w:spacing w:before="79" w:line="240" w:lineRule="auto"/>
        <w:ind w:left="1295" w:leftChars="114" w:hanging="1056" w:hangingChars="440"/>
        <w:jc w:val="left"/>
        <w:rPr>
          <w:rFonts w:hint="eastAsia" w:ascii="仿宋" w:hAnsi="仿宋" w:eastAsia="仿宋" w:cs="仿宋"/>
          <w:b/>
          <w:bCs/>
          <w:color w:val="auto"/>
          <w:spacing w:val="-10"/>
          <w:sz w:val="24"/>
          <w:szCs w:val="24"/>
        </w:rPr>
      </w:pPr>
      <w:r>
        <w:rPr>
          <w:rFonts w:hint="eastAsia" w:ascii="仿宋" w:hAnsi="仿宋" w:eastAsia="仿宋" w:cs="仿宋"/>
          <w:color w:val="auto"/>
          <w:sz w:val="24"/>
          <w:szCs w:val="24"/>
          <w:highlight w:val="none"/>
        </w:rPr>
        <w:t>招标编号：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pacing w:val="-2"/>
          <w:sz w:val="24"/>
          <w:szCs w:val="24"/>
          <w:highlight w:val="none"/>
        </w:rPr>
        <w:t>人</w:t>
      </w:r>
      <w:r>
        <w:rPr>
          <w:rFonts w:hint="eastAsia" w:ascii="仿宋" w:hAnsi="仿宋" w:eastAsia="仿宋" w:cs="仿宋"/>
          <w:b w:val="0"/>
          <w:bCs w:val="0"/>
          <w:color w:val="auto"/>
          <w:spacing w:val="-2"/>
          <w:sz w:val="24"/>
          <w:szCs w:val="24"/>
          <w:highlight w:val="none"/>
        </w:rPr>
        <w:t>民币元</w:t>
      </w:r>
    </w:p>
    <w:tbl>
      <w:tblPr>
        <w:tblStyle w:val="19"/>
        <w:tblpPr w:leftFromText="180" w:rightFromText="180" w:vertAnchor="text" w:horzAnchor="page" w:tblpX="1559" w:tblpY="157"/>
        <w:tblOverlap w:val="never"/>
        <w:tblW w:w="48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193"/>
        <w:gridCol w:w="805"/>
        <w:gridCol w:w="1449"/>
        <w:gridCol w:w="912"/>
        <w:gridCol w:w="667"/>
        <w:gridCol w:w="750"/>
        <w:gridCol w:w="738"/>
        <w:gridCol w:w="751"/>
        <w:gridCol w:w="823"/>
        <w:gridCol w:w="1002"/>
      </w:tblGrid>
      <w:tr w14:paraId="188D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 w:type="pct"/>
            <w:shd w:val="clear" w:color="auto" w:fill="D9D9D9"/>
            <w:noWrap w:val="0"/>
            <w:vAlign w:val="center"/>
          </w:tcPr>
          <w:p w14:paraId="54C95432">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617" w:type="pct"/>
            <w:shd w:val="clear" w:color="auto" w:fill="D9D9D9"/>
            <w:noWrap w:val="0"/>
            <w:vAlign w:val="center"/>
          </w:tcPr>
          <w:p w14:paraId="6DCF9BAA">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货物名称</w:t>
            </w:r>
          </w:p>
        </w:tc>
        <w:tc>
          <w:tcPr>
            <w:tcW w:w="416" w:type="pct"/>
            <w:shd w:val="clear" w:color="auto" w:fill="D9D9D9"/>
            <w:noWrap w:val="0"/>
            <w:vAlign w:val="center"/>
          </w:tcPr>
          <w:p w14:paraId="6D703D78">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品牌</w:t>
            </w:r>
          </w:p>
        </w:tc>
        <w:tc>
          <w:tcPr>
            <w:tcW w:w="750" w:type="pct"/>
            <w:shd w:val="clear" w:color="auto" w:fill="D9D9D9"/>
            <w:noWrap w:val="0"/>
            <w:vAlign w:val="center"/>
          </w:tcPr>
          <w:p w14:paraId="514EA29D">
            <w:pPr>
              <w:topLinePunct/>
              <w:adjustRightInd w:val="0"/>
              <w:snapToGrid w:val="0"/>
              <w:spacing w:line="24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型号规格、参数、其他要求</w:t>
            </w:r>
          </w:p>
        </w:tc>
        <w:tc>
          <w:tcPr>
            <w:tcW w:w="472" w:type="pct"/>
            <w:shd w:val="clear" w:color="auto" w:fill="D9D9D9"/>
            <w:noWrap w:val="0"/>
            <w:vAlign w:val="center"/>
          </w:tcPr>
          <w:p w14:paraId="65733133">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生产厂家名称</w:t>
            </w:r>
          </w:p>
        </w:tc>
        <w:tc>
          <w:tcPr>
            <w:tcW w:w="345" w:type="pct"/>
            <w:shd w:val="clear" w:color="auto" w:fill="D9D9D9"/>
            <w:noWrap w:val="0"/>
            <w:vAlign w:val="center"/>
          </w:tcPr>
          <w:p w14:paraId="40F9B337">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产地</w:t>
            </w:r>
          </w:p>
        </w:tc>
        <w:tc>
          <w:tcPr>
            <w:tcW w:w="388" w:type="pct"/>
            <w:shd w:val="clear" w:color="auto" w:fill="D9D9D9"/>
            <w:noWrap w:val="0"/>
            <w:vAlign w:val="center"/>
          </w:tcPr>
          <w:p w14:paraId="710B4FBF">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382" w:type="pct"/>
            <w:shd w:val="clear" w:color="auto" w:fill="D9D9D9"/>
            <w:noWrap w:val="0"/>
            <w:vAlign w:val="center"/>
          </w:tcPr>
          <w:p w14:paraId="785BD457">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w:t>
            </w:r>
          </w:p>
        </w:tc>
        <w:tc>
          <w:tcPr>
            <w:tcW w:w="388" w:type="pct"/>
            <w:shd w:val="clear" w:color="auto" w:fill="D9D9D9"/>
            <w:noWrap w:val="0"/>
            <w:vAlign w:val="center"/>
          </w:tcPr>
          <w:p w14:paraId="39D33800">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单价</w:t>
            </w:r>
          </w:p>
        </w:tc>
        <w:tc>
          <w:tcPr>
            <w:tcW w:w="426" w:type="pct"/>
            <w:shd w:val="clear" w:color="auto" w:fill="D9D9D9"/>
            <w:noWrap w:val="0"/>
            <w:vAlign w:val="center"/>
          </w:tcPr>
          <w:p w14:paraId="7B0055CA">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合价</w:t>
            </w:r>
          </w:p>
        </w:tc>
        <w:tc>
          <w:tcPr>
            <w:tcW w:w="518" w:type="pct"/>
            <w:shd w:val="clear" w:color="auto" w:fill="D9D9D9"/>
            <w:noWrap w:val="0"/>
            <w:vAlign w:val="center"/>
          </w:tcPr>
          <w:p w14:paraId="7C7646F9">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5E7C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 w:type="pct"/>
            <w:shd w:val="clear" w:color="auto" w:fill="FFFFFF"/>
            <w:noWrap w:val="0"/>
            <w:vAlign w:val="center"/>
          </w:tcPr>
          <w:p w14:paraId="5E2C70E1">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617" w:type="pct"/>
            <w:shd w:val="clear" w:color="auto" w:fill="FFFFFF"/>
            <w:noWrap w:val="0"/>
            <w:vAlign w:val="center"/>
          </w:tcPr>
          <w:p w14:paraId="4AD7F6F0">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16" w:type="pct"/>
            <w:shd w:val="clear" w:color="auto" w:fill="FFFFFF"/>
            <w:noWrap w:val="0"/>
            <w:vAlign w:val="center"/>
          </w:tcPr>
          <w:p w14:paraId="00976D69">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750" w:type="pct"/>
            <w:shd w:val="clear" w:color="auto" w:fill="FFFFFF"/>
            <w:noWrap w:val="0"/>
            <w:vAlign w:val="center"/>
          </w:tcPr>
          <w:p w14:paraId="6335A8F3">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72" w:type="pct"/>
            <w:shd w:val="clear" w:color="auto" w:fill="FFFFFF"/>
            <w:noWrap w:val="0"/>
            <w:vAlign w:val="center"/>
          </w:tcPr>
          <w:p w14:paraId="121019B6">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45" w:type="pct"/>
            <w:shd w:val="clear" w:color="auto" w:fill="FFFFFF"/>
            <w:noWrap w:val="0"/>
            <w:vAlign w:val="center"/>
          </w:tcPr>
          <w:p w14:paraId="696FAB5E">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39647673">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2" w:type="pct"/>
            <w:shd w:val="clear" w:color="auto" w:fill="FFFFFF"/>
            <w:noWrap w:val="0"/>
            <w:vAlign w:val="center"/>
          </w:tcPr>
          <w:p w14:paraId="540C28F7">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4C7C8CA3">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26" w:type="pct"/>
            <w:shd w:val="clear" w:color="auto" w:fill="FFFFFF"/>
            <w:noWrap w:val="0"/>
            <w:vAlign w:val="center"/>
          </w:tcPr>
          <w:p w14:paraId="5A4D3CA7">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518" w:type="pct"/>
            <w:shd w:val="clear" w:color="auto" w:fill="FFFFFF"/>
            <w:noWrap w:val="0"/>
            <w:vAlign w:val="center"/>
          </w:tcPr>
          <w:p w14:paraId="53C840CF">
            <w:pPr>
              <w:topLinePunct/>
              <w:adjustRightInd w:val="0"/>
              <w:snapToGrid w:val="0"/>
              <w:spacing w:line="240" w:lineRule="auto"/>
              <w:jc w:val="center"/>
              <w:rPr>
                <w:rFonts w:hint="eastAsia" w:ascii="仿宋" w:hAnsi="仿宋" w:eastAsia="仿宋" w:cs="仿宋"/>
                <w:color w:val="auto"/>
                <w:kern w:val="0"/>
                <w:szCs w:val="21"/>
                <w:highlight w:val="none"/>
              </w:rPr>
            </w:pPr>
          </w:p>
        </w:tc>
      </w:tr>
      <w:tr w14:paraId="26DF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 w:type="pct"/>
            <w:shd w:val="clear" w:color="auto" w:fill="FFFFFF"/>
            <w:noWrap w:val="0"/>
            <w:vAlign w:val="center"/>
          </w:tcPr>
          <w:p w14:paraId="421ECC65">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617" w:type="pct"/>
            <w:shd w:val="clear" w:color="auto" w:fill="FFFFFF"/>
            <w:noWrap w:val="0"/>
            <w:vAlign w:val="center"/>
          </w:tcPr>
          <w:p w14:paraId="2AB80D6B">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16" w:type="pct"/>
            <w:shd w:val="clear" w:color="auto" w:fill="FFFFFF"/>
            <w:noWrap w:val="0"/>
            <w:vAlign w:val="center"/>
          </w:tcPr>
          <w:p w14:paraId="5B6EEE0B">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750" w:type="pct"/>
            <w:shd w:val="clear" w:color="auto" w:fill="FFFFFF"/>
            <w:noWrap w:val="0"/>
            <w:vAlign w:val="center"/>
          </w:tcPr>
          <w:p w14:paraId="763BF316">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72" w:type="pct"/>
            <w:shd w:val="clear" w:color="auto" w:fill="FFFFFF"/>
            <w:noWrap w:val="0"/>
            <w:vAlign w:val="center"/>
          </w:tcPr>
          <w:p w14:paraId="5B9FCBF2">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45" w:type="pct"/>
            <w:shd w:val="clear" w:color="auto" w:fill="FFFFFF"/>
            <w:noWrap w:val="0"/>
            <w:vAlign w:val="center"/>
          </w:tcPr>
          <w:p w14:paraId="449F7931">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151529F8">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2" w:type="pct"/>
            <w:shd w:val="clear" w:color="auto" w:fill="FFFFFF"/>
            <w:noWrap w:val="0"/>
            <w:vAlign w:val="center"/>
          </w:tcPr>
          <w:p w14:paraId="6608BD31">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30031DCE">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26" w:type="pct"/>
            <w:shd w:val="clear" w:color="auto" w:fill="FFFFFF"/>
            <w:noWrap w:val="0"/>
            <w:vAlign w:val="center"/>
          </w:tcPr>
          <w:p w14:paraId="4722E0ED">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518" w:type="pct"/>
            <w:shd w:val="clear" w:color="auto" w:fill="FFFFFF"/>
            <w:noWrap w:val="0"/>
            <w:vAlign w:val="center"/>
          </w:tcPr>
          <w:p w14:paraId="79F27F54">
            <w:pPr>
              <w:topLinePunct/>
              <w:adjustRightInd w:val="0"/>
              <w:snapToGrid w:val="0"/>
              <w:spacing w:line="240" w:lineRule="auto"/>
              <w:jc w:val="center"/>
              <w:rPr>
                <w:rFonts w:hint="eastAsia" w:ascii="仿宋" w:hAnsi="仿宋" w:eastAsia="仿宋" w:cs="仿宋"/>
                <w:color w:val="auto"/>
                <w:kern w:val="0"/>
                <w:szCs w:val="21"/>
                <w:highlight w:val="none"/>
              </w:rPr>
            </w:pPr>
          </w:p>
        </w:tc>
      </w:tr>
      <w:tr w14:paraId="02DB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 w:type="pct"/>
            <w:shd w:val="clear" w:color="auto" w:fill="FFFFFF"/>
            <w:noWrap w:val="0"/>
            <w:vAlign w:val="center"/>
          </w:tcPr>
          <w:p w14:paraId="3AD85056">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617" w:type="pct"/>
            <w:shd w:val="clear" w:color="auto" w:fill="FFFFFF"/>
            <w:noWrap w:val="0"/>
            <w:vAlign w:val="center"/>
          </w:tcPr>
          <w:p w14:paraId="623F6FA1">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16" w:type="pct"/>
            <w:shd w:val="clear" w:color="auto" w:fill="FFFFFF"/>
            <w:noWrap w:val="0"/>
            <w:vAlign w:val="center"/>
          </w:tcPr>
          <w:p w14:paraId="5DD44635">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750" w:type="pct"/>
            <w:shd w:val="clear" w:color="auto" w:fill="FFFFFF"/>
            <w:noWrap w:val="0"/>
            <w:vAlign w:val="center"/>
          </w:tcPr>
          <w:p w14:paraId="1A107D97">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72" w:type="pct"/>
            <w:shd w:val="clear" w:color="auto" w:fill="FFFFFF"/>
            <w:noWrap w:val="0"/>
            <w:vAlign w:val="center"/>
          </w:tcPr>
          <w:p w14:paraId="68FEE452">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45" w:type="pct"/>
            <w:shd w:val="clear" w:color="auto" w:fill="FFFFFF"/>
            <w:noWrap w:val="0"/>
            <w:vAlign w:val="center"/>
          </w:tcPr>
          <w:p w14:paraId="3C2D4E96">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66F42207">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2" w:type="pct"/>
            <w:shd w:val="clear" w:color="auto" w:fill="FFFFFF"/>
            <w:noWrap w:val="0"/>
            <w:vAlign w:val="center"/>
          </w:tcPr>
          <w:p w14:paraId="005C8A88">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3C61D7AD">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26" w:type="pct"/>
            <w:shd w:val="clear" w:color="auto" w:fill="FFFFFF"/>
            <w:noWrap w:val="0"/>
            <w:vAlign w:val="center"/>
          </w:tcPr>
          <w:p w14:paraId="41215A57">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518" w:type="pct"/>
            <w:shd w:val="clear" w:color="auto" w:fill="FFFFFF"/>
            <w:noWrap w:val="0"/>
            <w:vAlign w:val="center"/>
          </w:tcPr>
          <w:p w14:paraId="01EF6FA3">
            <w:pPr>
              <w:topLinePunct/>
              <w:adjustRightInd w:val="0"/>
              <w:snapToGrid w:val="0"/>
              <w:spacing w:line="240" w:lineRule="auto"/>
              <w:jc w:val="center"/>
              <w:rPr>
                <w:rFonts w:hint="eastAsia" w:ascii="仿宋" w:hAnsi="仿宋" w:eastAsia="仿宋" w:cs="仿宋"/>
                <w:color w:val="auto"/>
                <w:kern w:val="0"/>
                <w:szCs w:val="21"/>
                <w:highlight w:val="none"/>
              </w:rPr>
            </w:pPr>
          </w:p>
        </w:tc>
      </w:tr>
      <w:tr w14:paraId="4886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 w:type="pct"/>
            <w:shd w:val="clear" w:color="auto" w:fill="FFFFFF"/>
            <w:noWrap w:val="0"/>
            <w:vAlign w:val="center"/>
          </w:tcPr>
          <w:p w14:paraId="6322AEA2">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617" w:type="pct"/>
            <w:shd w:val="clear" w:color="auto" w:fill="FFFFFF"/>
            <w:noWrap w:val="0"/>
            <w:vAlign w:val="center"/>
          </w:tcPr>
          <w:p w14:paraId="2507007C">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16" w:type="pct"/>
            <w:shd w:val="clear" w:color="auto" w:fill="FFFFFF"/>
            <w:noWrap w:val="0"/>
            <w:vAlign w:val="center"/>
          </w:tcPr>
          <w:p w14:paraId="7B932FC3">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750" w:type="pct"/>
            <w:shd w:val="clear" w:color="auto" w:fill="FFFFFF"/>
            <w:noWrap w:val="0"/>
            <w:vAlign w:val="center"/>
          </w:tcPr>
          <w:p w14:paraId="5431C8BF">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72" w:type="pct"/>
            <w:shd w:val="clear" w:color="auto" w:fill="FFFFFF"/>
            <w:noWrap w:val="0"/>
            <w:vAlign w:val="center"/>
          </w:tcPr>
          <w:p w14:paraId="435A787A">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45" w:type="pct"/>
            <w:shd w:val="clear" w:color="auto" w:fill="FFFFFF"/>
            <w:noWrap w:val="0"/>
            <w:vAlign w:val="center"/>
          </w:tcPr>
          <w:p w14:paraId="48A3FFC4">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20CE1FB5">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2" w:type="pct"/>
            <w:shd w:val="clear" w:color="auto" w:fill="FFFFFF"/>
            <w:noWrap w:val="0"/>
            <w:vAlign w:val="center"/>
          </w:tcPr>
          <w:p w14:paraId="133A1363">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2CDAD053">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26" w:type="pct"/>
            <w:shd w:val="clear" w:color="auto" w:fill="FFFFFF"/>
            <w:noWrap w:val="0"/>
            <w:vAlign w:val="center"/>
          </w:tcPr>
          <w:p w14:paraId="5A786108">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518" w:type="pct"/>
            <w:shd w:val="clear" w:color="auto" w:fill="FFFFFF"/>
            <w:noWrap w:val="0"/>
            <w:vAlign w:val="center"/>
          </w:tcPr>
          <w:p w14:paraId="5D882F68">
            <w:pPr>
              <w:topLinePunct/>
              <w:adjustRightInd w:val="0"/>
              <w:snapToGrid w:val="0"/>
              <w:spacing w:line="240" w:lineRule="auto"/>
              <w:jc w:val="center"/>
              <w:rPr>
                <w:rFonts w:hint="eastAsia" w:ascii="仿宋" w:hAnsi="仿宋" w:eastAsia="仿宋" w:cs="仿宋"/>
                <w:color w:val="auto"/>
                <w:kern w:val="0"/>
                <w:szCs w:val="21"/>
                <w:highlight w:val="none"/>
              </w:rPr>
            </w:pPr>
          </w:p>
        </w:tc>
      </w:tr>
      <w:tr w14:paraId="7EE4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 w:type="pct"/>
            <w:shd w:val="clear" w:color="auto" w:fill="FFFFFF"/>
            <w:noWrap w:val="0"/>
            <w:vAlign w:val="center"/>
          </w:tcPr>
          <w:p w14:paraId="5E93A13E">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617" w:type="pct"/>
            <w:shd w:val="clear" w:color="auto" w:fill="FFFFFF"/>
            <w:noWrap w:val="0"/>
            <w:vAlign w:val="center"/>
          </w:tcPr>
          <w:p w14:paraId="5AFB2FF8">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16" w:type="pct"/>
            <w:shd w:val="clear" w:color="auto" w:fill="FFFFFF"/>
            <w:noWrap w:val="0"/>
            <w:vAlign w:val="center"/>
          </w:tcPr>
          <w:p w14:paraId="4A1FFECF">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750" w:type="pct"/>
            <w:shd w:val="clear" w:color="auto" w:fill="FFFFFF"/>
            <w:noWrap w:val="0"/>
            <w:vAlign w:val="center"/>
          </w:tcPr>
          <w:p w14:paraId="2EC41BCE">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72" w:type="pct"/>
            <w:shd w:val="clear" w:color="auto" w:fill="FFFFFF"/>
            <w:noWrap w:val="0"/>
            <w:vAlign w:val="center"/>
          </w:tcPr>
          <w:p w14:paraId="747F5695">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45" w:type="pct"/>
            <w:shd w:val="clear" w:color="auto" w:fill="FFFFFF"/>
            <w:noWrap w:val="0"/>
            <w:vAlign w:val="center"/>
          </w:tcPr>
          <w:p w14:paraId="0AF546AB">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4D50B638">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2" w:type="pct"/>
            <w:shd w:val="clear" w:color="auto" w:fill="FFFFFF"/>
            <w:noWrap w:val="0"/>
            <w:vAlign w:val="center"/>
          </w:tcPr>
          <w:p w14:paraId="72974D2B">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0E8FDDF7">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26" w:type="pct"/>
            <w:shd w:val="clear" w:color="auto" w:fill="FFFFFF"/>
            <w:noWrap w:val="0"/>
            <w:vAlign w:val="center"/>
          </w:tcPr>
          <w:p w14:paraId="6620291C">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518" w:type="pct"/>
            <w:shd w:val="clear" w:color="auto" w:fill="FFFFFF"/>
            <w:noWrap w:val="0"/>
            <w:vAlign w:val="center"/>
          </w:tcPr>
          <w:p w14:paraId="31459907">
            <w:pPr>
              <w:topLinePunct/>
              <w:adjustRightInd w:val="0"/>
              <w:snapToGrid w:val="0"/>
              <w:spacing w:line="240" w:lineRule="auto"/>
              <w:jc w:val="center"/>
              <w:rPr>
                <w:rFonts w:hint="eastAsia" w:ascii="仿宋" w:hAnsi="仿宋" w:eastAsia="仿宋" w:cs="仿宋"/>
                <w:color w:val="auto"/>
                <w:kern w:val="0"/>
                <w:szCs w:val="21"/>
                <w:highlight w:val="none"/>
              </w:rPr>
            </w:pPr>
          </w:p>
        </w:tc>
      </w:tr>
      <w:tr w14:paraId="71E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 w:type="pct"/>
            <w:shd w:val="clear" w:color="auto" w:fill="FFFFFF"/>
            <w:noWrap w:val="0"/>
            <w:vAlign w:val="center"/>
          </w:tcPr>
          <w:p w14:paraId="27D439DD">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617" w:type="pct"/>
            <w:shd w:val="clear" w:color="auto" w:fill="FFFFFF"/>
            <w:noWrap w:val="0"/>
            <w:vAlign w:val="center"/>
          </w:tcPr>
          <w:p w14:paraId="2F170FCD">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16" w:type="pct"/>
            <w:shd w:val="clear" w:color="auto" w:fill="FFFFFF"/>
            <w:noWrap w:val="0"/>
            <w:vAlign w:val="center"/>
          </w:tcPr>
          <w:p w14:paraId="7E690297">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750" w:type="pct"/>
            <w:shd w:val="clear" w:color="auto" w:fill="FFFFFF"/>
            <w:noWrap w:val="0"/>
            <w:vAlign w:val="center"/>
          </w:tcPr>
          <w:p w14:paraId="17EEEA09">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72" w:type="pct"/>
            <w:shd w:val="clear" w:color="auto" w:fill="FFFFFF"/>
            <w:noWrap w:val="0"/>
            <w:vAlign w:val="center"/>
          </w:tcPr>
          <w:p w14:paraId="30353A8F">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45" w:type="pct"/>
            <w:shd w:val="clear" w:color="auto" w:fill="FFFFFF"/>
            <w:noWrap w:val="0"/>
            <w:vAlign w:val="center"/>
          </w:tcPr>
          <w:p w14:paraId="1A022226">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1F3A8AE3">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2" w:type="pct"/>
            <w:shd w:val="clear" w:color="auto" w:fill="FFFFFF"/>
            <w:noWrap w:val="0"/>
            <w:vAlign w:val="center"/>
          </w:tcPr>
          <w:p w14:paraId="1101DED6">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448CEE9A">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26" w:type="pct"/>
            <w:shd w:val="clear" w:color="auto" w:fill="FFFFFF"/>
            <w:noWrap w:val="0"/>
            <w:vAlign w:val="center"/>
          </w:tcPr>
          <w:p w14:paraId="7B9DE5D5">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518" w:type="pct"/>
            <w:shd w:val="clear" w:color="auto" w:fill="FFFFFF"/>
            <w:noWrap w:val="0"/>
            <w:vAlign w:val="center"/>
          </w:tcPr>
          <w:p w14:paraId="35C5DB3A">
            <w:pPr>
              <w:topLinePunct/>
              <w:adjustRightInd w:val="0"/>
              <w:snapToGrid w:val="0"/>
              <w:spacing w:line="240" w:lineRule="auto"/>
              <w:jc w:val="center"/>
              <w:rPr>
                <w:rFonts w:hint="eastAsia" w:ascii="仿宋" w:hAnsi="仿宋" w:eastAsia="仿宋" w:cs="仿宋"/>
                <w:color w:val="auto"/>
                <w:kern w:val="0"/>
                <w:szCs w:val="21"/>
                <w:highlight w:val="none"/>
              </w:rPr>
            </w:pPr>
          </w:p>
        </w:tc>
      </w:tr>
      <w:tr w14:paraId="3457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 w:type="pct"/>
            <w:shd w:val="clear" w:color="auto" w:fill="FFFFFF"/>
            <w:noWrap w:val="0"/>
            <w:vAlign w:val="center"/>
          </w:tcPr>
          <w:p w14:paraId="045F7EF0">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617" w:type="pct"/>
            <w:shd w:val="clear" w:color="auto" w:fill="FFFFFF"/>
            <w:noWrap w:val="0"/>
            <w:vAlign w:val="center"/>
          </w:tcPr>
          <w:p w14:paraId="6990C168">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16" w:type="pct"/>
            <w:shd w:val="clear" w:color="auto" w:fill="FFFFFF"/>
            <w:noWrap w:val="0"/>
            <w:vAlign w:val="center"/>
          </w:tcPr>
          <w:p w14:paraId="3C544A7F">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750" w:type="pct"/>
            <w:shd w:val="clear" w:color="auto" w:fill="FFFFFF"/>
            <w:noWrap w:val="0"/>
            <w:vAlign w:val="center"/>
          </w:tcPr>
          <w:p w14:paraId="09088D9B">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72" w:type="pct"/>
            <w:shd w:val="clear" w:color="auto" w:fill="FFFFFF"/>
            <w:noWrap w:val="0"/>
            <w:vAlign w:val="center"/>
          </w:tcPr>
          <w:p w14:paraId="7E8F1D4D">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45" w:type="pct"/>
            <w:shd w:val="clear" w:color="auto" w:fill="FFFFFF"/>
            <w:noWrap w:val="0"/>
            <w:vAlign w:val="center"/>
          </w:tcPr>
          <w:p w14:paraId="0D6D9BCF">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0E646D6B">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2" w:type="pct"/>
            <w:shd w:val="clear" w:color="auto" w:fill="FFFFFF"/>
            <w:noWrap w:val="0"/>
            <w:vAlign w:val="center"/>
          </w:tcPr>
          <w:p w14:paraId="324A0D97">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7EDBDD02">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26" w:type="pct"/>
            <w:shd w:val="clear" w:color="auto" w:fill="FFFFFF"/>
            <w:noWrap w:val="0"/>
            <w:vAlign w:val="center"/>
          </w:tcPr>
          <w:p w14:paraId="45886806">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518" w:type="pct"/>
            <w:shd w:val="clear" w:color="auto" w:fill="FFFFFF"/>
            <w:noWrap w:val="0"/>
            <w:vAlign w:val="center"/>
          </w:tcPr>
          <w:p w14:paraId="36D99797">
            <w:pPr>
              <w:topLinePunct/>
              <w:adjustRightInd w:val="0"/>
              <w:snapToGrid w:val="0"/>
              <w:spacing w:line="240" w:lineRule="auto"/>
              <w:jc w:val="center"/>
              <w:rPr>
                <w:rFonts w:hint="eastAsia" w:ascii="仿宋" w:hAnsi="仿宋" w:eastAsia="仿宋" w:cs="仿宋"/>
                <w:color w:val="auto"/>
                <w:kern w:val="0"/>
                <w:szCs w:val="21"/>
                <w:highlight w:val="none"/>
              </w:rPr>
            </w:pPr>
          </w:p>
        </w:tc>
      </w:tr>
      <w:tr w14:paraId="4F33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 w:type="pct"/>
            <w:shd w:val="clear" w:color="auto" w:fill="FFFFFF"/>
            <w:noWrap w:val="0"/>
            <w:vAlign w:val="center"/>
          </w:tcPr>
          <w:p w14:paraId="23C56176">
            <w:pPr>
              <w:topLinePunct/>
              <w:adjustRightInd w:val="0"/>
              <w:snapToGrid w:val="0"/>
              <w:spacing w:line="24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617" w:type="pct"/>
            <w:shd w:val="clear" w:color="auto" w:fill="FFFFFF"/>
            <w:noWrap w:val="0"/>
            <w:vAlign w:val="center"/>
          </w:tcPr>
          <w:p w14:paraId="386E89E4">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16" w:type="pct"/>
            <w:shd w:val="clear" w:color="auto" w:fill="FFFFFF"/>
            <w:noWrap w:val="0"/>
            <w:vAlign w:val="center"/>
          </w:tcPr>
          <w:p w14:paraId="58186E52">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750" w:type="pct"/>
            <w:shd w:val="clear" w:color="auto" w:fill="FFFFFF"/>
            <w:noWrap w:val="0"/>
            <w:vAlign w:val="center"/>
          </w:tcPr>
          <w:p w14:paraId="553F13B4">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72" w:type="pct"/>
            <w:shd w:val="clear" w:color="auto" w:fill="FFFFFF"/>
            <w:noWrap w:val="0"/>
            <w:vAlign w:val="center"/>
          </w:tcPr>
          <w:p w14:paraId="467A1DBD">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45" w:type="pct"/>
            <w:shd w:val="clear" w:color="auto" w:fill="FFFFFF"/>
            <w:noWrap w:val="0"/>
            <w:vAlign w:val="center"/>
          </w:tcPr>
          <w:p w14:paraId="089BE991">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6D286004">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2" w:type="pct"/>
            <w:shd w:val="clear" w:color="auto" w:fill="FFFFFF"/>
            <w:noWrap w:val="0"/>
            <w:vAlign w:val="center"/>
          </w:tcPr>
          <w:p w14:paraId="16DB5F14">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0DD959F6">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26" w:type="pct"/>
            <w:shd w:val="clear" w:color="auto" w:fill="FFFFFF"/>
            <w:noWrap w:val="0"/>
            <w:vAlign w:val="center"/>
          </w:tcPr>
          <w:p w14:paraId="2FD19672">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518" w:type="pct"/>
            <w:shd w:val="clear" w:color="auto" w:fill="FFFFFF"/>
            <w:noWrap w:val="0"/>
            <w:vAlign w:val="center"/>
          </w:tcPr>
          <w:p w14:paraId="165061DB">
            <w:pPr>
              <w:topLinePunct/>
              <w:adjustRightInd w:val="0"/>
              <w:snapToGrid w:val="0"/>
              <w:spacing w:line="240" w:lineRule="auto"/>
              <w:jc w:val="center"/>
              <w:rPr>
                <w:rFonts w:hint="eastAsia" w:ascii="仿宋" w:hAnsi="仿宋" w:eastAsia="仿宋" w:cs="仿宋"/>
                <w:color w:val="auto"/>
                <w:kern w:val="0"/>
                <w:szCs w:val="21"/>
                <w:highlight w:val="none"/>
              </w:rPr>
            </w:pPr>
          </w:p>
        </w:tc>
      </w:tr>
      <w:tr w14:paraId="327D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 w:type="pct"/>
            <w:shd w:val="clear" w:color="auto" w:fill="FFFFFF"/>
            <w:noWrap w:val="0"/>
            <w:vAlign w:val="center"/>
          </w:tcPr>
          <w:p w14:paraId="2C3EC871">
            <w:pPr>
              <w:topLinePunct/>
              <w:adjustRightInd w:val="0"/>
              <w:snapToGrid w:val="0"/>
              <w:spacing w:line="24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w:t>
            </w:r>
          </w:p>
        </w:tc>
        <w:tc>
          <w:tcPr>
            <w:tcW w:w="617" w:type="pct"/>
            <w:shd w:val="clear" w:color="auto" w:fill="FFFFFF"/>
            <w:noWrap w:val="0"/>
            <w:vAlign w:val="center"/>
          </w:tcPr>
          <w:p w14:paraId="01266A7B">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16" w:type="pct"/>
            <w:shd w:val="clear" w:color="auto" w:fill="FFFFFF"/>
            <w:noWrap w:val="0"/>
            <w:vAlign w:val="center"/>
          </w:tcPr>
          <w:p w14:paraId="2E6E82D9">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750" w:type="pct"/>
            <w:shd w:val="clear" w:color="auto" w:fill="FFFFFF"/>
            <w:noWrap w:val="0"/>
            <w:vAlign w:val="center"/>
          </w:tcPr>
          <w:p w14:paraId="3C777B6D">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72" w:type="pct"/>
            <w:shd w:val="clear" w:color="auto" w:fill="FFFFFF"/>
            <w:noWrap w:val="0"/>
            <w:vAlign w:val="center"/>
          </w:tcPr>
          <w:p w14:paraId="722F44A2">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45" w:type="pct"/>
            <w:shd w:val="clear" w:color="auto" w:fill="FFFFFF"/>
            <w:noWrap w:val="0"/>
            <w:vAlign w:val="center"/>
          </w:tcPr>
          <w:p w14:paraId="4071B7A8">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5AC8BF01">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2" w:type="pct"/>
            <w:shd w:val="clear" w:color="auto" w:fill="FFFFFF"/>
            <w:noWrap w:val="0"/>
            <w:vAlign w:val="center"/>
          </w:tcPr>
          <w:p w14:paraId="17CD85B7">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388" w:type="pct"/>
            <w:shd w:val="clear" w:color="auto" w:fill="FFFFFF"/>
            <w:noWrap w:val="0"/>
            <w:vAlign w:val="center"/>
          </w:tcPr>
          <w:p w14:paraId="17B6492C">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426" w:type="pct"/>
            <w:shd w:val="clear" w:color="auto" w:fill="FFFFFF"/>
            <w:noWrap w:val="0"/>
            <w:vAlign w:val="center"/>
          </w:tcPr>
          <w:p w14:paraId="58CD46F9">
            <w:pPr>
              <w:topLinePunct/>
              <w:adjustRightInd w:val="0"/>
              <w:snapToGrid w:val="0"/>
              <w:spacing w:line="240" w:lineRule="auto"/>
              <w:jc w:val="center"/>
              <w:rPr>
                <w:rFonts w:hint="eastAsia" w:ascii="仿宋" w:hAnsi="仿宋" w:eastAsia="仿宋" w:cs="仿宋"/>
                <w:color w:val="auto"/>
                <w:kern w:val="0"/>
                <w:szCs w:val="21"/>
                <w:highlight w:val="none"/>
              </w:rPr>
            </w:pPr>
          </w:p>
        </w:tc>
        <w:tc>
          <w:tcPr>
            <w:tcW w:w="518" w:type="pct"/>
            <w:shd w:val="clear" w:color="auto" w:fill="FFFFFF"/>
            <w:noWrap w:val="0"/>
            <w:vAlign w:val="center"/>
          </w:tcPr>
          <w:p w14:paraId="3255D1A3">
            <w:pPr>
              <w:topLinePunct/>
              <w:adjustRightInd w:val="0"/>
              <w:snapToGrid w:val="0"/>
              <w:spacing w:line="240" w:lineRule="auto"/>
              <w:jc w:val="center"/>
              <w:rPr>
                <w:rFonts w:hint="eastAsia" w:ascii="仿宋" w:hAnsi="仿宋" w:eastAsia="仿宋" w:cs="仿宋"/>
                <w:color w:val="auto"/>
                <w:kern w:val="0"/>
                <w:szCs w:val="21"/>
                <w:highlight w:val="none"/>
              </w:rPr>
            </w:pPr>
          </w:p>
        </w:tc>
      </w:tr>
    </w:tbl>
    <w:p w14:paraId="0E2F2D5D">
      <w:pPr>
        <w:spacing w:before="79" w:line="240" w:lineRule="auto"/>
        <w:ind w:left="1211" w:leftChars="114" w:hanging="972" w:hangingChars="440"/>
        <w:jc w:val="left"/>
        <w:rPr>
          <w:rFonts w:hint="eastAsia" w:ascii="仿宋" w:hAnsi="仿宋" w:eastAsia="仿宋" w:cs="仿宋"/>
          <w:b/>
          <w:bCs/>
          <w:color w:val="auto"/>
          <w:spacing w:val="-10"/>
          <w:sz w:val="24"/>
          <w:szCs w:val="24"/>
        </w:rPr>
      </w:pPr>
    </w:p>
    <w:p w14:paraId="419EABED">
      <w:pPr>
        <w:spacing w:before="79" w:line="240" w:lineRule="auto"/>
        <w:ind w:left="1211" w:leftChars="114" w:hanging="972" w:hangingChars="440"/>
        <w:jc w:val="left"/>
        <w:rPr>
          <w:rFonts w:hint="eastAsia" w:ascii="仿宋" w:hAnsi="仿宋" w:eastAsia="仿宋" w:cs="仿宋"/>
          <w:b/>
          <w:bCs/>
          <w:color w:val="auto"/>
          <w:sz w:val="24"/>
          <w:szCs w:val="24"/>
        </w:rPr>
      </w:pPr>
      <w:r>
        <w:rPr>
          <w:rFonts w:hint="eastAsia" w:ascii="仿宋" w:hAnsi="仿宋" w:eastAsia="仿宋" w:cs="仿宋"/>
          <w:b/>
          <w:bCs/>
          <w:color w:val="auto"/>
          <w:spacing w:val="-10"/>
          <w:sz w:val="24"/>
          <w:szCs w:val="24"/>
        </w:rPr>
        <w:t>注</w:t>
      </w:r>
      <w:r>
        <w:rPr>
          <w:rFonts w:hint="eastAsia" w:ascii="仿宋" w:hAnsi="仿宋" w:eastAsia="仿宋" w:cs="仿宋"/>
          <w:b/>
          <w:bCs/>
          <w:color w:val="auto"/>
          <w:spacing w:val="-10"/>
          <w:sz w:val="24"/>
          <w:szCs w:val="24"/>
          <w:lang w:eastAsia="zh-CN"/>
        </w:rPr>
        <w:t>：</w:t>
      </w:r>
      <w:r>
        <w:rPr>
          <w:rFonts w:hint="eastAsia" w:ascii="仿宋" w:hAnsi="仿宋" w:eastAsia="仿宋" w:cs="仿宋"/>
          <w:b/>
          <w:bCs/>
          <w:color w:val="auto"/>
          <w:spacing w:val="-10"/>
          <w:sz w:val="24"/>
          <w:szCs w:val="24"/>
          <w:lang w:val="en-US" w:eastAsia="zh-CN"/>
        </w:rPr>
        <w:t>1</w:t>
      </w:r>
      <w:r>
        <w:rPr>
          <w:rFonts w:hint="eastAsia" w:ascii="仿宋" w:hAnsi="仿宋" w:eastAsia="仿宋" w:cs="仿宋"/>
          <w:b/>
          <w:bCs/>
          <w:color w:val="auto"/>
          <w:spacing w:val="-10"/>
          <w:sz w:val="24"/>
          <w:szCs w:val="24"/>
        </w:rPr>
        <w:t>、投标人必须填写报价明细表</w:t>
      </w:r>
      <w:r>
        <w:rPr>
          <w:rFonts w:hint="eastAsia" w:ascii="仿宋" w:hAnsi="仿宋" w:eastAsia="仿宋" w:cs="仿宋"/>
          <w:b/>
          <w:bCs/>
          <w:color w:val="auto"/>
          <w:spacing w:val="-10"/>
          <w:sz w:val="24"/>
          <w:szCs w:val="24"/>
          <w:lang w:eastAsia="zh-CN"/>
        </w:rPr>
        <w:t>且</w:t>
      </w:r>
      <w:r>
        <w:rPr>
          <w:rFonts w:hint="eastAsia" w:ascii="仿宋" w:hAnsi="仿宋" w:eastAsia="仿宋" w:cs="仿宋"/>
          <w:b/>
          <w:bCs/>
          <w:color w:val="auto"/>
          <w:spacing w:val="-10"/>
          <w:sz w:val="24"/>
          <w:szCs w:val="24"/>
          <w:lang w:val="en-US" w:eastAsia="zh-CN"/>
        </w:rPr>
        <w:t>明细表中需包含所有内容，</w:t>
      </w:r>
      <w:r>
        <w:rPr>
          <w:rFonts w:hint="eastAsia" w:ascii="仿宋" w:hAnsi="仿宋" w:eastAsia="仿宋" w:cs="仿宋"/>
          <w:b/>
          <w:bCs/>
          <w:color w:val="auto"/>
          <w:spacing w:val="-10"/>
          <w:sz w:val="24"/>
          <w:szCs w:val="24"/>
        </w:rPr>
        <w:t>否则将导致投标被拒绝。</w:t>
      </w:r>
    </w:p>
    <w:p w14:paraId="2EB7D647">
      <w:pPr>
        <w:spacing w:before="228" w:line="240" w:lineRule="auto"/>
        <w:ind w:firstLine="657" w:firstLineChars="300"/>
        <w:jc w:val="left"/>
        <w:rPr>
          <w:rFonts w:hint="eastAsia" w:ascii="仿宋" w:hAnsi="仿宋" w:eastAsia="仿宋" w:cs="仿宋"/>
          <w:b/>
          <w:bCs/>
          <w:color w:val="auto"/>
          <w:sz w:val="24"/>
          <w:szCs w:val="24"/>
        </w:rPr>
      </w:pPr>
      <w:r>
        <w:rPr>
          <w:rFonts w:hint="eastAsia" w:ascii="仿宋" w:hAnsi="仿宋" w:eastAsia="仿宋" w:cs="仿宋"/>
          <w:b/>
          <w:bCs/>
          <w:color w:val="auto"/>
          <w:spacing w:val="-11"/>
          <w:sz w:val="24"/>
          <w:szCs w:val="24"/>
        </w:rPr>
        <w:t>2、报价分析表中的“投标总价”应等于“开标一览表”中的“投标总价”。</w:t>
      </w:r>
    </w:p>
    <w:p w14:paraId="2EFF6917">
      <w:pPr>
        <w:spacing w:before="227" w:line="240" w:lineRule="auto"/>
        <w:ind w:firstLine="705" w:firstLineChars="300"/>
        <w:jc w:val="left"/>
        <w:outlineLvl w:val="2"/>
        <w:rPr>
          <w:rFonts w:hint="eastAsia" w:ascii="仿宋" w:hAnsi="仿宋" w:eastAsia="仿宋" w:cs="仿宋"/>
          <w:b/>
          <w:bCs/>
          <w:color w:val="auto"/>
          <w:spacing w:val="-3"/>
          <w:sz w:val="24"/>
          <w:szCs w:val="24"/>
          <w:lang w:val="en-US" w:eastAsia="zh-CN"/>
        </w:rPr>
      </w:pPr>
      <w:bookmarkStart w:id="327" w:name="_Toc15566"/>
      <w:r>
        <w:rPr>
          <w:rFonts w:hint="eastAsia" w:ascii="仿宋" w:hAnsi="仿宋" w:eastAsia="仿宋" w:cs="仿宋"/>
          <w:b/>
          <w:bCs/>
          <w:color w:val="auto"/>
          <w:spacing w:val="-3"/>
          <w:sz w:val="24"/>
          <w:szCs w:val="24"/>
        </w:rPr>
        <w:t>3、报价项目填报不下的，可自行扩</w:t>
      </w:r>
      <w:r>
        <w:rPr>
          <w:rFonts w:hint="eastAsia" w:ascii="仿宋" w:hAnsi="仿宋" w:eastAsia="仿宋" w:cs="仿宋"/>
          <w:b/>
          <w:bCs/>
          <w:color w:val="auto"/>
          <w:spacing w:val="-3"/>
          <w:sz w:val="24"/>
          <w:szCs w:val="24"/>
          <w:lang w:val="en-US" w:eastAsia="zh-CN"/>
        </w:rPr>
        <w:t>展</w:t>
      </w:r>
      <w:bookmarkEnd w:id="327"/>
      <w:r>
        <w:rPr>
          <w:rFonts w:hint="eastAsia" w:ascii="仿宋" w:hAnsi="仿宋" w:eastAsia="仿宋" w:cs="仿宋"/>
          <w:b/>
          <w:bCs/>
          <w:color w:val="auto"/>
          <w:spacing w:val="-3"/>
          <w:sz w:val="24"/>
          <w:szCs w:val="24"/>
          <w:lang w:val="en-US" w:eastAsia="zh-CN"/>
        </w:rPr>
        <w:t>下一页（必须把产品描述清楚）</w:t>
      </w:r>
    </w:p>
    <w:p w14:paraId="30845F1F">
      <w:pPr>
        <w:spacing w:before="227" w:line="240" w:lineRule="auto"/>
        <w:ind w:firstLine="705" w:firstLineChars="300"/>
        <w:jc w:val="left"/>
        <w:outlineLvl w:val="2"/>
        <w:rPr>
          <w:rFonts w:hint="eastAsia" w:ascii="仿宋" w:hAnsi="仿宋" w:eastAsia="仿宋" w:cs="仿宋"/>
          <w:b/>
          <w:bCs/>
          <w:color w:val="auto"/>
          <w:spacing w:val="-1"/>
          <w:sz w:val="24"/>
          <w:szCs w:val="24"/>
          <w:highlight w:val="none"/>
          <w:lang w:eastAsia="zh-CN"/>
        </w:rPr>
      </w:pPr>
      <w:r>
        <w:rPr>
          <w:rFonts w:hint="eastAsia" w:ascii="仿宋" w:hAnsi="仿宋" w:eastAsia="仿宋" w:cs="仿宋"/>
          <w:b/>
          <w:bCs/>
          <w:color w:val="auto"/>
          <w:spacing w:val="-3"/>
          <w:sz w:val="24"/>
          <w:szCs w:val="24"/>
          <w:lang w:val="en-US" w:eastAsia="zh-CN"/>
        </w:rPr>
        <w:t>4、</w:t>
      </w:r>
      <w:r>
        <w:rPr>
          <w:rFonts w:hint="eastAsia" w:ascii="仿宋" w:hAnsi="仿宋" w:eastAsia="仿宋" w:cs="仿宋"/>
          <w:b/>
          <w:bCs/>
          <w:color w:val="auto"/>
          <w:spacing w:val="-1"/>
          <w:sz w:val="24"/>
          <w:szCs w:val="24"/>
          <w:highlight w:val="none"/>
        </w:rPr>
        <w:t>以上所有采购需求，投标单价均包含所有主材、辅材、安装及配套人工、机械、运费、装卸费、</w:t>
      </w:r>
      <w:r>
        <w:rPr>
          <w:rFonts w:hint="eastAsia" w:ascii="仿宋" w:hAnsi="仿宋" w:eastAsia="仿宋" w:cs="仿宋"/>
          <w:b/>
          <w:bCs/>
          <w:color w:val="auto"/>
          <w:spacing w:val="-1"/>
          <w:sz w:val="24"/>
          <w:szCs w:val="24"/>
          <w:highlight w:val="none"/>
          <w:lang w:val="en-US" w:eastAsia="zh-CN"/>
        </w:rPr>
        <w:t>二次倒运，吊装费、设备及系统调试费、材料及设备的试验费、人员机械设备的进出场费、及其他所有</w:t>
      </w:r>
      <w:r>
        <w:rPr>
          <w:rFonts w:hint="eastAsia" w:ascii="仿宋" w:hAnsi="仿宋" w:eastAsia="仿宋" w:cs="仿宋"/>
          <w:b/>
          <w:bCs/>
          <w:color w:val="auto"/>
          <w:spacing w:val="-1"/>
          <w:sz w:val="24"/>
          <w:szCs w:val="24"/>
          <w:highlight w:val="none"/>
        </w:rPr>
        <w:t>措施费，临时设施费</w:t>
      </w:r>
      <w:r>
        <w:rPr>
          <w:rFonts w:hint="eastAsia" w:ascii="仿宋" w:hAnsi="仿宋" w:eastAsia="仿宋" w:cs="仿宋"/>
          <w:b/>
          <w:bCs/>
          <w:color w:val="auto"/>
          <w:spacing w:val="-1"/>
          <w:sz w:val="24"/>
          <w:szCs w:val="24"/>
          <w:highlight w:val="none"/>
          <w:lang w:val="en-US" w:eastAsia="zh-CN"/>
        </w:rPr>
        <w:t>、</w:t>
      </w:r>
      <w:r>
        <w:rPr>
          <w:rFonts w:hint="eastAsia" w:ascii="仿宋" w:hAnsi="仿宋" w:eastAsia="仿宋" w:cs="仿宋"/>
          <w:b/>
          <w:bCs/>
          <w:color w:val="auto"/>
          <w:spacing w:val="-1"/>
          <w:sz w:val="24"/>
          <w:szCs w:val="24"/>
          <w:highlight w:val="none"/>
        </w:rPr>
        <w:t>规费、</w:t>
      </w:r>
      <w:r>
        <w:rPr>
          <w:rFonts w:hint="eastAsia" w:ascii="仿宋" w:hAnsi="仿宋" w:eastAsia="仿宋" w:cs="仿宋"/>
          <w:b/>
          <w:bCs/>
          <w:color w:val="auto"/>
          <w:spacing w:val="-1"/>
          <w:sz w:val="24"/>
          <w:szCs w:val="24"/>
          <w:highlight w:val="none"/>
          <w:lang w:val="en-US" w:eastAsia="zh-CN"/>
        </w:rPr>
        <w:t>管理费、利润、</w:t>
      </w:r>
      <w:r>
        <w:rPr>
          <w:rFonts w:hint="eastAsia" w:ascii="仿宋" w:hAnsi="仿宋" w:eastAsia="仿宋" w:cs="仿宋"/>
          <w:b/>
          <w:bCs/>
          <w:color w:val="auto"/>
          <w:spacing w:val="-1"/>
          <w:sz w:val="24"/>
          <w:szCs w:val="24"/>
          <w:highlight w:val="none"/>
        </w:rPr>
        <w:t>税金等</w:t>
      </w:r>
      <w:r>
        <w:rPr>
          <w:rFonts w:hint="eastAsia" w:ascii="仿宋" w:hAnsi="仿宋" w:eastAsia="仿宋" w:cs="仿宋"/>
          <w:b/>
          <w:bCs/>
          <w:color w:val="auto"/>
          <w:spacing w:val="-1"/>
          <w:sz w:val="24"/>
          <w:szCs w:val="24"/>
          <w:highlight w:val="none"/>
          <w:lang w:val="en-US" w:eastAsia="zh-CN"/>
        </w:rPr>
        <w:t>一切产生的</w:t>
      </w:r>
      <w:r>
        <w:rPr>
          <w:rFonts w:hint="eastAsia" w:ascii="仿宋" w:hAnsi="仿宋" w:eastAsia="仿宋" w:cs="仿宋"/>
          <w:b/>
          <w:bCs/>
          <w:color w:val="auto"/>
          <w:spacing w:val="-1"/>
          <w:sz w:val="24"/>
          <w:szCs w:val="24"/>
          <w:highlight w:val="none"/>
        </w:rPr>
        <w:t>全部费用</w:t>
      </w:r>
      <w:r>
        <w:rPr>
          <w:rFonts w:hint="eastAsia" w:ascii="仿宋" w:hAnsi="仿宋" w:eastAsia="仿宋" w:cs="仿宋"/>
          <w:b/>
          <w:bCs/>
          <w:color w:val="auto"/>
          <w:spacing w:val="-1"/>
          <w:sz w:val="24"/>
          <w:szCs w:val="24"/>
          <w:highlight w:val="none"/>
          <w:lang w:eastAsia="zh-CN"/>
        </w:rPr>
        <w:t>。</w:t>
      </w:r>
    </w:p>
    <w:p w14:paraId="2567DC68">
      <w:pPr>
        <w:spacing w:line="360" w:lineRule="auto"/>
        <w:rPr>
          <w:rFonts w:hint="eastAsia" w:ascii="仿宋" w:hAnsi="仿宋" w:eastAsia="仿宋" w:cs="仿宋"/>
          <w:color w:val="auto"/>
          <w:sz w:val="24"/>
          <w:highlight w:val="none"/>
          <w:lang w:val="zh-CN"/>
        </w:rPr>
      </w:pPr>
    </w:p>
    <w:p w14:paraId="4055B9D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lang w:val="zh-CN"/>
        </w:rPr>
        <w:t>（盖章）</w:t>
      </w:r>
      <w:r>
        <w:rPr>
          <w:rFonts w:hint="eastAsia" w:ascii="仿宋" w:hAnsi="仿宋" w:eastAsia="仿宋" w:cs="仿宋"/>
          <w:color w:val="auto"/>
          <w:sz w:val="24"/>
          <w:szCs w:val="24"/>
          <w:highlight w:val="none"/>
        </w:rPr>
        <w:t>：</w:t>
      </w:r>
    </w:p>
    <w:p w14:paraId="4418676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法定代表人或授权代表（签字或盖章）：</w:t>
      </w:r>
    </w:p>
    <w:p w14:paraId="7EA79320">
      <w:pPr>
        <w:spacing w:before="131" w:line="221" w:lineRule="auto"/>
        <w:outlineLvl w:val="2"/>
        <w:rPr>
          <w:rFonts w:hint="eastAsia" w:ascii="仿宋" w:hAnsi="仿宋" w:eastAsia="仿宋" w:cs="仿宋"/>
          <w:color w:val="auto"/>
          <w:sz w:val="24"/>
          <w:szCs w:val="24"/>
          <w:highlight w:val="none"/>
          <w:lang w:val="zh-CN"/>
        </w:rPr>
      </w:pPr>
      <w:r>
        <w:rPr>
          <w:rFonts w:hint="eastAsia" w:ascii="仿宋" w:hAnsi="仿宋" w:eastAsia="仿宋" w:cs="仿宋"/>
          <w:color w:val="auto"/>
          <w:spacing w:val="-13"/>
          <w:sz w:val="24"/>
          <w:szCs w:val="24"/>
          <w:highlight w:val="none"/>
        </w:rPr>
        <w:t>日期：</w:t>
      </w:r>
      <w:r>
        <w:rPr>
          <w:rFonts w:hint="eastAsia" w:ascii="仿宋" w:hAnsi="仿宋" w:eastAsia="仿宋" w:cs="仿宋"/>
          <w:color w:val="auto"/>
          <w:spacing w:val="-13"/>
          <w:sz w:val="24"/>
          <w:szCs w:val="24"/>
          <w:highlight w:val="none"/>
          <w:lang w:val="en-US" w:eastAsia="zh-CN"/>
        </w:rPr>
        <w:t xml:space="preserve">   </w:t>
      </w:r>
      <w:r>
        <w:rPr>
          <w:rFonts w:hint="eastAsia" w:ascii="仿宋" w:hAnsi="仿宋" w:eastAsia="仿宋" w:cs="仿宋"/>
          <w:color w:val="auto"/>
          <w:spacing w:val="-13"/>
          <w:sz w:val="24"/>
          <w:szCs w:val="24"/>
          <w:highlight w:val="none"/>
        </w:rPr>
        <w:t>年</w:t>
      </w:r>
      <w:r>
        <w:rPr>
          <w:rFonts w:hint="eastAsia" w:ascii="仿宋" w:hAnsi="仿宋" w:eastAsia="仿宋" w:cs="仿宋"/>
          <w:color w:val="auto"/>
          <w:spacing w:val="-13"/>
          <w:sz w:val="24"/>
          <w:szCs w:val="24"/>
          <w:highlight w:val="none"/>
          <w:lang w:val="en-US" w:eastAsia="zh-CN"/>
        </w:rPr>
        <w:t xml:space="preserve">   </w:t>
      </w:r>
      <w:r>
        <w:rPr>
          <w:rFonts w:hint="eastAsia" w:ascii="仿宋" w:hAnsi="仿宋" w:eastAsia="仿宋" w:cs="仿宋"/>
          <w:color w:val="auto"/>
          <w:spacing w:val="-13"/>
          <w:sz w:val="24"/>
          <w:szCs w:val="24"/>
          <w:highlight w:val="none"/>
        </w:rPr>
        <w:t>月</w:t>
      </w:r>
      <w:r>
        <w:rPr>
          <w:rFonts w:hint="eastAsia" w:ascii="仿宋" w:hAnsi="仿宋" w:eastAsia="仿宋" w:cs="仿宋"/>
          <w:color w:val="auto"/>
          <w:spacing w:val="-13"/>
          <w:sz w:val="24"/>
          <w:szCs w:val="24"/>
          <w:highlight w:val="none"/>
          <w:lang w:val="en-US" w:eastAsia="zh-CN"/>
        </w:rPr>
        <w:t xml:space="preserve">   </w:t>
      </w:r>
      <w:r>
        <w:rPr>
          <w:rFonts w:hint="eastAsia" w:ascii="仿宋" w:hAnsi="仿宋" w:eastAsia="仿宋" w:cs="仿宋"/>
          <w:color w:val="auto"/>
          <w:spacing w:val="-13"/>
          <w:sz w:val="24"/>
          <w:szCs w:val="24"/>
          <w:highlight w:val="none"/>
        </w:rPr>
        <w:t>日</w:t>
      </w:r>
      <w:r>
        <w:rPr>
          <w:rFonts w:hint="eastAsia" w:ascii="仿宋" w:hAnsi="仿宋" w:eastAsia="仿宋" w:cs="仿宋"/>
          <w:color w:val="auto"/>
          <w:sz w:val="24"/>
          <w:szCs w:val="24"/>
          <w:highlight w:val="none"/>
          <w:lang w:val="zh-CN"/>
        </w:rPr>
        <w:t>：</w:t>
      </w:r>
    </w:p>
    <w:p w14:paraId="0C6D1060">
      <w:pPr>
        <w:spacing w:before="227" w:line="185" w:lineRule="auto"/>
        <w:ind w:firstLine="717" w:firstLineChars="300"/>
        <w:jc w:val="left"/>
        <w:outlineLvl w:val="2"/>
        <w:rPr>
          <w:rFonts w:hint="eastAsia" w:ascii="仿宋" w:hAnsi="仿宋" w:eastAsia="仿宋" w:cs="仿宋"/>
          <w:b/>
          <w:bCs/>
          <w:color w:val="auto"/>
          <w:spacing w:val="-1"/>
          <w:sz w:val="24"/>
          <w:szCs w:val="24"/>
          <w:highlight w:val="none"/>
          <w:lang w:val="en-US" w:eastAsia="zh-CN"/>
        </w:rPr>
        <w:sectPr>
          <w:headerReference r:id="rId41" w:type="default"/>
          <w:footerReference r:id="rId42" w:type="default"/>
          <w:pgSz w:w="11905" w:h="16838"/>
          <w:pgMar w:top="1304" w:right="964" w:bottom="1020" w:left="1191" w:header="567" w:footer="454" w:gutter="0"/>
          <w:pgNumType w:fmt="decimal"/>
          <w:cols w:space="720" w:num="1"/>
          <w:rtlGutter w:val="0"/>
          <w:docGrid w:type="lines" w:linePitch="317" w:charSpace="0"/>
        </w:sectPr>
      </w:pPr>
    </w:p>
    <w:p w14:paraId="5881E959">
      <w:pPr>
        <w:spacing w:before="131" w:line="221" w:lineRule="auto"/>
        <w:outlineLvl w:val="2"/>
        <w:rPr>
          <w:rFonts w:hint="eastAsia" w:ascii="仿宋" w:hAnsi="仿宋" w:eastAsia="仿宋" w:cs="仿宋"/>
          <w:color w:val="auto"/>
          <w:sz w:val="24"/>
          <w:highlight w:val="none"/>
          <w:lang w:val="en-US" w:eastAsia="zh-CN"/>
        </w:rPr>
      </w:pPr>
    </w:p>
    <w:p w14:paraId="2E9E786E">
      <w:pPr>
        <w:spacing w:before="101" w:line="228" w:lineRule="auto"/>
        <w:ind w:left="30"/>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6"/>
          <w:sz w:val="31"/>
          <w:szCs w:val="31"/>
          <w:highlight w:val="none"/>
          <w:lang w:val="en-US" w:eastAsia="zh-CN"/>
        </w:rPr>
        <w:t>附件四</w:t>
      </w:r>
      <w:r>
        <w:rPr>
          <w:rFonts w:hint="eastAsia" w:ascii="仿宋" w:hAnsi="仿宋" w:eastAsia="仿宋" w:cs="仿宋"/>
          <w:b/>
          <w:bCs/>
          <w:color w:val="auto"/>
          <w:spacing w:val="6"/>
          <w:sz w:val="31"/>
          <w:szCs w:val="31"/>
          <w:highlight w:val="none"/>
        </w:rPr>
        <w:t>、法定代表人身份证明或附有法定代表人身份证明的授权书</w:t>
      </w:r>
    </w:p>
    <w:p w14:paraId="6D7A0084">
      <w:pPr>
        <w:pStyle w:val="7"/>
        <w:spacing w:line="301" w:lineRule="auto"/>
        <w:rPr>
          <w:rFonts w:hint="eastAsia" w:ascii="仿宋" w:hAnsi="仿宋" w:eastAsia="仿宋" w:cs="仿宋"/>
          <w:color w:val="auto"/>
          <w:highlight w:val="none"/>
        </w:rPr>
      </w:pPr>
    </w:p>
    <w:p w14:paraId="7F4DF46F">
      <w:pPr>
        <w:pStyle w:val="7"/>
        <w:spacing w:line="301" w:lineRule="auto"/>
        <w:rPr>
          <w:rFonts w:hint="eastAsia" w:ascii="仿宋" w:hAnsi="仿宋" w:eastAsia="仿宋" w:cs="仿宋"/>
          <w:color w:val="auto"/>
          <w:highlight w:val="none"/>
        </w:rPr>
      </w:pPr>
    </w:p>
    <w:p w14:paraId="2BBB34C4">
      <w:pPr>
        <w:spacing w:before="78" w:line="222" w:lineRule="auto"/>
        <w:ind w:left="3531"/>
        <w:outlineLvl w:val="2"/>
        <w:rPr>
          <w:rFonts w:hint="eastAsia" w:ascii="仿宋" w:hAnsi="仿宋" w:eastAsia="仿宋" w:cs="仿宋"/>
          <w:b/>
          <w:bCs/>
          <w:color w:val="auto"/>
          <w:spacing w:val="-5"/>
          <w:sz w:val="24"/>
          <w:szCs w:val="24"/>
          <w:highlight w:val="none"/>
        </w:rPr>
      </w:pPr>
      <w:r>
        <w:rPr>
          <w:rFonts w:hint="eastAsia" w:ascii="仿宋" w:hAnsi="仿宋" w:eastAsia="仿宋" w:cs="仿宋"/>
          <w:b/>
          <w:bCs/>
          <w:color w:val="auto"/>
          <w:spacing w:val="-5"/>
          <w:sz w:val="24"/>
          <w:szCs w:val="24"/>
          <w:highlight w:val="none"/>
        </w:rPr>
        <w:t>法定代表人身份证明</w:t>
      </w:r>
    </w:p>
    <w:p w14:paraId="663ED50F">
      <w:pPr>
        <w:spacing w:before="78" w:line="222" w:lineRule="auto"/>
        <w:outlineLvl w:val="2"/>
        <w:rPr>
          <w:rFonts w:hint="eastAsia" w:ascii="仿宋" w:hAnsi="仿宋" w:eastAsia="仿宋" w:cs="仿宋"/>
          <w:b/>
          <w:bCs/>
          <w:color w:val="auto"/>
          <w:spacing w:val="-5"/>
          <w:sz w:val="24"/>
          <w:szCs w:val="24"/>
          <w:highlight w:val="none"/>
        </w:rPr>
      </w:pPr>
    </w:p>
    <w:p w14:paraId="0759E76C">
      <w:pPr>
        <w:spacing w:before="65" w:line="421" w:lineRule="auto"/>
        <w:ind w:left="436" w:right="7559" w:hanging="3"/>
        <w:rPr>
          <w:rFonts w:hint="default" w:ascii="仿宋" w:hAnsi="仿宋" w:eastAsia="仿宋" w:cs="仿宋"/>
          <w:color w:val="auto"/>
          <w:spacing w:val="3"/>
          <w:sz w:val="20"/>
          <w:szCs w:val="20"/>
          <w:highlight w:val="none"/>
          <w:lang w:val="en-US" w:eastAsia="zh-CN"/>
        </w:rPr>
      </w:pPr>
      <w:r>
        <w:rPr>
          <w:rFonts w:hint="eastAsia" w:ascii="仿宋" w:hAnsi="仿宋" w:eastAsia="仿宋" w:cs="仿宋"/>
          <w:color w:val="auto"/>
          <w:spacing w:val="3"/>
          <w:sz w:val="20"/>
          <w:szCs w:val="20"/>
          <w:highlight w:val="none"/>
          <w:lang w:val="en-US" w:eastAsia="zh-CN"/>
        </w:rPr>
        <w:t>供应商名称：</w:t>
      </w:r>
    </w:p>
    <w:p w14:paraId="01F11B60">
      <w:pPr>
        <w:spacing w:before="65" w:line="421" w:lineRule="auto"/>
        <w:ind w:left="436" w:right="7559" w:hanging="3"/>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单位性质：</w:t>
      </w:r>
    </w:p>
    <w:p w14:paraId="095AF9DF">
      <w:pPr>
        <w:spacing w:before="35"/>
        <w:ind w:left="433"/>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地址：</w:t>
      </w:r>
    </w:p>
    <w:p w14:paraId="649836A4">
      <w:pPr>
        <w:spacing w:before="215" w:line="420" w:lineRule="auto"/>
        <w:ind w:left="432" w:right="2991" w:firstLine="3"/>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成立时间：年月日</w:t>
      </w:r>
      <w:r>
        <w:rPr>
          <w:rFonts w:hint="eastAsia" w:ascii="仿宋" w:hAnsi="仿宋" w:eastAsia="仿宋" w:cs="仿宋"/>
          <w:color w:val="auto"/>
          <w:spacing w:val="4"/>
          <w:sz w:val="20"/>
          <w:szCs w:val="20"/>
          <w:highlight w:val="none"/>
        </w:rPr>
        <w:t>经营期限：</w:t>
      </w:r>
    </w:p>
    <w:p w14:paraId="785A5464">
      <w:pPr>
        <w:pStyle w:val="7"/>
        <w:spacing w:line="442" w:lineRule="auto"/>
        <w:rPr>
          <w:rFonts w:hint="eastAsia" w:ascii="仿宋" w:hAnsi="仿宋" w:eastAsia="仿宋" w:cs="仿宋"/>
          <w:color w:val="auto"/>
          <w:highlight w:val="none"/>
        </w:rPr>
      </w:pPr>
    </w:p>
    <w:p w14:paraId="19DDA69A">
      <w:pPr>
        <w:spacing w:before="65" w:line="229" w:lineRule="auto"/>
        <w:ind w:left="43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姓名：性别：</w:t>
      </w:r>
    </w:p>
    <w:p w14:paraId="6A439830">
      <w:pPr>
        <w:spacing w:before="227" w:line="231" w:lineRule="auto"/>
        <w:ind w:left="43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年龄：职务：</w:t>
      </w:r>
    </w:p>
    <w:p w14:paraId="1BAF213E">
      <w:pPr>
        <w:pStyle w:val="7"/>
        <w:spacing w:line="274" w:lineRule="auto"/>
        <w:rPr>
          <w:rFonts w:hint="eastAsia" w:ascii="仿宋" w:hAnsi="仿宋" w:eastAsia="仿宋" w:cs="仿宋"/>
          <w:color w:val="auto"/>
          <w:highlight w:val="none"/>
        </w:rPr>
      </w:pPr>
    </w:p>
    <w:p w14:paraId="2F7E43F5">
      <w:pPr>
        <w:pStyle w:val="7"/>
        <w:spacing w:line="275" w:lineRule="auto"/>
        <w:rPr>
          <w:rFonts w:hint="eastAsia" w:ascii="仿宋" w:hAnsi="仿宋" w:eastAsia="仿宋" w:cs="仿宋"/>
          <w:color w:val="auto"/>
          <w:highlight w:val="none"/>
        </w:rPr>
      </w:pPr>
    </w:p>
    <w:p w14:paraId="50B04B32">
      <w:pPr>
        <w:pStyle w:val="7"/>
        <w:spacing w:line="275" w:lineRule="auto"/>
        <w:rPr>
          <w:rFonts w:hint="eastAsia" w:ascii="仿宋" w:hAnsi="仿宋" w:eastAsia="仿宋" w:cs="仿宋"/>
          <w:color w:val="auto"/>
          <w:highlight w:val="none"/>
        </w:rPr>
      </w:pPr>
    </w:p>
    <w:p w14:paraId="333DCD73">
      <w:pPr>
        <w:pStyle w:val="7"/>
        <w:spacing w:line="275" w:lineRule="auto"/>
        <w:rPr>
          <w:rFonts w:hint="eastAsia" w:ascii="仿宋" w:hAnsi="仿宋" w:eastAsia="仿宋" w:cs="仿宋"/>
          <w:color w:val="auto"/>
          <w:highlight w:val="none"/>
        </w:rPr>
      </w:pPr>
    </w:p>
    <w:p w14:paraId="253EAF34">
      <w:pPr>
        <w:spacing w:before="65" w:line="423" w:lineRule="auto"/>
        <w:ind w:left="432" w:right="2183" w:firstLine="8"/>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系（供应商）的法定代表人。</w:t>
      </w:r>
      <w:r>
        <w:rPr>
          <w:rFonts w:hint="eastAsia" w:ascii="仿宋" w:hAnsi="仿宋" w:eastAsia="仿宋" w:cs="仿宋"/>
          <w:color w:val="auto"/>
          <w:spacing w:val="4"/>
          <w:sz w:val="20"/>
          <w:szCs w:val="20"/>
          <w:highlight w:val="none"/>
        </w:rPr>
        <w:t>特此证明。</w:t>
      </w:r>
    </w:p>
    <w:p w14:paraId="07094ECD">
      <w:pPr>
        <w:pStyle w:val="7"/>
        <w:spacing w:line="438" w:lineRule="auto"/>
        <w:rPr>
          <w:rFonts w:hint="eastAsia" w:ascii="仿宋" w:hAnsi="仿宋" w:eastAsia="仿宋" w:cs="仿宋"/>
          <w:color w:val="auto"/>
          <w:highlight w:val="none"/>
        </w:rPr>
      </w:pPr>
    </w:p>
    <w:p w14:paraId="4EDF0396">
      <w:pPr>
        <w:spacing w:before="66" w:line="230" w:lineRule="auto"/>
        <w:ind w:left="441"/>
        <w:rPr>
          <w:rFonts w:hint="eastAsia" w:ascii="仿宋" w:hAnsi="仿宋" w:eastAsia="仿宋" w:cs="仿宋"/>
          <w:b/>
          <w:bCs/>
          <w:color w:val="auto"/>
          <w:sz w:val="20"/>
          <w:szCs w:val="20"/>
          <w:highlight w:val="none"/>
        </w:rPr>
      </w:pPr>
      <w:r>
        <w:rPr>
          <w:rFonts w:hint="eastAsia" w:ascii="仿宋" w:hAnsi="仿宋" w:eastAsia="仿宋" w:cs="仿宋"/>
          <w:b/>
          <w:bCs/>
          <w:color w:val="auto"/>
          <w:spacing w:val="8"/>
          <w:sz w:val="20"/>
          <w:szCs w:val="20"/>
          <w:highlight w:val="none"/>
        </w:rPr>
        <w:t>附：法定代表人身份证复印件正反面</w:t>
      </w:r>
    </w:p>
    <w:p w14:paraId="3E142805">
      <w:pPr>
        <w:pStyle w:val="7"/>
        <w:spacing w:line="274" w:lineRule="auto"/>
        <w:rPr>
          <w:rFonts w:hint="eastAsia" w:ascii="仿宋" w:hAnsi="仿宋" w:eastAsia="仿宋" w:cs="仿宋"/>
          <w:color w:val="auto"/>
          <w:highlight w:val="none"/>
        </w:rPr>
      </w:pPr>
    </w:p>
    <w:p w14:paraId="33CF10E7">
      <w:pPr>
        <w:pStyle w:val="7"/>
        <w:spacing w:line="275" w:lineRule="auto"/>
        <w:rPr>
          <w:rFonts w:hint="eastAsia" w:ascii="仿宋" w:hAnsi="仿宋" w:eastAsia="仿宋" w:cs="仿宋"/>
          <w:color w:val="auto"/>
          <w:highlight w:val="none"/>
        </w:rPr>
      </w:pPr>
    </w:p>
    <w:p w14:paraId="4765861C">
      <w:pPr>
        <w:pStyle w:val="7"/>
        <w:spacing w:line="275" w:lineRule="auto"/>
        <w:rPr>
          <w:rFonts w:hint="eastAsia" w:ascii="仿宋" w:hAnsi="仿宋" w:eastAsia="仿宋" w:cs="仿宋"/>
          <w:color w:val="auto"/>
          <w:highlight w:val="none"/>
        </w:rPr>
      </w:pPr>
    </w:p>
    <w:p w14:paraId="56517041">
      <w:pPr>
        <w:pStyle w:val="7"/>
        <w:spacing w:line="275" w:lineRule="auto"/>
        <w:rPr>
          <w:rFonts w:hint="eastAsia" w:ascii="仿宋" w:hAnsi="仿宋" w:eastAsia="仿宋" w:cs="仿宋"/>
          <w:color w:val="auto"/>
          <w:highlight w:val="none"/>
        </w:rPr>
      </w:pPr>
    </w:p>
    <w:p w14:paraId="710621C8">
      <w:pPr>
        <w:spacing w:before="66" w:line="231" w:lineRule="auto"/>
        <w:ind w:left="389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供应商（</w:t>
      </w:r>
      <w:r>
        <w:rPr>
          <w:rFonts w:hint="eastAsia" w:ascii="仿宋" w:hAnsi="仿宋" w:eastAsia="仿宋" w:cs="仿宋"/>
          <w:color w:val="auto"/>
          <w:spacing w:val="7"/>
          <w:sz w:val="20"/>
          <w:szCs w:val="20"/>
          <w:highlight w:val="none"/>
          <w:lang w:val="en-US" w:eastAsia="zh-CN"/>
        </w:rPr>
        <w:t>盖章</w:t>
      </w:r>
      <w:r>
        <w:rPr>
          <w:rFonts w:hint="eastAsia" w:ascii="仿宋" w:hAnsi="仿宋" w:eastAsia="仿宋" w:cs="仿宋"/>
          <w:color w:val="auto"/>
          <w:spacing w:val="3"/>
          <w:sz w:val="20"/>
          <w:szCs w:val="20"/>
          <w:highlight w:val="none"/>
        </w:rPr>
        <w:t>）：</w:t>
      </w:r>
    </w:p>
    <w:p w14:paraId="3B984D53">
      <w:pPr>
        <w:spacing w:before="225" w:line="231" w:lineRule="auto"/>
        <w:ind w:left="3942"/>
        <w:rPr>
          <w:rFonts w:hint="eastAsia" w:ascii="仿宋" w:hAnsi="仿宋" w:eastAsia="仿宋" w:cs="仿宋"/>
          <w:color w:val="auto"/>
          <w:sz w:val="20"/>
          <w:szCs w:val="20"/>
          <w:highlight w:val="none"/>
        </w:rPr>
      </w:pPr>
      <w:r>
        <w:rPr>
          <w:rFonts w:hint="eastAsia" w:ascii="仿宋" w:hAnsi="仿宋" w:eastAsia="仿宋" w:cs="仿宋"/>
          <w:color w:val="auto"/>
          <w:spacing w:val="-13"/>
          <w:sz w:val="20"/>
          <w:szCs w:val="20"/>
          <w:highlight w:val="none"/>
        </w:rPr>
        <w:t>日期：</w:t>
      </w:r>
      <w:r>
        <w:rPr>
          <w:rFonts w:hint="eastAsia" w:ascii="仿宋" w:hAnsi="仿宋" w:eastAsia="仿宋" w:cs="仿宋"/>
          <w:color w:val="auto"/>
          <w:spacing w:val="-13"/>
          <w:sz w:val="20"/>
          <w:szCs w:val="20"/>
          <w:highlight w:val="none"/>
          <w:lang w:val="en-US" w:eastAsia="zh-CN"/>
        </w:rPr>
        <w:t xml:space="preserve">   </w:t>
      </w:r>
      <w:r>
        <w:rPr>
          <w:rFonts w:hint="eastAsia" w:ascii="仿宋" w:hAnsi="仿宋" w:eastAsia="仿宋" w:cs="仿宋"/>
          <w:color w:val="auto"/>
          <w:spacing w:val="-13"/>
          <w:sz w:val="20"/>
          <w:szCs w:val="20"/>
          <w:highlight w:val="none"/>
        </w:rPr>
        <w:t>年</w:t>
      </w:r>
      <w:r>
        <w:rPr>
          <w:rFonts w:hint="eastAsia" w:ascii="仿宋" w:hAnsi="仿宋" w:eastAsia="仿宋" w:cs="仿宋"/>
          <w:color w:val="auto"/>
          <w:spacing w:val="-13"/>
          <w:sz w:val="20"/>
          <w:szCs w:val="20"/>
          <w:highlight w:val="none"/>
          <w:lang w:val="en-US" w:eastAsia="zh-CN"/>
        </w:rPr>
        <w:t xml:space="preserve">   </w:t>
      </w:r>
      <w:r>
        <w:rPr>
          <w:rFonts w:hint="eastAsia" w:ascii="仿宋" w:hAnsi="仿宋" w:eastAsia="仿宋" w:cs="仿宋"/>
          <w:color w:val="auto"/>
          <w:spacing w:val="-13"/>
          <w:sz w:val="20"/>
          <w:szCs w:val="20"/>
          <w:highlight w:val="none"/>
        </w:rPr>
        <w:t>月</w:t>
      </w:r>
      <w:r>
        <w:rPr>
          <w:rFonts w:hint="eastAsia" w:ascii="仿宋" w:hAnsi="仿宋" w:eastAsia="仿宋" w:cs="仿宋"/>
          <w:color w:val="auto"/>
          <w:spacing w:val="-13"/>
          <w:sz w:val="20"/>
          <w:szCs w:val="20"/>
          <w:highlight w:val="none"/>
          <w:lang w:val="en-US" w:eastAsia="zh-CN"/>
        </w:rPr>
        <w:t xml:space="preserve">   </w:t>
      </w:r>
      <w:r>
        <w:rPr>
          <w:rFonts w:hint="eastAsia" w:ascii="仿宋" w:hAnsi="仿宋" w:eastAsia="仿宋" w:cs="仿宋"/>
          <w:color w:val="auto"/>
          <w:spacing w:val="-13"/>
          <w:sz w:val="20"/>
          <w:szCs w:val="20"/>
          <w:highlight w:val="none"/>
        </w:rPr>
        <w:t>日</w:t>
      </w:r>
    </w:p>
    <w:p w14:paraId="06568597">
      <w:pPr>
        <w:spacing w:line="231" w:lineRule="auto"/>
        <w:rPr>
          <w:rFonts w:hint="eastAsia" w:ascii="仿宋" w:hAnsi="仿宋" w:eastAsia="仿宋" w:cs="仿宋"/>
          <w:color w:val="auto"/>
          <w:sz w:val="20"/>
          <w:szCs w:val="20"/>
          <w:highlight w:val="none"/>
        </w:rPr>
        <w:sectPr>
          <w:headerReference r:id="rId43" w:type="default"/>
          <w:footerReference r:id="rId44" w:type="default"/>
          <w:pgSz w:w="11905" w:h="16838"/>
          <w:pgMar w:top="1134" w:right="1134" w:bottom="1134" w:left="1417" w:header="567" w:footer="567" w:gutter="0"/>
          <w:pgNumType w:fmt="decimal"/>
          <w:cols w:space="0" w:num="1"/>
          <w:rtlGutter w:val="0"/>
          <w:docGrid w:linePitch="0" w:charSpace="0"/>
        </w:sectPr>
      </w:pPr>
    </w:p>
    <w:p w14:paraId="52CECFB3">
      <w:pPr>
        <w:pStyle w:val="7"/>
        <w:spacing w:line="307" w:lineRule="auto"/>
        <w:rPr>
          <w:rFonts w:hint="eastAsia" w:ascii="仿宋" w:hAnsi="仿宋" w:eastAsia="仿宋" w:cs="仿宋"/>
          <w:color w:val="auto"/>
          <w:highlight w:val="none"/>
        </w:rPr>
      </w:pPr>
    </w:p>
    <w:p w14:paraId="2A7A172D">
      <w:pPr>
        <w:spacing w:before="78" w:line="222" w:lineRule="auto"/>
        <w:ind w:left="4006" w:firstLine="462" w:firstLineChars="200"/>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授权委托书</w:t>
      </w:r>
    </w:p>
    <w:p w14:paraId="558F31B8">
      <w:pPr>
        <w:pStyle w:val="7"/>
        <w:spacing w:line="439" w:lineRule="auto"/>
        <w:rPr>
          <w:rFonts w:hint="eastAsia" w:ascii="仿宋" w:hAnsi="仿宋" w:eastAsia="仿宋" w:cs="仿宋"/>
          <w:color w:val="auto"/>
          <w:highlight w:val="none"/>
        </w:rPr>
      </w:pPr>
    </w:p>
    <w:p w14:paraId="4A75BE20">
      <w:pPr>
        <w:spacing w:before="65" w:line="369" w:lineRule="auto"/>
        <w:ind w:left="12" w:firstLine="420"/>
        <w:jc w:val="both"/>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本授权委托书声明：我(姓名)系(供应商名称)的法定代表人，现授权委</w:t>
      </w:r>
      <w:r>
        <w:rPr>
          <w:rFonts w:hint="eastAsia" w:ascii="仿宋" w:hAnsi="仿宋" w:eastAsia="仿宋" w:cs="仿宋"/>
          <w:color w:val="auto"/>
          <w:spacing w:val="12"/>
          <w:sz w:val="24"/>
          <w:szCs w:val="24"/>
          <w:highlight w:val="none"/>
        </w:rPr>
        <w:t>托(姓名)为我公司本次招标采购活动的授权代表，参加(采购</w:t>
      </w:r>
      <w:r>
        <w:rPr>
          <w:rFonts w:hint="eastAsia" w:ascii="仿宋" w:hAnsi="仿宋" w:eastAsia="仿宋" w:cs="仿宋"/>
          <w:color w:val="auto"/>
          <w:spacing w:val="11"/>
          <w:sz w:val="24"/>
          <w:szCs w:val="24"/>
          <w:highlight w:val="none"/>
        </w:rPr>
        <w:t>人)的</w:t>
      </w:r>
      <w:r>
        <w:rPr>
          <w:rFonts w:hint="eastAsia" w:ascii="仿宋" w:hAnsi="仿宋" w:eastAsia="仿宋" w:cs="仿宋"/>
          <w:color w:val="auto"/>
          <w:spacing w:val="8"/>
          <w:sz w:val="24"/>
          <w:szCs w:val="24"/>
          <w:highlight w:val="none"/>
        </w:rPr>
        <w:t>项目的招标采购活动。授权代表在投标、合同签订过程中所签署的一切文件和处理与之有关的一切事</w:t>
      </w:r>
      <w:r>
        <w:rPr>
          <w:rFonts w:hint="eastAsia" w:ascii="仿宋" w:hAnsi="仿宋" w:eastAsia="仿宋" w:cs="仿宋"/>
          <w:color w:val="auto"/>
          <w:spacing w:val="7"/>
          <w:sz w:val="24"/>
          <w:szCs w:val="24"/>
          <w:highlight w:val="none"/>
        </w:rPr>
        <w:t>务，我均予以承认。</w:t>
      </w:r>
    </w:p>
    <w:p w14:paraId="383C3DFB">
      <w:pPr>
        <w:spacing w:before="33" w:line="227" w:lineRule="auto"/>
        <w:ind w:left="42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授权代表无转委托权。特此委托。</w:t>
      </w:r>
    </w:p>
    <w:p w14:paraId="3C8A889F">
      <w:pPr>
        <w:pStyle w:val="7"/>
        <w:spacing w:line="252" w:lineRule="auto"/>
        <w:rPr>
          <w:rFonts w:hint="eastAsia" w:ascii="仿宋" w:hAnsi="仿宋" w:eastAsia="仿宋" w:cs="仿宋"/>
          <w:color w:val="auto"/>
          <w:sz w:val="24"/>
          <w:szCs w:val="24"/>
          <w:highlight w:val="none"/>
        </w:rPr>
      </w:pPr>
    </w:p>
    <w:p w14:paraId="0F85768D">
      <w:pPr>
        <w:pStyle w:val="7"/>
        <w:spacing w:line="252" w:lineRule="auto"/>
        <w:rPr>
          <w:rFonts w:hint="eastAsia" w:ascii="仿宋" w:hAnsi="仿宋" w:eastAsia="仿宋" w:cs="仿宋"/>
          <w:color w:val="auto"/>
          <w:sz w:val="24"/>
          <w:szCs w:val="24"/>
          <w:highlight w:val="none"/>
        </w:rPr>
      </w:pPr>
    </w:p>
    <w:p w14:paraId="74F4D284">
      <w:pPr>
        <w:spacing w:before="65" w:line="232" w:lineRule="auto"/>
        <w:ind w:left="43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附：</w:t>
      </w:r>
    </w:p>
    <w:p w14:paraId="4EEA2A9D">
      <w:pPr>
        <w:spacing w:before="157" w:line="230" w:lineRule="auto"/>
        <w:ind w:left="43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法人身份证复印件正反面及授权委托人身份证</w:t>
      </w:r>
      <w:r>
        <w:rPr>
          <w:rFonts w:hint="eastAsia" w:ascii="仿宋" w:hAnsi="仿宋" w:eastAsia="仿宋" w:cs="仿宋"/>
          <w:color w:val="auto"/>
          <w:spacing w:val="8"/>
          <w:sz w:val="24"/>
          <w:szCs w:val="24"/>
          <w:highlight w:val="none"/>
        </w:rPr>
        <w:t>复印件正反面；</w:t>
      </w:r>
    </w:p>
    <w:p w14:paraId="483BB3B7">
      <w:pPr>
        <w:pStyle w:val="7"/>
        <w:spacing w:line="257" w:lineRule="auto"/>
        <w:rPr>
          <w:rFonts w:hint="eastAsia" w:ascii="仿宋" w:hAnsi="仿宋" w:eastAsia="仿宋" w:cs="仿宋"/>
          <w:color w:val="auto"/>
          <w:sz w:val="24"/>
          <w:szCs w:val="24"/>
          <w:highlight w:val="none"/>
        </w:rPr>
      </w:pPr>
    </w:p>
    <w:p w14:paraId="3DD80D54">
      <w:pPr>
        <w:pStyle w:val="7"/>
        <w:spacing w:line="257" w:lineRule="auto"/>
        <w:rPr>
          <w:rFonts w:hint="eastAsia" w:ascii="仿宋" w:hAnsi="仿宋" w:eastAsia="仿宋" w:cs="仿宋"/>
          <w:color w:val="auto"/>
          <w:sz w:val="24"/>
          <w:szCs w:val="24"/>
          <w:highlight w:val="none"/>
        </w:rPr>
      </w:pPr>
    </w:p>
    <w:p w14:paraId="6B5782F0">
      <w:pPr>
        <w:pStyle w:val="7"/>
        <w:spacing w:line="257" w:lineRule="auto"/>
        <w:rPr>
          <w:rFonts w:hint="eastAsia" w:ascii="仿宋" w:hAnsi="仿宋" w:eastAsia="仿宋" w:cs="仿宋"/>
          <w:color w:val="auto"/>
          <w:sz w:val="24"/>
          <w:szCs w:val="24"/>
          <w:highlight w:val="none"/>
        </w:rPr>
      </w:pPr>
    </w:p>
    <w:p w14:paraId="5E6BB063">
      <w:pPr>
        <w:pStyle w:val="7"/>
        <w:spacing w:line="257" w:lineRule="auto"/>
        <w:rPr>
          <w:rFonts w:hint="eastAsia" w:ascii="仿宋" w:hAnsi="仿宋" w:eastAsia="仿宋" w:cs="仿宋"/>
          <w:color w:val="auto"/>
          <w:sz w:val="24"/>
          <w:szCs w:val="24"/>
          <w:highlight w:val="none"/>
        </w:rPr>
      </w:pPr>
    </w:p>
    <w:p w14:paraId="11EDFF3E">
      <w:pPr>
        <w:pStyle w:val="7"/>
        <w:spacing w:line="257" w:lineRule="auto"/>
        <w:rPr>
          <w:rFonts w:hint="eastAsia" w:ascii="仿宋" w:hAnsi="仿宋" w:eastAsia="仿宋" w:cs="仿宋"/>
          <w:color w:val="auto"/>
          <w:sz w:val="24"/>
          <w:szCs w:val="24"/>
          <w:highlight w:val="none"/>
        </w:rPr>
      </w:pPr>
    </w:p>
    <w:p w14:paraId="0EA3E60B">
      <w:pPr>
        <w:pStyle w:val="7"/>
        <w:spacing w:line="257" w:lineRule="auto"/>
        <w:rPr>
          <w:rFonts w:hint="eastAsia" w:ascii="仿宋" w:hAnsi="仿宋" w:eastAsia="仿宋" w:cs="仿宋"/>
          <w:color w:val="auto"/>
          <w:sz w:val="24"/>
          <w:szCs w:val="24"/>
          <w:highlight w:val="none"/>
        </w:rPr>
      </w:pPr>
    </w:p>
    <w:p w14:paraId="32430C2B">
      <w:pPr>
        <w:pStyle w:val="7"/>
        <w:spacing w:line="257" w:lineRule="auto"/>
        <w:rPr>
          <w:rFonts w:hint="eastAsia" w:ascii="仿宋" w:hAnsi="仿宋" w:eastAsia="仿宋" w:cs="仿宋"/>
          <w:color w:val="auto"/>
          <w:sz w:val="24"/>
          <w:szCs w:val="24"/>
          <w:highlight w:val="none"/>
        </w:rPr>
      </w:pPr>
    </w:p>
    <w:p w14:paraId="00539534">
      <w:pPr>
        <w:pStyle w:val="7"/>
        <w:spacing w:line="257" w:lineRule="auto"/>
        <w:rPr>
          <w:rFonts w:hint="eastAsia" w:ascii="仿宋" w:hAnsi="仿宋" w:eastAsia="仿宋" w:cs="仿宋"/>
          <w:color w:val="auto"/>
          <w:sz w:val="24"/>
          <w:szCs w:val="24"/>
          <w:highlight w:val="none"/>
        </w:rPr>
      </w:pPr>
    </w:p>
    <w:p w14:paraId="28A24E2D">
      <w:pPr>
        <w:pStyle w:val="7"/>
        <w:spacing w:line="257" w:lineRule="auto"/>
        <w:rPr>
          <w:rFonts w:hint="eastAsia" w:ascii="仿宋" w:hAnsi="仿宋" w:eastAsia="仿宋" w:cs="仿宋"/>
          <w:color w:val="auto"/>
          <w:sz w:val="24"/>
          <w:szCs w:val="24"/>
          <w:highlight w:val="none"/>
        </w:rPr>
      </w:pPr>
    </w:p>
    <w:p w14:paraId="7C409213">
      <w:pPr>
        <w:pStyle w:val="7"/>
        <w:spacing w:line="257" w:lineRule="auto"/>
        <w:rPr>
          <w:rFonts w:hint="eastAsia" w:ascii="仿宋" w:hAnsi="仿宋" w:eastAsia="仿宋" w:cs="仿宋"/>
          <w:color w:val="auto"/>
          <w:sz w:val="24"/>
          <w:szCs w:val="24"/>
          <w:highlight w:val="none"/>
        </w:rPr>
      </w:pPr>
    </w:p>
    <w:p w14:paraId="5A50C407">
      <w:pPr>
        <w:pStyle w:val="7"/>
        <w:spacing w:line="257" w:lineRule="auto"/>
        <w:rPr>
          <w:rFonts w:hint="eastAsia" w:ascii="仿宋" w:hAnsi="仿宋" w:eastAsia="仿宋" w:cs="仿宋"/>
          <w:color w:val="auto"/>
          <w:sz w:val="24"/>
          <w:szCs w:val="24"/>
          <w:highlight w:val="none"/>
        </w:rPr>
      </w:pPr>
    </w:p>
    <w:p w14:paraId="07C2F939">
      <w:pPr>
        <w:pStyle w:val="7"/>
        <w:spacing w:line="257" w:lineRule="auto"/>
        <w:rPr>
          <w:rFonts w:hint="eastAsia" w:ascii="仿宋" w:hAnsi="仿宋" w:eastAsia="仿宋" w:cs="仿宋"/>
          <w:color w:val="auto"/>
          <w:sz w:val="24"/>
          <w:szCs w:val="24"/>
          <w:highlight w:val="none"/>
        </w:rPr>
      </w:pPr>
    </w:p>
    <w:p w14:paraId="66F2C902">
      <w:pPr>
        <w:pStyle w:val="7"/>
        <w:spacing w:line="257" w:lineRule="auto"/>
        <w:rPr>
          <w:rFonts w:hint="eastAsia" w:ascii="仿宋" w:hAnsi="仿宋" w:eastAsia="仿宋" w:cs="仿宋"/>
          <w:color w:val="auto"/>
          <w:sz w:val="24"/>
          <w:szCs w:val="24"/>
          <w:highlight w:val="none"/>
        </w:rPr>
      </w:pPr>
    </w:p>
    <w:p w14:paraId="5A0FF1D6">
      <w:pPr>
        <w:spacing w:before="65" w:line="229" w:lineRule="auto"/>
        <w:ind w:left="42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授权代表（姓名</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4"/>
          <w:sz w:val="24"/>
          <w:szCs w:val="24"/>
          <w:highlight w:val="none"/>
        </w:rPr>
        <w:t>性别：年龄：</w:t>
      </w:r>
    </w:p>
    <w:p w14:paraId="3AED3E6E">
      <w:pPr>
        <w:spacing w:before="161" w:line="229" w:lineRule="auto"/>
        <w:ind w:left="43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单位：部门：职务：</w:t>
      </w:r>
    </w:p>
    <w:p w14:paraId="7D5C35A7">
      <w:pPr>
        <w:pStyle w:val="7"/>
        <w:spacing w:line="250" w:lineRule="auto"/>
        <w:rPr>
          <w:rFonts w:hint="eastAsia" w:ascii="仿宋" w:hAnsi="仿宋" w:eastAsia="仿宋" w:cs="仿宋"/>
          <w:color w:val="auto"/>
          <w:sz w:val="24"/>
          <w:szCs w:val="24"/>
          <w:highlight w:val="none"/>
        </w:rPr>
      </w:pPr>
    </w:p>
    <w:p w14:paraId="0DA11672">
      <w:pPr>
        <w:pStyle w:val="7"/>
        <w:spacing w:line="251" w:lineRule="auto"/>
        <w:rPr>
          <w:rFonts w:hint="eastAsia" w:ascii="仿宋" w:hAnsi="仿宋" w:eastAsia="仿宋" w:cs="仿宋"/>
          <w:color w:val="auto"/>
          <w:sz w:val="24"/>
          <w:szCs w:val="24"/>
          <w:highlight w:val="none"/>
        </w:rPr>
      </w:pPr>
    </w:p>
    <w:p w14:paraId="1594FF7B">
      <w:pPr>
        <w:spacing w:before="66" w:line="230" w:lineRule="auto"/>
        <w:ind w:left="44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附：授权代表身份证复印件正反面</w:t>
      </w:r>
    </w:p>
    <w:p w14:paraId="2064B724">
      <w:pPr>
        <w:pStyle w:val="7"/>
        <w:spacing w:line="249" w:lineRule="auto"/>
        <w:rPr>
          <w:rFonts w:hint="eastAsia" w:ascii="仿宋" w:hAnsi="仿宋" w:eastAsia="仿宋" w:cs="仿宋"/>
          <w:color w:val="auto"/>
          <w:sz w:val="24"/>
          <w:szCs w:val="24"/>
          <w:highlight w:val="none"/>
        </w:rPr>
      </w:pPr>
    </w:p>
    <w:p w14:paraId="1DC21512">
      <w:pPr>
        <w:pStyle w:val="7"/>
        <w:spacing w:line="249" w:lineRule="auto"/>
        <w:rPr>
          <w:rFonts w:hint="eastAsia" w:ascii="仿宋" w:hAnsi="仿宋" w:eastAsia="仿宋" w:cs="仿宋"/>
          <w:color w:val="auto"/>
          <w:sz w:val="24"/>
          <w:szCs w:val="24"/>
          <w:highlight w:val="none"/>
        </w:rPr>
      </w:pPr>
    </w:p>
    <w:p w14:paraId="31375A05">
      <w:pPr>
        <w:spacing w:before="65" w:line="361" w:lineRule="auto"/>
        <w:ind w:left="438" w:right="6402" w:hanging="5"/>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供应商名称(</w:t>
      </w:r>
      <w:r>
        <w:rPr>
          <w:rFonts w:hint="eastAsia" w:ascii="仿宋" w:hAnsi="仿宋" w:eastAsia="仿宋" w:cs="仿宋"/>
          <w:color w:val="auto"/>
          <w:spacing w:val="-1"/>
          <w:sz w:val="24"/>
          <w:szCs w:val="24"/>
          <w:highlight w:val="none"/>
          <w:lang w:val="en-US" w:eastAsia="zh-CN"/>
        </w:rPr>
        <w:t>盖章</w:t>
      </w:r>
      <w:r>
        <w:rPr>
          <w:rFonts w:hint="eastAsia" w:ascii="仿宋" w:hAnsi="仿宋" w:eastAsia="仿宋" w:cs="仿宋"/>
          <w:color w:val="auto"/>
          <w:spacing w:val="-1"/>
          <w:sz w:val="24"/>
          <w:szCs w:val="24"/>
          <w:highlight w:val="none"/>
        </w:rPr>
        <w:t>)：</w:t>
      </w:r>
    </w:p>
    <w:p w14:paraId="37EC8C4C">
      <w:pPr>
        <w:spacing w:before="65" w:line="361" w:lineRule="auto"/>
        <w:ind w:left="438" w:right="6402" w:hanging="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w:t>
      </w:r>
      <w:r>
        <w:rPr>
          <w:rFonts w:hint="eastAsia" w:ascii="仿宋" w:hAnsi="仿宋" w:eastAsia="仿宋" w:cs="仿宋"/>
          <w:color w:val="auto"/>
          <w:spacing w:val="-1"/>
          <w:sz w:val="24"/>
          <w:szCs w:val="24"/>
          <w:highlight w:val="none"/>
          <w:lang w:val="en-US" w:eastAsia="zh-CN"/>
        </w:rPr>
        <w:t>签字或盖章</w:t>
      </w:r>
      <w:r>
        <w:rPr>
          <w:rFonts w:hint="eastAsia" w:ascii="仿宋" w:hAnsi="仿宋" w:eastAsia="仿宋" w:cs="仿宋"/>
          <w:color w:val="auto"/>
          <w:spacing w:val="-1"/>
          <w:sz w:val="24"/>
          <w:szCs w:val="24"/>
          <w:highlight w:val="none"/>
        </w:rPr>
        <w:t>)：</w:t>
      </w:r>
    </w:p>
    <w:p w14:paraId="07B77C54">
      <w:pPr>
        <w:spacing w:before="34" w:line="231" w:lineRule="auto"/>
        <w:ind w:left="476"/>
        <w:outlineLvl w:val="0"/>
        <w:rPr>
          <w:rFonts w:hint="eastAsia" w:ascii="仿宋" w:hAnsi="仿宋" w:eastAsia="仿宋" w:cs="仿宋"/>
          <w:color w:val="auto"/>
          <w:spacing w:val="-9"/>
          <w:sz w:val="24"/>
          <w:szCs w:val="24"/>
          <w:highlight w:val="none"/>
          <w:lang w:val="en-US" w:eastAsia="zh-CN"/>
        </w:rPr>
      </w:pPr>
      <w:bookmarkStart w:id="328" w:name="_Toc1948"/>
      <w:bookmarkStart w:id="329" w:name="_Toc1070"/>
      <w:bookmarkStart w:id="330" w:name="_Toc10751"/>
      <w:bookmarkStart w:id="331" w:name="_Toc9283"/>
      <w:bookmarkStart w:id="332" w:name="_Toc2266"/>
      <w:r>
        <w:rPr>
          <w:rFonts w:hint="eastAsia" w:ascii="仿宋" w:hAnsi="仿宋" w:eastAsia="仿宋" w:cs="仿宋"/>
          <w:color w:val="auto"/>
          <w:spacing w:val="-9"/>
          <w:sz w:val="24"/>
          <w:szCs w:val="24"/>
          <w:highlight w:val="none"/>
        </w:rPr>
        <w:t>日期：</w:t>
      </w:r>
      <w:r>
        <w:rPr>
          <w:rFonts w:hint="eastAsia" w:ascii="仿宋" w:hAnsi="仿宋" w:eastAsia="仿宋" w:cs="仿宋"/>
          <w:color w:val="auto"/>
          <w:spacing w:val="-9"/>
          <w:sz w:val="24"/>
          <w:szCs w:val="24"/>
          <w:highlight w:val="none"/>
          <w:lang w:val="en-US" w:eastAsia="zh-CN"/>
        </w:rPr>
        <w:t xml:space="preserve">   </w:t>
      </w:r>
      <w:r>
        <w:rPr>
          <w:rFonts w:hint="eastAsia" w:ascii="仿宋" w:hAnsi="仿宋" w:eastAsia="仿宋" w:cs="仿宋"/>
          <w:color w:val="auto"/>
          <w:spacing w:val="-9"/>
          <w:sz w:val="24"/>
          <w:szCs w:val="24"/>
          <w:highlight w:val="none"/>
        </w:rPr>
        <w:t>年</w:t>
      </w:r>
      <w:r>
        <w:rPr>
          <w:rFonts w:hint="eastAsia" w:ascii="仿宋" w:hAnsi="仿宋" w:eastAsia="仿宋" w:cs="仿宋"/>
          <w:color w:val="auto"/>
          <w:spacing w:val="-9"/>
          <w:sz w:val="24"/>
          <w:szCs w:val="24"/>
          <w:highlight w:val="none"/>
          <w:lang w:val="en-US" w:eastAsia="zh-CN"/>
        </w:rPr>
        <w:t xml:space="preserve">   </w:t>
      </w:r>
      <w:r>
        <w:rPr>
          <w:rFonts w:hint="eastAsia" w:ascii="仿宋" w:hAnsi="仿宋" w:eastAsia="仿宋" w:cs="仿宋"/>
          <w:color w:val="auto"/>
          <w:spacing w:val="-9"/>
          <w:sz w:val="24"/>
          <w:szCs w:val="24"/>
          <w:highlight w:val="none"/>
        </w:rPr>
        <w:t>月</w:t>
      </w:r>
      <w:r>
        <w:rPr>
          <w:rFonts w:hint="eastAsia" w:ascii="仿宋" w:hAnsi="仿宋" w:eastAsia="仿宋" w:cs="仿宋"/>
          <w:color w:val="auto"/>
          <w:spacing w:val="-9"/>
          <w:sz w:val="24"/>
          <w:szCs w:val="24"/>
          <w:highlight w:val="none"/>
          <w:lang w:val="en-US" w:eastAsia="zh-CN"/>
        </w:rPr>
        <w:t xml:space="preserve"> </w:t>
      </w:r>
      <w:bookmarkEnd w:id="328"/>
      <w:bookmarkEnd w:id="329"/>
      <w:bookmarkEnd w:id="330"/>
      <w:bookmarkEnd w:id="331"/>
      <w:bookmarkEnd w:id="332"/>
    </w:p>
    <w:p w14:paraId="5EC999D4">
      <w:pPr>
        <w:spacing w:before="34" w:line="231" w:lineRule="auto"/>
        <w:ind w:left="476"/>
        <w:outlineLvl w:val="0"/>
        <w:rPr>
          <w:rFonts w:hint="eastAsia" w:ascii="仿宋" w:hAnsi="仿宋" w:eastAsia="仿宋" w:cs="仿宋"/>
          <w:color w:val="auto"/>
          <w:spacing w:val="-9"/>
          <w:sz w:val="20"/>
          <w:szCs w:val="20"/>
          <w:highlight w:val="none"/>
          <w:lang w:val="en-US" w:eastAsia="zh-CN"/>
        </w:rPr>
      </w:pPr>
    </w:p>
    <w:p w14:paraId="5DEF3207">
      <w:pPr>
        <w:spacing w:before="34" w:line="231" w:lineRule="auto"/>
        <w:ind w:left="476"/>
        <w:outlineLvl w:val="0"/>
        <w:rPr>
          <w:rFonts w:hint="eastAsia" w:ascii="仿宋" w:hAnsi="仿宋" w:eastAsia="仿宋" w:cs="仿宋"/>
          <w:color w:val="auto"/>
          <w:spacing w:val="-9"/>
          <w:sz w:val="20"/>
          <w:szCs w:val="20"/>
          <w:highlight w:val="none"/>
          <w:lang w:val="en-US" w:eastAsia="zh-CN"/>
        </w:rPr>
      </w:pPr>
    </w:p>
    <w:p w14:paraId="377F112E">
      <w:pPr>
        <w:spacing w:before="34" w:line="231" w:lineRule="auto"/>
        <w:ind w:left="476"/>
        <w:outlineLvl w:val="0"/>
        <w:rPr>
          <w:rFonts w:hint="eastAsia" w:ascii="仿宋" w:hAnsi="仿宋" w:eastAsia="仿宋" w:cs="仿宋"/>
          <w:color w:val="auto"/>
          <w:spacing w:val="-9"/>
          <w:sz w:val="20"/>
          <w:szCs w:val="20"/>
          <w:highlight w:val="none"/>
          <w:lang w:val="en-US" w:eastAsia="zh-CN"/>
        </w:rPr>
      </w:pPr>
    </w:p>
    <w:p w14:paraId="5E656D09">
      <w:pPr>
        <w:spacing w:before="34" w:line="231" w:lineRule="auto"/>
        <w:ind w:left="476"/>
        <w:outlineLvl w:val="0"/>
        <w:rPr>
          <w:rFonts w:hint="eastAsia" w:ascii="仿宋" w:hAnsi="仿宋" w:eastAsia="仿宋" w:cs="仿宋"/>
          <w:color w:val="auto"/>
          <w:spacing w:val="-9"/>
          <w:sz w:val="20"/>
          <w:szCs w:val="20"/>
          <w:highlight w:val="none"/>
          <w:lang w:val="en-US" w:eastAsia="zh-CN"/>
        </w:rPr>
      </w:pPr>
    </w:p>
    <w:p w14:paraId="3AD39BE1">
      <w:pPr>
        <w:spacing w:before="34" w:line="231" w:lineRule="auto"/>
        <w:ind w:left="476"/>
        <w:outlineLvl w:val="0"/>
        <w:rPr>
          <w:rFonts w:hint="eastAsia" w:ascii="仿宋" w:hAnsi="仿宋" w:eastAsia="仿宋" w:cs="仿宋"/>
          <w:color w:val="auto"/>
          <w:spacing w:val="-9"/>
          <w:sz w:val="20"/>
          <w:szCs w:val="20"/>
          <w:highlight w:val="none"/>
          <w:lang w:val="en-US" w:eastAsia="zh-CN"/>
        </w:rPr>
      </w:pPr>
    </w:p>
    <w:p w14:paraId="1729FF38">
      <w:pPr>
        <w:spacing w:before="34" w:line="231" w:lineRule="auto"/>
        <w:ind w:left="476"/>
        <w:outlineLvl w:val="0"/>
        <w:rPr>
          <w:rFonts w:hint="eastAsia" w:ascii="仿宋" w:hAnsi="仿宋" w:eastAsia="仿宋" w:cs="仿宋"/>
          <w:color w:val="auto"/>
          <w:spacing w:val="-9"/>
          <w:sz w:val="20"/>
          <w:szCs w:val="20"/>
          <w:highlight w:val="none"/>
          <w:lang w:val="en-US" w:eastAsia="zh-CN"/>
        </w:rPr>
      </w:pPr>
    </w:p>
    <w:p w14:paraId="22EB8480">
      <w:pPr>
        <w:spacing w:before="34" w:line="231" w:lineRule="auto"/>
        <w:ind w:left="476"/>
        <w:outlineLvl w:val="0"/>
        <w:rPr>
          <w:rFonts w:hint="eastAsia" w:ascii="仿宋" w:hAnsi="仿宋" w:eastAsia="仿宋" w:cs="仿宋"/>
          <w:color w:val="auto"/>
          <w:spacing w:val="-9"/>
          <w:sz w:val="20"/>
          <w:szCs w:val="20"/>
          <w:highlight w:val="none"/>
          <w:lang w:val="en-US" w:eastAsia="zh-CN"/>
        </w:rPr>
      </w:pPr>
    </w:p>
    <w:p w14:paraId="0E70E759">
      <w:pPr>
        <w:numPr>
          <w:ilvl w:val="0"/>
          <w:numId w:val="0"/>
        </w:numPr>
        <w:spacing w:before="101" w:line="228" w:lineRule="auto"/>
        <w:outlineLvl w:val="1"/>
        <w:rPr>
          <w:rFonts w:hint="eastAsia" w:ascii="宋体" w:hAnsi="宋体" w:eastAsia="宋体" w:cs="宋体"/>
          <w:b/>
          <w:bCs/>
          <w:color w:val="auto"/>
          <w:spacing w:val="6"/>
          <w:sz w:val="31"/>
          <w:szCs w:val="31"/>
          <w:lang w:val="en-US" w:eastAsia="zh-CN"/>
        </w:rPr>
      </w:pPr>
    </w:p>
    <w:p w14:paraId="59AA99D1">
      <w:pPr>
        <w:tabs>
          <w:tab w:val="left" w:pos="4669"/>
        </w:tabs>
        <w:bidi w:val="0"/>
        <w:jc w:val="left"/>
        <w:rPr>
          <w:rFonts w:hint="eastAsia" w:ascii="Arial" w:hAnsi="Arial" w:eastAsia="Arial" w:cs="Arial"/>
          <w:snapToGrid w:val="0"/>
          <w:color w:val="auto"/>
          <w:kern w:val="0"/>
          <w:sz w:val="21"/>
          <w:szCs w:val="21"/>
          <w:lang w:val="en-US" w:eastAsia="zh-CN" w:bidi="ar-SA"/>
        </w:rPr>
        <w:sectPr>
          <w:headerReference r:id="rId45" w:type="default"/>
          <w:footerReference r:id="rId46" w:type="default"/>
          <w:pgSz w:w="11900" w:h="16838"/>
          <w:pgMar w:top="720" w:right="720" w:bottom="720" w:left="720" w:header="0" w:footer="0" w:gutter="0"/>
          <w:pgNumType w:fmt="decimal"/>
          <w:cols w:space="720" w:num="1"/>
        </w:sectPr>
      </w:pPr>
    </w:p>
    <w:p w14:paraId="3594DA00">
      <w:pPr>
        <w:numPr>
          <w:ilvl w:val="0"/>
          <w:numId w:val="0"/>
        </w:numPr>
        <w:spacing w:before="101" w:line="228" w:lineRule="auto"/>
        <w:outlineLvl w:val="1"/>
        <w:rPr>
          <w:rFonts w:ascii="宋体" w:hAnsi="宋体" w:eastAsia="宋体" w:cs="宋体"/>
          <w:b/>
          <w:bCs/>
          <w:color w:val="auto"/>
          <w:spacing w:val="6"/>
          <w:sz w:val="31"/>
          <w:szCs w:val="31"/>
        </w:rPr>
      </w:pPr>
      <w:r>
        <w:rPr>
          <w:rFonts w:hint="eastAsia" w:ascii="宋体" w:hAnsi="宋体" w:eastAsia="宋体" w:cs="宋体"/>
          <w:b/>
          <w:bCs/>
          <w:color w:val="auto"/>
          <w:spacing w:val="6"/>
          <w:sz w:val="31"/>
          <w:szCs w:val="31"/>
          <w:lang w:val="en-US" w:eastAsia="zh-CN"/>
        </w:rPr>
        <w:t>附件五、技术</w:t>
      </w:r>
      <w:r>
        <w:rPr>
          <w:rFonts w:ascii="宋体" w:hAnsi="宋体" w:eastAsia="宋体" w:cs="宋体"/>
          <w:b/>
          <w:bCs/>
          <w:color w:val="auto"/>
          <w:spacing w:val="6"/>
          <w:sz w:val="31"/>
          <w:szCs w:val="31"/>
        </w:rPr>
        <w:t>人员</w:t>
      </w:r>
      <w:r>
        <w:rPr>
          <w:rFonts w:hint="eastAsia" w:ascii="宋体" w:hAnsi="宋体" w:eastAsia="宋体" w:cs="宋体"/>
          <w:b/>
          <w:bCs/>
          <w:color w:val="auto"/>
          <w:spacing w:val="6"/>
          <w:sz w:val="31"/>
          <w:szCs w:val="31"/>
          <w:lang w:val="en-US" w:eastAsia="zh-CN"/>
        </w:rPr>
        <w:t>投入</w:t>
      </w:r>
      <w:r>
        <w:rPr>
          <w:rFonts w:ascii="宋体" w:hAnsi="宋体" w:eastAsia="宋体" w:cs="宋体"/>
          <w:b/>
          <w:bCs/>
          <w:color w:val="auto"/>
          <w:spacing w:val="6"/>
          <w:sz w:val="31"/>
          <w:szCs w:val="31"/>
        </w:rPr>
        <w:t>一览表</w:t>
      </w:r>
    </w:p>
    <w:p w14:paraId="3E61D7C7">
      <w:pPr>
        <w:numPr>
          <w:ilvl w:val="0"/>
          <w:numId w:val="0"/>
        </w:numPr>
        <w:kinsoku w:val="0"/>
        <w:autoSpaceDE w:val="0"/>
        <w:autoSpaceDN w:val="0"/>
        <w:adjustRightInd w:val="0"/>
        <w:snapToGrid w:val="0"/>
        <w:spacing w:before="101" w:line="228" w:lineRule="auto"/>
        <w:jc w:val="left"/>
        <w:textAlignment w:val="baseline"/>
        <w:outlineLvl w:val="1"/>
        <w:rPr>
          <w:rFonts w:hint="default" w:ascii="宋体" w:hAnsi="宋体" w:eastAsia="宋体" w:cs="宋体"/>
          <w:b/>
          <w:bCs/>
          <w:color w:val="auto"/>
          <w:spacing w:val="6"/>
          <w:sz w:val="31"/>
          <w:szCs w:val="31"/>
          <w:lang w:val="en-US" w:eastAsia="zh-CN"/>
        </w:rPr>
      </w:pPr>
    </w:p>
    <w:p w14:paraId="798B3786">
      <w:pPr>
        <w:spacing w:before="288" w:line="227" w:lineRule="auto"/>
        <w:ind w:left="3175"/>
        <w:rPr>
          <w:rFonts w:ascii="宋体" w:hAnsi="宋体" w:eastAsia="宋体" w:cs="宋体"/>
          <w:color w:val="auto"/>
          <w:sz w:val="23"/>
          <w:szCs w:val="23"/>
        </w:rPr>
      </w:pPr>
      <w:r>
        <w:rPr>
          <w:rFonts w:hint="eastAsia" w:ascii="宋体" w:hAnsi="宋体" w:eastAsia="宋体" w:cs="宋体"/>
          <w:b/>
          <w:bCs/>
          <w:color w:val="auto"/>
          <w:spacing w:val="6"/>
          <w:sz w:val="31"/>
          <w:szCs w:val="31"/>
          <w:lang w:val="en-US" w:eastAsia="zh-CN"/>
        </w:rPr>
        <w:t>技术</w:t>
      </w:r>
      <w:r>
        <w:rPr>
          <w:rFonts w:ascii="宋体" w:hAnsi="宋体" w:eastAsia="宋体" w:cs="宋体"/>
          <w:b/>
          <w:bCs/>
          <w:color w:val="auto"/>
          <w:spacing w:val="6"/>
          <w:sz w:val="31"/>
          <w:szCs w:val="31"/>
        </w:rPr>
        <w:t>人员</w:t>
      </w:r>
      <w:r>
        <w:rPr>
          <w:rFonts w:hint="eastAsia" w:ascii="宋体" w:hAnsi="宋体" w:eastAsia="宋体" w:cs="宋体"/>
          <w:b/>
          <w:bCs/>
          <w:color w:val="auto"/>
          <w:spacing w:val="6"/>
          <w:sz w:val="31"/>
          <w:szCs w:val="31"/>
          <w:lang w:val="en-US" w:eastAsia="zh-CN"/>
        </w:rPr>
        <w:t>投入</w:t>
      </w:r>
      <w:r>
        <w:rPr>
          <w:rFonts w:ascii="宋体" w:hAnsi="宋体" w:eastAsia="宋体" w:cs="宋体"/>
          <w:b/>
          <w:bCs/>
          <w:color w:val="auto"/>
          <w:spacing w:val="6"/>
          <w:sz w:val="31"/>
          <w:szCs w:val="31"/>
        </w:rPr>
        <w:t>一览表</w:t>
      </w:r>
    </w:p>
    <w:p w14:paraId="73BABFD0">
      <w:pPr>
        <w:spacing w:before="110" w:line="228" w:lineRule="auto"/>
        <w:ind w:left="12"/>
        <w:rPr>
          <w:rFonts w:hint="eastAsia" w:ascii="仿宋" w:hAnsi="仿宋" w:eastAsia="仿宋" w:cs="仿宋"/>
          <w:color w:val="auto"/>
          <w:sz w:val="24"/>
          <w:szCs w:val="24"/>
        </w:rPr>
      </w:pPr>
      <w:r>
        <w:rPr>
          <w:rFonts w:hint="eastAsia" w:ascii="仿宋" w:hAnsi="仿宋" w:eastAsia="仿宋" w:cs="仿宋"/>
          <w:color w:val="auto"/>
          <w:spacing w:val="-4"/>
          <w:sz w:val="24"/>
          <w:szCs w:val="24"/>
        </w:rPr>
        <w:t>项目名称：</w:t>
      </w:r>
    </w:p>
    <w:p w14:paraId="415C4BE8">
      <w:pPr>
        <w:spacing w:line="147" w:lineRule="exact"/>
        <w:rPr>
          <w:rFonts w:hint="eastAsia" w:ascii="仿宋" w:hAnsi="仿宋" w:eastAsia="仿宋" w:cs="仿宋"/>
          <w:color w:val="auto"/>
          <w:sz w:val="20"/>
          <w:szCs w:val="20"/>
        </w:rPr>
      </w:pPr>
    </w:p>
    <w:tbl>
      <w:tblPr>
        <w:tblStyle w:val="23"/>
        <w:tblW w:w="469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1199"/>
        <w:gridCol w:w="768"/>
        <w:gridCol w:w="764"/>
        <w:gridCol w:w="955"/>
        <w:gridCol w:w="1221"/>
        <w:gridCol w:w="849"/>
        <w:gridCol w:w="1073"/>
        <w:gridCol w:w="823"/>
        <w:gridCol w:w="1506"/>
      </w:tblGrid>
      <w:tr w14:paraId="4D2FC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345" w:type="pct"/>
            <w:tcBorders>
              <w:top w:val="single" w:color="000000" w:sz="10" w:space="0"/>
              <w:left w:val="single" w:color="000000" w:sz="10" w:space="0"/>
            </w:tcBorders>
            <w:shd w:val="clear" w:color="auto" w:fill="EEECE1"/>
            <w:vAlign w:val="top"/>
          </w:tcPr>
          <w:p w14:paraId="1145581F">
            <w:pPr>
              <w:pStyle w:val="24"/>
              <w:spacing w:line="428" w:lineRule="auto"/>
              <w:rPr>
                <w:rFonts w:hint="eastAsia" w:ascii="仿宋" w:hAnsi="仿宋" w:eastAsia="仿宋" w:cs="仿宋"/>
                <w:color w:val="auto"/>
                <w:sz w:val="24"/>
                <w:szCs w:val="24"/>
              </w:rPr>
            </w:pPr>
          </w:p>
          <w:p w14:paraId="45ABB4E8">
            <w:pPr>
              <w:spacing w:before="74" w:line="229" w:lineRule="auto"/>
              <w:ind w:left="38"/>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序号</w:t>
            </w:r>
          </w:p>
        </w:tc>
        <w:tc>
          <w:tcPr>
            <w:tcW w:w="609" w:type="pct"/>
            <w:tcBorders>
              <w:top w:val="single" w:color="000000" w:sz="10" w:space="0"/>
            </w:tcBorders>
            <w:shd w:val="clear" w:color="auto" w:fill="EEECE1"/>
            <w:vAlign w:val="top"/>
          </w:tcPr>
          <w:p w14:paraId="67480371">
            <w:pPr>
              <w:pStyle w:val="24"/>
              <w:spacing w:line="428" w:lineRule="auto"/>
              <w:rPr>
                <w:rFonts w:hint="eastAsia" w:ascii="仿宋" w:hAnsi="仿宋" w:eastAsia="仿宋" w:cs="仿宋"/>
                <w:color w:val="auto"/>
                <w:sz w:val="24"/>
                <w:szCs w:val="24"/>
              </w:rPr>
            </w:pPr>
          </w:p>
          <w:p w14:paraId="4F2AD9FE">
            <w:pPr>
              <w:spacing w:before="75" w:line="227" w:lineRule="auto"/>
              <w:ind w:left="265"/>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姓名</w:t>
            </w:r>
          </w:p>
        </w:tc>
        <w:tc>
          <w:tcPr>
            <w:tcW w:w="390" w:type="pct"/>
            <w:tcBorders>
              <w:top w:val="single" w:color="000000" w:sz="10" w:space="0"/>
            </w:tcBorders>
            <w:shd w:val="clear" w:color="auto" w:fill="EEECE1"/>
            <w:vAlign w:val="top"/>
          </w:tcPr>
          <w:p w14:paraId="3B444334">
            <w:pPr>
              <w:pStyle w:val="24"/>
              <w:spacing w:line="428" w:lineRule="auto"/>
              <w:rPr>
                <w:rFonts w:hint="eastAsia" w:ascii="仿宋" w:hAnsi="仿宋" w:eastAsia="仿宋" w:cs="仿宋"/>
                <w:color w:val="auto"/>
                <w:sz w:val="24"/>
                <w:szCs w:val="24"/>
              </w:rPr>
            </w:pPr>
          </w:p>
          <w:p w14:paraId="597A64A5">
            <w:pPr>
              <w:spacing w:before="75" w:line="228" w:lineRule="auto"/>
              <w:ind w:left="87"/>
              <w:rPr>
                <w:rFonts w:hint="eastAsia" w:ascii="仿宋" w:hAnsi="仿宋" w:eastAsia="仿宋" w:cs="仿宋"/>
                <w:color w:val="auto"/>
                <w:sz w:val="24"/>
                <w:szCs w:val="24"/>
              </w:rPr>
            </w:pPr>
            <w:r>
              <w:rPr>
                <w:rFonts w:hint="eastAsia" w:ascii="仿宋" w:hAnsi="仿宋" w:eastAsia="仿宋" w:cs="仿宋"/>
                <w:b/>
                <w:bCs/>
                <w:color w:val="auto"/>
                <w:spacing w:val="1"/>
                <w:sz w:val="24"/>
                <w:szCs w:val="24"/>
              </w:rPr>
              <w:t>性别</w:t>
            </w:r>
          </w:p>
        </w:tc>
        <w:tc>
          <w:tcPr>
            <w:tcW w:w="388" w:type="pct"/>
            <w:tcBorders>
              <w:top w:val="single" w:color="000000" w:sz="10" w:space="0"/>
            </w:tcBorders>
            <w:shd w:val="clear" w:color="auto" w:fill="EEECE1"/>
            <w:vAlign w:val="top"/>
          </w:tcPr>
          <w:p w14:paraId="27E1505E">
            <w:pPr>
              <w:pStyle w:val="24"/>
              <w:spacing w:line="428" w:lineRule="auto"/>
              <w:rPr>
                <w:rFonts w:hint="eastAsia" w:ascii="仿宋" w:hAnsi="仿宋" w:eastAsia="仿宋" w:cs="仿宋"/>
                <w:color w:val="auto"/>
                <w:sz w:val="24"/>
                <w:szCs w:val="24"/>
              </w:rPr>
            </w:pPr>
          </w:p>
          <w:p w14:paraId="2D0A752E">
            <w:pPr>
              <w:spacing w:before="75" w:line="227" w:lineRule="auto"/>
              <w:ind w:left="85"/>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年龄</w:t>
            </w:r>
          </w:p>
        </w:tc>
        <w:tc>
          <w:tcPr>
            <w:tcW w:w="485" w:type="pct"/>
            <w:tcBorders>
              <w:top w:val="single" w:color="000000" w:sz="10" w:space="0"/>
            </w:tcBorders>
            <w:shd w:val="clear" w:color="auto" w:fill="EEECE1"/>
            <w:vAlign w:val="top"/>
          </w:tcPr>
          <w:p w14:paraId="3AB067BE">
            <w:pPr>
              <w:pStyle w:val="24"/>
              <w:spacing w:line="428" w:lineRule="auto"/>
              <w:rPr>
                <w:rFonts w:hint="eastAsia" w:ascii="仿宋" w:hAnsi="仿宋" w:eastAsia="仿宋" w:cs="仿宋"/>
                <w:color w:val="auto"/>
                <w:sz w:val="24"/>
                <w:szCs w:val="24"/>
              </w:rPr>
            </w:pPr>
          </w:p>
          <w:p w14:paraId="6B2B5966">
            <w:pPr>
              <w:spacing w:before="74" w:line="229" w:lineRule="auto"/>
              <w:ind w:left="172"/>
              <w:rPr>
                <w:rFonts w:hint="eastAsia" w:ascii="仿宋" w:hAnsi="仿宋" w:eastAsia="仿宋" w:cs="仿宋"/>
                <w:color w:val="auto"/>
                <w:sz w:val="24"/>
                <w:szCs w:val="24"/>
              </w:rPr>
            </w:pPr>
            <w:r>
              <w:rPr>
                <w:rFonts w:hint="eastAsia" w:ascii="仿宋" w:hAnsi="仿宋" w:eastAsia="仿宋" w:cs="仿宋"/>
                <w:b/>
                <w:bCs/>
                <w:color w:val="auto"/>
                <w:sz w:val="24"/>
                <w:szCs w:val="24"/>
              </w:rPr>
              <w:t>学历</w:t>
            </w:r>
          </w:p>
        </w:tc>
        <w:tc>
          <w:tcPr>
            <w:tcW w:w="620" w:type="pct"/>
            <w:tcBorders>
              <w:top w:val="single" w:color="000000" w:sz="10" w:space="0"/>
            </w:tcBorders>
            <w:shd w:val="clear" w:color="auto" w:fill="EEECE1"/>
            <w:vAlign w:val="top"/>
          </w:tcPr>
          <w:p w14:paraId="5690B8A6">
            <w:pPr>
              <w:pStyle w:val="24"/>
              <w:spacing w:line="427" w:lineRule="auto"/>
              <w:rPr>
                <w:rFonts w:hint="eastAsia" w:ascii="仿宋" w:hAnsi="仿宋" w:eastAsia="仿宋" w:cs="仿宋"/>
                <w:color w:val="auto"/>
                <w:sz w:val="24"/>
                <w:szCs w:val="24"/>
              </w:rPr>
            </w:pPr>
          </w:p>
          <w:p w14:paraId="4E3C6DF3">
            <w:pPr>
              <w:spacing w:before="75" w:line="230" w:lineRule="auto"/>
              <w:ind w:left="284"/>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职称</w:t>
            </w:r>
          </w:p>
        </w:tc>
        <w:tc>
          <w:tcPr>
            <w:tcW w:w="431" w:type="pct"/>
            <w:tcBorders>
              <w:top w:val="single" w:color="000000" w:sz="10" w:space="0"/>
            </w:tcBorders>
            <w:shd w:val="clear" w:color="auto" w:fill="EEECE1"/>
            <w:vAlign w:val="top"/>
          </w:tcPr>
          <w:p w14:paraId="1EA79645">
            <w:pPr>
              <w:pStyle w:val="24"/>
              <w:spacing w:line="428" w:lineRule="auto"/>
              <w:rPr>
                <w:rFonts w:hint="eastAsia" w:ascii="仿宋" w:hAnsi="仿宋" w:eastAsia="仿宋" w:cs="仿宋"/>
                <w:color w:val="auto"/>
                <w:sz w:val="24"/>
                <w:szCs w:val="24"/>
              </w:rPr>
            </w:pPr>
          </w:p>
          <w:p w14:paraId="57A32C62">
            <w:pPr>
              <w:spacing w:before="75" w:line="228" w:lineRule="auto"/>
              <w:ind w:left="127"/>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专业</w:t>
            </w:r>
          </w:p>
        </w:tc>
        <w:tc>
          <w:tcPr>
            <w:tcW w:w="545" w:type="pct"/>
            <w:tcBorders>
              <w:top w:val="single" w:color="000000" w:sz="10" w:space="0"/>
            </w:tcBorders>
            <w:shd w:val="clear" w:color="auto" w:fill="EEECE1"/>
            <w:vAlign w:val="top"/>
          </w:tcPr>
          <w:p w14:paraId="6E284B61">
            <w:pPr>
              <w:spacing w:before="273" w:line="359" w:lineRule="auto"/>
              <w:ind w:left="407" w:right="96" w:hanging="300"/>
              <w:rPr>
                <w:rFonts w:hint="eastAsia" w:ascii="仿宋" w:hAnsi="仿宋" w:eastAsia="仿宋" w:cs="仿宋"/>
                <w:b/>
                <w:bCs/>
                <w:color w:val="auto"/>
                <w:spacing w:val="4"/>
                <w:sz w:val="24"/>
                <w:szCs w:val="24"/>
              </w:rPr>
            </w:pPr>
            <w:r>
              <w:rPr>
                <w:rFonts w:hint="eastAsia" w:ascii="仿宋" w:hAnsi="仿宋" w:eastAsia="仿宋" w:cs="仿宋"/>
                <w:b/>
                <w:bCs/>
                <w:color w:val="auto"/>
                <w:spacing w:val="4"/>
                <w:sz w:val="24"/>
                <w:szCs w:val="24"/>
              </w:rPr>
              <w:t>担任</w:t>
            </w:r>
          </w:p>
          <w:p w14:paraId="02E376A2">
            <w:pPr>
              <w:spacing w:before="273" w:line="359" w:lineRule="auto"/>
              <w:ind w:left="407" w:right="96" w:hanging="300"/>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职</w:t>
            </w:r>
            <w:r>
              <w:rPr>
                <w:rFonts w:hint="eastAsia" w:ascii="仿宋" w:hAnsi="仿宋" w:eastAsia="仿宋" w:cs="仿宋"/>
                <w:color w:val="auto"/>
                <w:spacing w:val="1"/>
                <w:sz w:val="24"/>
                <w:szCs w:val="24"/>
              </w:rPr>
              <w:t xml:space="preserve"> </w:t>
            </w:r>
            <w:r>
              <w:rPr>
                <w:rFonts w:hint="eastAsia" w:ascii="仿宋" w:hAnsi="仿宋" w:eastAsia="仿宋" w:cs="仿宋"/>
                <w:b/>
                <w:bCs/>
                <w:color w:val="auto"/>
                <w:spacing w:val="-3"/>
                <w:sz w:val="24"/>
                <w:szCs w:val="24"/>
              </w:rPr>
              <w:t>务</w:t>
            </w:r>
          </w:p>
        </w:tc>
        <w:tc>
          <w:tcPr>
            <w:tcW w:w="418" w:type="pct"/>
            <w:tcBorders>
              <w:top w:val="single" w:color="000000" w:sz="10" w:space="0"/>
              <w:right w:val="single" w:color="000000" w:sz="4" w:space="0"/>
            </w:tcBorders>
            <w:shd w:val="clear" w:color="auto" w:fill="EEECE1"/>
            <w:vAlign w:val="top"/>
          </w:tcPr>
          <w:p w14:paraId="2694963B">
            <w:pPr>
              <w:spacing w:before="38" w:line="364" w:lineRule="auto"/>
              <w:ind w:left="183" w:right="47" w:hanging="62"/>
              <w:jc w:val="both"/>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承担</w:t>
            </w:r>
            <w:r>
              <w:rPr>
                <w:rFonts w:hint="eastAsia" w:ascii="仿宋" w:hAnsi="仿宋" w:eastAsia="仿宋" w:cs="仿宋"/>
                <w:color w:val="auto"/>
                <w:sz w:val="24"/>
                <w:szCs w:val="24"/>
              </w:rPr>
              <w:t xml:space="preserve"> </w:t>
            </w:r>
            <w:r>
              <w:rPr>
                <w:rFonts w:hint="eastAsia" w:ascii="仿宋" w:hAnsi="仿宋" w:eastAsia="仿宋" w:cs="仿宋"/>
                <w:b/>
                <w:bCs/>
                <w:color w:val="auto"/>
                <w:spacing w:val="1"/>
                <w:sz w:val="24"/>
                <w:szCs w:val="24"/>
              </w:rPr>
              <w:t>工作</w:t>
            </w:r>
            <w:r>
              <w:rPr>
                <w:rFonts w:hint="eastAsia" w:ascii="仿宋" w:hAnsi="仿宋" w:eastAsia="仿宋" w:cs="仿宋"/>
                <w:color w:val="auto"/>
                <w:sz w:val="24"/>
                <w:szCs w:val="24"/>
              </w:rPr>
              <w:t xml:space="preserve"> </w:t>
            </w:r>
            <w:r>
              <w:rPr>
                <w:rFonts w:hint="eastAsia" w:ascii="仿宋" w:hAnsi="仿宋" w:eastAsia="仿宋" w:cs="仿宋"/>
                <w:b/>
                <w:bCs/>
                <w:color w:val="auto"/>
                <w:spacing w:val="1"/>
                <w:sz w:val="24"/>
                <w:szCs w:val="24"/>
              </w:rPr>
              <w:t>内容</w:t>
            </w:r>
          </w:p>
        </w:tc>
        <w:tc>
          <w:tcPr>
            <w:tcW w:w="765" w:type="pct"/>
            <w:tcBorders>
              <w:top w:val="single" w:color="000000" w:sz="10" w:space="0"/>
              <w:left w:val="single" w:color="000000" w:sz="4" w:space="0"/>
              <w:right w:val="single" w:color="000000" w:sz="10" w:space="0"/>
            </w:tcBorders>
            <w:shd w:val="clear" w:color="auto" w:fill="EEECE1"/>
            <w:vAlign w:val="top"/>
          </w:tcPr>
          <w:p w14:paraId="0673910E">
            <w:pPr>
              <w:spacing w:before="273" w:line="359" w:lineRule="auto"/>
              <w:ind w:left="229" w:right="95" w:hanging="119"/>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查阅/证明</w:t>
            </w:r>
            <w:r>
              <w:rPr>
                <w:rFonts w:hint="eastAsia" w:ascii="仿宋" w:hAnsi="仿宋" w:eastAsia="仿宋" w:cs="仿宋"/>
                <w:color w:val="auto"/>
                <w:spacing w:val="2"/>
                <w:sz w:val="24"/>
                <w:szCs w:val="24"/>
              </w:rPr>
              <w:t xml:space="preserve"> </w:t>
            </w:r>
            <w:r>
              <w:rPr>
                <w:rFonts w:hint="eastAsia" w:ascii="仿宋" w:hAnsi="仿宋" w:eastAsia="仿宋" w:cs="仿宋"/>
                <w:b/>
                <w:bCs/>
                <w:color w:val="auto"/>
                <w:spacing w:val="5"/>
                <w:sz w:val="24"/>
                <w:szCs w:val="24"/>
              </w:rPr>
              <w:t>文件指引</w:t>
            </w:r>
          </w:p>
        </w:tc>
      </w:tr>
      <w:tr w14:paraId="6344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45" w:type="pct"/>
            <w:tcBorders>
              <w:left w:val="single" w:color="000000" w:sz="10" w:space="0"/>
            </w:tcBorders>
            <w:vAlign w:val="top"/>
          </w:tcPr>
          <w:p w14:paraId="7BEE3F77">
            <w:pPr>
              <w:spacing w:before="245" w:line="189" w:lineRule="auto"/>
              <w:ind w:left="124"/>
              <w:jc w:val="center"/>
              <w:rPr>
                <w:rFonts w:hint="eastAsia" w:ascii="仿宋" w:hAnsi="仿宋" w:eastAsia="仿宋" w:cs="仿宋"/>
                <w:color w:val="auto"/>
                <w:sz w:val="24"/>
                <w:szCs w:val="24"/>
              </w:rPr>
            </w:pPr>
            <w:r>
              <w:rPr>
                <w:rFonts w:hint="eastAsia" w:ascii="仿宋" w:hAnsi="仿宋" w:eastAsia="仿宋" w:cs="仿宋"/>
                <w:color w:val="auto"/>
                <w:spacing w:val="-10"/>
                <w:sz w:val="24"/>
                <w:szCs w:val="24"/>
              </w:rPr>
              <w:t>1</w:t>
            </w:r>
          </w:p>
        </w:tc>
        <w:tc>
          <w:tcPr>
            <w:tcW w:w="609" w:type="pct"/>
            <w:vAlign w:val="top"/>
          </w:tcPr>
          <w:p w14:paraId="3DE1557A">
            <w:pPr>
              <w:pStyle w:val="24"/>
              <w:rPr>
                <w:rFonts w:hint="eastAsia" w:ascii="仿宋" w:hAnsi="仿宋" w:eastAsia="仿宋" w:cs="仿宋"/>
                <w:color w:val="auto"/>
                <w:sz w:val="24"/>
                <w:szCs w:val="24"/>
              </w:rPr>
            </w:pPr>
          </w:p>
        </w:tc>
        <w:tc>
          <w:tcPr>
            <w:tcW w:w="390" w:type="pct"/>
            <w:vAlign w:val="top"/>
          </w:tcPr>
          <w:p w14:paraId="0971A207">
            <w:pPr>
              <w:pStyle w:val="24"/>
              <w:rPr>
                <w:rFonts w:hint="eastAsia" w:ascii="仿宋" w:hAnsi="仿宋" w:eastAsia="仿宋" w:cs="仿宋"/>
                <w:color w:val="auto"/>
                <w:sz w:val="24"/>
                <w:szCs w:val="24"/>
              </w:rPr>
            </w:pPr>
          </w:p>
        </w:tc>
        <w:tc>
          <w:tcPr>
            <w:tcW w:w="388" w:type="pct"/>
            <w:vAlign w:val="top"/>
          </w:tcPr>
          <w:p w14:paraId="05EB99A8">
            <w:pPr>
              <w:pStyle w:val="24"/>
              <w:rPr>
                <w:rFonts w:hint="eastAsia" w:ascii="仿宋" w:hAnsi="仿宋" w:eastAsia="仿宋" w:cs="仿宋"/>
                <w:color w:val="auto"/>
                <w:sz w:val="24"/>
                <w:szCs w:val="24"/>
              </w:rPr>
            </w:pPr>
          </w:p>
        </w:tc>
        <w:tc>
          <w:tcPr>
            <w:tcW w:w="485" w:type="pct"/>
            <w:vAlign w:val="top"/>
          </w:tcPr>
          <w:p w14:paraId="747D6742">
            <w:pPr>
              <w:pStyle w:val="24"/>
              <w:rPr>
                <w:rFonts w:hint="eastAsia" w:ascii="仿宋" w:hAnsi="仿宋" w:eastAsia="仿宋" w:cs="仿宋"/>
                <w:color w:val="auto"/>
                <w:sz w:val="24"/>
                <w:szCs w:val="24"/>
              </w:rPr>
            </w:pPr>
          </w:p>
        </w:tc>
        <w:tc>
          <w:tcPr>
            <w:tcW w:w="620" w:type="pct"/>
            <w:vAlign w:val="top"/>
          </w:tcPr>
          <w:p w14:paraId="5540D026">
            <w:pPr>
              <w:pStyle w:val="24"/>
              <w:rPr>
                <w:rFonts w:hint="eastAsia" w:ascii="仿宋" w:hAnsi="仿宋" w:eastAsia="仿宋" w:cs="仿宋"/>
                <w:color w:val="auto"/>
                <w:sz w:val="24"/>
                <w:szCs w:val="24"/>
              </w:rPr>
            </w:pPr>
          </w:p>
        </w:tc>
        <w:tc>
          <w:tcPr>
            <w:tcW w:w="431" w:type="pct"/>
            <w:vAlign w:val="top"/>
          </w:tcPr>
          <w:p w14:paraId="625AE44C">
            <w:pPr>
              <w:pStyle w:val="24"/>
              <w:rPr>
                <w:rFonts w:hint="eastAsia" w:ascii="仿宋" w:hAnsi="仿宋" w:eastAsia="仿宋" w:cs="仿宋"/>
                <w:color w:val="auto"/>
                <w:sz w:val="24"/>
                <w:szCs w:val="24"/>
              </w:rPr>
            </w:pPr>
          </w:p>
        </w:tc>
        <w:tc>
          <w:tcPr>
            <w:tcW w:w="545" w:type="pct"/>
            <w:vAlign w:val="top"/>
          </w:tcPr>
          <w:p w14:paraId="623E4505">
            <w:pPr>
              <w:pStyle w:val="24"/>
              <w:rPr>
                <w:rFonts w:hint="eastAsia" w:ascii="仿宋" w:hAnsi="仿宋" w:eastAsia="仿宋" w:cs="仿宋"/>
                <w:color w:val="auto"/>
                <w:sz w:val="24"/>
                <w:szCs w:val="24"/>
              </w:rPr>
            </w:pPr>
          </w:p>
        </w:tc>
        <w:tc>
          <w:tcPr>
            <w:tcW w:w="418" w:type="pct"/>
            <w:tcBorders>
              <w:right w:val="single" w:color="000000" w:sz="4" w:space="0"/>
            </w:tcBorders>
            <w:vAlign w:val="top"/>
          </w:tcPr>
          <w:p w14:paraId="5C98275E">
            <w:pPr>
              <w:pStyle w:val="24"/>
              <w:rPr>
                <w:rFonts w:hint="eastAsia" w:ascii="仿宋" w:hAnsi="仿宋" w:eastAsia="仿宋" w:cs="仿宋"/>
                <w:color w:val="auto"/>
                <w:sz w:val="24"/>
                <w:szCs w:val="24"/>
              </w:rPr>
            </w:pPr>
          </w:p>
        </w:tc>
        <w:tc>
          <w:tcPr>
            <w:tcW w:w="765" w:type="pct"/>
            <w:tcBorders>
              <w:left w:val="single" w:color="000000" w:sz="4" w:space="0"/>
              <w:right w:val="single" w:color="000000" w:sz="10" w:space="0"/>
            </w:tcBorders>
            <w:vAlign w:val="top"/>
          </w:tcPr>
          <w:p w14:paraId="7F79BA31">
            <w:pPr>
              <w:spacing w:before="97" w:line="227" w:lineRule="auto"/>
              <w:ind w:left="383"/>
              <w:rPr>
                <w:rFonts w:hint="eastAsia" w:ascii="仿宋" w:hAnsi="仿宋" w:eastAsia="仿宋" w:cs="仿宋"/>
                <w:color w:val="auto"/>
                <w:sz w:val="24"/>
                <w:szCs w:val="24"/>
              </w:rPr>
            </w:pPr>
            <w:r>
              <w:rPr>
                <w:rFonts w:hint="eastAsia" w:ascii="仿宋" w:hAnsi="仿宋" w:eastAsia="仿宋" w:cs="仿宋"/>
                <w:color w:val="auto"/>
                <w:spacing w:val="5"/>
                <w:sz w:val="24"/>
                <w:szCs w:val="24"/>
              </w:rPr>
              <w:t>第</w:t>
            </w:r>
            <w:r>
              <w:rPr>
                <w:rFonts w:hint="eastAsia" w:ascii="仿宋" w:hAnsi="仿宋" w:eastAsia="仿宋" w:cs="仿宋"/>
                <w:color w:val="auto"/>
                <w:spacing w:val="5"/>
                <w:sz w:val="24"/>
                <w:szCs w:val="24"/>
                <w:lang w:val="en-US" w:eastAsia="zh-CN"/>
              </w:rPr>
              <w:t xml:space="preserve"> </w:t>
            </w:r>
            <w:r>
              <w:rPr>
                <w:rFonts w:hint="eastAsia" w:ascii="仿宋" w:hAnsi="仿宋" w:eastAsia="仿宋" w:cs="仿宋"/>
                <w:color w:val="auto"/>
                <w:spacing w:val="5"/>
                <w:sz w:val="24"/>
                <w:szCs w:val="24"/>
              </w:rPr>
              <w:t>页</w:t>
            </w:r>
          </w:p>
        </w:tc>
      </w:tr>
      <w:tr w14:paraId="65F25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345" w:type="pct"/>
            <w:tcBorders>
              <w:left w:val="single" w:color="000000" w:sz="10" w:space="0"/>
            </w:tcBorders>
            <w:vAlign w:val="top"/>
          </w:tcPr>
          <w:p w14:paraId="4802F19D">
            <w:pPr>
              <w:spacing w:before="245" w:line="189" w:lineRule="auto"/>
              <w:ind w:left="109"/>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2</w:t>
            </w:r>
          </w:p>
        </w:tc>
        <w:tc>
          <w:tcPr>
            <w:tcW w:w="609" w:type="pct"/>
            <w:vAlign w:val="top"/>
          </w:tcPr>
          <w:p w14:paraId="4C9E707D">
            <w:pPr>
              <w:pStyle w:val="24"/>
              <w:rPr>
                <w:rFonts w:hint="eastAsia" w:ascii="仿宋" w:hAnsi="仿宋" w:eastAsia="仿宋" w:cs="仿宋"/>
                <w:color w:val="auto"/>
                <w:sz w:val="24"/>
                <w:szCs w:val="24"/>
              </w:rPr>
            </w:pPr>
          </w:p>
        </w:tc>
        <w:tc>
          <w:tcPr>
            <w:tcW w:w="390" w:type="pct"/>
            <w:vAlign w:val="top"/>
          </w:tcPr>
          <w:p w14:paraId="1928E9C5">
            <w:pPr>
              <w:pStyle w:val="24"/>
              <w:rPr>
                <w:rFonts w:hint="eastAsia" w:ascii="仿宋" w:hAnsi="仿宋" w:eastAsia="仿宋" w:cs="仿宋"/>
                <w:color w:val="auto"/>
                <w:sz w:val="24"/>
                <w:szCs w:val="24"/>
              </w:rPr>
            </w:pPr>
          </w:p>
        </w:tc>
        <w:tc>
          <w:tcPr>
            <w:tcW w:w="388" w:type="pct"/>
            <w:vAlign w:val="top"/>
          </w:tcPr>
          <w:p w14:paraId="1B3E416C">
            <w:pPr>
              <w:pStyle w:val="24"/>
              <w:rPr>
                <w:rFonts w:hint="eastAsia" w:ascii="仿宋" w:hAnsi="仿宋" w:eastAsia="仿宋" w:cs="仿宋"/>
                <w:color w:val="auto"/>
                <w:sz w:val="24"/>
                <w:szCs w:val="24"/>
              </w:rPr>
            </w:pPr>
          </w:p>
        </w:tc>
        <w:tc>
          <w:tcPr>
            <w:tcW w:w="485" w:type="pct"/>
            <w:vAlign w:val="top"/>
          </w:tcPr>
          <w:p w14:paraId="4F7DCE7A">
            <w:pPr>
              <w:pStyle w:val="24"/>
              <w:rPr>
                <w:rFonts w:hint="eastAsia" w:ascii="仿宋" w:hAnsi="仿宋" w:eastAsia="仿宋" w:cs="仿宋"/>
                <w:color w:val="auto"/>
                <w:sz w:val="24"/>
                <w:szCs w:val="24"/>
              </w:rPr>
            </w:pPr>
          </w:p>
        </w:tc>
        <w:tc>
          <w:tcPr>
            <w:tcW w:w="620" w:type="pct"/>
            <w:vAlign w:val="top"/>
          </w:tcPr>
          <w:p w14:paraId="74010915">
            <w:pPr>
              <w:pStyle w:val="24"/>
              <w:rPr>
                <w:rFonts w:hint="eastAsia" w:ascii="仿宋" w:hAnsi="仿宋" w:eastAsia="仿宋" w:cs="仿宋"/>
                <w:color w:val="auto"/>
                <w:sz w:val="24"/>
                <w:szCs w:val="24"/>
              </w:rPr>
            </w:pPr>
          </w:p>
        </w:tc>
        <w:tc>
          <w:tcPr>
            <w:tcW w:w="431" w:type="pct"/>
            <w:vAlign w:val="top"/>
          </w:tcPr>
          <w:p w14:paraId="32779BC7">
            <w:pPr>
              <w:pStyle w:val="24"/>
              <w:rPr>
                <w:rFonts w:hint="eastAsia" w:ascii="仿宋" w:hAnsi="仿宋" w:eastAsia="仿宋" w:cs="仿宋"/>
                <w:color w:val="auto"/>
                <w:sz w:val="24"/>
                <w:szCs w:val="24"/>
              </w:rPr>
            </w:pPr>
          </w:p>
        </w:tc>
        <w:tc>
          <w:tcPr>
            <w:tcW w:w="545" w:type="pct"/>
            <w:vAlign w:val="top"/>
          </w:tcPr>
          <w:p w14:paraId="1B5C7303">
            <w:pPr>
              <w:pStyle w:val="24"/>
              <w:rPr>
                <w:rFonts w:hint="eastAsia" w:ascii="仿宋" w:hAnsi="仿宋" w:eastAsia="仿宋" w:cs="仿宋"/>
                <w:color w:val="auto"/>
                <w:sz w:val="24"/>
                <w:szCs w:val="24"/>
              </w:rPr>
            </w:pPr>
          </w:p>
        </w:tc>
        <w:tc>
          <w:tcPr>
            <w:tcW w:w="418" w:type="pct"/>
            <w:tcBorders>
              <w:right w:val="single" w:color="000000" w:sz="4" w:space="0"/>
            </w:tcBorders>
            <w:vAlign w:val="top"/>
          </w:tcPr>
          <w:p w14:paraId="635EA88B">
            <w:pPr>
              <w:pStyle w:val="24"/>
              <w:rPr>
                <w:rFonts w:hint="eastAsia" w:ascii="仿宋" w:hAnsi="仿宋" w:eastAsia="仿宋" w:cs="仿宋"/>
                <w:color w:val="auto"/>
                <w:sz w:val="24"/>
                <w:szCs w:val="24"/>
              </w:rPr>
            </w:pPr>
          </w:p>
        </w:tc>
        <w:tc>
          <w:tcPr>
            <w:tcW w:w="765" w:type="pct"/>
            <w:tcBorders>
              <w:left w:val="single" w:color="000000" w:sz="4" w:space="0"/>
              <w:right w:val="single" w:color="000000" w:sz="10" w:space="0"/>
            </w:tcBorders>
            <w:vAlign w:val="top"/>
          </w:tcPr>
          <w:p w14:paraId="61C285C8">
            <w:pPr>
              <w:spacing w:before="208" w:line="227" w:lineRule="auto"/>
              <w:ind w:left="383"/>
              <w:rPr>
                <w:rFonts w:hint="eastAsia" w:ascii="仿宋" w:hAnsi="仿宋" w:eastAsia="仿宋" w:cs="仿宋"/>
                <w:color w:val="auto"/>
                <w:sz w:val="24"/>
                <w:szCs w:val="24"/>
              </w:rPr>
            </w:pPr>
            <w:r>
              <w:rPr>
                <w:rFonts w:hint="eastAsia" w:ascii="仿宋" w:hAnsi="仿宋" w:eastAsia="仿宋" w:cs="仿宋"/>
                <w:color w:val="auto"/>
                <w:spacing w:val="5"/>
                <w:sz w:val="24"/>
                <w:szCs w:val="24"/>
              </w:rPr>
              <w:t>第</w:t>
            </w:r>
            <w:r>
              <w:rPr>
                <w:rFonts w:hint="eastAsia" w:ascii="仿宋" w:hAnsi="仿宋" w:eastAsia="仿宋" w:cs="仿宋"/>
                <w:color w:val="auto"/>
                <w:spacing w:val="5"/>
                <w:sz w:val="24"/>
                <w:szCs w:val="24"/>
                <w:lang w:val="en-US" w:eastAsia="zh-CN"/>
              </w:rPr>
              <w:t xml:space="preserve"> </w:t>
            </w:r>
            <w:r>
              <w:rPr>
                <w:rFonts w:hint="eastAsia" w:ascii="仿宋" w:hAnsi="仿宋" w:eastAsia="仿宋" w:cs="仿宋"/>
                <w:color w:val="auto"/>
                <w:spacing w:val="5"/>
                <w:sz w:val="24"/>
                <w:szCs w:val="24"/>
              </w:rPr>
              <w:t>页</w:t>
            </w:r>
          </w:p>
        </w:tc>
      </w:tr>
      <w:tr w14:paraId="553AB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345" w:type="pct"/>
            <w:tcBorders>
              <w:left w:val="single" w:color="000000" w:sz="10" w:space="0"/>
            </w:tcBorders>
            <w:vAlign w:val="top"/>
          </w:tcPr>
          <w:p w14:paraId="7A2B4B83">
            <w:pPr>
              <w:spacing w:before="246" w:line="189" w:lineRule="auto"/>
              <w:ind w:left="111"/>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3</w:t>
            </w:r>
          </w:p>
        </w:tc>
        <w:tc>
          <w:tcPr>
            <w:tcW w:w="609" w:type="pct"/>
            <w:vAlign w:val="top"/>
          </w:tcPr>
          <w:p w14:paraId="7FFF90FA">
            <w:pPr>
              <w:pStyle w:val="24"/>
              <w:rPr>
                <w:rFonts w:hint="eastAsia" w:ascii="仿宋" w:hAnsi="仿宋" w:eastAsia="仿宋" w:cs="仿宋"/>
                <w:color w:val="auto"/>
                <w:sz w:val="24"/>
                <w:szCs w:val="24"/>
              </w:rPr>
            </w:pPr>
          </w:p>
        </w:tc>
        <w:tc>
          <w:tcPr>
            <w:tcW w:w="390" w:type="pct"/>
            <w:vAlign w:val="top"/>
          </w:tcPr>
          <w:p w14:paraId="0DA4A28D">
            <w:pPr>
              <w:pStyle w:val="24"/>
              <w:rPr>
                <w:rFonts w:hint="eastAsia" w:ascii="仿宋" w:hAnsi="仿宋" w:eastAsia="仿宋" w:cs="仿宋"/>
                <w:color w:val="auto"/>
                <w:sz w:val="24"/>
                <w:szCs w:val="24"/>
              </w:rPr>
            </w:pPr>
          </w:p>
        </w:tc>
        <w:tc>
          <w:tcPr>
            <w:tcW w:w="388" w:type="pct"/>
            <w:vAlign w:val="top"/>
          </w:tcPr>
          <w:p w14:paraId="09CB5605">
            <w:pPr>
              <w:pStyle w:val="24"/>
              <w:rPr>
                <w:rFonts w:hint="eastAsia" w:ascii="仿宋" w:hAnsi="仿宋" w:eastAsia="仿宋" w:cs="仿宋"/>
                <w:color w:val="auto"/>
                <w:sz w:val="24"/>
                <w:szCs w:val="24"/>
              </w:rPr>
            </w:pPr>
          </w:p>
        </w:tc>
        <w:tc>
          <w:tcPr>
            <w:tcW w:w="485" w:type="pct"/>
            <w:vAlign w:val="top"/>
          </w:tcPr>
          <w:p w14:paraId="490156BD">
            <w:pPr>
              <w:pStyle w:val="24"/>
              <w:rPr>
                <w:rFonts w:hint="eastAsia" w:ascii="仿宋" w:hAnsi="仿宋" w:eastAsia="仿宋" w:cs="仿宋"/>
                <w:color w:val="auto"/>
                <w:sz w:val="24"/>
                <w:szCs w:val="24"/>
              </w:rPr>
            </w:pPr>
          </w:p>
        </w:tc>
        <w:tc>
          <w:tcPr>
            <w:tcW w:w="620" w:type="pct"/>
            <w:vAlign w:val="top"/>
          </w:tcPr>
          <w:p w14:paraId="31BBD7D1">
            <w:pPr>
              <w:pStyle w:val="24"/>
              <w:rPr>
                <w:rFonts w:hint="eastAsia" w:ascii="仿宋" w:hAnsi="仿宋" w:eastAsia="仿宋" w:cs="仿宋"/>
                <w:color w:val="auto"/>
                <w:sz w:val="24"/>
                <w:szCs w:val="24"/>
              </w:rPr>
            </w:pPr>
          </w:p>
        </w:tc>
        <w:tc>
          <w:tcPr>
            <w:tcW w:w="431" w:type="pct"/>
            <w:vAlign w:val="top"/>
          </w:tcPr>
          <w:p w14:paraId="22CB2A8E">
            <w:pPr>
              <w:pStyle w:val="24"/>
              <w:rPr>
                <w:rFonts w:hint="eastAsia" w:ascii="仿宋" w:hAnsi="仿宋" w:eastAsia="仿宋" w:cs="仿宋"/>
                <w:color w:val="auto"/>
                <w:sz w:val="24"/>
                <w:szCs w:val="24"/>
              </w:rPr>
            </w:pPr>
          </w:p>
        </w:tc>
        <w:tc>
          <w:tcPr>
            <w:tcW w:w="545" w:type="pct"/>
            <w:vAlign w:val="top"/>
          </w:tcPr>
          <w:p w14:paraId="1816068D">
            <w:pPr>
              <w:pStyle w:val="24"/>
              <w:rPr>
                <w:rFonts w:hint="eastAsia" w:ascii="仿宋" w:hAnsi="仿宋" w:eastAsia="仿宋" w:cs="仿宋"/>
                <w:color w:val="auto"/>
                <w:sz w:val="24"/>
                <w:szCs w:val="24"/>
              </w:rPr>
            </w:pPr>
          </w:p>
        </w:tc>
        <w:tc>
          <w:tcPr>
            <w:tcW w:w="418" w:type="pct"/>
            <w:tcBorders>
              <w:right w:val="single" w:color="000000" w:sz="4" w:space="0"/>
            </w:tcBorders>
            <w:vAlign w:val="top"/>
          </w:tcPr>
          <w:p w14:paraId="35863348">
            <w:pPr>
              <w:pStyle w:val="24"/>
              <w:rPr>
                <w:rFonts w:hint="eastAsia" w:ascii="仿宋" w:hAnsi="仿宋" w:eastAsia="仿宋" w:cs="仿宋"/>
                <w:color w:val="auto"/>
                <w:sz w:val="24"/>
                <w:szCs w:val="24"/>
              </w:rPr>
            </w:pPr>
          </w:p>
        </w:tc>
        <w:tc>
          <w:tcPr>
            <w:tcW w:w="765" w:type="pct"/>
            <w:tcBorders>
              <w:left w:val="single" w:color="000000" w:sz="4" w:space="0"/>
              <w:right w:val="single" w:color="000000" w:sz="10" w:space="0"/>
            </w:tcBorders>
            <w:vAlign w:val="top"/>
          </w:tcPr>
          <w:p w14:paraId="1BB30265">
            <w:pPr>
              <w:spacing w:before="209" w:line="227" w:lineRule="auto"/>
              <w:ind w:left="383"/>
              <w:rPr>
                <w:rFonts w:hint="eastAsia" w:ascii="仿宋" w:hAnsi="仿宋" w:eastAsia="仿宋" w:cs="仿宋"/>
                <w:color w:val="auto"/>
                <w:sz w:val="24"/>
                <w:szCs w:val="24"/>
              </w:rPr>
            </w:pPr>
            <w:r>
              <w:rPr>
                <w:rFonts w:hint="eastAsia" w:ascii="仿宋" w:hAnsi="仿宋" w:eastAsia="仿宋" w:cs="仿宋"/>
                <w:color w:val="auto"/>
                <w:spacing w:val="5"/>
                <w:sz w:val="24"/>
                <w:szCs w:val="24"/>
              </w:rPr>
              <w:t>第</w:t>
            </w:r>
            <w:r>
              <w:rPr>
                <w:rFonts w:hint="eastAsia" w:ascii="仿宋" w:hAnsi="仿宋" w:eastAsia="仿宋" w:cs="仿宋"/>
                <w:color w:val="auto"/>
                <w:spacing w:val="5"/>
                <w:sz w:val="24"/>
                <w:szCs w:val="24"/>
                <w:lang w:val="en-US" w:eastAsia="zh-CN"/>
              </w:rPr>
              <w:t xml:space="preserve"> </w:t>
            </w:r>
            <w:r>
              <w:rPr>
                <w:rFonts w:hint="eastAsia" w:ascii="仿宋" w:hAnsi="仿宋" w:eastAsia="仿宋" w:cs="仿宋"/>
                <w:color w:val="auto"/>
                <w:spacing w:val="5"/>
                <w:sz w:val="24"/>
                <w:szCs w:val="24"/>
              </w:rPr>
              <w:t>页</w:t>
            </w:r>
          </w:p>
        </w:tc>
      </w:tr>
      <w:tr w14:paraId="7DCB0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345" w:type="pct"/>
            <w:tcBorders>
              <w:left w:val="single" w:color="000000" w:sz="10" w:space="0"/>
            </w:tcBorders>
            <w:vAlign w:val="top"/>
          </w:tcPr>
          <w:p w14:paraId="0F4712A7">
            <w:pPr>
              <w:spacing w:before="247" w:line="189" w:lineRule="auto"/>
              <w:ind w:left="105"/>
              <w:jc w:val="center"/>
              <w:rPr>
                <w:rFonts w:hint="eastAsia" w:ascii="仿宋" w:hAnsi="仿宋" w:eastAsia="仿宋" w:cs="仿宋"/>
                <w:color w:val="auto"/>
                <w:sz w:val="24"/>
                <w:szCs w:val="24"/>
              </w:rPr>
            </w:pPr>
          </w:p>
        </w:tc>
        <w:tc>
          <w:tcPr>
            <w:tcW w:w="609" w:type="pct"/>
            <w:vAlign w:val="top"/>
          </w:tcPr>
          <w:p w14:paraId="331A1AA7">
            <w:pPr>
              <w:pStyle w:val="24"/>
              <w:rPr>
                <w:rFonts w:hint="eastAsia" w:ascii="仿宋" w:hAnsi="仿宋" w:eastAsia="仿宋" w:cs="仿宋"/>
                <w:color w:val="auto"/>
                <w:sz w:val="24"/>
                <w:szCs w:val="24"/>
              </w:rPr>
            </w:pPr>
          </w:p>
        </w:tc>
        <w:tc>
          <w:tcPr>
            <w:tcW w:w="390" w:type="pct"/>
            <w:vAlign w:val="top"/>
          </w:tcPr>
          <w:p w14:paraId="2F58CBF8">
            <w:pPr>
              <w:pStyle w:val="24"/>
              <w:rPr>
                <w:rFonts w:hint="eastAsia" w:ascii="仿宋" w:hAnsi="仿宋" w:eastAsia="仿宋" w:cs="仿宋"/>
                <w:color w:val="auto"/>
                <w:sz w:val="24"/>
                <w:szCs w:val="24"/>
              </w:rPr>
            </w:pPr>
          </w:p>
        </w:tc>
        <w:tc>
          <w:tcPr>
            <w:tcW w:w="388" w:type="pct"/>
            <w:vAlign w:val="top"/>
          </w:tcPr>
          <w:p w14:paraId="7C6796FD">
            <w:pPr>
              <w:pStyle w:val="24"/>
              <w:rPr>
                <w:rFonts w:hint="eastAsia" w:ascii="仿宋" w:hAnsi="仿宋" w:eastAsia="仿宋" w:cs="仿宋"/>
                <w:color w:val="auto"/>
                <w:sz w:val="24"/>
                <w:szCs w:val="24"/>
              </w:rPr>
            </w:pPr>
          </w:p>
        </w:tc>
        <w:tc>
          <w:tcPr>
            <w:tcW w:w="485" w:type="pct"/>
            <w:vAlign w:val="top"/>
          </w:tcPr>
          <w:p w14:paraId="10D6610D">
            <w:pPr>
              <w:pStyle w:val="24"/>
              <w:rPr>
                <w:rFonts w:hint="eastAsia" w:ascii="仿宋" w:hAnsi="仿宋" w:eastAsia="仿宋" w:cs="仿宋"/>
                <w:color w:val="auto"/>
                <w:sz w:val="24"/>
                <w:szCs w:val="24"/>
              </w:rPr>
            </w:pPr>
          </w:p>
        </w:tc>
        <w:tc>
          <w:tcPr>
            <w:tcW w:w="620" w:type="pct"/>
            <w:vAlign w:val="top"/>
          </w:tcPr>
          <w:p w14:paraId="21E5E4D2">
            <w:pPr>
              <w:pStyle w:val="24"/>
              <w:rPr>
                <w:rFonts w:hint="eastAsia" w:ascii="仿宋" w:hAnsi="仿宋" w:eastAsia="仿宋" w:cs="仿宋"/>
                <w:color w:val="auto"/>
                <w:sz w:val="24"/>
                <w:szCs w:val="24"/>
              </w:rPr>
            </w:pPr>
          </w:p>
        </w:tc>
        <w:tc>
          <w:tcPr>
            <w:tcW w:w="431" w:type="pct"/>
            <w:vAlign w:val="top"/>
          </w:tcPr>
          <w:p w14:paraId="0B7C27F1">
            <w:pPr>
              <w:pStyle w:val="24"/>
              <w:rPr>
                <w:rFonts w:hint="eastAsia" w:ascii="仿宋" w:hAnsi="仿宋" w:eastAsia="仿宋" w:cs="仿宋"/>
                <w:color w:val="auto"/>
                <w:sz w:val="24"/>
                <w:szCs w:val="24"/>
              </w:rPr>
            </w:pPr>
          </w:p>
        </w:tc>
        <w:tc>
          <w:tcPr>
            <w:tcW w:w="545" w:type="pct"/>
            <w:vAlign w:val="top"/>
          </w:tcPr>
          <w:p w14:paraId="3E0FD0C6">
            <w:pPr>
              <w:pStyle w:val="24"/>
              <w:rPr>
                <w:rFonts w:hint="eastAsia" w:ascii="仿宋" w:hAnsi="仿宋" w:eastAsia="仿宋" w:cs="仿宋"/>
                <w:color w:val="auto"/>
                <w:sz w:val="24"/>
                <w:szCs w:val="24"/>
              </w:rPr>
            </w:pPr>
          </w:p>
        </w:tc>
        <w:tc>
          <w:tcPr>
            <w:tcW w:w="418" w:type="pct"/>
            <w:tcBorders>
              <w:right w:val="single" w:color="000000" w:sz="4" w:space="0"/>
            </w:tcBorders>
            <w:vAlign w:val="top"/>
          </w:tcPr>
          <w:p w14:paraId="0360C05A">
            <w:pPr>
              <w:pStyle w:val="24"/>
              <w:rPr>
                <w:rFonts w:hint="eastAsia" w:ascii="仿宋" w:hAnsi="仿宋" w:eastAsia="仿宋" w:cs="仿宋"/>
                <w:color w:val="auto"/>
                <w:sz w:val="24"/>
                <w:szCs w:val="24"/>
              </w:rPr>
            </w:pPr>
          </w:p>
        </w:tc>
        <w:tc>
          <w:tcPr>
            <w:tcW w:w="765" w:type="pct"/>
            <w:tcBorders>
              <w:left w:val="single" w:color="000000" w:sz="4" w:space="0"/>
              <w:right w:val="single" w:color="000000" w:sz="10" w:space="0"/>
            </w:tcBorders>
            <w:vAlign w:val="top"/>
          </w:tcPr>
          <w:p w14:paraId="4B5F93F2">
            <w:pPr>
              <w:spacing w:before="210" w:line="227" w:lineRule="auto"/>
              <w:ind w:left="383"/>
              <w:rPr>
                <w:rFonts w:hint="eastAsia" w:ascii="仿宋" w:hAnsi="仿宋" w:eastAsia="仿宋" w:cs="仿宋"/>
                <w:color w:val="auto"/>
                <w:sz w:val="24"/>
                <w:szCs w:val="24"/>
              </w:rPr>
            </w:pPr>
            <w:r>
              <w:rPr>
                <w:rFonts w:hint="eastAsia" w:ascii="仿宋" w:hAnsi="仿宋" w:eastAsia="仿宋" w:cs="仿宋"/>
                <w:color w:val="auto"/>
                <w:spacing w:val="5"/>
                <w:sz w:val="24"/>
                <w:szCs w:val="24"/>
              </w:rPr>
              <w:t>第</w:t>
            </w:r>
            <w:r>
              <w:rPr>
                <w:rFonts w:hint="eastAsia" w:ascii="仿宋" w:hAnsi="仿宋" w:eastAsia="仿宋" w:cs="仿宋"/>
                <w:color w:val="auto"/>
                <w:spacing w:val="5"/>
                <w:sz w:val="24"/>
                <w:szCs w:val="24"/>
                <w:lang w:val="en-US" w:eastAsia="zh-CN"/>
              </w:rPr>
              <w:t xml:space="preserve"> </w:t>
            </w:r>
            <w:r>
              <w:rPr>
                <w:rFonts w:hint="eastAsia" w:ascii="仿宋" w:hAnsi="仿宋" w:eastAsia="仿宋" w:cs="仿宋"/>
                <w:color w:val="auto"/>
                <w:spacing w:val="5"/>
                <w:sz w:val="24"/>
                <w:szCs w:val="24"/>
              </w:rPr>
              <w:t>页</w:t>
            </w:r>
          </w:p>
        </w:tc>
      </w:tr>
      <w:tr w14:paraId="10813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345" w:type="pct"/>
            <w:tcBorders>
              <w:left w:val="single" w:color="000000" w:sz="10" w:space="0"/>
            </w:tcBorders>
            <w:vAlign w:val="top"/>
          </w:tcPr>
          <w:p w14:paraId="4063256A">
            <w:pPr>
              <w:spacing w:before="251" w:line="187" w:lineRule="auto"/>
              <w:ind w:left="111"/>
              <w:jc w:val="center"/>
              <w:rPr>
                <w:rFonts w:hint="eastAsia" w:ascii="仿宋" w:hAnsi="仿宋" w:eastAsia="仿宋" w:cs="仿宋"/>
                <w:color w:val="auto"/>
                <w:sz w:val="24"/>
                <w:szCs w:val="24"/>
              </w:rPr>
            </w:pPr>
          </w:p>
        </w:tc>
        <w:tc>
          <w:tcPr>
            <w:tcW w:w="609" w:type="pct"/>
            <w:vAlign w:val="top"/>
          </w:tcPr>
          <w:p w14:paraId="04F414F4">
            <w:pPr>
              <w:pStyle w:val="24"/>
              <w:rPr>
                <w:rFonts w:hint="eastAsia" w:ascii="仿宋" w:hAnsi="仿宋" w:eastAsia="仿宋" w:cs="仿宋"/>
                <w:color w:val="auto"/>
                <w:sz w:val="24"/>
                <w:szCs w:val="24"/>
              </w:rPr>
            </w:pPr>
          </w:p>
        </w:tc>
        <w:tc>
          <w:tcPr>
            <w:tcW w:w="390" w:type="pct"/>
            <w:vAlign w:val="top"/>
          </w:tcPr>
          <w:p w14:paraId="7B42D837">
            <w:pPr>
              <w:pStyle w:val="24"/>
              <w:rPr>
                <w:rFonts w:hint="eastAsia" w:ascii="仿宋" w:hAnsi="仿宋" w:eastAsia="仿宋" w:cs="仿宋"/>
                <w:color w:val="auto"/>
                <w:sz w:val="24"/>
                <w:szCs w:val="24"/>
              </w:rPr>
            </w:pPr>
          </w:p>
        </w:tc>
        <w:tc>
          <w:tcPr>
            <w:tcW w:w="388" w:type="pct"/>
            <w:vAlign w:val="top"/>
          </w:tcPr>
          <w:p w14:paraId="5AF28864">
            <w:pPr>
              <w:pStyle w:val="24"/>
              <w:rPr>
                <w:rFonts w:hint="eastAsia" w:ascii="仿宋" w:hAnsi="仿宋" w:eastAsia="仿宋" w:cs="仿宋"/>
                <w:color w:val="auto"/>
                <w:sz w:val="24"/>
                <w:szCs w:val="24"/>
              </w:rPr>
            </w:pPr>
          </w:p>
        </w:tc>
        <w:tc>
          <w:tcPr>
            <w:tcW w:w="485" w:type="pct"/>
            <w:vAlign w:val="top"/>
          </w:tcPr>
          <w:p w14:paraId="521B0C17">
            <w:pPr>
              <w:pStyle w:val="24"/>
              <w:rPr>
                <w:rFonts w:hint="eastAsia" w:ascii="仿宋" w:hAnsi="仿宋" w:eastAsia="仿宋" w:cs="仿宋"/>
                <w:color w:val="auto"/>
                <w:sz w:val="24"/>
                <w:szCs w:val="24"/>
              </w:rPr>
            </w:pPr>
          </w:p>
        </w:tc>
        <w:tc>
          <w:tcPr>
            <w:tcW w:w="620" w:type="pct"/>
            <w:vAlign w:val="top"/>
          </w:tcPr>
          <w:p w14:paraId="603BA2A4">
            <w:pPr>
              <w:pStyle w:val="24"/>
              <w:rPr>
                <w:rFonts w:hint="eastAsia" w:ascii="仿宋" w:hAnsi="仿宋" w:eastAsia="仿宋" w:cs="仿宋"/>
                <w:color w:val="auto"/>
                <w:sz w:val="24"/>
                <w:szCs w:val="24"/>
              </w:rPr>
            </w:pPr>
          </w:p>
        </w:tc>
        <w:tc>
          <w:tcPr>
            <w:tcW w:w="431" w:type="pct"/>
            <w:vAlign w:val="top"/>
          </w:tcPr>
          <w:p w14:paraId="49B43B1D">
            <w:pPr>
              <w:pStyle w:val="24"/>
              <w:rPr>
                <w:rFonts w:hint="eastAsia" w:ascii="仿宋" w:hAnsi="仿宋" w:eastAsia="仿宋" w:cs="仿宋"/>
                <w:color w:val="auto"/>
                <w:sz w:val="24"/>
                <w:szCs w:val="24"/>
              </w:rPr>
            </w:pPr>
          </w:p>
        </w:tc>
        <w:tc>
          <w:tcPr>
            <w:tcW w:w="545" w:type="pct"/>
            <w:vAlign w:val="top"/>
          </w:tcPr>
          <w:p w14:paraId="3D086B41">
            <w:pPr>
              <w:pStyle w:val="24"/>
              <w:rPr>
                <w:rFonts w:hint="eastAsia" w:ascii="仿宋" w:hAnsi="仿宋" w:eastAsia="仿宋" w:cs="仿宋"/>
                <w:color w:val="auto"/>
                <w:sz w:val="24"/>
                <w:szCs w:val="24"/>
              </w:rPr>
            </w:pPr>
          </w:p>
        </w:tc>
        <w:tc>
          <w:tcPr>
            <w:tcW w:w="418" w:type="pct"/>
            <w:tcBorders>
              <w:right w:val="single" w:color="000000" w:sz="4" w:space="0"/>
            </w:tcBorders>
            <w:vAlign w:val="top"/>
          </w:tcPr>
          <w:p w14:paraId="2C03EF9A">
            <w:pPr>
              <w:pStyle w:val="24"/>
              <w:rPr>
                <w:rFonts w:hint="eastAsia" w:ascii="仿宋" w:hAnsi="仿宋" w:eastAsia="仿宋" w:cs="仿宋"/>
                <w:color w:val="auto"/>
                <w:sz w:val="24"/>
                <w:szCs w:val="24"/>
              </w:rPr>
            </w:pPr>
          </w:p>
        </w:tc>
        <w:tc>
          <w:tcPr>
            <w:tcW w:w="765" w:type="pct"/>
            <w:tcBorders>
              <w:left w:val="single" w:color="000000" w:sz="4" w:space="0"/>
              <w:right w:val="single" w:color="000000" w:sz="10" w:space="0"/>
            </w:tcBorders>
            <w:vAlign w:val="top"/>
          </w:tcPr>
          <w:p w14:paraId="408B77D9">
            <w:pPr>
              <w:spacing w:before="212" w:line="227" w:lineRule="auto"/>
              <w:ind w:left="383"/>
              <w:rPr>
                <w:rFonts w:hint="eastAsia" w:ascii="仿宋" w:hAnsi="仿宋" w:eastAsia="仿宋" w:cs="仿宋"/>
                <w:color w:val="auto"/>
                <w:sz w:val="24"/>
                <w:szCs w:val="24"/>
              </w:rPr>
            </w:pPr>
            <w:r>
              <w:rPr>
                <w:rFonts w:hint="eastAsia" w:ascii="仿宋" w:hAnsi="仿宋" w:eastAsia="仿宋" w:cs="仿宋"/>
                <w:color w:val="auto"/>
                <w:spacing w:val="5"/>
                <w:sz w:val="24"/>
                <w:szCs w:val="24"/>
              </w:rPr>
              <w:t>第</w:t>
            </w:r>
            <w:r>
              <w:rPr>
                <w:rFonts w:hint="eastAsia" w:ascii="仿宋" w:hAnsi="仿宋" w:eastAsia="仿宋" w:cs="仿宋"/>
                <w:color w:val="auto"/>
                <w:spacing w:val="5"/>
                <w:sz w:val="24"/>
                <w:szCs w:val="24"/>
                <w:lang w:val="en-US" w:eastAsia="zh-CN"/>
              </w:rPr>
              <w:t xml:space="preserve"> </w:t>
            </w:r>
            <w:r>
              <w:rPr>
                <w:rFonts w:hint="eastAsia" w:ascii="仿宋" w:hAnsi="仿宋" w:eastAsia="仿宋" w:cs="仿宋"/>
                <w:color w:val="auto"/>
                <w:spacing w:val="5"/>
                <w:sz w:val="24"/>
                <w:szCs w:val="24"/>
              </w:rPr>
              <w:t>页</w:t>
            </w:r>
          </w:p>
        </w:tc>
      </w:tr>
      <w:tr w14:paraId="3A6B5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345" w:type="pct"/>
            <w:tcBorders>
              <w:left w:val="single" w:color="000000" w:sz="10" w:space="0"/>
            </w:tcBorders>
            <w:vAlign w:val="top"/>
          </w:tcPr>
          <w:p w14:paraId="50FC0736">
            <w:pPr>
              <w:spacing w:before="251" w:line="187" w:lineRule="auto"/>
              <w:ind w:left="111"/>
              <w:jc w:val="center"/>
              <w:rPr>
                <w:rFonts w:hint="eastAsia" w:ascii="仿宋" w:hAnsi="仿宋" w:eastAsia="仿宋" w:cs="仿宋"/>
                <w:color w:val="auto"/>
                <w:spacing w:val="-4"/>
                <w:sz w:val="24"/>
                <w:szCs w:val="24"/>
              </w:rPr>
            </w:pPr>
          </w:p>
        </w:tc>
        <w:tc>
          <w:tcPr>
            <w:tcW w:w="609" w:type="pct"/>
            <w:vAlign w:val="top"/>
          </w:tcPr>
          <w:p w14:paraId="552D1901">
            <w:pPr>
              <w:pStyle w:val="24"/>
              <w:rPr>
                <w:rFonts w:hint="eastAsia" w:ascii="仿宋" w:hAnsi="仿宋" w:eastAsia="仿宋" w:cs="仿宋"/>
                <w:color w:val="auto"/>
                <w:sz w:val="24"/>
                <w:szCs w:val="24"/>
              </w:rPr>
            </w:pPr>
          </w:p>
        </w:tc>
        <w:tc>
          <w:tcPr>
            <w:tcW w:w="390" w:type="pct"/>
            <w:vAlign w:val="top"/>
          </w:tcPr>
          <w:p w14:paraId="5E17D3BF">
            <w:pPr>
              <w:pStyle w:val="24"/>
              <w:rPr>
                <w:rFonts w:hint="eastAsia" w:ascii="仿宋" w:hAnsi="仿宋" w:eastAsia="仿宋" w:cs="仿宋"/>
                <w:color w:val="auto"/>
                <w:sz w:val="24"/>
                <w:szCs w:val="24"/>
              </w:rPr>
            </w:pPr>
          </w:p>
        </w:tc>
        <w:tc>
          <w:tcPr>
            <w:tcW w:w="388" w:type="pct"/>
            <w:vAlign w:val="top"/>
          </w:tcPr>
          <w:p w14:paraId="758B5571">
            <w:pPr>
              <w:pStyle w:val="24"/>
              <w:rPr>
                <w:rFonts w:hint="eastAsia" w:ascii="仿宋" w:hAnsi="仿宋" w:eastAsia="仿宋" w:cs="仿宋"/>
                <w:color w:val="auto"/>
                <w:sz w:val="24"/>
                <w:szCs w:val="24"/>
              </w:rPr>
            </w:pPr>
          </w:p>
        </w:tc>
        <w:tc>
          <w:tcPr>
            <w:tcW w:w="485" w:type="pct"/>
            <w:vAlign w:val="top"/>
          </w:tcPr>
          <w:p w14:paraId="59AE426A">
            <w:pPr>
              <w:pStyle w:val="24"/>
              <w:rPr>
                <w:rFonts w:hint="eastAsia" w:ascii="仿宋" w:hAnsi="仿宋" w:eastAsia="仿宋" w:cs="仿宋"/>
                <w:color w:val="auto"/>
                <w:sz w:val="24"/>
                <w:szCs w:val="24"/>
              </w:rPr>
            </w:pPr>
          </w:p>
        </w:tc>
        <w:tc>
          <w:tcPr>
            <w:tcW w:w="620" w:type="pct"/>
            <w:vAlign w:val="top"/>
          </w:tcPr>
          <w:p w14:paraId="2AE24F37">
            <w:pPr>
              <w:pStyle w:val="24"/>
              <w:rPr>
                <w:rFonts w:hint="eastAsia" w:ascii="仿宋" w:hAnsi="仿宋" w:eastAsia="仿宋" w:cs="仿宋"/>
                <w:color w:val="auto"/>
                <w:sz w:val="24"/>
                <w:szCs w:val="24"/>
              </w:rPr>
            </w:pPr>
          </w:p>
        </w:tc>
        <w:tc>
          <w:tcPr>
            <w:tcW w:w="431" w:type="pct"/>
            <w:vAlign w:val="top"/>
          </w:tcPr>
          <w:p w14:paraId="1BC227CB">
            <w:pPr>
              <w:pStyle w:val="24"/>
              <w:rPr>
                <w:rFonts w:hint="eastAsia" w:ascii="仿宋" w:hAnsi="仿宋" w:eastAsia="仿宋" w:cs="仿宋"/>
                <w:color w:val="auto"/>
                <w:sz w:val="24"/>
                <w:szCs w:val="24"/>
              </w:rPr>
            </w:pPr>
          </w:p>
        </w:tc>
        <w:tc>
          <w:tcPr>
            <w:tcW w:w="545" w:type="pct"/>
            <w:vAlign w:val="top"/>
          </w:tcPr>
          <w:p w14:paraId="0E7F5F2F">
            <w:pPr>
              <w:pStyle w:val="24"/>
              <w:rPr>
                <w:rFonts w:hint="eastAsia" w:ascii="仿宋" w:hAnsi="仿宋" w:eastAsia="仿宋" w:cs="仿宋"/>
                <w:color w:val="auto"/>
                <w:sz w:val="24"/>
                <w:szCs w:val="24"/>
              </w:rPr>
            </w:pPr>
          </w:p>
        </w:tc>
        <w:tc>
          <w:tcPr>
            <w:tcW w:w="418" w:type="pct"/>
            <w:tcBorders>
              <w:right w:val="single" w:color="000000" w:sz="4" w:space="0"/>
            </w:tcBorders>
            <w:vAlign w:val="top"/>
          </w:tcPr>
          <w:p w14:paraId="58E2882A">
            <w:pPr>
              <w:pStyle w:val="24"/>
              <w:rPr>
                <w:rFonts w:hint="eastAsia" w:ascii="仿宋" w:hAnsi="仿宋" w:eastAsia="仿宋" w:cs="仿宋"/>
                <w:color w:val="auto"/>
                <w:sz w:val="24"/>
                <w:szCs w:val="24"/>
              </w:rPr>
            </w:pPr>
          </w:p>
        </w:tc>
        <w:tc>
          <w:tcPr>
            <w:tcW w:w="765" w:type="pct"/>
            <w:tcBorders>
              <w:left w:val="single" w:color="000000" w:sz="4" w:space="0"/>
              <w:right w:val="single" w:color="000000" w:sz="10" w:space="0"/>
            </w:tcBorders>
            <w:vAlign w:val="top"/>
          </w:tcPr>
          <w:p w14:paraId="120D6A24">
            <w:pPr>
              <w:spacing w:before="212" w:line="227" w:lineRule="auto"/>
              <w:ind w:left="383"/>
              <w:rPr>
                <w:rFonts w:hint="eastAsia" w:ascii="仿宋" w:hAnsi="仿宋" w:eastAsia="仿宋" w:cs="仿宋"/>
                <w:color w:val="auto"/>
                <w:spacing w:val="5"/>
                <w:sz w:val="24"/>
                <w:szCs w:val="24"/>
              </w:rPr>
            </w:pPr>
          </w:p>
        </w:tc>
      </w:tr>
      <w:tr w14:paraId="3894F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345" w:type="pct"/>
            <w:tcBorders>
              <w:left w:val="single" w:color="000000" w:sz="10" w:space="0"/>
            </w:tcBorders>
            <w:vAlign w:val="top"/>
          </w:tcPr>
          <w:p w14:paraId="6A28C17E">
            <w:pPr>
              <w:spacing w:before="251" w:line="187" w:lineRule="auto"/>
              <w:ind w:left="111"/>
              <w:jc w:val="center"/>
              <w:rPr>
                <w:rFonts w:hint="eastAsia" w:ascii="仿宋" w:hAnsi="仿宋" w:eastAsia="仿宋" w:cs="仿宋"/>
                <w:color w:val="auto"/>
                <w:spacing w:val="-4"/>
                <w:sz w:val="24"/>
                <w:szCs w:val="24"/>
              </w:rPr>
            </w:pPr>
          </w:p>
        </w:tc>
        <w:tc>
          <w:tcPr>
            <w:tcW w:w="609" w:type="pct"/>
            <w:vAlign w:val="top"/>
          </w:tcPr>
          <w:p w14:paraId="6B88259E">
            <w:pPr>
              <w:pStyle w:val="24"/>
              <w:rPr>
                <w:rFonts w:hint="eastAsia" w:ascii="仿宋" w:hAnsi="仿宋" w:eastAsia="仿宋" w:cs="仿宋"/>
                <w:color w:val="auto"/>
                <w:sz w:val="24"/>
                <w:szCs w:val="24"/>
              </w:rPr>
            </w:pPr>
          </w:p>
        </w:tc>
        <w:tc>
          <w:tcPr>
            <w:tcW w:w="390" w:type="pct"/>
            <w:vAlign w:val="top"/>
          </w:tcPr>
          <w:p w14:paraId="4BF19B67">
            <w:pPr>
              <w:pStyle w:val="24"/>
              <w:rPr>
                <w:rFonts w:hint="eastAsia" w:ascii="仿宋" w:hAnsi="仿宋" w:eastAsia="仿宋" w:cs="仿宋"/>
                <w:color w:val="auto"/>
                <w:sz w:val="24"/>
                <w:szCs w:val="24"/>
              </w:rPr>
            </w:pPr>
          </w:p>
        </w:tc>
        <w:tc>
          <w:tcPr>
            <w:tcW w:w="388" w:type="pct"/>
            <w:vAlign w:val="top"/>
          </w:tcPr>
          <w:p w14:paraId="1CAAAAB4">
            <w:pPr>
              <w:pStyle w:val="24"/>
              <w:rPr>
                <w:rFonts w:hint="eastAsia" w:ascii="仿宋" w:hAnsi="仿宋" w:eastAsia="仿宋" w:cs="仿宋"/>
                <w:color w:val="auto"/>
                <w:sz w:val="24"/>
                <w:szCs w:val="24"/>
              </w:rPr>
            </w:pPr>
          </w:p>
        </w:tc>
        <w:tc>
          <w:tcPr>
            <w:tcW w:w="485" w:type="pct"/>
            <w:vAlign w:val="top"/>
          </w:tcPr>
          <w:p w14:paraId="4BA79994">
            <w:pPr>
              <w:pStyle w:val="24"/>
              <w:rPr>
                <w:rFonts w:hint="eastAsia" w:ascii="仿宋" w:hAnsi="仿宋" w:eastAsia="仿宋" w:cs="仿宋"/>
                <w:color w:val="auto"/>
                <w:sz w:val="24"/>
                <w:szCs w:val="24"/>
              </w:rPr>
            </w:pPr>
          </w:p>
        </w:tc>
        <w:tc>
          <w:tcPr>
            <w:tcW w:w="620" w:type="pct"/>
            <w:vAlign w:val="top"/>
          </w:tcPr>
          <w:p w14:paraId="1CCC9494">
            <w:pPr>
              <w:pStyle w:val="24"/>
              <w:rPr>
                <w:rFonts w:hint="eastAsia" w:ascii="仿宋" w:hAnsi="仿宋" w:eastAsia="仿宋" w:cs="仿宋"/>
                <w:color w:val="auto"/>
                <w:sz w:val="24"/>
                <w:szCs w:val="24"/>
              </w:rPr>
            </w:pPr>
          </w:p>
        </w:tc>
        <w:tc>
          <w:tcPr>
            <w:tcW w:w="431" w:type="pct"/>
            <w:vAlign w:val="top"/>
          </w:tcPr>
          <w:p w14:paraId="285EAFF7">
            <w:pPr>
              <w:pStyle w:val="24"/>
              <w:rPr>
                <w:rFonts w:hint="eastAsia" w:ascii="仿宋" w:hAnsi="仿宋" w:eastAsia="仿宋" w:cs="仿宋"/>
                <w:color w:val="auto"/>
                <w:sz w:val="24"/>
                <w:szCs w:val="24"/>
              </w:rPr>
            </w:pPr>
          </w:p>
        </w:tc>
        <w:tc>
          <w:tcPr>
            <w:tcW w:w="545" w:type="pct"/>
            <w:vAlign w:val="top"/>
          </w:tcPr>
          <w:p w14:paraId="50891757">
            <w:pPr>
              <w:pStyle w:val="24"/>
              <w:rPr>
                <w:rFonts w:hint="eastAsia" w:ascii="仿宋" w:hAnsi="仿宋" w:eastAsia="仿宋" w:cs="仿宋"/>
                <w:color w:val="auto"/>
                <w:sz w:val="24"/>
                <w:szCs w:val="24"/>
              </w:rPr>
            </w:pPr>
          </w:p>
        </w:tc>
        <w:tc>
          <w:tcPr>
            <w:tcW w:w="418" w:type="pct"/>
            <w:tcBorders>
              <w:right w:val="single" w:color="000000" w:sz="4" w:space="0"/>
            </w:tcBorders>
            <w:vAlign w:val="top"/>
          </w:tcPr>
          <w:p w14:paraId="70E07F60">
            <w:pPr>
              <w:pStyle w:val="24"/>
              <w:rPr>
                <w:rFonts w:hint="eastAsia" w:ascii="仿宋" w:hAnsi="仿宋" w:eastAsia="仿宋" w:cs="仿宋"/>
                <w:color w:val="auto"/>
                <w:sz w:val="24"/>
                <w:szCs w:val="24"/>
              </w:rPr>
            </w:pPr>
          </w:p>
        </w:tc>
        <w:tc>
          <w:tcPr>
            <w:tcW w:w="765" w:type="pct"/>
            <w:tcBorders>
              <w:left w:val="single" w:color="000000" w:sz="4" w:space="0"/>
              <w:right w:val="single" w:color="000000" w:sz="10" w:space="0"/>
            </w:tcBorders>
            <w:vAlign w:val="top"/>
          </w:tcPr>
          <w:p w14:paraId="1D7FB2C1">
            <w:pPr>
              <w:spacing w:before="212" w:line="227" w:lineRule="auto"/>
              <w:ind w:left="383"/>
              <w:rPr>
                <w:rFonts w:hint="eastAsia" w:ascii="仿宋" w:hAnsi="仿宋" w:eastAsia="仿宋" w:cs="仿宋"/>
                <w:color w:val="auto"/>
                <w:spacing w:val="5"/>
                <w:sz w:val="24"/>
                <w:szCs w:val="24"/>
              </w:rPr>
            </w:pPr>
          </w:p>
        </w:tc>
      </w:tr>
      <w:tr w14:paraId="5C92D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345" w:type="pct"/>
            <w:tcBorders>
              <w:left w:val="single" w:color="000000" w:sz="10" w:space="0"/>
              <w:bottom w:val="single" w:color="000000" w:sz="10" w:space="0"/>
            </w:tcBorders>
            <w:vAlign w:val="top"/>
          </w:tcPr>
          <w:p w14:paraId="442B7459">
            <w:pPr>
              <w:spacing w:before="251" w:line="187" w:lineRule="auto"/>
              <w:ind w:left="111"/>
              <w:jc w:val="center"/>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w:t>
            </w:r>
          </w:p>
        </w:tc>
        <w:tc>
          <w:tcPr>
            <w:tcW w:w="609" w:type="pct"/>
            <w:tcBorders>
              <w:bottom w:val="single" w:color="000000" w:sz="10" w:space="0"/>
            </w:tcBorders>
            <w:vAlign w:val="top"/>
          </w:tcPr>
          <w:p w14:paraId="23D3BA40">
            <w:pPr>
              <w:pStyle w:val="24"/>
              <w:rPr>
                <w:rFonts w:hint="eastAsia" w:ascii="仿宋" w:hAnsi="仿宋" w:eastAsia="仿宋" w:cs="仿宋"/>
                <w:color w:val="auto"/>
                <w:sz w:val="24"/>
                <w:szCs w:val="24"/>
              </w:rPr>
            </w:pPr>
          </w:p>
        </w:tc>
        <w:tc>
          <w:tcPr>
            <w:tcW w:w="390" w:type="pct"/>
            <w:tcBorders>
              <w:bottom w:val="single" w:color="000000" w:sz="10" w:space="0"/>
            </w:tcBorders>
            <w:vAlign w:val="top"/>
          </w:tcPr>
          <w:p w14:paraId="5BA0BE0A">
            <w:pPr>
              <w:pStyle w:val="24"/>
              <w:rPr>
                <w:rFonts w:hint="eastAsia" w:ascii="仿宋" w:hAnsi="仿宋" w:eastAsia="仿宋" w:cs="仿宋"/>
                <w:color w:val="auto"/>
                <w:sz w:val="24"/>
                <w:szCs w:val="24"/>
              </w:rPr>
            </w:pPr>
          </w:p>
        </w:tc>
        <w:tc>
          <w:tcPr>
            <w:tcW w:w="388" w:type="pct"/>
            <w:tcBorders>
              <w:bottom w:val="single" w:color="000000" w:sz="10" w:space="0"/>
            </w:tcBorders>
            <w:vAlign w:val="top"/>
          </w:tcPr>
          <w:p w14:paraId="585543BD">
            <w:pPr>
              <w:pStyle w:val="24"/>
              <w:rPr>
                <w:rFonts w:hint="eastAsia" w:ascii="仿宋" w:hAnsi="仿宋" w:eastAsia="仿宋" w:cs="仿宋"/>
                <w:color w:val="auto"/>
                <w:sz w:val="24"/>
                <w:szCs w:val="24"/>
              </w:rPr>
            </w:pPr>
          </w:p>
        </w:tc>
        <w:tc>
          <w:tcPr>
            <w:tcW w:w="485" w:type="pct"/>
            <w:tcBorders>
              <w:bottom w:val="single" w:color="000000" w:sz="10" w:space="0"/>
            </w:tcBorders>
            <w:vAlign w:val="top"/>
          </w:tcPr>
          <w:p w14:paraId="2636B866">
            <w:pPr>
              <w:pStyle w:val="24"/>
              <w:rPr>
                <w:rFonts w:hint="eastAsia" w:ascii="仿宋" w:hAnsi="仿宋" w:eastAsia="仿宋" w:cs="仿宋"/>
                <w:color w:val="auto"/>
                <w:sz w:val="24"/>
                <w:szCs w:val="24"/>
              </w:rPr>
            </w:pPr>
          </w:p>
        </w:tc>
        <w:tc>
          <w:tcPr>
            <w:tcW w:w="620" w:type="pct"/>
            <w:tcBorders>
              <w:bottom w:val="single" w:color="000000" w:sz="10" w:space="0"/>
            </w:tcBorders>
            <w:vAlign w:val="top"/>
          </w:tcPr>
          <w:p w14:paraId="5362F56C">
            <w:pPr>
              <w:pStyle w:val="24"/>
              <w:rPr>
                <w:rFonts w:hint="eastAsia" w:ascii="仿宋" w:hAnsi="仿宋" w:eastAsia="仿宋" w:cs="仿宋"/>
                <w:color w:val="auto"/>
                <w:sz w:val="24"/>
                <w:szCs w:val="24"/>
              </w:rPr>
            </w:pPr>
          </w:p>
        </w:tc>
        <w:tc>
          <w:tcPr>
            <w:tcW w:w="431" w:type="pct"/>
            <w:tcBorders>
              <w:bottom w:val="single" w:color="000000" w:sz="10" w:space="0"/>
            </w:tcBorders>
            <w:vAlign w:val="top"/>
          </w:tcPr>
          <w:p w14:paraId="21C2608E">
            <w:pPr>
              <w:pStyle w:val="24"/>
              <w:rPr>
                <w:rFonts w:hint="eastAsia" w:ascii="仿宋" w:hAnsi="仿宋" w:eastAsia="仿宋" w:cs="仿宋"/>
                <w:color w:val="auto"/>
                <w:sz w:val="24"/>
                <w:szCs w:val="24"/>
              </w:rPr>
            </w:pPr>
          </w:p>
        </w:tc>
        <w:tc>
          <w:tcPr>
            <w:tcW w:w="545" w:type="pct"/>
            <w:tcBorders>
              <w:bottom w:val="single" w:color="000000" w:sz="10" w:space="0"/>
            </w:tcBorders>
            <w:vAlign w:val="top"/>
          </w:tcPr>
          <w:p w14:paraId="5DC20965">
            <w:pPr>
              <w:pStyle w:val="24"/>
              <w:rPr>
                <w:rFonts w:hint="eastAsia" w:ascii="仿宋" w:hAnsi="仿宋" w:eastAsia="仿宋" w:cs="仿宋"/>
                <w:color w:val="auto"/>
                <w:sz w:val="24"/>
                <w:szCs w:val="24"/>
              </w:rPr>
            </w:pPr>
          </w:p>
        </w:tc>
        <w:tc>
          <w:tcPr>
            <w:tcW w:w="418" w:type="pct"/>
            <w:tcBorders>
              <w:bottom w:val="single" w:color="000000" w:sz="10" w:space="0"/>
              <w:right w:val="single" w:color="000000" w:sz="4" w:space="0"/>
            </w:tcBorders>
            <w:vAlign w:val="top"/>
          </w:tcPr>
          <w:p w14:paraId="2DDFDF23">
            <w:pPr>
              <w:pStyle w:val="24"/>
              <w:rPr>
                <w:rFonts w:hint="eastAsia" w:ascii="仿宋" w:hAnsi="仿宋" w:eastAsia="仿宋" w:cs="仿宋"/>
                <w:color w:val="auto"/>
                <w:sz w:val="24"/>
                <w:szCs w:val="24"/>
              </w:rPr>
            </w:pPr>
          </w:p>
        </w:tc>
        <w:tc>
          <w:tcPr>
            <w:tcW w:w="765" w:type="pct"/>
            <w:tcBorders>
              <w:left w:val="single" w:color="000000" w:sz="4" w:space="0"/>
              <w:bottom w:val="single" w:color="000000" w:sz="10" w:space="0"/>
              <w:right w:val="single" w:color="000000" w:sz="10" w:space="0"/>
            </w:tcBorders>
            <w:vAlign w:val="top"/>
          </w:tcPr>
          <w:p w14:paraId="2FDD75C4">
            <w:pPr>
              <w:spacing w:before="212" w:line="227" w:lineRule="auto"/>
              <w:ind w:left="383"/>
              <w:rPr>
                <w:rFonts w:hint="eastAsia" w:ascii="仿宋" w:hAnsi="仿宋" w:eastAsia="仿宋" w:cs="仿宋"/>
                <w:color w:val="auto"/>
                <w:spacing w:val="5"/>
                <w:sz w:val="24"/>
                <w:szCs w:val="24"/>
              </w:rPr>
            </w:pPr>
          </w:p>
        </w:tc>
      </w:tr>
    </w:tbl>
    <w:p w14:paraId="759F9668">
      <w:pPr>
        <w:spacing w:before="193" w:line="386" w:lineRule="auto"/>
        <w:ind w:left="131" w:right="8" w:hanging="120"/>
        <w:jc w:val="left"/>
        <w:rPr>
          <w:rFonts w:hint="eastAsia" w:ascii="仿宋" w:hAnsi="仿宋" w:eastAsia="仿宋" w:cs="仿宋"/>
          <w:b/>
          <w:bCs/>
          <w:color w:val="auto"/>
          <w:spacing w:val="11"/>
          <w:sz w:val="24"/>
          <w:szCs w:val="24"/>
        </w:rPr>
      </w:pPr>
      <w:r>
        <w:rPr>
          <w:rFonts w:hint="eastAsia" w:ascii="仿宋" w:hAnsi="仿宋" w:eastAsia="仿宋" w:cs="仿宋"/>
          <w:b/>
          <w:bCs/>
          <w:color w:val="auto"/>
          <w:spacing w:val="11"/>
          <w:sz w:val="24"/>
          <w:szCs w:val="24"/>
        </w:rPr>
        <w:t>备注：</w:t>
      </w:r>
    </w:p>
    <w:p w14:paraId="0832B349">
      <w:pPr>
        <w:numPr>
          <w:ilvl w:val="0"/>
          <w:numId w:val="4"/>
        </w:numPr>
        <w:spacing w:before="193" w:line="386" w:lineRule="auto"/>
        <w:ind w:right="8"/>
        <w:jc w:val="left"/>
        <w:rPr>
          <w:rFonts w:hint="eastAsia" w:ascii="仿宋" w:hAnsi="仿宋" w:eastAsia="仿宋" w:cs="仿宋"/>
          <w:b/>
          <w:bCs/>
          <w:color w:val="auto"/>
          <w:spacing w:val="8"/>
          <w:sz w:val="24"/>
          <w:szCs w:val="24"/>
        </w:rPr>
      </w:pPr>
      <w:r>
        <w:rPr>
          <w:rFonts w:hint="eastAsia" w:ascii="仿宋" w:hAnsi="仿宋" w:eastAsia="仿宋" w:cs="仿宋"/>
          <w:b/>
          <w:bCs/>
          <w:color w:val="auto"/>
          <w:spacing w:val="11"/>
          <w:sz w:val="24"/>
          <w:szCs w:val="24"/>
        </w:rPr>
        <w:t>请提交相应资料。2、</w:t>
      </w:r>
      <w:r>
        <w:rPr>
          <w:rFonts w:hint="eastAsia" w:ascii="仿宋" w:hAnsi="仿宋" w:eastAsia="仿宋" w:cs="仿宋"/>
          <w:b/>
          <w:bCs/>
          <w:color w:val="auto"/>
          <w:spacing w:val="11"/>
          <w:sz w:val="24"/>
          <w:szCs w:val="24"/>
          <w:lang w:val="en-US" w:eastAsia="zh-CN"/>
        </w:rPr>
        <w:t>需提供拟派除项目负责人外的其他人员，须提供拟投入人员的身份证明、毕业证及劳动合同材料</w:t>
      </w:r>
      <w:r>
        <w:rPr>
          <w:rFonts w:hint="eastAsia" w:ascii="仿宋" w:hAnsi="仿宋" w:eastAsia="仿宋" w:cs="仿宋"/>
          <w:b/>
          <w:bCs/>
          <w:color w:val="auto"/>
          <w:spacing w:val="8"/>
          <w:sz w:val="24"/>
          <w:szCs w:val="24"/>
        </w:rPr>
        <w:t>。</w:t>
      </w:r>
    </w:p>
    <w:p w14:paraId="244044DF">
      <w:pPr>
        <w:pStyle w:val="7"/>
        <w:spacing w:line="460" w:lineRule="auto"/>
        <w:rPr>
          <w:color w:val="auto"/>
        </w:rPr>
      </w:pPr>
    </w:p>
    <w:p w14:paraId="6A1F336F">
      <w:pPr>
        <w:pStyle w:val="7"/>
        <w:spacing w:line="460" w:lineRule="auto"/>
        <w:rPr>
          <w:color w:val="auto"/>
        </w:rPr>
      </w:pPr>
    </w:p>
    <w:p w14:paraId="5735BA9B">
      <w:pPr>
        <w:spacing w:before="193" w:line="386" w:lineRule="auto"/>
        <w:ind w:left="131" w:right="8" w:hanging="120"/>
        <w:rPr>
          <w:rFonts w:hint="eastAsia" w:ascii="仿宋" w:hAnsi="仿宋" w:eastAsia="仿宋" w:cs="仿宋"/>
          <w:color w:val="auto"/>
          <w:spacing w:val="11"/>
          <w:sz w:val="24"/>
          <w:szCs w:val="24"/>
        </w:rPr>
      </w:pPr>
      <w:r>
        <w:rPr>
          <w:rFonts w:hint="eastAsia" w:ascii="仿宋" w:hAnsi="仿宋" w:eastAsia="仿宋" w:cs="仿宋"/>
          <w:color w:val="auto"/>
          <w:spacing w:val="11"/>
          <w:sz w:val="24"/>
          <w:szCs w:val="24"/>
        </w:rPr>
        <w:t>供应商名称（</w:t>
      </w:r>
      <w:r>
        <w:rPr>
          <w:rFonts w:hint="eastAsia" w:ascii="仿宋" w:hAnsi="仿宋" w:eastAsia="仿宋" w:cs="仿宋"/>
          <w:color w:val="auto"/>
          <w:spacing w:val="11"/>
          <w:sz w:val="24"/>
          <w:szCs w:val="24"/>
          <w:lang w:val="en-US" w:eastAsia="zh-CN"/>
        </w:rPr>
        <w:t>盖章</w:t>
      </w:r>
      <w:r>
        <w:rPr>
          <w:rFonts w:hint="eastAsia" w:ascii="仿宋" w:hAnsi="仿宋" w:eastAsia="仿宋" w:cs="仿宋"/>
          <w:color w:val="auto"/>
          <w:spacing w:val="11"/>
          <w:sz w:val="24"/>
          <w:szCs w:val="24"/>
        </w:rPr>
        <w:t>）</w:t>
      </w:r>
      <w:r>
        <w:rPr>
          <w:rFonts w:hint="eastAsia" w:ascii="仿宋" w:hAnsi="仿宋" w:eastAsia="仿宋" w:cs="仿宋"/>
          <w:color w:val="auto"/>
          <w:spacing w:val="11"/>
          <w:sz w:val="24"/>
          <w:szCs w:val="24"/>
          <w:lang w:eastAsia="zh-CN"/>
        </w:rPr>
        <w:t>：</w:t>
      </w:r>
    </w:p>
    <w:p w14:paraId="34A22967">
      <w:pPr>
        <w:spacing w:before="193" w:line="386" w:lineRule="auto"/>
        <w:ind w:right="8"/>
        <w:rPr>
          <w:rFonts w:hint="eastAsia" w:ascii="仿宋" w:hAnsi="仿宋" w:eastAsia="仿宋" w:cs="仿宋"/>
          <w:color w:val="auto"/>
          <w:spacing w:val="11"/>
          <w:sz w:val="24"/>
          <w:szCs w:val="24"/>
          <w:lang w:val="en-US" w:eastAsia="zh-CN"/>
        </w:rPr>
      </w:pPr>
      <w:r>
        <w:rPr>
          <w:rFonts w:hint="eastAsia" w:ascii="仿宋" w:hAnsi="仿宋" w:eastAsia="仿宋" w:cs="仿宋"/>
          <w:color w:val="auto"/>
          <w:spacing w:val="11"/>
          <w:sz w:val="24"/>
          <w:szCs w:val="24"/>
        </w:rPr>
        <w:t>日期：</w:t>
      </w:r>
      <w:r>
        <w:rPr>
          <w:rFonts w:hint="eastAsia" w:ascii="仿宋" w:hAnsi="仿宋" w:eastAsia="仿宋" w:cs="仿宋"/>
          <w:color w:val="auto"/>
          <w:spacing w:val="11"/>
          <w:sz w:val="24"/>
          <w:szCs w:val="24"/>
          <w:lang w:val="en-US" w:eastAsia="zh-CN"/>
        </w:rPr>
        <w:t xml:space="preserve">  年  月  日</w:t>
      </w:r>
    </w:p>
    <w:p w14:paraId="5739BED2">
      <w:pPr>
        <w:spacing w:before="193" w:line="386" w:lineRule="auto"/>
        <w:ind w:right="8"/>
        <w:rPr>
          <w:rFonts w:hint="eastAsia" w:ascii="仿宋" w:hAnsi="仿宋" w:eastAsia="仿宋" w:cs="仿宋"/>
          <w:color w:val="auto"/>
          <w:spacing w:val="11"/>
          <w:sz w:val="24"/>
          <w:szCs w:val="24"/>
          <w:lang w:val="en-US" w:eastAsia="zh-CN"/>
        </w:rPr>
        <w:sectPr>
          <w:footerReference r:id="rId47" w:type="default"/>
          <w:pgSz w:w="11900" w:h="16838"/>
          <w:pgMar w:top="720" w:right="720" w:bottom="720" w:left="720" w:header="0" w:footer="0" w:gutter="0"/>
          <w:pgNumType w:fmt="decimal"/>
          <w:cols w:space="720" w:num="1"/>
        </w:sectPr>
      </w:pPr>
    </w:p>
    <w:p w14:paraId="40308410">
      <w:pPr>
        <w:spacing w:before="101" w:line="228" w:lineRule="auto"/>
        <w:outlineLvl w:val="1"/>
        <w:rPr>
          <w:rFonts w:hint="eastAsia" w:ascii="仿宋" w:hAnsi="仿宋" w:eastAsia="仿宋" w:cs="仿宋"/>
          <w:b/>
          <w:bCs/>
          <w:color w:val="auto"/>
          <w:spacing w:val="4"/>
          <w:sz w:val="31"/>
          <w:szCs w:val="31"/>
          <w:highlight w:val="none"/>
          <w:lang w:val="en-US" w:eastAsia="zh-CN"/>
        </w:rPr>
      </w:pPr>
    </w:p>
    <w:p w14:paraId="60B47149">
      <w:pPr>
        <w:spacing w:before="101" w:line="228" w:lineRule="auto"/>
        <w:ind w:left="25"/>
        <w:jc w:val="both"/>
        <w:outlineLvl w:val="1"/>
        <w:rPr>
          <w:rFonts w:hint="eastAsia" w:ascii="仿宋" w:hAnsi="仿宋" w:eastAsia="仿宋" w:cs="仿宋"/>
          <w:b/>
          <w:bCs/>
          <w:color w:val="auto"/>
          <w:spacing w:val="4"/>
          <w:sz w:val="31"/>
          <w:szCs w:val="31"/>
          <w:highlight w:val="none"/>
          <w:lang w:val="en-US" w:eastAsia="zh-CN"/>
        </w:rPr>
      </w:pPr>
      <w:r>
        <w:rPr>
          <w:rFonts w:hint="eastAsia" w:ascii="仿宋" w:hAnsi="仿宋" w:eastAsia="仿宋" w:cs="仿宋"/>
          <w:b/>
          <w:bCs/>
          <w:color w:val="auto"/>
          <w:spacing w:val="4"/>
          <w:sz w:val="31"/>
          <w:szCs w:val="31"/>
          <w:highlight w:val="none"/>
          <w:lang w:val="en-US" w:eastAsia="zh-CN"/>
        </w:rPr>
        <w:t>附件六、有依法缴纳税收和社会保障资金的良好记录：“供应商提供税务部门出具的近3个月任意一个月的完税证明”:①若供应商某月税收为零申报，须提供当月加盖税务局公章的无欠税证明或“国家税务总局电子税务局(12366.chinatax. gov.cn/bsfw/onlinetaxation/main)”的申报结果查询截图。②)完税证明中“税种”非养老保险、医疗保险、失业保险、工伤保险和生育保险。</w:t>
      </w:r>
    </w:p>
    <w:p w14:paraId="2CBD8C1A">
      <w:pPr>
        <w:spacing w:before="101" w:line="228" w:lineRule="auto"/>
        <w:outlineLvl w:val="1"/>
        <w:rPr>
          <w:rFonts w:hint="eastAsia" w:ascii="仿宋" w:hAnsi="仿宋" w:eastAsia="仿宋" w:cs="仿宋"/>
          <w:b/>
          <w:bCs/>
          <w:color w:val="auto"/>
          <w:spacing w:val="4"/>
          <w:sz w:val="31"/>
          <w:szCs w:val="31"/>
          <w:highlight w:val="none"/>
          <w:lang w:eastAsia="zh-CN"/>
        </w:rPr>
      </w:pPr>
    </w:p>
    <w:p w14:paraId="6BDCEA16">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340CF8D7">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4298F7A7">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03A6654F">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187FFBF7">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07EF5A9B">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7C3B4ED7">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39EFBC77">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1D6513F5">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7F908E3A">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3A613893">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4EAC2525">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6357980A">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1EB91FD8">
      <w:pPr>
        <w:numPr>
          <w:ilvl w:val="0"/>
          <w:numId w:val="0"/>
        </w:numPr>
        <w:kinsoku w:val="0"/>
        <w:autoSpaceDE w:val="0"/>
        <w:autoSpaceDN w:val="0"/>
        <w:adjustRightInd w:val="0"/>
        <w:snapToGrid w:val="0"/>
        <w:spacing w:before="100" w:line="368" w:lineRule="auto"/>
        <w:ind w:right="87" w:rightChars="0"/>
        <w:jc w:val="both"/>
        <w:textAlignment w:val="baseline"/>
        <w:rPr>
          <w:rFonts w:hint="eastAsia" w:ascii="仿宋" w:hAnsi="仿宋" w:eastAsia="仿宋" w:cs="仿宋"/>
          <w:b/>
          <w:bCs/>
          <w:color w:val="auto"/>
          <w:sz w:val="31"/>
          <w:szCs w:val="31"/>
          <w:highlight w:val="none"/>
        </w:rPr>
      </w:pPr>
    </w:p>
    <w:p w14:paraId="398BBFBB">
      <w:pPr>
        <w:spacing w:before="101" w:line="228" w:lineRule="auto"/>
        <w:outlineLvl w:val="1"/>
        <w:rPr>
          <w:rFonts w:hint="eastAsia" w:ascii="仿宋" w:hAnsi="仿宋" w:eastAsia="仿宋" w:cs="仿宋"/>
          <w:b/>
          <w:bCs/>
          <w:color w:val="auto"/>
          <w:spacing w:val="4"/>
          <w:sz w:val="21"/>
          <w:szCs w:val="21"/>
          <w:highlight w:val="none"/>
          <w:lang w:val="en-US" w:eastAsia="zh-CN"/>
        </w:rPr>
      </w:pPr>
    </w:p>
    <w:p w14:paraId="0DAAF740">
      <w:pPr>
        <w:spacing w:before="101" w:line="228" w:lineRule="auto"/>
        <w:ind w:left="25"/>
        <w:outlineLvl w:val="1"/>
        <w:rPr>
          <w:rFonts w:hint="eastAsia" w:ascii="仿宋" w:hAnsi="仿宋" w:eastAsia="仿宋" w:cs="仿宋"/>
          <w:b/>
          <w:bCs/>
          <w:color w:val="auto"/>
          <w:spacing w:val="4"/>
          <w:sz w:val="31"/>
          <w:szCs w:val="31"/>
          <w:highlight w:val="none"/>
          <w:lang w:val="en-US" w:eastAsia="zh-CN"/>
        </w:rPr>
      </w:pPr>
    </w:p>
    <w:p w14:paraId="3BA77A1D">
      <w:pPr>
        <w:spacing w:before="101" w:line="228" w:lineRule="auto"/>
        <w:ind w:left="25"/>
        <w:outlineLvl w:val="1"/>
        <w:rPr>
          <w:rFonts w:hint="eastAsia" w:ascii="仿宋" w:hAnsi="仿宋" w:eastAsia="仿宋" w:cs="仿宋"/>
          <w:b/>
          <w:bCs/>
          <w:color w:val="auto"/>
          <w:spacing w:val="4"/>
          <w:sz w:val="31"/>
          <w:szCs w:val="31"/>
          <w:highlight w:val="none"/>
          <w:lang w:val="en-US" w:eastAsia="zh-CN"/>
        </w:rPr>
      </w:pPr>
      <w:r>
        <w:rPr>
          <w:rFonts w:hint="eastAsia" w:ascii="仿宋" w:hAnsi="仿宋" w:eastAsia="仿宋" w:cs="仿宋"/>
          <w:b/>
          <w:bCs/>
          <w:color w:val="auto"/>
          <w:spacing w:val="4"/>
          <w:sz w:val="31"/>
          <w:szCs w:val="31"/>
          <w:highlight w:val="none"/>
          <w:lang w:val="en-US" w:eastAsia="zh-CN"/>
        </w:rPr>
        <w:t>附件七、财务状况报告（需单独提供）：提供2024年由第三方审计机构出具的在注册会计师行业统一监管平台备案赋码的财务审计报告（2025年新成立的公司按实际发生的情况提供银行出具的资信证明）和健全的财务会计制度（健全的财务会计制度需单独</w:t>
      </w:r>
    </w:p>
    <w:p w14:paraId="49DFA4AA">
      <w:pPr>
        <w:pStyle w:val="7"/>
        <w:spacing w:line="329" w:lineRule="auto"/>
        <w:rPr>
          <w:rFonts w:hint="eastAsia" w:ascii="仿宋" w:hAnsi="仿宋" w:eastAsia="仿宋" w:cs="仿宋"/>
          <w:color w:val="auto"/>
          <w:highlight w:val="none"/>
        </w:rPr>
      </w:pPr>
    </w:p>
    <w:p w14:paraId="22175362">
      <w:pPr>
        <w:pStyle w:val="7"/>
        <w:spacing w:line="329" w:lineRule="auto"/>
        <w:rPr>
          <w:rFonts w:hint="eastAsia" w:ascii="仿宋" w:hAnsi="仿宋" w:eastAsia="仿宋" w:cs="仿宋"/>
          <w:color w:val="auto"/>
          <w:highlight w:val="none"/>
        </w:rPr>
      </w:pPr>
    </w:p>
    <w:p w14:paraId="0AE7D1B4">
      <w:pPr>
        <w:pStyle w:val="7"/>
        <w:spacing w:line="329" w:lineRule="auto"/>
        <w:rPr>
          <w:rFonts w:hint="eastAsia" w:ascii="仿宋" w:hAnsi="仿宋" w:eastAsia="仿宋" w:cs="仿宋"/>
          <w:color w:val="auto"/>
          <w:highlight w:val="none"/>
        </w:rPr>
      </w:pPr>
    </w:p>
    <w:p w14:paraId="1635D8A5">
      <w:pPr>
        <w:pStyle w:val="7"/>
        <w:spacing w:line="329" w:lineRule="auto"/>
        <w:rPr>
          <w:rFonts w:hint="eastAsia" w:ascii="仿宋" w:hAnsi="仿宋" w:eastAsia="仿宋" w:cs="仿宋"/>
          <w:color w:val="auto"/>
          <w:highlight w:val="none"/>
        </w:rPr>
      </w:pPr>
    </w:p>
    <w:p w14:paraId="33AA8F90">
      <w:pPr>
        <w:pStyle w:val="7"/>
        <w:spacing w:line="329" w:lineRule="auto"/>
        <w:rPr>
          <w:rFonts w:hint="eastAsia" w:ascii="仿宋" w:hAnsi="仿宋" w:eastAsia="仿宋" w:cs="仿宋"/>
          <w:color w:val="auto"/>
          <w:highlight w:val="none"/>
        </w:rPr>
      </w:pPr>
    </w:p>
    <w:p w14:paraId="00544A16">
      <w:pPr>
        <w:pStyle w:val="7"/>
        <w:spacing w:line="329" w:lineRule="auto"/>
        <w:rPr>
          <w:rFonts w:hint="eastAsia" w:ascii="仿宋" w:hAnsi="仿宋" w:eastAsia="仿宋" w:cs="仿宋"/>
          <w:color w:val="auto"/>
          <w:highlight w:val="none"/>
        </w:rPr>
      </w:pPr>
    </w:p>
    <w:p w14:paraId="66C6D527">
      <w:pPr>
        <w:pStyle w:val="7"/>
        <w:spacing w:line="329" w:lineRule="auto"/>
        <w:rPr>
          <w:rFonts w:hint="eastAsia" w:ascii="仿宋" w:hAnsi="仿宋" w:eastAsia="仿宋" w:cs="仿宋"/>
          <w:color w:val="auto"/>
          <w:highlight w:val="none"/>
        </w:rPr>
      </w:pPr>
    </w:p>
    <w:p w14:paraId="2E182DAE">
      <w:pPr>
        <w:pStyle w:val="7"/>
        <w:spacing w:line="329" w:lineRule="auto"/>
        <w:rPr>
          <w:rFonts w:hint="eastAsia" w:ascii="仿宋" w:hAnsi="仿宋" w:eastAsia="仿宋" w:cs="仿宋"/>
          <w:color w:val="auto"/>
          <w:highlight w:val="none"/>
        </w:rPr>
      </w:pPr>
    </w:p>
    <w:p w14:paraId="031B880A">
      <w:pPr>
        <w:pStyle w:val="7"/>
        <w:spacing w:line="329" w:lineRule="auto"/>
        <w:rPr>
          <w:rFonts w:hint="eastAsia" w:ascii="仿宋" w:hAnsi="仿宋" w:eastAsia="仿宋" w:cs="仿宋"/>
          <w:color w:val="auto"/>
          <w:highlight w:val="none"/>
        </w:rPr>
      </w:pPr>
    </w:p>
    <w:p w14:paraId="5F6042C8">
      <w:pPr>
        <w:pStyle w:val="7"/>
        <w:spacing w:line="329" w:lineRule="auto"/>
        <w:rPr>
          <w:rFonts w:hint="eastAsia" w:ascii="仿宋" w:hAnsi="仿宋" w:eastAsia="仿宋" w:cs="仿宋"/>
          <w:color w:val="auto"/>
          <w:highlight w:val="none"/>
        </w:rPr>
      </w:pPr>
    </w:p>
    <w:p w14:paraId="3D977DB2">
      <w:pPr>
        <w:pStyle w:val="7"/>
        <w:spacing w:line="329" w:lineRule="auto"/>
        <w:rPr>
          <w:rFonts w:hint="eastAsia" w:ascii="仿宋" w:hAnsi="仿宋" w:eastAsia="仿宋" w:cs="仿宋"/>
          <w:color w:val="auto"/>
          <w:highlight w:val="none"/>
        </w:rPr>
      </w:pPr>
    </w:p>
    <w:p w14:paraId="02C33F6F">
      <w:pPr>
        <w:pStyle w:val="7"/>
        <w:spacing w:line="329" w:lineRule="auto"/>
        <w:rPr>
          <w:rFonts w:hint="eastAsia" w:ascii="仿宋" w:hAnsi="仿宋" w:eastAsia="仿宋" w:cs="仿宋"/>
          <w:color w:val="auto"/>
          <w:highlight w:val="none"/>
        </w:rPr>
      </w:pPr>
    </w:p>
    <w:p w14:paraId="34FFAAD2">
      <w:pPr>
        <w:pStyle w:val="7"/>
        <w:spacing w:line="329" w:lineRule="auto"/>
        <w:rPr>
          <w:rFonts w:hint="eastAsia" w:ascii="仿宋" w:hAnsi="仿宋" w:eastAsia="仿宋" w:cs="仿宋"/>
          <w:color w:val="auto"/>
          <w:highlight w:val="none"/>
        </w:rPr>
      </w:pPr>
    </w:p>
    <w:p w14:paraId="5840A5BA">
      <w:pPr>
        <w:pStyle w:val="7"/>
        <w:spacing w:line="329" w:lineRule="auto"/>
        <w:rPr>
          <w:rFonts w:hint="eastAsia" w:ascii="仿宋" w:hAnsi="仿宋" w:eastAsia="仿宋" w:cs="仿宋"/>
          <w:color w:val="auto"/>
          <w:highlight w:val="none"/>
        </w:rPr>
      </w:pPr>
    </w:p>
    <w:p w14:paraId="3AF7702B">
      <w:pPr>
        <w:pStyle w:val="7"/>
        <w:spacing w:line="329" w:lineRule="auto"/>
        <w:rPr>
          <w:rFonts w:hint="eastAsia" w:ascii="仿宋" w:hAnsi="仿宋" w:eastAsia="仿宋" w:cs="仿宋"/>
          <w:color w:val="auto"/>
          <w:highlight w:val="none"/>
        </w:rPr>
      </w:pPr>
    </w:p>
    <w:p w14:paraId="0F216B5F">
      <w:pPr>
        <w:pStyle w:val="7"/>
        <w:spacing w:line="329" w:lineRule="auto"/>
        <w:rPr>
          <w:rFonts w:hint="eastAsia" w:ascii="仿宋" w:hAnsi="仿宋" w:eastAsia="仿宋" w:cs="仿宋"/>
          <w:color w:val="auto"/>
          <w:highlight w:val="none"/>
        </w:rPr>
      </w:pPr>
    </w:p>
    <w:p w14:paraId="4CCA1AF4">
      <w:pPr>
        <w:pStyle w:val="7"/>
        <w:spacing w:line="329" w:lineRule="auto"/>
        <w:rPr>
          <w:rFonts w:hint="eastAsia" w:ascii="仿宋" w:hAnsi="仿宋" w:eastAsia="仿宋" w:cs="仿宋"/>
          <w:color w:val="auto"/>
          <w:highlight w:val="none"/>
        </w:rPr>
      </w:pPr>
    </w:p>
    <w:p w14:paraId="4125E4FB">
      <w:pPr>
        <w:pStyle w:val="7"/>
        <w:spacing w:line="329" w:lineRule="auto"/>
        <w:rPr>
          <w:rFonts w:hint="eastAsia" w:ascii="仿宋" w:hAnsi="仿宋" w:eastAsia="仿宋" w:cs="仿宋"/>
          <w:color w:val="auto"/>
          <w:highlight w:val="none"/>
        </w:rPr>
      </w:pPr>
    </w:p>
    <w:p w14:paraId="4D702775">
      <w:pPr>
        <w:pStyle w:val="7"/>
        <w:spacing w:line="329" w:lineRule="auto"/>
        <w:rPr>
          <w:rFonts w:hint="eastAsia" w:ascii="仿宋" w:hAnsi="仿宋" w:eastAsia="仿宋" w:cs="仿宋"/>
          <w:color w:val="auto"/>
          <w:highlight w:val="none"/>
        </w:rPr>
      </w:pPr>
    </w:p>
    <w:p w14:paraId="709ED12F">
      <w:pPr>
        <w:pStyle w:val="7"/>
        <w:spacing w:line="329" w:lineRule="auto"/>
        <w:rPr>
          <w:rFonts w:hint="eastAsia" w:ascii="仿宋" w:hAnsi="仿宋" w:eastAsia="仿宋" w:cs="仿宋"/>
          <w:color w:val="auto"/>
          <w:highlight w:val="none"/>
        </w:rPr>
      </w:pPr>
    </w:p>
    <w:p w14:paraId="433C2536">
      <w:pPr>
        <w:pStyle w:val="7"/>
        <w:spacing w:line="329" w:lineRule="auto"/>
        <w:rPr>
          <w:rFonts w:hint="eastAsia" w:ascii="仿宋" w:hAnsi="仿宋" w:eastAsia="仿宋" w:cs="仿宋"/>
          <w:color w:val="auto"/>
          <w:highlight w:val="none"/>
        </w:rPr>
      </w:pPr>
    </w:p>
    <w:p w14:paraId="13962278">
      <w:pPr>
        <w:pStyle w:val="7"/>
        <w:spacing w:line="329" w:lineRule="auto"/>
        <w:rPr>
          <w:rFonts w:hint="eastAsia" w:ascii="仿宋" w:hAnsi="仿宋" w:eastAsia="仿宋" w:cs="仿宋"/>
          <w:color w:val="auto"/>
          <w:highlight w:val="none"/>
        </w:rPr>
      </w:pPr>
    </w:p>
    <w:p w14:paraId="2FE857DA">
      <w:pPr>
        <w:pStyle w:val="7"/>
        <w:spacing w:line="329" w:lineRule="auto"/>
        <w:rPr>
          <w:rFonts w:hint="eastAsia" w:ascii="仿宋" w:hAnsi="仿宋" w:eastAsia="仿宋" w:cs="仿宋"/>
          <w:color w:val="auto"/>
          <w:highlight w:val="none"/>
        </w:rPr>
      </w:pPr>
    </w:p>
    <w:p w14:paraId="0D8BC872">
      <w:pPr>
        <w:pStyle w:val="7"/>
        <w:spacing w:line="329" w:lineRule="auto"/>
        <w:rPr>
          <w:rFonts w:hint="eastAsia" w:ascii="仿宋" w:hAnsi="仿宋" w:eastAsia="仿宋" w:cs="仿宋"/>
          <w:color w:val="auto"/>
          <w:highlight w:val="none"/>
        </w:rPr>
      </w:pPr>
    </w:p>
    <w:p w14:paraId="4CF5C9AB">
      <w:pPr>
        <w:pStyle w:val="7"/>
        <w:spacing w:line="329" w:lineRule="auto"/>
        <w:rPr>
          <w:rFonts w:hint="eastAsia" w:ascii="仿宋" w:hAnsi="仿宋" w:eastAsia="仿宋" w:cs="仿宋"/>
          <w:color w:val="auto"/>
          <w:highlight w:val="none"/>
        </w:rPr>
      </w:pPr>
    </w:p>
    <w:p w14:paraId="745AE765">
      <w:pPr>
        <w:pStyle w:val="7"/>
        <w:spacing w:line="329" w:lineRule="auto"/>
        <w:rPr>
          <w:rFonts w:hint="eastAsia" w:ascii="仿宋" w:hAnsi="仿宋" w:eastAsia="仿宋" w:cs="仿宋"/>
          <w:color w:val="auto"/>
          <w:highlight w:val="none"/>
        </w:rPr>
      </w:pPr>
    </w:p>
    <w:p w14:paraId="1D400A8A">
      <w:pPr>
        <w:pStyle w:val="7"/>
        <w:spacing w:line="329" w:lineRule="auto"/>
        <w:rPr>
          <w:rFonts w:hint="eastAsia" w:ascii="仿宋" w:hAnsi="仿宋" w:eastAsia="仿宋" w:cs="仿宋"/>
          <w:color w:val="auto"/>
          <w:highlight w:val="none"/>
        </w:rPr>
      </w:pPr>
    </w:p>
    <w:p w14:paraId="38E467A2">
      <w:pPr>
        <w:pStyle w:val="7"/>
        <w:spacing w:line="329" w:lineRule="auto"/>
        <w:rPr>
          <w:rFonts w:hint="eastAsia" w:ascii="仿宋" w:hAnsi="仿宋" w:eastAsia="仿宋" w:cs="仿宋"/>
          <w:color w:val="auto"/>
          <w:highlight w:val="none"/>
        </w:rPr>
      </w:pPr>
    </w:p>
    <w:p w14:paraId="54663260">
      <w:pPr>
        <w:pStyle w:val="7"/>
        <w:spacing w:line="329" w:lineRule="auto"/>
        <w:rPr>
          <w:rFonts w:hint="eastAsia" w:ascii="仿宋" w:hAnsi="仿宋" w:eastAsia="仿宋" w:cs="仿宋"/>
          <w:color w:val="auto"/>
          <w:highlight w:val="none"/>
        </w:rPr>
      </w:pPr>
    </w:p>
    <w:p w14:paraId="35AE17D2">
      <w:pPr>
        <w:pStyle w:val="7"/>
        <w:spacing w:line="329" w:lineRule="auto"/>
        <w:rPr>
          <w:rFonts w:hint="eastAsia" w:ascii="仿宋" w:hAnsi="仿宋" w:eastAsia="仿宋" w:cs="仿宋"/>
          <w:color w:val="auto"/>
          <w:highlight w:val="none"/>
        </w:rPr>
      </w:pPr>
    </w:p>
    <w:p w14:paraId="32F8AF8B">
      <w:pPr>
        <w:pStyle w:val="7"/>
        <w:spacing w:line="329" w:lineRule="auto"/>
        <w:rPr>
          <w:rFonts w:hint="eastAsia" w:ascii="仿宋" w:hAnsi="仿宋" w:eastAsia="仿宋" w:cs="仿宋"/>
          <w:color w:val="auto"/>
          <w:highlight w:val="none"/>
        </w:rPr>
      </w:pPr>
    </w:p>
    <w:p w14:paraId="2788CCC5">
      <w:pPr>
        <w:spacing w:before="101" w:line="228" w:lineRule="auto"/>
        <w:jc w:val="both"/>
        <w:outlineLvl w:val="1"/>
        <w:rPr>
          <w:rFonts w:hint="eastAsia" w:ascii="仿宋" w:hAnsi="仿宋" w:eastAsia="仿宋" w:cs="仿宋"/>
          <w:b/>
          <w:bCs/>
          <w:color w:val="auto"/>
          <w:spacing w:val="4"/>
          <w:sz w:val="31"/>
          <w:szCs w:val="31"/>
          <w:highlight w:val="none"/>
          <w:lang w:val="en-US" w:eastAsia="zh-CN"/>
        </w:rPr>
      </w:pPr>
    </w:p>
    <w:p w14:paraId="292F58F4">
      <w:pPr>
        <w:spacing w:before="101" w:line="228" w:lineRule="auto"/>
        <w:ind w:left="25"/>
        <w:jc w:val="both"/>
        <w:outlineLvl w:val="1"/>
        <w:rPr>
          <w:rFonts w:hint="eastAsia" w:ascii="仿宋" w:hAnsi="仿宋" w:eastAsia="仿宋" w:cs="仿宋"/>
          <w:b/>
          <w:bCs/>
          <w:color w:val="auto"/>
          <w:spacing w:val="4"/>
          <w:sz w:val="31"/>
          <w:szCs w:val="31"/>
          <w:highlight w:val="none"/>
          <w:lang w:val="en-US" w:eastAsia="zh-CN"/>
        </w:rPr>
      </w:pPr>
    </w:p>
    <w:p w14:paraId="105BE2EE">
      <w:pPr>
        <w:spacing w:before="101" w:line="228" w:lineRule="auto"/>
        <w:ind w:left="25"/>
        <w:jc w:val="both"/>
        <w:outlineLvl w:val="1"/>
        <w:rPr>
          <w:rFonts w:hint="eastAsia" w:ascii="仿宋" w:hAnsi="仿宋" w:eastAsia="仿宋" w:cs="仿宋"/>
          <w:b/>
          <w:bCs/>
          <w:color w:val="auto"/>
          <w:spacing w:val="4"/>
          <w:sz w:val="31"/>
          <w:szCs w:val="31"/>
          <w:highlight w:val="none"/>
          <w:lang w:val="en-US" w:eastAsia="zh-CN"/>
        </w:rPr>
      </w:pPr>
    </w:p>
    <w:p w14:paraId="72DF3577">
      <w:pPr>
        <w:spacing w:before="101" w:line="228" w:lineRule="auto"/>
        <w:ind w:left="25"/>
        <w:jc w:val="both"/>
        <w:outlineLvl w:val="1"/>
        <w:rPr>
          <w:rFonts w:hint="default" w:ascii="仿宋" w:hAnsi="仿宋" w:eastAsia="仿宋" w:cs="仿宋"/>
          <w:b/>
          <w:bCs/>
          <w:color w:val="auto"/>
          <w:spacing w:val="4"/>
          <w:sz w:val="31"/>
          <w:szCs w:val="31"/>
          <w:highlight w:val="none"/>
          <w:lang w:val="en-US" w:eastAsia="zh-CN"/>
        </w:rPr>
      </w:pPr>
      <w:r>
        <w:rPr>
          <w:rFonts w:hint="eastAsia" w:ascii="仿宋" w:hAnsi="仿宋" w:eastAsia="仿宋" w:cs="仿宋"/>
          <w:b/>
          <w:bCs/>
          <w:color w:val="auto"/>
          <w:spacing w:val="4"/>
          <w:sz w:val="31"/>
          <w:szCs w:val="31"/>
          <w:highlight w:val="none"/>
          <w:lang w:val="en-US" w:eastAsia="zh-CN"/>
        </w:rPr>
        <w:t>附件八、参加本次招标项目的投标人，如在“信用中国”网站（http://www.creditchina.gov.cn）、中国政府采购网（</w:t>
      </w:r>
      <w:r>
        <w:rPr>
          <w:rFonts w:hint="eastAsia" w:ascii="仿宋" w:hAnsi="仿宋" w:eastAsia="仿宋" w:cs="仿宋"/>
          <w:b/>
          <w:bCs/>
          <w:color w:val="auto"/>
          <w:spacing w:val="4"/>
          <w:sz w:val="31"/>
          <w:szCs w:val="31"/>
          <w:highlight w:val="none"/>
          <w:lang w:val="en-US" w:eastAsia="zh-CN"/>
        </w:rPr>
        <w:fldChar w:fldCharType="begin"/>
      </w:r>
      <w:r>
        <w:rPr>
          <w:rFonts w:hint="eastAsia" w:ascii="仿宋" w:hAnsi="仿宋" w:eastAsia="仿宋" w:cs="仿宋"/>
          <w:b/>
          <w:bCs/>
          <w:color w:val="auto"/>
          <w:spacing w:val="4"/>
          <w:sz w:val="31"/>
          <w:szCs w:val="31"/>
          <w:highlight w:val="none"/>
          <w:lang w:val="en-US" w:eastAsia="zh-CN"/>
        </w:rPr>
        <w:instrText xml:space="preserve"> HYPERLINK "http://www.ccgp.gov.cn" </w:instrText>
      </w:r>
      <w:r>
        <w:rPr>
          <w:rFonts w:hint="eastAsia" w:ascii="仿宋" w:hAnsi="仿宋" w:eastAsia="仿宋" w:cs="仿宋"/>
          <w:b/>
          <w:bCs/>
          <w:color w:val="auto"/>
          <w:spacing w:val="4"/>
          <w:sz w:val="31"/>
          <w:szCs w:val="31"/>
          <w:highlight w:val="none"/>
          <w:lang w:val="en-US" w:eastAsia="zh-CN"/>
        </w:rPr>
        <w:fldChar w:fldCharType="separate"/>
      </w:r>
      <w:r>
        <w:rPr>
          <w:rFonts w:hint="eastAsia" w:ascii="仿宋" w:hAnsi="仿宋" w:eastAsia="仿宋" w:cs="仿宋"/>
          <w:b/>
          <w:bCs/>
          <w:color w:val="auto"/>
          <w:spacing w:val="4"/>
          <w:sz w:val="31"/>
          <w:szCs w:val="31"/>
          <w:highlight w:val="none"/>
          <w:lang w:val="en-US" w:eastAsia="zh-CN"/>
        </w:rPr>
        <w:t>http://www.ccgp.gov.cn</w:t>
      </w:r>
      <w:r>
        <w:rPr>
          <w:rFonts w:hint="eastAsia" w:ascii="仿宋" w:hAnsi="仿宋" w:eastAsia="仿宋" w:cs="仿宋"/>
          <w:b/>
          <w:bCs/>
          <w:color w:val="auto"/>
          <w:spacing w:val="4"/>
          <w:sz w:val="31"/>
          <w:szCs w:val="31"/>
          <w:highlight w:val="none"/>
          <w:lang w:val="en-US" w:eastAsia="zh-CN"/>
        </w:rPr>
        <w:fldChar w:fldCharType="end"/>
      </w:r>
      <w:r>
        <w:rPr>
          <w:rFonts w:hint="eastAsia" w:ascii="仿宋" w:hAnsi="仿宋" w:eastAsia="仿宋" w:cs="仿宋"/>
          <w:b/>
          <w:bCs/>
          <w:color w:val="auto"/>
          <w:spacing w:val="4"/>
          <w:sz w:val="31"/>
          <w:szCs w:val="31"/>
          <w:highlight w:val="none"/>
          <w:lang w:val="en-US" w:eastAsia="zh-CN"/>
        </w:rPr>
        <w:t>）、国家企业信用信息公示系统(</w:t>
      </w:r>
      <w:r>
        <w:rPr>
          <w:rFonts w:hint="eastAsia" w:ascii="仿宋" w:hAnsi="仿宋" w:eastAsia="仿宋" w:cs="仿宋"/>
          <w:b/>
          <w:bCs/>
          <w:color w:val="auto"/>
          <w:spacing w:val="4"/>
          <w:sz w:val="31"/>
          <w:szCs w:val="31"/>
          <w:highlight w:val="none"/>
          <w:lang w:val="en-US" w:eastAsia="zh-CN"/>
        </w:rPr>
        <w:fldChar w:fldCharType="begin"/>
      </w:r>
      <w:r>
        <w:rPr>
          <w:rFonts w:hint="eastAsia" w:ascii="仿宋" w:hAnsi="仿宋" w:eastAsia="仿宋" w:cs="仿宋"/>
          <w:b/>
          <w:bCs/>
          <w:color w:val="auto"/>
          <w:spacing w:val="4"/>
          <w:sz w:val="31"/>
          <w:szCs w:val="31"/>
          <w:highlight w:val="none"/>
          <w:lang w:val="en-US" w:eastAsia="zh-CN"/>
        </w:rPr>
        <w:instrText xml:space="preserve"> HYPERLINK "http://www.gsxt.gov.cn" </w:instrText>
      </w:r>
      <w:r>
        <w:rPr>
          <w:rFonts w:hint="eastAsia" w:ascii="仿宋" w:hAnsi="仿宋" w:eastAsia="仿宋" w:cs="仿宋"/>
          <w:b/>
          <w:bCs/>
          <w:color w:val="auto"/>
          <w:spacing w:val="4"/>
          <w:sz w:val="31"/>
          <w:szCs w:val="31"/>
          <w:highlight w:val="none"/>
          <w:lang w:val="en-US" w:eastAsia="zh-CN"/>
        </w:rPr>
        <w:fldChar w:fldCharType="separate"/>
      </w:r>
      <w:r>
        <w:rPr>
          <w:rFonts w:hint="eastAsia" w:ascii="仿宋" w:hAnsi="仿宋" w:eastAsia="仿宋" w:cs="仿宋"/>
          <w:b/>
          <w:bCs/>
          <w:color w:val="auto"/>
          <w:spacing w:val="4"/>
          <w:sz w:val="31"/>
          <w:szCs w:val="31"/>
          <w:highlight w:val="none"/>
          <w:lang w:val="en-US" w:eastAsia="zh-CN"/>
        </w:rPr>
        <w:t>http://www.gsxt.gov.cn</w:t>
      </w:r>
      <w:r>
        <w:rPr>
          <w:rFonts w:hint="eastAsia" w:ascii="仿宋" w:hAnsi="仿宋" w:eastAsia="仿宋" w:cs="仿宋"/>
          <w:b/>
          <w:bCs/>
          <w:color w:val="auto"/>
          <w:spacing w:val="4"/>
          <w:sz w:val="31"/>
          <w:szCs w:val="31"/>
          <w:highlight w:val="none"/>
          <w:lang w:val="en-US" w:eastAsia="zh-CN"/>
        </w:rPr>
        <w:fldChar w:fldCharType="end"/>
      </w:r>
      <w:r>
        <w:rPr>
          <w:rFonts w:hint="eastAsia" w:ascii="仿宋" w:hAnsi="仿宋" w:eastAsia="仿宋" w:cs="仿宋"/>
          <w:b/>
          <w:bCs/>
          <w:color w:val="auto"/>
          <w:spacing w:val="4"/>
          <w:sz w:val="31"/>
          <w:szCs w:val="31"/>
          <w:highlight w:val="none"/>
          <w:lang w:val="en-US" w:eastAsia="zh-CN"/>
        </w:rPr>
        <w:t>)有不良行为记录的（尚在处罚期内的），将拒绝其参加本次政府采购活动；提供网站截图</w:t>
      </w:r>
    </w:p>
    <w:p w14:paraId="15BCB635">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40FB28FA">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0287A54D">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6D008094">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59967A86">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41F6555F">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50C29498">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51D8F4EA">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34A3D335">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72084E03">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47789D64">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42DAADA0">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029D3D30">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57C4E562">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2660B3DD">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301D185A">
      <w:pPr>
        <w:numPr>
          <w:ilvl w:val="0"/>
          <w:numId w:val="0"/>
        </w:numPr>
        <w:kinsoku w:val="0"/>
        <w:autoSpaceDE w:val="0"/>
        <w:autoSpaceDN w:val="0"/>
        <w:adjustRightInd w:val="0"/>
        <w:snapToGrid w:val="0"/>
        <w:spacing w:before="100" w:line="370" w:lineRule="auto"/>
        <w:jc w:val="both"/>
        <w:textAlignment w:val="baseline"/>
        <w:rPr>
          <w:rFonts w:hint="eastAsia" w:ascii="仿宋" w:hAnsi="仿宋" w:eastAsia="仿宋" w:cs="仿宋"/>
          <w:b/>
          <w:bCs/>
          <w:color w:val="auto"/>
          <w:spacing w:val="6"/>
          <w:sz w:val="31"/>
          <w:szCs w:val="31"/>
          <w:highlight w:val="none"/>
        </w:rPr>
      </w:pPr>
    </w:p>
    <w:p w14:paraId="2524DA79">
      <w:pPr>
        <w:spacing w:before="101" w:line="228" w:lineRule="auto"/>
        <w:jc w:val="both"/>
        <w:outlineLvl w:val="1"/>
        <w:rPr>
          <w:rFonts w:hint="eastAsia" w:ascii="仿宋" w:hAnsi="仿宋" w:eastAsia="仿宋" w:cs="仿宋"/>
          <w:b/>
          <w:bCs/>
          <w:color w:val="auto"/>
          <w:spacing w:val="4"/>
          <w:sz w:val="31"/>
          <w:szCs w:val="31"/>
          <w:highlight w:val="none"/>
          <w:lang w:val="en-US" w:eastAsia="zh-CN"/>
        </w:rPr>
      </w:pPr>
    </w:p>
    <w:p w14:paraId="058404F6">
      <w:pPr>
        <w:spacing w:before="101" w:line="228" w:lineRule="auto"/>
        <w:ind w:left="25"/>
        <w:jc w:val="both"/>
        <w:outlineLvl w:val="1"/>
        <w:rPr>
          <w:rFonts w:hint="eastAsia" w:ascii="仿宋" w:hAnsi="仿宋" w:eastAsia="仿宋" w:cs="仿宋"/>
          <w:b/>
          <w:bCs/>
          <w:color w:val="auto"/>
          <w:spacing w:val="4"/>
          <w:sz w:val="21"/>
          <w:szCs w:val="21"/>
          <w:highlight w:val="none"/>
          <w:lang w:val="en-US" w:eastAsia="zh-CN"/>
        </w:rPr>
      </w:pPr>
    </w:p>
    <w:p w14:paraId="3D7BC145">
      <w:pPr>
        <w:spacing w:before="101" w:line="228" w:lineRule="auto"/>
        <w:ind w:left="25"/>
        <w:jc w:val="both"/>
        <w:outlineLvl w:val="1"/>
        <w:rPr>
          <w:rFonts w:hint="eastAsia" w:ascii="仿宋" w:hAnsi="仿宋" w:eastAsia="仿宋" w:cs="仿宋"/>
          <w:b/>
          <w:bCs/>
          <w:color w:val="auto"/>
          <w:spacing w:val="4"/>
          <w:sz w:val="31"/>
          <w:szCs w:val="31"/>
          <w:highlight w:val="none"/>
          <w:lang w:val="en-US" w:eastAsia="zh-CN"/>
        </w:rPr>
      </w:pPr>
      <w:r>
        <w:rPr>
          <w:rFonts w:hint="eastAsia" w:ascii="仿宋" w:hAnsi="仿宋" w:eastAsia="仿宋" w:cs="仿宋"/>
          <w:b/>
          <w:bCs/>
          <w:color w:val="auto"/>
          <w:spacing w:val="4"/>
          <w:sz w:val="31"/>
          <w:szCs w:val="31"/>
          <w:highlight w:val="none"/>
          <w:lang w:val="en-US" w:eastAsia="zh-CN"/>
        </w:rPr>
        <w:t>附件九、提供针对本次项目《反商业贿赂承诺书》(格式自拟)</w:t>
      </w:r>
    </w:p>
    <w:p w14:paraId="2C4FE0B6">
      <w:pPr>
        <w:pStyle w:val="7"/>
        <w:spacing w:line="299" w:lineRule="auto"/>
        <w:rPr>
          <w:rFonts w:hint="eastAsia" w:ascii="仿宋" w:hAnsi="仿宋" w:eastAsia="仿宋" w:cs="仿宋"/>
          <w:color w:val="auto"/>
          <w:highlight w:val="none"/>
        </w:rPr>
      </w:pPr>
    </w:p>
    <w:p w14:paraId="188C93AB">
      <w:pPr>
        <w:pStyle w:val="7"/>
        <w:spacing w:line="299" w:lineRule="auto"/>
        <w:rPr>
          <w:rFonts w:hint="eastAsia" w:ascii="仿宋" w:hAnsi="仿宋" w:eastAsia="仿宋" w:cs="仿宋"/>
          <w:color w:val="auto"/>
          <w:highlight w:val="none"/>
        </w:rPr>
      </w:pPr>
    </w:p>
    <w:p w14:paraId="57CCA480">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60869CCB">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5CE5F1FF">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38696463">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2B41C335">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49C87876">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5BA95D8C">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6A13237F">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284A77B6">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36DE442E">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41636BCA">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1A0E3151">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41FB1AF7">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6DEB6976">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50130AAF">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6738761D">
      <w:pPr>
        <w:spacing w:before="101" w:line="360" w:lineRule="auto"/>
        <w:ind w:left="34" w:right="87" w:hanging="8"/>
        <w:rPr>
          <w:rFonts w:hint="eastAsia" w:ascii="仿宋" w:hAnsi="仿宋" w:eastAsia="仿宋" w:cs="仿宋"/>
          <w:b/>
          <w:bCs/>
          <w:color w:val="auto"/>
          <w:sz w:val="31"/>
          <w:szCs w:val="31"/>
          <w:highlight w:val="none"/>
          <w:lang w:val="en-US" w:eastAsia="zh-CN"/>
        </w:rPr>
      </w:pPr>
    </w:p>
    <w:p w14:paraId="4C1FF8CD">
      <w:pPr>
        <w:spacing w:before="101" w:line="228" w:lineRule="auto"/>
        <w:jc w:val="both"/>
        <w:outlineLvl w:val="1"/>
        <w:rPr>
          <w:rFonts w:hint="eastAsia" w:ascii="仿宋" w:hAnsi="仿宋" w:eastAsia="仿宋" w:cs="仿宋"/>
          <w:b/>
          <w:bCs/>
          <w:color w:val="auto"/>
          <w:spacing w:val="4"/>
          <w:sz w:val="31"/>
          <w:szCs w:val="31"/>
          <w:highlight w:val="none"/>
          <w:lang w:val="en-US" w:eastAsia="zh-CN"/>
        </w:rPr>
      </w:pPr>
    </w:p>
    <w:p w14:paraId="6754272F">
      <w:pPr>
        <w:spacing w:before="101" w:line="228" w:lineRule="auto"/>
        <w:jc w:val="both"/>
        <w:outlineLvl w:val="1"/>
        <w:rPr>
          <w:rFonts w:hint="eastAsia" w:ascii="仿宋" w:hAnsi="仿宋" w:eastAsia="仿宋" w:cs="仿宋"/>
          <w:b/>
          <w:bCs/>
          <w:color w:val="auto"/>
          <w:spacing w:val="4"/>
          <w:sz w:val="31"/>
          <w:szCs w:val="31"/>
          <w:highlight w:val="none"/>
          <w:lang w:val="en-US" w:eastAsia="zh-CN"/>
        </w:rPr>
      </w:pPr>
    </w:p>
    <w:p w14:paraId="7A6D6B8F">
      <w:pPr>
        <w:spacing w:before="101" w:line="228" w:lineRule="auto"/>
        <w:ind w:left="25"/>
        <w:jc w:val="both"/>
        <w:outlineLvl w:val="1"/>
        <w:rPr>
          <w:rFonts w:hint="eastAsia" w:ascii="仿宋" w:hAnsi="仿宋" w:eastAsia="仿宋" w:cs="仿宋"/>
          <w:b/>
          <w:bCs/>
          <w:color w:val="auto"/>
          <w:spacing w:val="4"/>
          <w:sz w:val="31"/>
          <w:szCs w:val="31"/>
          <w:highlight w:val="none"/>
          <w:lang w:val="en-US" w:eastAsia="zh-CN"/>
        </w:rPr>
      </w:pPr>
    </w:p>
    <w:p w14:paraId="2A83076F">
      <w:pPr>
        <w:spacing w:before="101" w:line="228" w:lineRule="auto"/>
        <w:ind w:left="25"/>
        <w:jc w:val="both"/>
        <w:outlineLvl w:val="1"/>
        <w:rPr>
          <w:rFonts w:hint="eastAsia" w:ascii="仿宋" w:hAnsi="仿宋" w:eastAsia="仿宋" w:cs="仿宋"/>
          <w:b/>
          <w:bCs/>
          <w:color w:val="auto"/>
          <w:spacing w:val="4"/>
          <w:sz w:val="21"/>
          <w:szCs w:val="21"/>
          <w:highlight w:val="none"/>
          <w:lang w:val="en-US" w:eastAsia="zh-CN"/>
        </w:rPr>
      </w:pPr>
    </w:p>
    <w:p w14:paraId="37367F50">
      <w:pPr>
        <w:spacing w:before="101" w:line="228" w:lineRule="auto"/>
        <w:ind w:left="25"/>
        <w:jc w:val="both"/>
        <w:outlineLvl w:val="1"/>
        <w:rPr>
          <w:rFonts w:hint="eastAsia" w:ascii="仿宋" w:hAnsi="仿宋" w:eastAsia="仿宋" w:cs="仿宋"/>
          <w:b/>
          <w:bCs/>
          <w:color w:val="auto"/>
          <w:spacing w:val="4"/>
          <w:sz w:val="21"/>
          <w:szCs w:val="21"/>
          <w:highlight w:val="none"/>
          <w:lang w:val="en-US" w:eastAsia="zh-CN"/>
        </w:rPr>
      </w:pPr>
    </w:p>
    <w:p w14:paraId="4FE9E549">
      <w:pPr>
        <w:spacing w:before="101" w:line="228" w:lineRule="auto"/>
        <w:ind w:left="25"/>
        <w:jc w:val="both"/>
        <w:outlineLvl w:val="1"/>
        <w:rPr>
          <w:rFonts w:hint="eastAsia" w:ascii="仿宋" w:hAnsi="仿宋" w:eastAsia="仿宋" w:cs="仿宋"/>
          <w:b/>
          <w:bCs/>
          <w:color w:val="auto"/>
          <w:spacing w:val="4"/>
          <w:sz w:val="31"/>
          <w:szCs w:val="31"/>
          <w:highlight w:val="none"/>
          <w:lang w:val="en-US" w:eastAsia="zh-CN"/>
        </w:rPr>
      </w:pPr>
      <w:r>
        <w:rPr>
          <w:rFonts w:hint="eastAsia" w:ascii="仿宋" w:hAnsi="仿宋" w:eastAsia="仿宋" w:cs="仿宋"/>
          <w:b/>
          <w:bCs/>
          <w:color w:val="auto"/>
          <w:spacing w:val="4"/>
          <w:sz w:val="31"/>
          <w:szCs w:val="31"/>
          <w:highlight w:val="none"/>
          <w:lang w:val="en-US" w:eastAsia="zh-CN"/>
        </w:rPr>
        <w:t>附件十、参加政府采购活动前3年内在经营活动中没有重大违法记录的书面声明(格式自拟)；</w:t>
      </w:r>
    </w:p>
    <w:p w14:paraId="3E61A7DC">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214FB9B6">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686C780E">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6779E708">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278C9A98">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00537D85">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3A80A422">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53262DA9">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64FCD293">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3EDCA867">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7E3C4883">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076BE9E5">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37020438">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675D76A0">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4244BA34">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6C509E7A">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3822F02A">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70EE7684">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27901B3D">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6AC1DC8E">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1F66CF92">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54FE544A">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319E361B">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4F9A1179">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707B114C">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0D8B8D7E">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1CBCAA0E">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510D88AC">
      <w:pPr>
        <w:spacing w:before="101" w:line="227" w:lineRule="auto"/>
        <w:ind w:left="19"/>
        <w:outlineLvl w:val="1"/>
        <w:rPr>
          <w:rFonts w:hint="eastAsia" w:ascii="仿宋" w:hAnsi="仿宋" w:eastAsia="仿宋" w:cs="仿宋"/>
          <w:b/>
          <w:bCs/>
          <w:color w:val="auto"/>
          <w:spacing w:val="5"/>
          <w:sz w:val="21"/>
          <w:szCs w:val="21"/>
          <w:highlight w:val="none"/>
          <w:lang w:val="en-US" w:eastAsia="zh-CN"/>
        </w:rPr>
      </w:pPr>
    </w:p>
    <w:p w14:paraId="112EB4D0">
      <w:pPr>
        <w:spacing w:before="101" w:line="227" w:lineRule="auto"/>
        <w:ind w:left="19"/>
        <w:outlineLvl w:val="1"/>
        <w:rPr>
          <w:rFonts w:hint="eastAsia" w:ascii="仿宋" w:hAnsi="仿宋" w:eastAsia="仿宋" w:cs="仿宋"/>
          <w:b/>
          <w:bCs/>
          <w:color w:val="auto"/>
          <w:spacing w:val="5"/>
          <w:sz w:val="21"/>
          <w:szCs w:val="21"/>
          <w:highlight w:val="none"/>
          <w:lang w:val="en-US" w:eastAsia="zh-CN"/>
        </w:rPr>
      </w:pPr>
    </w:p>
    <w:p w14:paraId="6CB24272">
      <w:pPr>
        <w:spacing w:before="101" w:line="228" w:lineRule="auto"/>
        <w:ind w:left="25"/>
        <w:jc w:val="both"/>
        <w:outlineLvl w:val="1"/>
        <w:rPr>
          <w:rFonts w:hint="default" w:ascii="仿宋" w:hAnsi="仿宋" w:eastAsia="仿宋" w:cs="仿宋"/>
          <w:b/>
          <w:bCs/>
          <w:color w:val="auto"/>
          <w:spacing w:val="4"/>
          <w:sz w:val="31"/>
          <w:szCs w:val="31"/>
          <w:highlight w:val="none"/>
          <w:lang w:val="en-US" w:eastAsia="zh-CN"/>
        </w:rPr>
      </w:pPr>
      <w:r>
        <w:rPr>
          <w:rFonts w:hint="eastAsia" w:ascii="仿宋" w:hAnsi="仿宋" w:eastAsia="仿宋" w:cs="仿宋"/>
          <w:b/>
          <w:bCs/>
          <w:color w:val="auto"/>
          <w:spacing w:val="4"/>
          <w:sz w:val="31"/>
          <w:szCs w:val="31"/>
          <w:highlight w:val="none"/>
          <w:lang w:val="en-US" w:eastAsia="zh-CN"/>
        </w:rPr>
        <w:t>附件十一、虚假应标承担责任声明（统一格式）</w:t>
      </w:r>
    </w:p>
    <w:p w14:paraId="29869E13">
      <w:pPr>
        <w:spacing w:before="101" w:line="227" w:lineRule="auto"/>
        <w:outlineLvl w:val="1"/>
        <w:rPr>
          <w:rFonts w:hint="eastAsia" w:ascii="仿宋" w:hAnsi="仿宋" w:eastAsia="仿宋" w:cs="仿宋"/>
          <w:b/>
          <w:bCs/>
          <w:color w:val="auto"/>
          <w:spacing w:val="5"/>
          <w:sz w:val="31"/>
          <w:szCs w:val="31"/>
          <w:highlight w:val="none"/>
          <w:lang w:val="en-US" w:eastAsia="zh-CN"/>
        </w:rPr>
      </w:pPr>
    </w:p>
    <w:p w14:paraId="6BFB9C6F">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5FE6BC95">
      <w:pPr>
        <w:spacing w:before="91" w:line="220" w:lineRule="auto"/>
        <w:jc w:val="center"/>
        <w:outlineLvl w:val="1"/>
        <w:rPr>
          <w:rFonts w:hint="eastAsia" w:ascii="仿宋" w:hAnsi="仿宋" w:eastAsia="仿宋" w:cs="仿宋"/>
          <w:b/>
          <w:bCs/>
          <w:color w:val="auto"/>
          <w:spacing w:val="7"/>
          <w:sz w:val="31"/>
          <w:szCs w:val="31"/>
        </w:rPr>
      </w:pPr>
      <w:r>
        <w:rPr>
          <w:rFonts w:hint="eastAsia" w:ascii="仿宋" w:hAnsi="仿宋" w:eastAsia="仿宋" w:cs="仿宋"/>
          <w:b/>
          <w:bCs/>
          <w:color w:val="auto"/>
          <w:spacing w:val="7"/>
          <w:sz w:val="31"/>
          <w:szCs w:val="31"/>
        </w:rPr>
        <w:t>虚假应标承担责任声明</w:t>
      </w:r>
    </w:p>
    <w:p w14:paraId="74D05234">
      <w:pPr>
        <w:pStyle w:val="7"/>
        <w:spacing w:line="300" w:lineRule="auto"/>
        <w:rPr>
          <w:rFonts w:hint="eastAsia" w:ascii="仿宋" w:hAnsi="仿宋" w:eastAsia="仿宋" w:cs="仿宋"/>
          <w:color w:val="auto"/>
        </w:rPr>
      </w:pPr>
    </w:p>
    <w:p w14:paraId="445E6DEA">
      <w:pPr>
        <w:pStyle w:val="7"/>
        <w:spacing w:line="301" w:lineRule="auto"/>
        <w:rPr>
          <w:rFonts w:hint="eastAsia" w:ascii="仿宋" w:hAnsi="仿宋" w:eastAsia="仿宋" w:cs="仿宋"/>
          <w:color w:val="auto"/>
        </w:rPr>
      </w:pPr>
    </w:p>
    <w:p w14:paraId="5E38D770">
      <w:pPr>
        <w:spacing w:before="65" w:line="227" w:lineRule="auto"/>
        <w:ind w:left="7"/>
        <w:rPr>
          <w:rFonts w:hint="eastAsia" w:ascii="仿宋" w:hAnsi="仿宋" w:eastAsia="仿宋" w:cs="仿宋"/>
          <w:color w:val="auto"/>
          <w:sz w:val="24"/>
          <w:szCs w:val="24"/>
        </w:rPr>
      </w:pPr>
      <w:r>
        <w:rPr>
          <w:rFonts w:hint="eastAsia" w:ascii="仿宋" w:hAnsi="仿宋" w:eastAsia="仿宋" w:cs="仿宋"/>
          <w:color w:val="auto"/>
          <w:spacing w:val="8"/>
          <w:sz w:val="24"/>
          <w:szCs w:val="24"/>
        </w:rPr>
        <w:t>致：</w:t>
      </w:r>
      <w:r>
        <w:rPr>
          <w:rFonts w:hint="eastAsia" w:ascii="仿宋" w:hAnsi="仿宋" w:eastAsia="仿宋" w:cs="仿宋"/>
          <w:color w:val="auto"/>
          <w:spacing w:val="8"/>
          <w:sz w:val="24"/>
          <w:szCs w:val="24"/>
          <w:u w:val="single" w:color="auto"/>
        </w:rPr>
        <w:t>采购人/采购代理机构</w:t>
      </w:r>
    </w:p>
    <w:p w14:paraId="34BD9185">
      <w:pPr>
        <w:pStyle w:val="7"/>
        <w:spacing w:line="290" w:lineRule="auto"/>
        <w:rPr>
          <w:rFonts w:hint="eastAsia" w:ascii="仿宋" w:hAnsi="仿宋" w:eastAsia="仿宋" w:cs="仿宋"/>
          <w:color w:val="auto"/>
          <w:sz w:val="24"/>
          <w:szCs w:val="24"/>
        </w:rPr>
      </w:pPr>
    </w:p>
    <w:p w14:paraId="1174C1C4">
      <w:pPr>
        <w:pStyle w:val="7"/>
        <w:spacing w:line="290" w:lineRule="auto"/>
        <w:rPr>
          <w:rFonts w:hint="eastAsia" w:ascii="仿宋" w:hAnsi="仿宋" w:eastAsia="仿宋" w:cs="仿宋"/>
          <w:color w:val="auto"/>
          <w:sz w:val="24"/>
          <w:szCs w:val="24"/>
        </w:rPr>
      </w:pPr>
    </w:p>
    <w:p w14:paraId="49B6EF3C">
      <w:pPr>
        <w:spacing w:before="74" w:line="376" w:lineRule="auto"/>
        <w:ind w:left="60" w:firstLine="480"/>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我公司承诺：所提供的投标文件（包括一切技术资</w:t>
      </w:r>
      <w:r>
        <w:rPr>
          <w:rFonts w:hint="eastAsia" w:ascii="仿宋" w:hAnsi="仿宋" w:eastAsia="仿宋" w:cs="仿宋"/>
          <w:color w:val="auto"/>
          <w:spacing w:val="-2"/>
          <w:sz w:val="24"/>
          <w:szCs w:val="24"/>
        </w:rPr>
        <w:t>料、技术承诺、商务承诺等）均真实有效，</w:t>
      </w:r>
      <w:r>
        <w:rPr>
          <w:rFonts w:hint="eastAsia" w:ascii="仿宋" w:hAnsi="仿宋" w:eastAsia="仿宋" w:cs="仿宋"/>
          <w:color w:val="auto"/>
          <w:spacing w:val="3"/>
          <w:sz w:val="24"/>
          <w:szCs w:val="24"/>
        </w:rPr>
        <w:t>若在项目招标过程中（包括开评审、中标公示过程）及履行合同期间（包括验收过程）</w:t>
      </w:r>
      <w:r>
        <w:rPr>
          <w:rFonts w:hint="eastAsia" w:ascii="仿宋" w:hAnsi="仿宋" w:eastAsia="仿宋" w:cs="仿宋"/>
          <w:color w:val="auto"/>
          <w:spacing w:val="2"/>
          <w:sz w:val="24"/>
          <w:szCs w:val="24"/>
        </w:rPr>
        <w:t>发现我公</w:t>
      </w:r>
      <w:r>
        <w:rPr>
          <w:rFonts w:hint="eastAsia" w:ascii="仿宋" w:hAnsi="仿宋" w:eastAsia="仿宋" w:cs="仿宋"/>
          <w:color w:val="auto"/>
          <w:spacing w:val="-3"/>
          <w:sz w:val="24"/>
          <w:szCs w:val="24"/>
        </w:rPr>
        <w:t>司提供的货物（或产品）与投标文件不一致，或发现我公司提供了不真实的投标文件（虚假材料</w:t>
      </w:r>
      <w:r>
        <w:rPr>
          <w:rFonts w:hint="eastAsia" w:ascii="仿宋" w:hAnsi="仿宋" w:eastAsia="仿宋" w:cs="仿宋"/>
          <w:color w:val="auto"/>
          <w:spacing w:val="-57"/>
          <w:w w:val="93"/>
          <w:sz w:val="24"/>
          <w:szCs w:val="24"/>
        </w:rPr>
        <w:t>），</w:t>
      </w:r>
      <w:r>
        <w:rPr>
          <w:rFonts w:hint="eastAsia" w:ascii="仿宋" w:hAnsi="仿宋" w:eastAsia="仿宋" w:cs="仿宋"/>
          <w:color w:val="auto"/>
          <w:spacing w:val="9"/>
          <w:sz w:val="24"/>
          <w:szCs w:val="24"/>
        </w:rPr>
        <w:t>我公司愿意承担一切法律责任并认可采购人或采购</w:t>
      </w:r>
      <w:r>
        <w:rPr>
          <w:rFonts w:hint="eastAsia" w:ascii="仿宋" w:hAnsi="仿宋" w:eastAsia="仿宋" w:cs="仿宋"/>
          <w:color w:val="auto"/>
          <w:spacing w:val="8"/>
          <w:sz w:val="24"/>
          <w:szCs w:val="24"/>
        </w:rPr>
        <w:t>代理机构作出的取消中标资格、罚没保证金</w:t>
      </w:r>
      <w:r>
        <w:rPr>
          <w:rFonts w:hint="eastAsia" w:ascii="仿宋" w:hAnsi="仿宋" w:eastAsia="仿宋" w:cs="仿宋"/>
          <w:color w:val="auto"/>
          <w:spacing w:val="-2"/>
          <w:sz w:val="24"/>
          <w:szCs w:val="24"/>
        </w:rPr>
        <w:t>等决定。</w:t>
      </w:r>
    </w:p>
    <w:p w14:paraId="52F243C4">
      <w:pPr>
        <w:spacing w:before="157" w:line="227" w:lineRule="auto"/>
        <w:ind w:left="8"/>
        <w:rPr>
          <w:rFonts w:hint="eastAsia" w:ascii="仿宋" w:hAnsi="仿宋" w:eastAsia="仿宋" w:cs="仿宋"/>
          <w:color w:val="auto"/>
          <w:sz w:val="24"/>
          <w:szCs w:val="24"/>
        </w:rPr>
      </w:pPr>
      <w:r>
        <w:rPr>
          <w:rFonts w:hint="eastAsia" w:ascii="仿宋" w:hAnsi="仿宋" w:eastAsia="仿宋" w:cs="仿宋"/>
          <w:color w:val="auto"/>
          <w:sz w:val="24"/>
          <w:szCs w:val="24"/>
        </w:rPr>
        <w:t>特此声明。</w:t>
      </w:r>
    </w:p>
    <w:p w14:paraId="69082720">
      <w:pPr>
        <w:pStyle w:val="7"/>
        <w:spacing w:line="242" w:lineRule="auto"/>
        <w:rPr>
          <w:rFonts w:hint="eastAsia" w:ascii="仿宋" w:hAnsi="仿宋" w:eastAsia="仿宋" w:cs="仿宋"/>
          <w:color w:val="auto"/>
          <w:sz w:val="24"/>
          <w:szCs w:val="24"/>
        </w:rPr>
      </w:pPr>
    </w:p>
    <w:p w14:paraId="5E78494E">
      <w:pPr>
        <w:pStyle w:val="7"/>
        <w:spacing w:line="242" w:lineRule="auto"/>
        <w:rPr>
          <w:rFonts w:hint="eastAsia" w:ascii="仿宋" w:hAnsi="仿宋" w:eastAsia="仿宋" w:cs="仿宋"/>
          <w:color w:val="auto"/>
          <w:sz w:val="24"/>
          <w:szCs w:val="24"/>
        </w:rPr>
      </w:pPr>
    </w:p>
    <w:p w14:paraId="129CB682">
      <w:pPr>
        <w:pStyle w:val="7"/>
        <w:spacing w:line="242" w:lineRule="auto"/>
        <w:rPr>
          <w:rFonts w:hint="eastAsia" w:ascii="仿宋" w:hAnsi="仿宋" w:eastAsia="仿宋" w:cs="仿宋"/>
          <w:color w:val="auto"/>
          <w:sz w:val="24"/>
          <w:szCs w:val="24"/>
        </w:rPr>
      </w:pPr>
    </w:p>
    <w:p w14:paraId="1E99E965">
      <w:pPr>
        <w:pStyle w:val="7"/>
        <w:spacing w:line="242" w:lineRule="auto"/>
        <w:rPr>
          <w:rFonts w:hint="eastAsia" w:ascii="仿宋" w:hAnsi="仿宋" w:eastAsia="仿宋" w:cs="仿宋"/>
          <w:color w:val="auto"/>
          <w:sz w:val="24"/>
          <w:szCs w:val="24"/>
        </w:rPr>
      </w:pPr>
    </w:p>
    <w:p w14:paraId="6F49E55C">
      <w:pPr>
        <w:pStyle w:val="7"/>
        <w:spacing w:line="243" w:lineRule="auto"/>
        <w:rPr>
          <w:rFonts w:hint="eastAsia" w:ascii="仿宋" w:hAnsi="仿宋" w:eastAsia="仿宋" w:cs="仿宋"/>
          <w:color w:val="auto"/>
          <w:sz w:val="24"/>
          <w:szCs w:val="24"/>
        </w:rPr>
      </w:pPr>
    </w:p>
    <w:p w14:paraId="33DD5120">
      <w:pPr>
        <w:pStyle w:val="7"/>
        <w:spacing w:line="243" w:lineRule="auto"/>
        <w:rPr>
          <w:rFonts w:hint="eastAsia" w:ascii="仿宋" w:hAnsi="仿宋" w:eastAsia="仿宋" w:cs="仿宋"/>
          <w:color w:val="auto"/>
          <w:sz w:val="24"/>
          <w:szCs w:val="24"/>
        </w:rPr>
      </w:pPr>
    </w:p>
    <w:p w14:paraId="37C3AFE6">
      <w:pPr>
        <w:pStyle w:val="7"/>
        <w:spacing w:line="243" w:lineRule="auto"/>
        <w:rPr>
          <w:rFonts w:hint="eastAsia" w:ascii="仿宋" w:hAnsi="仿宋" w:eastAsia="仿宋" w:cs="仿宋"/>
          <w:color w:val="auto"/>
          <w:sz w:val="24"/>
          <w:szCs w:val="24"/>
        </w:rPr>
      </w:pPr>
    </w:p>
    <w:p w14:paraId="4ABB661D">
      <w:pPr>
        <w:spacing w:before="75" w:line="227" w:lineRule="auto"/>
        <w:ind w:left="11"/>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名称（盖章）：</w:t>
      </w:r>
      <w:r>
        <w:rPr>
          <w:rFonts w:hint="eastAsia" w:ascii="仿宋" w:hAnsi="仿宋" w:eastAsia="仿宋" w:cs="仿宋"/>
          <w:color w:val="auto"/>
          <w:spacing w:val="-28"/>
          <w:sz w:val="24"/>
          <w:szCs w:val="24"/>
        </w:rPr>
        <w:t xml:space="preserve"> </w:t>
      </w:r>
      <w:r>
        <w:rPr>
          <w:rFonts w:hint="eastAsia" w:ascii="仿宋" w:hAnsi="仿宋" w:eastAsia="仿宋" w:cs="仿宋"/>
          <w:color w:val="auto"/>
          <w:sz w:val="24"/>
          <w:szCs w:val="24"/>
          <w:u w:val="single" w:color="auto"/>
        </w:rPr>
        <w:t xml:space="preserve">                     </w:t>
      </w:r>
    </w:p>
    <w:p w14:paraId="26A9B4F7">
      <w:pPr>
        <w:spacing w:before="314" w:line="463" w:lineRule="auto"/>
        <w:ind w:left="49" w:right="4391" w:hanging="38"/>
        <w:rPr>
          <w:rFonts w:hint="eastAsia" w:ascii="仿宋" w:hAnsi="仿宋" w:eastAsia="仿宋" w:cs="仿宋"/>
          <w:color w:val="auto"/>
          <w:spacing w:val="8"/>
          <w:sz w:val="24"/>
          <w:szCs w:val="24"/>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pacing w:val="6"/>
          <w:sz w:val="24"/>
          <w:szCs w:val="24"/>
        </w:rPr>
        <w:t>授权代表（签字</w:t>
      </w:r>
      <w:r>
        <w:rPr>
          <w:rFonts w:hint="eastAsia" w:ascii="仿宋" w:hAnsi="仿宋" w:eastAsia="仿宋" w:cs="仿宋"/>
          <w:color w:val="auto"/>
          <w:spacing w:val="6"/>
          <w:sz w:val="24"/>
          <w:szCs w:val="24"/>
          <w:lang w:val="en-US" w:eastAsia="zh-CN"/>
        </w:rPr>
        <w:t>或盖章</w:t>
      </w:r>
      <w:r>
        <w:rPr>
          <w:rFonts w:hint="eastAsia" w:ascii="仿宋" w:hAnsi="仿宋" w:eastAsia="仿宋" w:cs="仿宋"/>
          <w:color w:val="auto"/>
          <w:spacing w:val="6"/>
          <w:sz w:val="24"/>
          <w:szCs w:val="24"/>
        </w:rPr>
        <w:t>）</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8"/>
          <w:sz w:val="24"/>
          <w:szCs w:val="24"/>
        </w:rPr>
        <w:t xml:space="preserve"> </w:t>
      </w:r>
    </w:p>
    <w:p w14:paraId="00722F3C">
      <w:pPr>
        <w:spacing w:before="314" w:line="463" w:lineRule="auto"/>
        <w:ind w:left="49" w:right="4391" w:hanging="38"/>
        <w:rPr>
          <w:rFonts w:hint="eastAsia" w:ascii="仿宋" w:hAnsi="仿宋" w:eastAsia="仿宋" w:cs="仿宋"/>
          <w:color w:val="auto"/>
          <w:sz w:val="24"/>
          <w:szCs w:val="24"/>
        </w:rPr>
      </w:pPr>
      <w:r>
        <w:rPr>
          <w:rFonts w:hint="eastAsia" w:ascii="仿宋" w:hAnsi="仿宋" w:eastAsia="仿宋" w:cs="仿宋"/>
          <w:color w:val="auto"/>
          <w:spacing w:val="-8"/>
          <w:sz w:val="24"/>
          <w:szCs w:val="24"/>
        </w:rPr>
        <w:t>日期：</w:t>
      </w:r>
      <w:r>
        <w:rPr>
          <w:rFonts w:hint="eastAsia" w:ascii="仿宋" w:hAnsi="仿宋" w:eastAsia="仿宋" w:cs="仿宋"/>
          <w:color w:val="auto"/>
          <w:sz w:val="24"/>
          <w:szCs w:val="24"/>
          <w:u w:val="single" w:color="auto"/>
        </w:rPr>
        <w:t xml:space="preserve">                                          </w:t>
      </w:r>
    </w:p>
    <w:p w14:paraId="24F6D6F8">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4776E770">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18F13A4A">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701A0385">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05DB028B">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7B889ABC">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0F3DBBAA">
      <w:pPr>
        <w:spacing w:before="101" w:line="227" w:lineRule="auto"/>
        <w:ind w:left="19"/>
        <w:outlineLvl w:val="1"/>
        <w:rPr>
          <w:rFonts w:hint="eastAsia" w:ascii="仿宋" w:hAnsi="仿宋" w:eastAsia="仿宋" w:cs="仿宋"/>
          <w:b/>
          <w:bCs/>
          <w:color w:val="auto"/>
          <w:spacing w:val="5"/>
          <w:sz w:val="31"/>
          <w:szCs w:val="31"/>
          <w:highlight w:val="none"/>
          <w:lang w:val="en-US" w:eastAsia="zh-CN"/>
        </w:rPr>
      </w:pPr>
    </w:p>
    <w:p w14:paraId="61669526">
      <w:pPr>
        <w:spacing w:before="101" w:line="227" w:lineRule="auto"/>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5"/>
          <w:sz w:val="31"/>
          <w:szCs w:val="31"/>
          <w:highlight w:val="none"/>
          <w:lang w:val="en-US" w:eastAsia="zh-CN"/>
        </w:rPr>
        <w:t>附件十二</w:t>
      </w:r>
      <w:r>
        <w:rPr>
          <w:rFonts w:hint="eastAsia" w:ascii="仿宋" w:hAnsi="仿宋" w:eastAsia="仿宋" w:cs="仿宋"/>
          <w:b/>
          <w:bCs/>
          <w:color w:val="auto"/>
          <w:spacing w:val="5"/>
          <w:sz w:val="31"/>
          <w:szCs w:val="31"/>
          <w:highlight w:val="none"/>
        </w:rPr>
        <w:t>、其他资格证明文件</w:t>
      </w:r>
    </w:p>
    <w:p w14:paraId="167FAC31">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00F672C7">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26ED9380">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5260B42D">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4B5729BA">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0CD5AC94">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0A46D6F6">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22FC575C">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0B0C60F4">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16148127">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495B1CC4">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7BFF45B5">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3E5F0A72">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7709673D">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2D183398">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724DBF2E">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77A41A2A">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4280AB23">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76062B5E">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62D9C955">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7EA047F0">
      <w:pPr>
        <w:spacing w:before="250" w:line="226" w:lineRule="auto"/>
        <w:ind w:left="31"/>
        <w:outlineLvl w:val="1"/>
        <w:rPr>
          <w:rFonts w:hint="eastAsia" w:ascii="仿宋" w:hAnsi="仿宋" w:eastAsia="仿宋" w:cs="仿宋"/>
          <w:b/>
          <w:bCs/>
          <w:color w:val="auto"/>
          <w:spacing w:val="2"/>
          <w:sz w:val="31"/>
          <w:szCs w:val="31"/>
          <w:highlight w:val="none"/>
          <w:lang w:val="en-US" w:eastAsia="zh-CN"/>
        </w:rPr>
      </w:pPr>
    </w:p>
    <w:p w14:paraId="2FEA3CB0">
      <w:pPr>
        <w:spacing w:before="250" w:line="226" w:lineRule="auto"/>
        <w:outlineLvl w:val="1"/>
        <w:rPr>
          <w:rFonts w:hint="eastAsia" w:ascii="仿宋" w:hAnsi="仿宋" w:eastAsia="仿宋" w:cs="仿宋"/>
          <w:b/>
          <w:bCs/>
          <w:color w:val="auto"/>
          <w:spacing w:val="2"/>
          <w:sz w:val="21"/>
          <w:szCs w:val="21"/>
          <w:highlight w:val="none"/>
          <w:lang w:val="en-US" w:eastAsia="zh-CN"/>
        </w:rPr>
      </w:pPr>
    </w:p>
    <w:p w14:paraId="569B5FA4">
      <w:pPr>
        <w:spacing w:before="250" w:line="226" w:lineRule="auto"/>
        <w:outlineLvl w:val="1"/>
        <w:rPr>
          <w:rFonts w:hint="eastAsia" w:ascii="仿宋" w:hAnsi="仿宋" w:eastAsia="仿宋" w:cs="仿宋"/>
          <w:b/>
          <w:bCs/>
          <w:color w:val="auto"/>
          <w:spacing w:val="2"/>
          <w:sz w:val="21"/>
          <w:szCs w:val="21"/>
          <w:highlight w:val="none"/>
          <w:lang w:val="en-US" w:eastAsia="zh-CN"/>
        </w:rPr>
      </w:pPr>
    </w:p>
    <w:p w14:paraId="2A03F762">
      <w:pPr>
        <w:spacing w:before="250" w:line="226" w:lineRule="auto"/>
        <w:ind w:left="31"/>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2"/>
          <w:sz w:val="31"/>
          <w:szCs w:val="31"/>
          <w:highlight w:val="none"/>
          <w:lang w:val="en-US" w:eastAsia="zh-CN"/>
        </w:rPr>
        <w:t>附件十三</w:t>
      </w:r>
      <w:r>
        <w:rPr>
          <w:rFonts w:hint="eastAsia" w:ascii="仿宋" w:hAnsi="仿宋" w:eastAsia="仿宋" w:cs="仿宋"/>
          <w:b/>
          <w:bCs/>
          <w:color w:val="auto"/>
          <w:spacing w:val="2"/>
          <w:sz w:val="31"/>
          <w:szCs w:val="31"/>
          <w:highlight w:val="none"/>
        </w:rPr>
        <w:t>、投标保证金</w:t>
      </w:r>
    </w:p>
    <w:p w14:paraId="07197F83">
      <w:pPr>
        <w:pStyle w:val="7"/>
        <w:spacing w:line="332" w:lineRule="auto"/>
        <w:rPr>
          <w:rFonts w:hint="eastAsia" w:ascii="仿宋" w:hAnsi="仿宋" w:eastAsia="仿宋" w:cs="仿宋"/>
          <w:color w:val="auto"/>
          <w:highlight w:val="none"/>
        </w:rPr>
      </w:pPr>
    </w:p>
    <w:p w14:paraId="428E85B1">
      <w:pPr>
        <w:spacing w:before="78" w:line="221" w:lineRule="auto"/>
        <w:ind w:left="1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供应商按照采购文件要求缴纳投标保证金，提供相应凭证。</w:t>
      </w:r>
    </w:p>
    <w:p w14:paraId="683B58A5">
      <w:pPr>
        <w:spacing w:line="221" w:lineRule="auto"/>
        <w:rPr>
          <w:rFonts w:hint="eastAsia" w:ascii="仿宋" w:hAnsi="仿宋" w:eastAsia="仿宋" w:cs="仿宋"/>
          <w:color w:val="auto"/>
          <w:sz w:val="24"/>
          <w:szCs w:val="24"/>
          <w:highlight w:val="none"/>
        </w:rPr>
        <w:sectPr>
          <w:headerReference r:id="rId48" w:type="default"/>
          <w:footerReference r:id="rId49" w:type="default"/>
          <w:pgSz w:w="11905" w:h="16838"/>
          <w:pgMar w:top="1134" w:right="1134" w:bottom="1134" w:left="1417" w:header="567" w:footer="567" w:gutter="0"/>
          <w:pgNumType w:fmt="decimal"/>
          <w:cols w:space="0" w:num="1"/>
          <w:rtlGutter w:val="0"/>
          <w:docGrid w:linePitch="0" w:charSpace="0"/>
        </w:sectPr>
      </w:pPr>
    </w:p>
    <w:p w14:paraId="50FFA88C">
      <w:pPr>
        <w:pStyle w:val="7"/>
        <w:spacing w:line="324" w:lineRule="auto"/>
        <w:rPr>
          <w:rFonts w:hint="eastAsia" w:ascii="仿宋" w:hAnsi="仿宋" w:eastAsia="仿宋" w:cs="仿宋"/>
          <w:color w:val="auto"/>
          <w:highlight w:val="none"/>
        </w:rPr>
      </w:pPr>
    </w:p>
    <w:p w14:paraId="69D19536">
      <w:pPr>
        <w:spacing w:before="101" w:line="225" w:lineRule="auto"/>
        <w:ind w:left="28"/>
        <w:outlineLvl w:val="1"/>
        <w:rPr>
          <w:rFonts w:hint="eastAsia" w:ascii="仿宋" w:hAnsi="仿宋" w:eastAsia="仿宋" w:cs="仿宋"/>
          <w:b/>
          <w:bCs/>
          <w:color w:val="auto"/>
          <w:spacing w:val="5"/>
          <w:sz w:val="31"/>
          <w:szCs w:val="31"/>
          <w:highlight w:val="none"/>
        </w:rPr>
      </w:pPr>
      <w:r>
        <w:rPr>
          <w:rFonts w:hint="eastAsia" w:ascii="仿宋" w:hAnsi="仿宋" w:eastAsia="仿宋" w:cs="仿宋"/>
          <w:b/>
          <w:bCs/>
          <w:color w:val="auto"/>
          <w:spacing w:val="5"/>
          <w:sz w:val="31"/>
          <w:szCs w:val="31"/>
          <w:highlight w:val="none"/>
          <w:lang w:val="en-US" w:eastAsia="zh-CN"/>
        </w:rPr>
        <w:t>附件</w:t>
      </w:r>
      <w:r>
        <w:rPr>
          <w:rFonts w:hint="eastAsia" w:ascii="仿宋" w:hAnsi="仿宋" w:eastAsia="仿宋" w:cs="仿宋"/>
          <w:b/>
          <w:bCs/>
          <w:color w:val="auto"/>
          <w:spacing w:val="5"/>
          <w:sz w:val="31"/>
          <w:szCs w:val="31"/>
          <w:highlight w:val="none"/>
        </w:rPr>
        <w:t>十</w:t>
      </w:r>
      <w:r>
        <w:rPr>
          <w:rFonts w:hint="eastAsia" w:ascii="仿宋" w:hAnsi="仿宋" w:eastAsia="仿宋" w:cs="仿宋"/>
          <w:b/>
          <w:bCs/>
          <w:color w:val="auto"/>
          <w:spacing w:val="5"/>
          <w:sz w:val="31"/>
          <w:szCs w:val="31"/>
          <w:highlight w:val="none"/>
          <w:lang w:val="en-US" w:eastAsia="zh-CN"/>
        </w:rPr>
        <w:t>四</w:t>
      </w:r>
      <w:r>
        <w:rPr>
          <w:rFonts w:hint="eastAsia" w:ascii="仿宋" w:hAnsi="仿宋" w:eastAsia="仿宋" w:cs="仿宋"/>
          <w:b/>
          <w:bCs/>
          <w:color w:val="auto"/>
          <w:spacing w:val="5"/>
          <w:sz w:val="31"/>
          <w:szCs w:val="31"/>
          <w:highlight w:val="none"/>
        </w:rPr>
        <w:t>、商务条款偏离表</w:t>
      </w:r>
    </w:p>
    <w:p w14:paraId="7DB0461C">
      <w:pPr>
        <w:spacing w:before="101" w:line="225" w:lineRule="auto"/>
        <w:ind w:left="28"/>
        <w:outlineLvl w:val="1"/>
        <w:rPr>
          <w:rFonts w:hint="eastAsia" w:ascii="仿宋" w:hAnsi="仿宋" w:eastAsia="仿宋" w:cs="仿宋"/>
          <w:color w:val="auto"/>
          <w:sz w:val="31"/>
          <w:szCs w:val="31"/>
          <w:highlight w:val="none"/>
        </w:rPr>
      </w:pPr>
    </w:p>
    <w:p w14:paraId="3D87C16D">
      <w:pPr>
        <w:bidi w:val="0"/>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商务条款偏离表</w:t>
      </w:r>
    </w:p>
    <w:p w14:paraId="1301D02D">
      <w:pPr>
        <w:spacing w:line="40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0A4EB82B">
      <w:pPr>
        <w:ind w:firstLine="240" w:firstLineChars="100"/>
        <w:rPr>
          <w:rFonts w:hint="eastAsia" w:ascii="仿宋" w:hAnsi="仿宋" w:eastAsia="仿宋" w:cs="仿宋"/>
          <w:color w:val="auto"/>
          <w:highlight w:val="none"/>
        </w:rPr>
      </w:pPr>
      <w:r>
        <w:rPr>
          <w:rFonts w:hint="eastAsia" w:ascii="仿宋" w:hAnsi="仿宋" w:eastAsia="仿宋" w:cs="仿宋"/>
          <w:color w:val="auto"/>
          <w:sz w:val="24"/>
          <w:highlight w:val="none"/>
        </w:rPr>
        <w:t xml:space="preserve">项目编号：                                                 </w:t>
      </w:r>
    </w:p>
    <w:tbl>
      <w:tblPr>
        <w:tblStyle w:val="19"/>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705"/>
        <w:gridCol w:w="2177"/>
        <w:gridCol w:w="2215"/>
        <w:gridCol w:w="1706"/>
      </w:tblGrid>
      <w:tr w14:paraId="2AF2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3C54640B">
            <w:pPr>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05" w:type="dxa"/>
            <w:noWrap w:val="0"/>
            <w:vAlign w:val="center"/>
          </w:tcPr>
          <w:p w14:paraId="51B359D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w:t>
            </w:r>
          </w:p>
          <w:p w14:paraId="0FD2DDC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条目号</w:t>
            </w:r>
          </w:p>
        </w:tc>
        <w:tc>
          <w:tcPr>
            <w:tcW w:w="2177" w:type="dxa"/>
            <w:noWrap w:val="0"/>
            <w:vAlign w:val="center"/>
          </w:tcPr>
          <w:p w14:paraId="6B314F7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招标文件的</w:t>
            </w:r>
          </w:p>
          <w:p w14:paraId="689AAB1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商务条款</w:t>
            </w:r>
          </w:p>
        </w:tc>
        <w:tc>
          <w:tcPr>
            <w:tcW w:w="2215" w:type="dxa"/>
            <w:noWrap w:val="0"/>
            <w:vAlign w:val="center"/>
          </w:tcPr>
          <w:p w14:paraId="6B12521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w:t>
            </w:r>
          </w:p>
          <w:p w14:paraId="60E4CA3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商务条款</w:t>
            </w:r>
          </w:p>
        </w:tc>
        <w:tc>
          <w:tcPr>
            <w:tcW w:w="1706" w:type="dxa"/>
            <w:noWrap w:val="0"/>
            <w:vAlign w:val="center"/>
          </w:tcPr>
          <w:p w14:paraId="5742B6E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3789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0A8DADF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05" w:type="dxa"/>
            <w:noWrap w:val="0"/>
            <w:vAlign w:val="top"/>
          </w:tcPr>
          <w:p w14:paraId="1A49CA34">
            <w:pPr>
              <w:jc w:val="both"/>
              <w:rPr>
                <w:rFonts w:hint="eastAsia" w:ascii="仿宋" w:hAnsi="仿宋" w:eastAsia="仿宋" w:cs="仿宋"/>
                <w:color w:val="auto"/>
                <w:sz w:val="24"/>
                <w:highlight w:val="none"/>
              </w:rPr>
            </w:pPr>
          </w:p>
          <w:p w14:paraId="790545C0">
            <w:pPr>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（示例）</w:t>
            </w:r>
          </w:p>
        </w:tc>
        <w:tc>
          <w:tcPr>
            <w:tcW w:w="2177" w:type="dxa"/>
            <w:noWrap w:val="0"/>
            <w:vAlign w:val="top"/>
          </w:tcPr>
          <w:p w14:paraId="5C6E8A7A">
            <w:pPr>
              <w:jc w:val="both"/>
              <w:rPr>
                <w:rFonts w:hint="eastAsia" w:ascii="仿宋" w:hAnsi="仿宋" w:eastAsia="仿宋" w:cs="仿宋"/>
                <w:color w:val="auto"/>
                <w:sz w:val="24"/>
                <w:highlight w:val="none"/>
              </w:rPr>
            </w:pPr>
          </w:p>
          <w:p w14:paraId="10177C27">
            <w:pPr>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招标人的资格声明</w:t>
            </w:r>
          </w:p>
        </w:tc>
        <w:tc>
          <w:tcPr>
            <w:tcW w:w="2215" w:type="dxa"/>
            <w:noWrap w:val="0"/>
            <w:vAlign w:val="top"/>
          </w:tcPr>
          <w:p w14:paraId="70C49F38">
            <w:pPr>
              <w:jc w:val="both"/>
              <w:rPr>
                <w:rFonts w:hint="eastAsia" w:ascii="仿宋" w:hAnsi="仿宋" w:eastAsia="仿宋" w:cs="仿宋"/>
                <w:color w:val="auto"/>
                <w:sz w:val="24"/>
                <w:highlight w:val="none"/>
              </w:rPr>
            </w:pPr>
          </w:p>
          <w:p w14:paraId="01ADCCEC">
            <w:pPr>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投标人的资格声明</w:t>
            </w:r>
          </w:p>
        </w:tc>
        <w:tc>
          <w:tcPr>
            <w:tcW w:w="1706" w:type="dxa"/>
            <w:noWrap w:val="0"/>
            <w:vAlign w:val="top"/>
          </w:tcPr>
          <w:p w14:paraId="5863D8A4">
            <w:pPr>
              <w:jc w:val="both"/>
              <w:rPr>
                <w:rFonts w:hint="eastAsia" w:ascii="仿宋" w:hAnsi="仿宋" w:eastAsia="仿宋" w:cs="仿宋"/>
                <w:color w:val="auto"/>
                <w:sz w:val="24"/>
                <w:highlight w:val="none"/>
              </w:rPr>
            </w:pPr>
          </w:p>
          <w:p w14:paraId="1492A0C6">
            <w:pPr>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无偏离</w:t>
            </w:r>
          </w:p>
        </w:tc>
      </w:tr>
      <w:tr w14:paraId="5978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2DE949F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705" w:type="dxa"/>
            <w:noWrap w:val="0"/>
            <w:vAlign w:val="center"/>
          </w:tcPr>
          <w:p w14:paraId="04695E2A">
            <w:pPr>
              <w:spacing w:line="360" w:lineRule="auto"/>
              <w:jc w:val="center"/>
              <w:rPr>
                <w:rFonts w:hint="eastAsia" w:ascii="仿宋" w:hAnsi="仿宋" w:eastAsia="仿宋" w:cs="仿宋"/>
                <w:color w:val="auto"/>
                <w:sz w:val="24"/>
                <w:highlight w:val="none"/>
              </w:rPr>
            </w:pPr>
          </w:p>
        </w:tc>
        <w:tc>
          <w:tcPr>
            <w:tcW w:w="2177" w:type="dxa"/>
            <w:noWrap w:val="0"/>
            <w:vAlign w:val="center"/>
          </w:tcPr>
          <w:p w14:paraId="726AE828">
            <w:pPr>
              <w:spacing w:line="360" w:lineRule="auto"/>
              <w:jc w:val="center"/>
              <w:rPr>
                <w:rFonts w:hint="eastAsia" w:ascii="仿宋" w:hAnsi="仿宋" w:eastAsia="仿宋" w:cs="仿宋"/>
                <w:color w:val="auto"/>
                <w:sz w:val="24"/>
                <w:highlight w:val="none"/>
              </w:rPr>
            </w:pPr>
          </w:p>
        </w:tc>
        <w:tc>
          <w:tcPr>
            <w:tcW w:w="2215" w:type="dxa"/>
            <w:noWrap w:val="0"/>
            <w:vAlign w:val="center"/>
          </w:tcPr>
          <w:p w14:paraId="203AA51E">
            <w:pPr>
              <w:spacing w:line="360" w:lineRule="auto"/>
              <w:jc w:val="center"/>
              <w:rPr>
                <w:rFonts w:hint="eastAsia" w:ascii="仿宋" w:hAnsi="仿宋" w:eastAsia="仿宋" w:cs="仿宋"/>
                <w:color w:val="auto"/>
                <w:sz w:val="24"/>
                <w:highlight w:val="none"/>
              </w:rPr>
            </w:pPr>
          </w:p>
        </w:tc>
        <w:tc>
          <w:tcPr>
            <w:tcW w:w="1706" w:type="dxa"/>
            <w:noWrap w:val="0"/>
            <w:vAlign w:val="center"/>
          </w:tcPr>
          <w:p w14:paraId="2A3C1B15">
            <w:pPr>
              <w:spacing w:line="360" w:lineRule="auto"/>
              <w:jc w:val="center"/>
              <w:rPr>
                <w:rFonts w:hint="eastAsia" w:ascii="仿宋" w:hAnsi="仿宋" w:eastAsia="仿宋" w:cs="仿宋"/>
                <w:color w:val="auto"/>
                <w:sz w:val="24"/>
                <w:highlight w:val="none"/>
              </w:rPr>
            </w:pPr>
          </w:p>
        </w:tc>
      </w:tr>
      <w:tr w14:paraId="4D2D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7E50BDF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705" w:type="dxa"/>
            <w:noWrap w:val="0"/>
            <w:vAlign w:val="center"/>
          </w:tcPr>
          <w:p w14:paraId="3CB62CB7">
            <w:pPr>
              <w:spacing w:line="360" w:lineRule="auto"/>
              <w:jc w:val="center"/>
              <w:rPr>
                <w:rFonts w:hint="eastAsia" w:ascii="仿宋" w:hAnsi="仿宋" w:eastAsia="仿宋" w:cs="仿宋"/>
                <w:color w:val="auto"/>
                <w:sz w:val="24"/>
                <w:highlight w:val="none"/>
              </w:rPr>
            </w:pPr>
          </w:p>
        </w:tc>
        <w:tc>
          <w:tcPr>
            <w:tcW w:w="2177" w:type="dxa"/>
            <w:noWrap w:val="0"/>
            <w:vAlign w:val="center"/>
          </w:tcPr>
          <w:p w14:paraId="669B83EC">
            <w:pPr>
              <w:spacing w:line="360" w:lineRule="auto"/>
              <w:jc w:val="center"/>
              <w:rPr>
                <w:rFonts w:hint="eastAsia" w:ascii="仿宋" w:hAnsi="仿宋" w:eastAsia="仿宋" w:cs="仿宋"/>
                <w:color w:val="auto"/>
                <w:sz w:val="24"/>
                <w:highlight w:val="none"/>
              </w:rPr>
            </w:pPr>
          </w:p>
        </w:tc>
        <w:tc>
          <w:tcPr>
            <w:tcW w:w="2215" w:type="dxa"/>
            <w:noWrap w:val="0"/>
            <w:vAlign w:val="center"/>
          </w:tcPr>
          <w:p w14:paraId="042E113C">
            <w:pPr>
              <w:spacing w:line="360" w:lineRule="auto"/>
              <w:jc w:val="center"/>
              <w:rPr>
                <w:rFonts w:hint="eastAsia" w:ascii="仿宋" w:hAnsi="仿宋" w:eastAsia="仿宋" w:cs="仿宋"/>
                <w:color w:val="auto"/>
                <w:sz w:val="24"/>
                <w:highlight w:val="none"/>
              </w:rPr>
            </w:pPr>
          </w:p>
        </w:tc>
        <w:tc>
          <w:tcPr>
            <w:tcW w:w="1706" w:type="dxa"/>
            <w:noWrap w:val="0"/>
            <w:vAlign w:val="center"/>
          </w:tcPr>
          <w:p w14:paraId="1752232E">
            <w:pPr>
              <w:spacing w:line="360" w:lineRule="auto"/>
              <w:jc w:val="center"/>
              <w:rPr>
                <w:rFonts w:hint="eastAsia" w:ascii="仿宋" w:hAnsi="仿宋" w:eastAsia="仿宋" w:cs="仿宋"/>
                <w:color w:val="auto"/>
                <w:sz w:val="24"/>
                <w:highlight w:val="none"/>
              </w:rPr>
            </w:pPr>
          </w:p>
        </w:tc>
      </w:tr>
      <w:tr w14:paraId="329C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2640440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705" w:type="dxa"/>
            <w:noWrap w:val="0"/>
            <w:vAlign w:val="center"/>
          </w:tcPr>
          <w:p w14:paraId="03FA1BF2">
            <w:pPr>
              <w:spacing w:line="360" w:lineRule="auto"/>
              <w:jc w:val="center"/>
              <w:rPr>
                <w:rFonts w:hint="eastAsia" w:ascii="仿宋" w:hAnsi="仿宋" w:eastAsia="仿宋" w:cs="仿宋"/>
                <w:color w:val="auto"/>
                <w:sz w:val="24"/>
                <w:highlight w:val="none"/>
              </w:rPr>
            </w:pPr>
          </w:p>
        </w:tc>
        <w:tc>
          <w:tcPr>
            <w:tcW w:w="2177" w:type="dxa"/>
            <w:noWrap w:val="0"/>
            <w:vAlign w:val="center"/>
          </w:tcPr>
          <w:p w14:paraId="4B410B20">
            <w:pPr>
              <w:spacing w:line="360" w:lineRule="auto"/>
              <w:jc w:val="center"/>
              <w:rPr>
                <w:rFonts w:hint="eastAsia" w:ascii="仿宋" w:hAnsi="仿宋" w:eastAsia="仿宋" w:cs="仿宋"/>
                <w:color w:val="auto"/>
                <w:sz w:val="24"/>
                <w:highlight w:val="none"/>
              </w:rPr>
            </w:pPr>
          </w:p>
        </w:tc>
        <w:tc>
          <w:tcPr>
            <w:tcW w:w="2215" w:type="dxa"/>
            <w:noWrap w:val="0"/>
            <w:vAlign w:val="center"/>
          </w:tcPr>
          <w:p w14:paraId="22B57010">
            <w:pPr>
              <w:spacing w:line="360" w:lineRule="auto"/>
              <w:jc w:val="center"/>
              <w:rPr>
                <w:rFonts w:hint="eastAsia" w:ascii="仿宋" w:hAnsi="仿宋" w:eastAsia="仿宋" w:cs="仿宋"/>
                <w:color w:val="auto"/>
                <w:sz w:val="24"/>
                <w:highlight w:val="none"/>
              </w:rPr>
            </w:pPr>
          </w:p>
        </w:tc>
        <w:tc>
          <w:tcPr>
            <w:tcW w:w="1706" w:type="dxa"/>
            <w:noWrap w:val="0"/>
            <w:vAlign w:val="center"/>
          </w:tcPr>
          <w:p w14:paraId="234FDC37">
            <w:pPr>
              <w:spacing w:line="360" w:lineRule="auto"/>
              <w:jc w:val="center"/>
              <w:rPr>
                <w:rFonts w:hint="eastAsia" w:ascii="仿宋" w:hAnsi="仿宋" w:eastAsia="仿宋" w:cs="仿宋"/>
                <w:color w:val="auto"/>
                <w:sz w:val="24"/>
                <w:highlight w:val="none"/>
              </w:rPr>
            </w:pPr>
          </w:p>
        </w:tc>
      </w:tr>
      <w:tr w14:paraId="5967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2F34D936">
            <w:pPr>
              <w:spacing w:line="360" w:lineRule="auto"/>
              <w:jc w:val="center"/>
              <w:rPr>
                <w:rFonts w:hint="eastAsia" w:ascii="仿宋" w:hAnsi="仿宋" w:eastAsia="仿宋" w:cs="仿宋"/>
                <w:color w:val="auto"/>
                <w:sz w:val="24"/>
                <w:highlight w:val="none"/>
              </w:rPr>
            </w:pPr>
          </w:p>
        </w:tc>
        <w:tc>
          <w:tcPr>
            <w:tcW w:w="1705" w:type="dxa"/>
            <w:noWrap w:val="0"/>
            <w:vAlign w:val="center"/>
          </w:tcPr>
          <w:p w14:paraId="4AA20684">
            <w:pPr>
              <w:spacing w:line="360" w:lineRule="auto"/>
              <w:jc w:val="center"/>
              <w:rPr>
                <w:rFonts w:hint="eastAsia" w:ascii="仿宋" w:hAnsi="仿宋" w:eastAsia="仿宋" w:cs="仿宋"/>
                <w:color w:val="auto"/>
                <w:sz w:val="24"/>
                <w:highlight w:val="none"/>
              </w:rPr>
            </w:pPr>
          </w:p>
        </w:tc>
        <w:tc>
          <w:tcPr>
            <w:tcW w:w="2177" w:type="dxa"/>
            <w:noWrap w:val="0"/>
            <w:vAlign w:val="center"/>
          </w:tcPr>
          <w:p w14:paraId="06EF6777">
            <w:pPr>
              <w:spacing w:line="360" w:lineRule="auto"/>
              <w:jc w:val="center"/>
              <w:rPr>
                <w:rFonts w:hint="eastAsia" w:ascii="仿宋" w:hAnsi="仿宋" w:eastAsia="仿宋" w:cs="仿宋"/>
                <w:color w:val="auto"/>
                <w:sz w:val="24"/>
                <w:highlight w:val="none"/>
              </w:rPr>
            </w:pPr>
          </w:p>
        </w:tc>
        <w:tc>
          <w:tcPr>
            <w:tcW w:w="2215" w:type="dxa"/>
            <w:noWrap w:val="0"/>
            <w:vAlign w:val="center"/>
          </w:tcPr>
          <w:p w14:paraId="02042891">
            <w:pPr>
              <w:spacing w:line="360" w:lineRule="auto"/>
              <w:jc w:val="center"/>
              <w:rPr>
                <w:rFonts w:hint="eastAsia" w:ascii="仿宋" w:hAnsi="仿宋" w:eastAsia="仿宋" w:cs="仿宋"/>
                <w:color w:val="auto"/>
                <w:sz w:val="24"/>
                <w:highlight w:val="none"/>
              </w:rPr>
            </w:pPr>
          </w:p>
        </w:tc>
        <w:tc>
          <w:tcPr>
            <w:tcW w:w="1706" w:type="dxa"/>
            <w:noWrap w:val="0"/>
            <w:vAlign w:val="center"/>
          </w:tcPr>
          <w:p w14:paraId="297804A5">
            <w:pPr>
              <w:spacing w:line="360" w:lineRule="auto"/>
              <w:jc w:val="center"/>
              <w:rPr>
                <w:rFonts w:hint="eastAsia" w:ascii="仿宋" w:hAnsi="仿宋" w:eastAsia="仿宋" w:cs="仿宋"/>
                <w:color w:val="auto"/>
                <w:sz w:val="24"/>
                <w:highlight w:val="none"/>
              </w:rPr>
            </w:pPr>
          </w:p>
        </w:tc>
      </w:tr>
      <w:tr w14:paraId="57CC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710782C9">
            <w:pPr>
              <w:spacing w:line="360" w:lineRule="auto"/>
              <w:jc w:val="center"/>
              <w:rPr>
                <w:rFonts w:hint="eastAsia" w:ascii="仿宋" w:hAnsi="仿宋" w:eastAsia="仿宋" w:cs="仿宋"/>
                <w:color w:val="auto"/>
                <w:sz w:val="24"/>
                <w:highlight w:val="none"/>
              </w:rPr>
            </w:pPr>
          </w:p>
        </w:tc>
        <w:tc>
          <w:tcPr>
            <w:tcW w:w="1705" w:type="dxa"/>
            <w:noWrap w:val="0"/>
            <w:vAlign w:val="center"/>
          </w:tcPr>
          <w:p w14:paraId="331D6707">
            <w:pPr>
              <w:spacing w:line="360" w:lineRule="auto"/>
              <w:jc w:val="center"/>
              <w:rPr>
                <w:rFonts w:hint="eastAsia" w:ascii="仿宋" w:hAnsi="仿宋" w:eastAsia="仿宋" w:cs="仿宋"/>
                <w:color w:val="auto"/>
                <w:sz w:val="24"/>
                <w:highlight w:val="none"/>
              </w:rPr>
            </w:pPr>
          </w:p>
        </w:tc>
        <w:tc>
          <w:tcPr>
            <w:tcW w:w="2177" w:type="dxa"/>
            <w:noWrap w:val="0"/>
            <w:vAlign w:val="center"/>
          </w:tcPr>
          <w:p w14:paraId="36172537">
            <w:pPr>
              <w:spacing w:line="360" w:lineRule="auto"/>
              <w:jc w:val="center"/>
              <w:rPr>
                <w:rFonts w:hint="eastAsia" w:ascii="仿宋" w:hAnsi="仿宋" w:eastAsia="仿宋" w:cs="仿宋"/>
                <w:color w:val="auto"/>
                <w:sz w:val="24"/>
                <w:highlight w:val="none"/>
              </w:rPr>
            </w:pPr>
          </w:p>
        </w:tc>
        <w:tc>
          <w:tcPr>
            <w:tcW w:w="2215" w:type="dxa"/>
            <w:noWrap w:val="0"/>
            <w:vAlign w:val="center"/>
          </w:tcPr>
          <w:p w14:paraId="2A4BD775">
            <w:pPr>
              <w:spacing w:line="360" w:lineRule="auto"/>
              <w:jc w:val="center"/>
              <w:rPr>
                <w:rFonts w:hint="eastAsia" w:ascii="仿宋" w:hAnsi="仿宋" w:eastAsia="仿宋" w:cs="仿宋"/>
                <w:color w:val="auto"/>
                <w:sz w:val="24"/>
                <w:highlight w:val="none"/>
              </w:rPr>
            </w:pPr>
          </w:p>
        </w:tc>
        <w:tc>
          <w:tcPr>
            <w:tcW w:w="1706" w:type="dxa"/>
            <w:noWrap w:val="0"/>
            <w:vAlign w:val="center"/>
          </w:tcPr>
          <w:p w14:paraId="062E7787">
            <w:pPr>
              <w:spacing w:line="360" w:lineRule="auto"/>
              <w:jc w:val="center"/>
              <w:rPr>
                <w:rFonts w:hint="eastAsia" w:ascii="仿宋" w:hAnsi="仿宋" w:eastAsia="仿宋" w:cs="仿宋"/>
                <w:color w:val="auto"/>
                <w:sz w:val="24"/>
                <w:highlight w:val="none"/>
              </w:rPr>
            </w:pPr>
          </w:p>
        </w:tc>
      </w:tr>
      <w:tr w14:paraId="7BD8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6C9F5A28">
            <w:pPr>
              <w:spacing w:line="360" w:lineRule="auto"/>
              <w:jc w:val="center"/>
              <w:rPr>
                <w:rFonts w:hint="eastAsia" w:ascii="仿宋" w:hAnsi="仿宋" w:eastAsia="仿宋" w:cs="仿宋"/>
                <w:color w:val="auto"/>
                <w:sz w:val="24"/>
                <w:highlight w:val="none"/>
              </w:rPr>
            </w:pPr>
          </w:p>
        </w:tc>
        <w:tc>
          <w:tcPr>
            <w:tcW w:w="1705" w:type="dxa"/>
            <w:noWrap w:val="0"/>
            <w:vAlign w:val="center"/>
          </w:tcPr>
          <w:p w14:paraId="38E39B77">
            <w:pPr>
              <w:spacing w:line="360" w:lineRule="auto"/>
              <w:jc w:val="center"/>
              <w:rPr>
                <w:rFonts w:hint="eastAsia" w:ascii="仿宋" w:hAnsi="仿宋" w:eastAsia="仿宋" w:cs="仿宋"/>
                <w:color w:val="auto"/>
                <w:sz w:val="24"/>
                <w:highlight w:val="none"/>
              </w:rPr>
            </w:pPr>
          </w:p>
        </w:tc>
        <w:tc>
          <w:tcPr>
            <w:tcW w:w="2177" w:type="dxa"/>
            <w:noWrap w:val="0"/>
            <w:vAlign w:val="center"/>
          </w:tcPr>
          <w:p w14:paraId="352DB5D4">
            <w:pPr>
              <w:spacing w:line="360" w:lineRule="auto"/>
              <w:jc w:val="center"/>
              <w:rPr>
                <w:rFonts w:hint="eastAsia" w:ascii="仿宋" w:hAnsi="仿宋" w:eastAsia="仿宋" w:cs="仿宋"/>
                <w:color w:val="auto"/>
                <w:sz w:val="24"/>
                <w:highlight w:val="none"/>
              </w:rPr>
            </w:pPr>
          </w:p>
        </w:tc>
        <w:tc>
          <w:tcPr>
            <w:tcW w:w="2215" w:type="dxa"/>
            <w:noWrap w:val="0"/>
            <w:vAlign w:val="center"/>
          </w:tcPr>
          <w:p w14:paraId="6CBD4B63">
            <w:pPr>
              <w:spacing w:line="360" w:lineRule="auto"/>
              <w:jc w:val="center"/>
              <w:rPr>
                <w:rFonts w:hint="eastAsia" w:ascii="仿宋" w:hAnsi="仿宋" w:eastAsia="仿宋" w:cs="仿宋"/>
                <w:color w:val="auto"/>
                <w:sz w:val="24"/>
                <w:highlight w:val="none"/>
              </w:rPr>
            </w:pPr>
          </w:p>
        </w:tc>
        <w:tc>
          <w:tcPr>
            <w:tcW w:w="1706" w:type="dxa"/>
            <w:noWrap w:val="0"/>
            <w:vAlign w:val="center"/>
          </w:tcPr>
          <w:p w14:paraId="2F332F5E">
            <w:pPr>
              <w:spacing w:line="360" w:lineRule="auto"/>
              <w:jc w:val="center"/>
              <w:rPr>
                <w:rFonts w:hint="eastAsia" w:ascii="仿宋" w:hAnsi="仿宋" w:eastAsia="仿宋" w:cs="仿宋"/>
                <w:color w:val="auto"/>
                <w:sz w:val="24"/>
                <w:highlight w:val="none"/>
              </w:rPr>
            </w:pPr>
          </w:p>
        </w:tc>
      </w:tr>
    </w:tbl>
    <w:p w14:paraId="3CCCC58D">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：1、应与招标文件要求的实质性条款对应填写，如投标企业填写无偏离或此表空白，则视为完全响应招标文件。</w:t>
      </w:r>
    </w:p>
    <w:p w14:paraId="3E91C9A4">
      <w:pPr>
        <w:spacing w:line="360" w:lineRule="auto"/>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2、本表如填写不完，可以续页。</w:t>
      </w:r>
    </w:p>
    <w:p w14:paraId="2245FCF2">
      <w:pPr>
        <w:spacing w:line="360" w:lineRule="auto"/>
        <w:rPr>
          <w:rFonts w:hint="eastAsia" w:ascii="仿宋" w:hAnsi="仿宋" w:eastAsia="仿宋" w:cs="仿宋"/>
          <w:color w:val="auto"/>
          <w:sz w:val="24"/>
          <w:highlight w:val="none"/>
        </w:rPr>
      </w:pPr>
    </w:p>
    <w:p w14:paraId="34C48DB2">
      <w:pPr>
        <w:spacing w:line="360" w:lineRule="auto"/>
        <w:ind w:firstLine="460" w:firstLineChars="200"/>
        <w:rPr>
          <w:rFonts w:hint="eastAsia" w:ascii="仿宋" w:hAnsi="仿宋" w:eastAsia="仿宋" w:cs="仿宋"/>
          <w:color w:val="auto"/>
          <w:sz w:val="24"/>
          <w:highlight w:val="none"/>
        </w:rPr>
      </w:pPr>
      <w:r>
        <w:rPr>
          <w:rFonts w:hint="eastAsia" w:ascii="仿宋" w:hAnsi="仿宋" w:eastAsia="仿宋" w:cs="仿宋"/>
          <w:color w:val="auto"/>
          <w:sz w:val="23"/>
          <w:szCs w:val="23"/>
          <w:lang w:val="en-US" w:eastAsia="zh-CN"/>
        </w:rPr>
        <w:t>供应商</w:t>
      </w:r>
      <w:r>
        <w:rPr>
          <w:rFonts w:hint="eastAsia" w:ascii="仿宋" w:hAnsi="仿宋" w:eastAsia="仿宋" w:cs="仿宋"/>
          <w:color w:val="auto"/>
          <w:sz w:val="23"/>
          <w:szCs w:val="23"/>
        </w:rPr>
        <w:t>名称</w:t>
      </w:r>
      <w:r>
        <w:rPr>
          <w:rFonts w:hint="eastAsia" w:ascii="仿宋" w:hAnsi="仿宋" w:eastAsia="仿宋" w:cs="仿宋"/>
          <w:color w:val="auto"/>
          <w:sz w:val="24"/>
          <w:highlight w:val="none"/>
        </w:rPr>
        <w:t>（公章）：</w:t>
      </w:r>
    </w:p>
    <w:p w14:paraId="111A0318">
      <w:pPr>
        <w:spacing w:line="360" w:lineRule="auto"/>
        <w:ind w:firstLine="4080" w:firstLineChars="1700"/>
        <w:rPr>
          <w:rFonts w:hint="eastAsia" w:ascii="仿宋" w:hAnsi="仿宋" w:eastAsia="仿宋" w:cs="仿宋"/>
          <w:color w:val="auto"/>
          <w:sz w:val="24"/>
          <w:highlight w:val="none"/>
        </w:rPr>
      </w:pPr>
    </w:p>
    <w:p w14:paraId="2D9BE96C">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14:paraId="7BEA9292">
      <w:pPr>
        <w:spacing w:line="360" w:lineRule="auto"/>
        <w:rPr>
          <w:rFonts w:hint="eastAsia" w:ascii="仿宋" w:hAnsi="仿宋" w:eastAsia="仿宋" w:cs="仿宋"/>
          <w:color w:val="auto"/>
          <w:sz w:val="24"/>
          <w:highlight w:val="none"/>
        </w:rPr>
      </w:pPr>
    </w:p>
    <w:p w14:paraId="626A7A7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279000B4">
      <w:pPr>
        <w:spacing w:before="101" w:line="225" w:lineRule="auto"/>
        <w:ind w:left="28"/>
        <w:outlineLvl w:val="1"/>
        <w:rPr>
          <w:rFonts w:hint="eastAsia" w:ascii="仿宋" w:hAnsi="仿宋" w:eastAsia="仿宋" w:cs="仿宋"/>
          <w:b/>
          <w:bCs/>
          <w:color w:val="auto"/>
          <w:spacing w:val="5"/>
          <w:sz w:val="31"/>
          <w:szCs w:val="31"/>
          <w:highlight w:val="none"/>
        </w:rPr>
      </w:pPr>
    </w:p>
    <w:p w14:paraId="7FB101CF">
      <w:pPr>
        <w:spacing w:before="101" w:line="225" w:lineRule="auto"/>
        <w:ind w:left="28"/>
        <w:outlineLvl w:val="1"/>
        <w:rPr>
          <w:rFonts w:hint="eastAsia" w:ascii="仿宋" w:hAnsi="仿宋" w:eastAsia="仿宋" w:cs="仿宋"/>
          <w:b/>
          <w:bCs/>
          <w:color w:val="auto"/>
          <w:spacing w:val="5"/>
          <w:sz w:val="21"/>
          <w:szCs w:val="21"/>
          <w:highlight w:val="none"/>
        </w:rPr>
      </w:pPr>
    </w:p>
    <w:p w14:paraId="51FAAE28">
      <w:pPr>
        <w:spacing w:before="101" w:line="225" w:lineRule="auto"/>
        <w:ind w:left="28"/>
        <w:outlineLvl w:val="1"/>
        <w:rPr>
          <w:rFonts w:hint="eastAsia" w:ascii="仿宋" w:hAnsi="仿宋" w:eastAsia="仿宋" w:cs="仿宋"/>
          <w:b/>
          <w:bCs/>
          <w:color w:val="auto"/>
          <w:spacing w:val="5"/>
          <w:sz w:val="31"/>
          <w:szCs w:val="31"/>
          <w:highlight w:val="none"/>
        </w:rPr>
      </w:pPr>
      <w:r>
        <w:rPr>
          <w:rFonts w:hint="eastAsia" w:ascii="仿宋" w:hAnsi="仿宋" w:eastAsia="仿宋" w:cs="仿宋"/>
          <w:b/>
          <w:bCs/>
          <w:color w:val="auto"/>
          <w:spacing w:val="5"/>
          <w:sz w:val="31"/>
          <w:szCs w:val="31"/>
          <w:highlight w:val="none"/>
          <w:lang w:val="en-US" w:eastAsia="zh-CN"/>
        </w:rPr>
        <w:t>附件</w:t>
      </w:r>
      <w:r>
        <w:rPr>
          <w:rFonts w:hint="eastAsia" w:ascii="仿宋" w:hAnsi="仿宋" w:eastAsia="仿宋" w:cs="仿宋"/>
          <w:b/>
          <w:bCs/>
          <w:color w:val="auto"/>
          <w:spacing w:val="5"/>
          <w:sz w:val="31"/>
          <w:szCs w:val="31"/>
          <w:highlight w:val="none"/>
        </w:rPr>
        <w:t>十</w:t>
      </w:r>
      <w:r>
        <w:rPr>
          <w:rFonts w:hint="eastAsia" w:ascii="仿宋" w:hAnsi="仿宋" w:eastAsia="仿宋" w:cs="仿宋"/>
          <w:b/>
          <w:bCs/>
          <w:color w:val="auto"/>
          <w:spacing w:val="5"/>
          <w:sz w:val="31"/>
          <w:szCs w:val="31"/>
          <w:highlight w:val="none"/>
          <w:lang w:val="en-US" w:eastAsia="zh-CN"/>
        </w:rPr>
        <w:t>五</w:t>
      </w:r>
      <w:r>
        <w:rPr>
          <w:rFonts w:hint="eastAsia" w:ascii="仿宋" w:hAnsi="仿宋" w:eastAsia="仿宋" w:cs="仿宋"/>
          <w:b/>
          <w:bCs/>
          <w:color w:val="auto"/>
          <w:spacing w:val="5"/>
          <w:sz w:val="31"/>
          <w:szCs w:val="31"/>
          <w:highlight w:val="none"/>
        </w:rPr>
        <w:t>、</w:t>
      </w:r>
      <w:r>
        <w:rPr>
          <w:rFonts w:hint="eastAsia" w:ascii="仿宋" w:hAnsi="仿宋" w:eastAsia="仿宋" w:cs="仿宋"/>
          <w:b/>
          <w:bCs/>
          <w:color w:val="auto"/>
          <w:spacing w:val="5"/>
          <w:sz w:val="31"/>
          <w:szCs w:val="31"/>
          <w:highlight w:val="none"/>
          <w:lang w:val="en-US" w:eastAsia="zh-CN"/>
        </w:rPr>
        <w:t>技术规格</w:t>
      </w:r>
      <w:r>
        <w:rPr>
          <w:rFonts w:hint="eastAsia" w:ascii="仿宋" w:hAnsi="仿宋" w:eastAsia="仿宋" w:cs="仿宋"/>
          <w:b/>
          <w:bCs/>
          <w:color w:val="auto"/>
          <w:spacing w:val="5"/>
          <w:sz w:val="31"/>
          <w:szCs w:val="31"/>
          <w:highlight w:val="none"/>
        </w:rPr>
        <w:t>偏离表</w:t>
      </w:r>
    </w:p>
    <w:p w14:paraId="76A11375">
      <w:pPr>
        <w:spacing w:before="101" w:line="225" w:lineRule="auto"/>
        <w:ind w:left="28"/>
        <w:outlineLvl w:val="1"/>
        <w:rPr>
          <w:rFonts w:hint="eastAsia" w:ascii="仿宋" w:hAnsi="仿宋" w:eastAsia="仿宋" w:cs="仿宋"/>
          <w:b/>
          <w:bCs/>
          <w:color w:val="auto"/>
          <w:spacing w:val="5"/>
          <w:sz w:val="31"/>
          <w:szCs w:val="31"/>
          <w:highlight w:val="none"/>
        </w:rPr>
      </w:pPr>
    </w:p>
    <w:p w14:paraId="0E2EB0C8">
      <w:pPr>
        <w:bidi w:val="0"/>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技术规格</w:t>
      </w:r>
      <w:r>
        <w:rPr>
          <w:rFonts w:hint="eastAsia" w:ascii="仿宋" w:hAnsi="仿宋" w:eastAsia="仿宋" w:cs="仿宋"/>
          <w:b/>
          <w:bCs/>
          <w:color w:val="auto"/>
          <w:sz w:val="28"/>
          <w:szCs w:val="36"/>
          <w:highlight w:val="none"/>
        </w:rPr>
        <w:t>偏离表</w:t>
      </w:r>
    </w:p>
    <w:p w14:paraId="11037221">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169CE95C">
      <w:pPr>
        <w:spacing w:before="101" w:line="225" w:lineRule="auto"/>
        <w:outlineLvl w:val="1"/>
        <w:rPr>
          <w:rFonts w:hint="eastAsia" w:ascii="仿宋" w:hAnsi="仿宋" w:eastAsia="仿宋" w:cs="仿宋"/>
          <w:b/>
          <w:bCs/>
          <w:color w:val="auto"/>
          <w:spacing w:val="5"/>
          <w:sz w:val="31"/>
          <w:szCs w:val="31"/>
          <w:highlight w:val="none"/>
        </w:rPr>
      </w:pPr>
      <w:bookmarkStart w:id="333" w:name="_Toc12314"/>
      <w:bookmarkStart w:id="334" w:name="_Toc22706"/>
      <w:bookmarkStart w:id="335" w:name="_Toc827"/>
      <w:bookmarkStart w:id="336" w:name="_Toc28712"/>
      <w:r>
        <w:rPr>
          <w:rFonts w:hint="eastAsia" w:ascii="仿宋" w:hAnsi="仿宋" w:eastAsia="仿宋" w:cs="仿宋"/>
          <w:color w:val="auto"/>
          <w:sz w:val="24"/>
          <w:highlight w:val="none"/>
        </w:rPr>
        <w:t>项目编号：</w:t>
      </w:r>
      <w:bookmarkEnd w:id="333"/>
      <w:bookmarkEnd w:id="334"/>
      <w:bookmarkEnd w:id="335"/>
      <w:bookmarkEnd w:id="336"/>
      <w:r>
        <w:rPr>
          <w:rFonts w:hint="eastAsia" w:ascii="仿宋" w:hAnsi="仿宋" w:eastAsia="仿宋" w:cs="仿宋"/>
          <w:color w:val="auto"/>
          <w:sz w:val="24"/>
          <w:highlight w:val="none"/>
        </w:rPr>
        <w:t xml:space="preserve">                         </w:t>
      </w:r>
    </w:p>
    <w:tbl>
      <w:tblPr>
        <w:tblStyle w:val="19"/>
        <w:tblW w:w="9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1870"/>
        <w:gridCol w:w="1878"/>
        <w:gridCol w:w="1878"/>
        <w:gridCol w:w="1366"/>
        <w:gridCol w:w="1366"/>
      </w:tblGrid>
      <w:tr w14:paraId="2B89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92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序号</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A2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货物名称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6D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招标文件规格</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3D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投标文件规格</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44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偏离情况</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6A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说明</w:t>
            </w:r>
          </w:p>
        </w:tc>
      </w:tr>
      <w:tr w14:paraId="3DE7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1B06">
            <w:pPr>
              <w:spacing w:line="360" w:lineRule="auto"/>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z w:val="24"/>
                <w:szCs w:val="24"/>
                <w:highlight w:val="none"/>
              </w:rPr>
              <w:t>1</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5F31">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5899">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020A">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1BA4">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FA4A">
            <w:pPr>
              <w:rPr>
                <w:rFonts w:hint="eastAsia" w:ascii="仿宋" w:hAnsi="仿宋" w:eastAsia="仿宋" w:cs="仿宋"/>
                <w:i w:val="0"/>
                <w:iCs w:val="0"/>
                <w:color w:val="auto"/>
                <w:sz w:val="24"/>
                <w:szCs w:val="24"/>
                <w:highlight w:val="none"/>
                <w:u w:val="none"/>
              </w:rPr>
            </w:pPr>
          </w:p>
        </w:tc>
      </w:tr>
      <w:tr w14:paraId="00F6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5E68">
            <w:pPr>
              <w:spacing w:line="360" w:lineRule="auto"/>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z w:val="24"/>
                <w:szCs w:val="24"/>
                <w:highlight w:val="none"/>
              </w:rPr>
              <w:t>2</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B097">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FE0E">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5F72">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A98F">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61E8">
            <w:pPr>
              <w:rPr>
                <w:rFonts w:hint="eastAsia" w:ascii="仿宋" w:hAnsi="仿宋" w:eastAsia="仿宋" w:cs="仿宋"/>
                <w:i w:val="0"/>
                <w:iCs w:val="0"/>
                <w:color w:val="auto"/>
                <w:sz w:val="24"/>
                <w:szCs w:val="24"/>
                <w:highlight w:val="none"/>
                <w:u w:val="none"/>
              </w:rPr>
            </w:pPr>
          </w:p>
        </w:tc>
      </w:tr>
      <w:tr w14:paraId="44AF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D834">
            <w:pPr>
              <w:spacing w:line="360" w:lineRule="auto"/>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z w:val="24"/>
                <w:szCs w:val="24"/>
                <w:highlight w:val="none"/>
              </w:rPr>
              <w:t>3</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2F9D">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13A2">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713A">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6C62">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B54A">
            <w:pPr>
              <w:rPr>
                <w:rFonts w:hint="eastAsia" w:ascii="仿宋" w:hAnsi="仿宋" w:eastAsia="仿宋" w:cs="仿宋"/>
                <w:i w:val="0"/>
                <w:iCs w:val="0"/>
                <w:color w:val="auto"/>
                <w:sz w:val="24"/>
                <w:szCs w:val="24"/>
                <w:highlight w:val="none"/>
                <w:u w:val="none"/>
              </w:rPr>
            </w:pPr>
          </w:p>
        </w:tc>
      </w:tr>
      <w:tr w14:paraId="3BA0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F9D3">
            <w:pPr>
              <w:spacing w:line="360" w:lineRule="auto"/>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z w:val="24"/>
                <w:szCs w:val="24"/>
                <w:highlight w:val="none"/>
              </w:rPr>
              <w:t>……</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3255">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F161">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B332">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EAE5">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2439">
            <w:pPr>
              <w:rPr>
                <w:rFonts w:hint="eastAsia" w:ascii="仿宋" w:hAnsi="仿宋" w:eastAsia="仿宋" w:cs="仿宋"/>
                <w:i w:val="0"/>
                <w:iCs w:val="0"/>
                <w:color w:val="auto"/>
                <w:sz w:val="24"/>
                <w:szCs w:val="24"/>
                <w:highlight w:val="none"/>
                <w:u w:val="none"/>
              </w:rPr>
            </w:pPr>
          </w:p>
        </w:tc>
      </w:tr>
      <w:tr w14:paraId="2F10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1C1D">
            <w:pPr>
              <w:rPr>
                <w:rFonts w:hint="eastAsia" w:ascii="仿宋" w:hAnsi="仿宋" w:eastAsia="仿宋" w:cs="仿宋"/>
                <w:i w:val="0"/>
                <w:iCs w:val="0"/>
                <w:color w:val="auto"/>
                <w:sz w:val="24"/>
                <w:szCs w:val="24"/>
                <w:highlight w:val="none"/>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9E33">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2EB1">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AACB">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EC35">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0D8A">
            <w:pPr>
              <w:rPr>
                <w:rFonts w:hint="eastAsia" w:ascii="仿宋" w:hAnsi="仿宋" w:eastAsia="仿宋" w:cs="仿宋"/>
                <w:i w:val="0"/>
                <w:iCs w:val="0"/>
                <w:color w:val="auto"/>
                <w:sz w:val="24"/>
                <w:szCs w:val="24"/>
                <w:highlight w:val="none"/>
                <w:u w:val="none"/>
              </w:rPr>
            </w:pPr>
          </w:p>
        </w:tc>
      </w:tr>
      <w:tr w14:paraId="0379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960B">
            <w:pPr>
              <w:rPr>
                <w:rFonts w:hint="eastAsia" w:ascii="仿宋" w:hAnsi="仿宋" w:eastAsia="仿宋" w:cs="仿宋"/>
                <w:i w:val="0"/>
                <w:iCs w:val="0"/>
                <w:color w:val="auto"/>
                <w:sz w:val="24"/>
                <w:szCs w:val="24"/>
                <w:highlight w:val="none"/>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6FAD">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DD0E">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D39C">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11AA">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FAD5">
            <w:pPr>
              <w:rPr>
                <w:rFonts w:hint="eastAsia" w:ascii="仿宋" w:hAnsi="仿宋" w:eastAsia="仿宋" w:cs="仿宋"/>
                <w:i w:val="0"/>
                <w:iCs w:val="0"/>
                <w:color w:val="auto"/>
                <w:sz w:val="24"/>
                <w:szCs w:val="24"/>
                <w:highlight w:val="none"/>
                <w:u w:val="none"/>
              </w:rPr>
            </w:pPr>
          </w:p>
        </w:tc>
      </w:tr>
      <w:tr w14:paraId="1253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AD28">
            <w:pPr>
              <w:rPr>
                <w:rFonts w:hint="eastAsia" w:ascii="仿宋" w:hAnsi="仿宋" w:eastAsia="仿宋" w:cs="仿宋"/>
                <w:i w:val="0"/>
                <w:iCs w:val="0"/>
                <w:color w:val="auto"/>
                <w:sz w:val="24"/>
                <w:szCs w:val="24"/>
                <w:highlight w:val="none"/>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2539">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89F9">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9D25">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D061">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825B">
            <w:pPr>
              <w:rPr>
                <w:rFonts w:hint="eastAsia" w:ascii="仿宋" w:hAnsi="仿宋" w:eastAsia="仿宋" w:cs="仿宋"/>
                <w:i w:val="0"/>
                <w:iCs w:val="0"/>
                <w:color w:val="auto"/>
                <w:sz w:val="24"/>
                <w:szCs w:val="24"/>
                <w:highlight w:val="none"/>
                <w:u w:val="none"/>
              </w:rPr>
            </w:pPr>
          </w:p>
        </w:tc>
      </w:tr>
      <w:tr w14:paraId="7D84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2D22">
            <w:pPr>
              <w:rPr>
                <w:rFonts w:hint="eastAsia" w:ascii="仿宋" w:hAnsi="仿宋" w:eastAsia="仿宋" w:cs="仿宋"/>
                <w:i w:val="0"/>
                <w:iCs w:val="0"/>
                <w:color w:val="auto"/>
                <w:sz w:val="24"/>
                <w:szCs w:val="24"/>
                <w:highlight w:val="none"/>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DC2A">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D6CE">
            <w:pPr>
              <w:rPr>
                <w:rFonts w:hint="eastAsia" w:ascii="仿宋" w:hAnsi="仿宋" w:eastAsia="仿宋" w:cs="仿宋"/>
                <w:i w:val="0"/>
                <w:iCs w:val="0"/>
                <w:color w:val="auto"/>
                <w:sz w:val="24"/>
                <w:szCs w:val="24"/>
                <w:highlight w:val="none"/>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367B">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8630">
            <w:pPr>
              <w:rPr>
                <w:rFonts w:hint="eastAsia" w:ascii="仿宋" w:hAnsi="仿宋" w:eastAsia="仿宋" w:cs="仿宋"/>
                <w:i w:val="0"/>
                <w:iCs w:val="0"/>
                <w:color w:val="auto"/>
                <w:sz w:val="24"/>
                <w:szCs w:val="24"/>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246E">
            <w:pPr>
              <w:rPr>
                <w:rFonts w:hint="eastAsia" w:ascii="仿宋" w:hAnsi="仿宋" w:eastAsia="仿宋" w:cs="仿宋"/>
                <w:i w:val="0"/>
                <w:iCs w:val="0"/>
                <w:color w:val="auto"/>
                <w:sz w:val="24"/>
                <w:szCs w:val="24"/>
                <w:highlight w:val="none"/>
                <w:u w:val="none"/>
              </w:rPr>
            </w:pPr>
          </w:p>
        </w:tc>
      </w:tr>
    </w:tbl>
    <w:p w14:paraId="35457B48">
      <w:pPr>
        <w:spacing w:line="360" w:lineRule="auto"/>
        <w:rPr>
          <w:rFonts w:hint="eastAsia" w:ascii="仿宋" w:hAnsi="仿宋" w:eastAsia="仿宋" w:cs="仿宋"/>
          <w:color w:val="auto"/>
          <w:sz w:val="24"/>
          <w:highlight w:val="none"/>
        </w:rPr>
      </w:pPr>
    </w:p>
    <w:p w14:paraId="0D3C45BF">
      <w:pPr>
        <w:spacing w:line="360" w:lineRule="auto"/>
        <w:ind w:firstLine="241" w:firstLineChars="100"/>
        <w:rPr>
          <w:rFonts w:hint="eastAsia" w:ascii="仿宋" w:hAnsi="仿宋" w:eastAsia="仿宋" w:cs="仿宋"/>
          <w:b/>
          <w:bCs/>
          <w:color w:val="auto"/>
          <w:spacing w:val="5"/>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技</w:t>
      </w:r>
      <w:r>
        <w:rPr>
          <w:rFonts w:hint="eastAsia" w:ascii="仿宋" w:hAnsi="仿宋" w:eastAsia="仿宋" w:cs="仿宋"/>
          <w:color w:val="auto"/>
          <w:sz w:val="24"/>
          <w:szCs w:val="24"/>
          <w:highlight w:val="none"/>
        </w:rPr>
        <w:t>术要求不限于参数规格(如材料、尺寸、结构)或者服务内容和标准等;投标人要将投标文件和采购文件在参数规格部分汇集成表:</w:t>
      </w:r>
    </w:p>
    <w:p w14:paraId="53136A76">
      <w:pPr>
        <w:numPr>
          <w:ilvl w:val="0"/>
          <w:numId w:val="5"/>
        </w:numPr>
        <w:spacing w:line="360" w:lineRule="auto"/>
        <w:ind w:firstLine="480" w:firstLineChars="20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本表如填写不完，可以续页。</w:t>
      </w:r>
    </w:p>
    <w:p w14:paraId="56B4CCA9">
      <w:pPr>
        <w:spacing w:line="360" w:lineRule="auto"/>
        <w:rPr>
          <w:rFonts w:hint="eastAsia" w:ascii="仿宋" w:hAnsi="仿宋" w:eastAsia="仿宋" w:cs="仿宋"/>
          <w:color w:val="auto"/>
          <w:sz w:val="24"/>
          <w:highlight w:val="none"/>
        </w:rPr>
      </w:pPr>
    </w:p>
    <w:p w14:paraId="7C7ECCAD">
      <w:pPr>
        <w:spacing w:line="360" w:lineRule="auto"/>
        <w:rPr>
          <w:rFonts w:hint="eastAsia" w:ascii="仿宋" w:hAnsi="仿宋" w:eastAsia="仿宋" w:cs="仿宋"/>
          <w:color w:val="auto"/>
          <w:sz w:val="24"/>
          <w:highlight w:val="none"/>
        </w:rPr>
      </w:pPr>
    </w:p>
    <w:p w14:paraId="0BBF08EB">
      <w:pPr>
        <w:spacing w:line="360" w:lineRule="auto"/>
        <w:ind w:firstLine="460" w:firstLineChars="200"/>
        <w:rPr>
          <w:rFonts w:hint="eastAsia" w:ascii="仿宋" w:hAnsi="仿宋" w:eastAsia="仿宋" w:cs="仿宋"/>
          <w:color w:val="auto"/>
          <w:sz w:val="24"/>
          <w:highlight w:val="none"/>
        </w:rPr>
      </w:pPr>
      <w:r>
        <w:rPr>
          <w:rFonts w:hint="eastAsia" w:ascii="仿宋" w:hAnsi="仿宋" w:eastAsia="仿宋" w:cs="仿宋"/>
          <w:color w:val="auto"/>
          <w:sz w:val="23"/>
          <w:szCs w:val="23"/>
          <w:lang w:val="en-US" w:eastAsia="zh-CN"/>
        </w:rPr>
        <w:t>供应商</w:t>
      </w:r>
      <w:r>
        <w:rPr>
          <w:rFonts w:hint="eastAsia" w:ascii="仿宋" w:hAnsi="仿宋" w:eastAsia="仿宋" w:cs="仿宋"/>
          <w:color w:val="auto"/>
          <w:sz w:val="23"/>
          <w:szCs w:val="23"/>
        </w:rPr>
        <w:t>名称</w:t>
      </w:r>
      <w:r>
        <w:rPr>
          <w:rFonts w:hint="eastAsia" w:ascii="仿宋" w:hAnsi="仿宋" w:eastAsia="仿宋" w:cs="仿宋"/>
          <w:color w:val="auto"/>
          <w:sz w:val="24"/>
          <w:highlight w:val="none"/>
        </w:rPr>
        <w:t>（公章）：</w:t>
      </w:r>
    </w:p>
    <w:p w14:paraId="0BF7095A">
      <w:pPr>
        <w:spacing w:line="360" w:lineRule="auto"/>
        <w:ind w:firstLine="4080" w:firstLineChars="1700"/>
        <w:rPr>
          <w:rFonts w:hint="eastAsia" w:ascii="仿宋" w:hAnsi="仿宋" w:eastAsia="仿宋" w:cs="仿宋"/>
          <w:color w:val="auto"/>
          <w:sz w:val="24"/>
          <w:highlight w:val="none"/>
        </w:rPr>
      </w:pPr>
    </w:p>
    <w:p w14:paraId="7262BD4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14:paraId="5F24A30F">
      <w:pPr>
        <w:spacing w:line="360" w:lineRule="auto"/>
        <w:rPr>
          <w:rFonts w:hint="eastAsia" w:ascii="仿宋" w:hAnsi="仿宋" w:eastAsia="仿宋" w:cs="仿宋"/>
          <w:color w:val="auto"/>
          <w:sz w:val="24"/>
          <w:highlight w:val="none"/>
        </w:rPr>
      </w:pPr>
    </w:p>
    <w:p w14:paraId="4C4B6F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79F6BEB4">
      <w:pPr>
        <w:spacing w:before="101" w:line="225" w:lineRule="auto"/>
        <w:ind w:left="28"/>
        <w:outlineLvl w:val="1"/>
        <w:rPr>
          <w:rFonts w:hint="eastAsia" w:ascii="仿宋" w:hAnsi="仿宋" w:eastAsia="仿宋" w:cs="仿宋"/>
          <w:b/>
          <w:bCs/>
          <w:color w:val="auto"/>
          <w:spacing w:val="5"/>
          <w:sz w:val="21"/>
          <w:szCs w:val="21"/>
          <w:highlight w:val="none"/>
        </w:rPr>
      </w:pPr>
    </w:p>
    <w:p w14:paraId="4D250E23">
      <w:pPr>
        <w:spacing w:before="101" w:line="225" w:lineRule="auto"/>
        <w:ind w:left="28"/>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5"/>
          <w:sz w:val="31"/>
          <w:szCs w:val="31"/>
          <w:highlight w:val="none"/>
          <w:lang w:val="en-US" w:eastAsia="zh-CN"/>
        </w:rPr>
        <w:t>附件</w:t>
      </w:r>
      <w:r>
        <w:rPr>
          <w:rFonts w:hint="eastAsia" w:ascii="仿宋" w:hAnsi="仿宋" w:eastAsia="仿宋" w:cs="仿宋"/>
          <w:b/>
          <w:bCs/>
          <w:color w:val="auto"/>
          <w:spacing w:val="5"/>
          <w:sz w:val="31"/>
          <w:szCs w:val="31"/>
          <w:highlight w:val="none"/>
        </w:rPr>
        <w:t>十</w:t>
      </w:r>
      <w:r>
        <w:rPr>
          <w:rFonts w:hint="eastAsia" w:ascii="仿宋" w:hAnsi="仿宋" w:eastAsia="仿宋" w:cs="仿宋"/>
          <w:b/>
          <w:bCs/>
          <w:color w:val="auto"/>
          <w:spacing w:val="5"/>
          <w:sz w:val="31"/>
          <w:szCs w:val="31"/>
          <w:highlight w:val="none"/>
          <w:lang w:val="en-US" w:eastAsia="zh-CN"/>
        </w:rPr>
        <w:t>六</w:t>
      </w:r>
      <w:r>
        <w:rPr>
          <w:rFonts w:hint="eastAsia" w:ascii="仿宋" w:hAnsi="仿宋" w:eastAsia="仿宋" w:cs="仿宋"/>
          <w:b/>
          <w:bCs/>
          <w:color w:val="auto"/>
          <w:spacing w:val="5"/>
          <w:sz w:val="31"/>
          <w:szCs w:val="31"/>
          <w:highlight w:val="none"/>
        </w:rPr>
        <w:t>、不参与围标串标承诺书</w:t>
      </w:r>
    </w:p>
    <w:p w14:paraId="5BC9FF4F">
      <w:pPr>
        <w:pStyle w:val="7"/>
        <w:spacing w:line="305" w:lineRule="auto"/>
        <w:rPr>
          <w:rFonts w:hint="eastAsia" w:ascii="仿宋" w:hAnsi="仿宋" w:eastAsia="仿宋" w:cs="仿宋"/>
          <w:color w:val="auto"/>
          <w:highlight w:val="none"/>
        </w:rPr>
      </w:pPr>
    </w:p>
    <w:p w14:paraId="79FF2983">
      <w:pPr>
        <w:pStyle w:val="7"/>
        <w:spacing w:line="305" w:lineRule="auto"/>
        <w:rPr>
          <w:rFonts w:hint="eastAsia" w:ascii="仿宋" w:hAnsi="仿宋" w:eastAsia="仿宋" w:cs="仿宋"/>
          <w:color w:val="auto"/>
          <w:highlight w:val="none"/>
        </w:rPr>
      </w:pPr>
    </w:p>
    <w:p w14:paraId="6685D71A">
      <w:pPr>
        <w:pStyle w:val="7"/>
        <w:spacing w:line="305" w:lineRule="auto"/>
        <w:rPr>
          <w:rFonts w:hint="eastAsia" w:ascii="仿宋" w:hAnsi="仿宋" w:eastAsia="仿宋" w:cs="仿宋"/>
          <w:color w:val="auto"/>
          <w:highlight w:val="none"/>
        </w:rPr>
      </w:pPr>
    </w:p>
    <w:p w14:paraId="17B45D23">
      <w:pPr>
        <w:spacing w:before="78" w:line="219" w:lineRule="auto"/>
        <w:ind w:left="3620"/>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不参与围标串标承诺书</w:t>
      </w:r>
    </w:p>
    <w:p w14:paraId="2F75834E">
      <w:pPr>
        <w:pStyle w:val="7"/>
        <w:spacing w:line="304" w:lineRule="auto"/>
        <w:rPr>
          <w:rFonts w:hint="eastAsia" w:ascii="仿宋" w:hAnsi="仿宋" w:eastAsia="仿宋" w:cs="仿宋"/>
          <w:color w:val="auto"/>
          <w:highlight w:val="none"/>
        </w:rPr>
      </w:pPr>
    </w:p>
    <w:p w14:paraId="2E4D12BF">
      <w:pPr>
        <w:pStyle w:val="7"/>
        <w:spacing w:line="304" w:lineRule="auto"/>
        <w:rPr>
          <w:rFonts w:hint="eastAsia" w:ascii="仿宋" w:hAnsi="仿宋" w:eastAsia="仿宋" w:cs="仿宋"/>
          <w:color w:val="auto"/>
          <w:highlight w:val="none"/>
        </w:rPr>
      </w:pPr>
    </w:p>
    <w:p w14:paraId="5D8505EE">
      <w:pPr>
        <w:pStyle w:val="7"/>
        <w:spacing w:line="305" w:lineRule="auto"/>
        <w:rPr>
          <w:rFonts w:hint="eastAsia" w:ascii="仿宋" w:hAnsi="仿宋" w:eastAsia="仿宋" w:cs="仿宋"/>
          <w:color w:val="auto"/>
          <w:highlight w:val="none"/>
        </w:rPr>
      </w:pPr>
    </w:p>
    <w:p w14:paraId="57C9FE03">
      <w:pPr>
        <w:spacing w:before="78" w:line="475" w:lineRule="auto"/>
        <w:ind w:left="21" w:right="1" w:firstLine="47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本人作为</w:t>
      </w:r>
      <w:r>
        <w:rPr>
          <w:rFonts w:hint="eastAsia" w:ascii="仿宋" w:hAnsi="仿宋" w:eastAsia="仿宋" w:cs="仿宋"/>
          <w:color w:val="auto"/>
          <w:sz w:val="24"/>
          <w:szCs w:val="24"/>
          <w:highlight w:val="none"/>
          <w:u w:val="single" w:color="auto"/>
        </w:rPr>
        <w:t>（单位名称）</w:t>
      </w:r>
      <w:r>
        <w:rPr>
          <w:rFonts w:hint="eastAsia" w:ascii="仿宋" w:hAnsi="仿宋" w:eastAsia="仿宋" w:cs="仿宋"/>
          <w:color w:val="auto"/>
          <w:sz w:val="24"/>
          <w:szCs w:val="24"/>
          <w:highlight w:val="none"/>
        </w:rPr>
        <w:t>的法人，清楚知晓我公司本项目投标</w:t>
      </w:r>
      <w:r>
        <w:rPr>
          <w:rFonts w:hint="eastAsia" w:ascii="仿宋" w:hAnsi="仿宋" w:eastAsia="仿宋" w:cs="仿宋"/>
          <w:color w:val="auto"/>
          <w:spacing w:val="-2"/>
          <w:sz w:val="24"/>
          <w:szCs w:val="24"/>
          <w:highlight w:val="none"/>
        </w:rPr>
        <w:t>活动，对以下事项作出承诺：</w:t>
      </w:r>
    </w:p>
    <w:p w14:paraId="7A87F9C9">
      <w:pPr>
        <w:spacing w:before="43" w:line="221" w:lineRule="auto"/>
        <w:ind w:left="49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一、我单位遵循公开、公平、公正、诚实守信的原则，依法依规参与本项目竞标。</w:t>
      </w:r>
    </w:p>
    <w:p w14:paraId="5071B15B">
      <w:pPr>
        <w:pStyle w:val="7"/>
        <w:spacing w:line="274" w:lineRule="auto"/>
        <w:rPr>
          <w:rFonts w:hint="eastAsia" w:ascii="仿宋" w:hAnsi="仿宋" w:eastAsia="仿宋" w:cs="仿宋"/>
          <w:color w:val="auto"/>
          <w:highlight w:val="none"/>
        </w:rPr>
      </w:pPr>
    </w:p>
    <w:p w14:paraId="4F7B1FA3">
      <w:pPr>
        <w:spacing w:before="78" w:line="219" w:lineRule="auto"/>
        <w:ind w:left="50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二、我单位在本项目招标投标活动中，未参与围标串标。</w:t>
      </w:r>
    </w:p>
    <w:p w14:paraId="41D3F9E0">
      <w:pPr>
        <w:pStyle w:val="7"/>
        <w:spacing w:line="274" w:lineRule="auto"/>
        <w:rPr>
          <w:rFonts w:hint="eastAsia" w:ascii="仿宋" w:hAnsi="仿宋" w:eastAsia="仿宋" w:cs="仿宋"/>
          <w:color w:val="auto"/>
          <w:highlight w:val="none"/>
        </w:rPr>
      </w:pPr>
    </w:p>
    <w:p w14:paraId="5D6514A0">
      <w:pPr>
        <w:spacing w:before="78" w:line="219" w:lineRule="auto"/>
        <w:ind w:right="1" w:firstLine="484"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三、我单位如被查实在本项目招标投标活动中存在围标串标的，递交投标文件行为</w:t>
      </w:r>
    </w:p>
    <w:p w14:paraId="062A19BC">
      <w:pPr>
        <w:pStyle w:val="7"/>
        <w:spacing w:line="275" w:lineRule="auto"/>
        <w:rPr>
          <w:rFonts w:hint="eastAsia" w:ascii="仿宋" w:hAnsi="仿宋" w:eastAsia="仿宋" w:cs="仿宋"/>
          <w:color w:val="auto"/>
          <w:highlight w:val="none"/>
        </w:rPr>
      </w:pPr>
    </w:p>
    <w:p w14:paraId="0A51568A">
      <w:pPr>
        <w:spacing w:before="78" w:line="478" w:lineRule="auto"/>
        <w:ind w:left="15" w:right="1" w:firstLine="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作为实施串通投标违法行为的关键环节，本人承担直接责任人员法律责任，接受相应行</w:t>
      </w:r>
      <w:r>
        <w:rPr>
          <w:rFonts w:hint="eastAsia" w:ascii="仿宋" w:hAnsi="仿宋" w:eastAsia="仿宋" w:cs="仿宋"/>
          <w:color w:val="auto"/>
          <w:spacing w:val="-2"/>
          <w:sz w:val="24"/>
          <w:szCs w:val="24"/>
          <w:highlight w:val="none"/>
        </w:rPr>
        <w:t>政处罚和失信惩戒。</w:t>
      </w:r>
    </w:p>
    <w:p w14:paraId="555026A4">
      <w:pPr>
        <w:spacing w:before="37" w:line="478" w:lineRule="auto"/>
        <w:ind w:left="14" w:right="8044" w:firstLine="1"/>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项目编号：</w:t>
      </w:r>
    </w:p>
    <w:p w14:paraId="57048396">
      <w:pPr>
        <w:spacing w:before="38" w:line="477" w:lineRule="auto"/>
        <w:ind w:left="15" w:right="73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供应商单位名称：供应商法人签名：</w:t>
      </w:r>
    </w:p>
    <w:p w14:paraId="5C65C4D9">
      <w:pPr>
        <w:pStyle w:val="7"/>
        <w:spacing w:line="246" w:lineRule="auto"/>
        <w:rPr>
          <w:rFonts w:hint="eastAsia" w:ascii="仿宋" w:hAnsi="仿宋" w:eastAsia="仿宋" w:cs="仿宋"/>
          <w:color w:val="auto"/>
          <w:highlight w:val="none"/>
        </w:rPr>
      </w:pPr>
    </w:p>
    <w:p w14:paraId="4332B402">
      <w:pPr>
        <w:pStyle w:val="7"/>
        <w:spacing w:line="246" w:lineRule="auto"/>
        <w:rPr>
          <w:rFonts w:hint="eastAsia" w:ascii="仿宋" w:hAnsi="仿宋" w:eastAsia="仿宋" w:cs="仿宋"/>
          <w:color w:val="auto"/>
          <w:highlight w:val="none"/>
        </w:rPr>
      </w:pPr>
    </w:p>
    <w:p w14:paraId="6419E4D9">
      <w:pPr>
        <w:pStyle w:val="7"/>
        <w:spacing w:line="247" w:lineRule="auto"/>
        <w:rPr>
          <w:rFonts w:hint="eastAsia" w:ascii="仿宋" w:hAnsi="仿宋" w:eastAsia="仿宋" w:cs="仿宋"/>
          <w:color w:val="auto"/>
          <w:highlight w:val="none"/>
        </w:rPr>
      </w:pPr>
    </w:p>
    <w:p w14:paraId="323B6DC9">
      <w:pPr>
        <w:pStyle w:val="7"/>
        <w:spacing w:line="247" w:lineRule="auto"/>
        <w:rPr>
          <w:rFonts w:hint="eastAsia" w:ascii="仿宋" w:hAnsi="仿宋" w:eastAsia="仿宋" w:cs="仿宋"/>
          <w:color w:val="auto"/>
          <w:highlight w:val="none"/>
        </w:rPr>
      </w:pPr>
    </w:p>
    <w:p w14:paraId="402AD8D3">
      <w:pPr>
        <w:pStyle w:val="7"/>
        <w:spacing w:line="247" w:lineRule="auto"/>
        <w:rPr>
          <w:rFonts w:hint="eastAsia" w:ascii="仿宋" w:hAnsi="仿宋" w:eastAsia="仿宋" w:cs="仿宋"/>
          <w:color w:val="auto"/>
          <w:highlight w:val="none"/>
        </w:rPr>
      </w:pPr>
    </w:p>
    <w:p w14:paraId="3DDFD885">
      <w:pPr>
        <w:spacing w:before="78" w:line="222" w:lineRule="auto"/>
        <w:ind w:firstLine="3740" w:firstLineChars="1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rPr>
        <w:t>供应商</w:t>
      </w:r>
      <w:r>
        <w:rPr>
          <w:rFonts w:hint="eastAsia" w:ascii="仿宋" w:hAnsi="仿宋" w:eastAsia="仿宋" w:cs="仿宋"/>
          <w:color w:val="auto"/>
          <w:sz w:val="24"/>
          <w:highlight w:val="none"/>
        </w:rPr>
        <w:t>单位（公章）：</w:t>
      </w:r>
    </w:p>
    <w:p w14:paraId="193CD9F2">
      <w:pPr>
        <w:pStyle w:val="7"/>
        <w:spacing w:line="272" w:lineRule="auto"/>
        <w:rPr>
          <w:rFonts w:hint="eastAsia" w:ascii="仿宋" w:hAnsi="仿宋" w:eastAsia="仿宋" w:cs="仿宋"/>
          <w:color w:val="auto"/>
          <w:sz w:val="24"/>
          <w:szCs w:val="24"/>
          <w:highlight w:val="none"/>
        </w:rPr>
      </w:pPr>
    </w:p>
    <w:p w14:paraId="73D80C41">
      <w:pPr>
        <w:spacing w:before="79" w:line="222" w:lineRule="auto"/>
        <w:ind w:left="4459" w:firstLine="208" w:firstLineChars="100"/>
        <w:outlineLvl w:val="0"/>
        <w:rPr>
          <w:rFonts w:hint="eastAsia" w:ascii="仿宋" w:hAnsi="仿宋" w:eastAsia="仿宋" w:cs="仿宋"/>
          <w:color w:val="auto"/>
          <w:sz w:val="24"/>
          <w:szCs w:val="24"/>
          <w:highlight w:val="none"/>
        </w:rPr>
      </w:pPr>
      <w:bookmarkStart w:id="337" w:name="_Toc28161"/>
      <w:bookmarkStart w:id="338" w:name="_Toc31615"/>
      <w:bookmarkStart w:id="339" w:name="_Toc29463"/>
      <w:bookmarkStart w:id="340" w:name="_Toc25317"/>
      <w:r>
        <w:rPr>
          <w:rFonts w:hint="eastAsia" w:ascii="仿宋" w:hAnsi="仿宋" w:eastAsia="仿宋" w:cs="仿宋"/>
          <w:color w:val="auto"/>
          <w:spacing w:val="-16"/>
          <w:sz w:val="24"/>
          <w:szCs w:val="24"/>
          <w:highlight w:val="none"/>
        </w:rPr>
        <w:t>年</w:t>
      </w:r>
      <w:r>
        <w:rPr>
          <w:rFonts w:hint="eastAsia" w:ascii="仿宋" w:hAnsi="仿宋" w:eastAsia="仿宋" w:cs="仿宋"/>
          <w:color w:val="auto"/>
          <w:spacing w:val="-16"/>
          <w:sz w:val="24"/>
          <w:szCs w:val="24"/>
          <w:highlight w:val="none"/>
          <w:lang w:val="en-US" w:eastAsia="zh-CN"/>
        </w:rPr>
        <w:t xml:space="preserve">   </w:t>
      </w:r>
      <w:r>
        <w:rPr>
          <w:rFonts w:hint="eastAsia" w:ascii="仿宋" w:hAnsi="仿宋" w:eastAsia="仿宋" w:cs="仿宋"/>
          <w:color w:val="auto"/>
          <w:spacing w:val="-16"/>
          <w:sz w:val="24"/>
          <w:szCs w:val="24"/>
          <w:highlight w:val="none"/>
        </w:rPr>
        <w:t>月</w:t>
      </w:r>
      <w:r>
        <w:rPr>
          <w:rFonts w:hint="eastAsia" w:ascii="仿宋" w:hAnsi="仿宋" w:eastAsia="仿宋" w:cs="仿宋"/>
          <w:color w:val="auto"/>
          <w:spacing w:val="-16"/>
          <w:sz w:val="24"/>
          <w:szCs w:val="24"/>
          <w:highlight w:val="none"/>
          <w:lang w:val="en-US" w:eastAsia="zh-CN"/>
        </w:rPr>
        <w:t xml:space="preserve">   </w:t>
      </w:r>
      <w:r>
        <w:rPr>
          <w:rFonts w:hint="eastAsia" w:ascii="仿宋" w:hAnsi="仿宋" w:eastAsia="仿宋" w:cs="仿宋"/>
          <w:color w:val="auto"/>
          <w:spacing w:val="-16"/>
          <w:sz w:val="24"/>
          <w:szCs w:val="24"/>
          <w:highlight w:val="none"/>
        </w:rPr>
        <w:t>日</w:t>
      </w:r>
      <w:bookmarkEnd w:id="337"/>
      <w:bookmarkEnd w:id="338"/>
      <w:bookmarkEnd w:id="339"/>
      <w:bookmarkEnd w:id="340"/>
    </w:p>
    <w:p w14:paraId="47639787">
      <w:pPr>
        <w:spacing w:line="222" w:lineRule="auto"/>
        <w:rPr>
          <w:rFonts w:hint="eastAsia" w:ascii="仿宋" w:hAnsi="仿宋" w:eastAsia="仿宋" w:cs="仿宋"/>
          <w:color w:val="auto"/>
          <w:sz w:val="24"/>
          <w:szCs w:val="24"/>
          <w:highlight w:val="none"/>
        </w:rPr>
        <w:sectPr>
          <w:footerReference r:id="rId50" w:type="default"/>
          <w:pgSz w:w="11905" w:h="16838"/>
          <w:pgMar w:top="1134" w:right="1134" w:bottom="1134" w:left="1417" w:header="567" w:footer="567" w:gutter="0"/>
          <w:pgNumType w:fmt="decimal"/>
          <w:cols w:space="0" w:num="1"/>
          <w:rtlGutter w:val="0"/>
          <w:docGrid w:linePitch="0" w:charSpace="0"/>
        </w:sectPr>
      </w:pPr>
    </w:p>
    <w:p w14:paraId="1F791F01">
      <w:pPr>
        <w:pStyle w:val="7"/>
        <w:spacing w:line="324" w:lineRule="auto"/>
        <w:rPr>
          <w:rFonts w:hint="eastAsia" w:ascii="仿宋" w:hAnsi="仿宋" w:eastAsia="仿宋" w:cs="仿宋"/>
          <w:color w:val="auto"/>
          <w:highlight w:val="none"/>
        </w:rPr>
      </w:pPr>
    </w:p>
    <w:p w14:paraId="4147CA12">
      <w:pPr>
        <w:spacing w:before="101" w:line="361" w:lineRule="auto"/>
        <w:ind w:left="21" w:right="70" w:firstLine="7"/>
        <w:jc w:val="center"/>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2"/>
          <w:sz w:val="31"/>
          <w:szCs w:val="31"/>
          <w:highlight w:val="none"/>
          <w:lang w:val="en-US" w:eastAsia="zh-CN"/>
        </w:rPr>
        <w:t>附件</w:t>
      </w:r>
      <w:r>
        <w:rPr>
          <w:rFonts w:hint="eastAsia" w:ascii="仿宋" w:hAnsi="仿宋" w:eastAsia="仿宋" w:cs="仿宋"/>
          <w:b/>
          <w:bCs/>
          <w:color w:val="auto"/>
          <w:spacing w:val="2"/>
          <w:sz w:val="31"/>
          <w:szCs w:val="31"/>
          <w:highlight w:val="none"/>
        </w:rPr>
        <w:t>十</w:t>
      </w:r>
      <w:r>
        <w:rPr>
          <w:rFonts w:hint="eastAsia" w:ascii="仿宋" w:hAnsi="仿宋" w:eastAsia="仿宋" w:cs="仿宋"/>
          <w:b/>
          <w:bCs/>
          <w:color w:val="auto"/>
          <w:spacing w:val="2"/>
          <w:sz w:val="31"/>
          <w:szCs w:val="31"/>
          <w:highlight w:val="none"/>
          <w:lang w:val="en-US" w:eastAsia="zh-CN"/>
        </w:rPr>
        <w:t>七、</w:t>
      </w:r>
      <w:r>
        <w:rPr>
          <w:rFonts w:hint="eastAsia" w:ascii="仿宋" w:hAnsi="仿宋" w:eastAsia="仿宋" w:cs="仿宋"/>
          <w:b/>
          <w:bCs/>
          <w:color w:val="auto"/>
          <w:spacing w:val="2"/>
          <w:sz w:val="31"/>
          <w:szCs w:val="31"/>
          <w:highlight w:val="none"/>
        </w:rPr>
        <w:t>中、小微企业声明函（中、小、微型企业产品价格需扣除的</w:t>
      </w:r>
      <w:r>
        <w:rPr>
          <w:rFonts w:hint="eastAsia" w:ascii="仿宋" w:hAnsi="仿宋" w:eastAsia="仿宋" w:cs="仿宋"/>
          <w:b/>
          <w:bCs/>
          <w:color w:val="auto"/>
          <w:spacing w:val="-1"/>
          <w:sz w:val="31"/>
          <w:szCs w:val="31"/>
          <w:highlight w:val="none"/>
        </w:rPr>
        <w:t>须提供）</w:t>
      </w:r>
    </w:p>
    <w:p w14:paraId="2DC7FB1B">
      <w:pPr>
        <w:spacing w:before="248" w:line="222" w:lineRule="auto"/>
        <w:ind w:firstLine="3374" w:firstLineChars="1000"/>
        <w:outlineLvl w:val="2"/>
        <w:rPr>
          <w:rFonts w:hint="eastAsia" w:ascii="仿宋" w:hAnsi="仿宋" w:eastAsia="仿宋" w:cs="仿宋"/>
          <w:b/>
          <w:bCs/>
          <w:color w:val="auto"/>
          <w:spacing w:val="-12"/>
          <w:sz w:val="36"/>
          <w:szCs w:val="36"/>
          <w:highlight w:val="none"/>
        </w:rPr>
      </w:pPr>
      <w:r>
        <w:rPr>
          <w:rFonts w:hint="eastAsia" w:ascii="仿宋" w:hAnsi="仿宋" w:eastAsia="仿宋" w:cs="仿宋"/>
          <w:b/>
          <w:bCs/>
          <w:color w:val="auto"/>
          <w:spacing w:val="-12"/>
          <w:sz w:val="36"/>
          <w:szCs w:val="36"/>
          <w:highlight w:val="none"/>
        </w:rPr>
        <w:t>中小企业声明函</w:t>
      </w:r>
    </w:p>
    <w:p w14:paraId="38918552">
      <w:pPr>
        <w:spacing w:before="248" w:line="222" w:lineRule="auto"/>
        <w:ind w:left="3808"/>
        <w:outlineLvl w:val="2"/>
        <w:rPr>
          <w:rFonts w:hint="eastAsia" w:ascii="仿宋" w:hAnsi="仿宋" w:eastAsia="仿宋" w:cs="仿宋"/>
          <w:b/>
          <w:bCs/>
          <w:color w:val="auto"/>
          <w:spacing w:val="-12"/>
          <w:sz w:val="24"/>
          <w:szCs w:val="24"/>
          <w:highlight w:val="none"/>
        </w:rPr>
      </w:pPr>
    </w:p>
    <w:p w14:paraId="7047DE2E">
      <w:pPr>
        <w:pStyle w:val="10"/>
        <w:shd w:val="clear" w:color="auto" w:fill="auto"/>
        <w:tabs>
          <w:tab w:val="left" w:pos="5580"/>
        </w:tabs>
        <w:adjustRightInd w:val="0"/>
        <w:snapToGrid w:val="0"/>
        <w:spacing w:line="48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本公司（联合体）郑重声明，根据《政府采购促进中小企业发展管理办法》（财库﹝2020﹞46 号）的规定，本公司（联合体）参加</w:t>
      </w:r>
      <w:r>
        <w:rPr>
          <w:rFonts w:hint="eastAsia" w:ascii="仿宋" w:hAnsi="仿宋" w:eastAsia="仿宋" w:cs="仿宋"/>
          <w:i w:val="0"/>
          <w:iCs w:val="0"/>
          <w:color w:val="auto"/>
          <w:sz w:val="24"/>
          <w:highlight w:val="none"/>
          <w:u w:val="single"/>
        </w:rPr>
        <w:t>（单位名称）</w:t>
      </w:r>
      <w:r>
        <w:rPr>
          <w:rFonts w:hint="eastAsia" w:ascii="仿宋" w:hAnsi="仿宋" w:eastAsia="仿宋" w:cs="仿宋"/>
          <w:i w:val="0"/>
          <w:iCs w:val="0"/>
          <w:color w:val="auto"/>
          <w:sz w:val="24"/>
          <w:highlight w:val="none"/>
        </w:rPr>
        <w:t>的</w:t>
      </w:r>
      <w:r>
        <w:rPr>
          <w:rFonts w:hint="eastAsia" w:ascii="仿宋" w:hAnsi="仿宋" w:eastAsia="仿宋" w:cs="仿宋"/>
          <w:i w:val="0"/>
          <w:iCs w:val="0"/>
          <w:color w:val="auto"/>
          <w:sz w:val="24"/>
          <w:highlight w:val="none"/>
          <w:u w:val="single"/>
        </w:rPr>
        <w:t>（项目名称）</w:t>
      </w:r>
      <w:r>
        <w:rPr>
          <w:rFonts w:hint="eastAsia" w:ascii="仿宋" w:hAnsi="仿宋" w:eastAsia="仿宋" w:cs="仿宋"/>
          <w:i w:val="0"/>
          <w:iCs w:val="0"/>
          <w:color w:val="auto"/>
          <w:sz w:val="24"/>
          <w:highlight w:val="none"/>
        </w:rPr>
        <w:t>采购活动，提供的货物全部由符合政策要求的中小企业制造。相关企业（含联合体中的中小企业、签订分包意向协议的中小企业）的具体情况如下：</w:t>
      </w:r>
    </w:p>
    <w:p w14:paraId="592906B9">
      <w:pPr>
        <w:pStyle w:val="10"/>
        <w:shd w:val="clear" w:color="auto" w:fill="auto"/>
        <w:tabs>
          <w:tab w:val="left" w:pos="5580"/>
        </w:tabs>
        <w:adjustRightInd w:val="0"/>
        <w:snapToGrid w:val="0"/>
        <w:spacing w:line="48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1. </w:t>
      </w:r>
      <w:r>
        <w:rPr>
          <w:rFonts w:hint="eastAsia" w:ascii="仿宋" w:hAnsi="仿宋" w:eastAsia="仿宋" w:cs="仿宋"/>
          <w:i w:val="0"/>
          <w:iCs w:val="0"/>
          <w:color w:val="auto"/>
          <w:sz w:val="24"/>
          <w:highlight w:val="none"/>
          <w:u w:val="single"/>
        </w:rPr>
        <w:t>（标的名称）</w:t>
      </w:r>
      <w:r>
        <w:rPr>
          <w:rFonts w:hint="eastAsia" w:ascii="仿宋" w:hAnsi="仿宋" w:eastAsia="仿宋" w:cs="仿宋"/>
          <w:i w:val="0"/>
          <w:iCs w:val="0"/>
          <w:color w:val="auto"/>
          <w:sz w:val="24"/>
          <w:highlight w:val="none"/>
        </w:rPr>
        <w:t xml:space="preserve"> ，属于</w:t>
      </w:r>
      <w:r>
        <w:rPr>
          <w:rFonts w:hint="eastAsia" w:ascii="仿宋" w:hAnsi="仿宋" w:eastAsia="仿宋" w:cs="仿宋"/>
          <w:i w:val="0"/>
          <w:iCs w:val="0"/>
          <w:color w:val="auto"/>
          <w:sz w:val="24"/>
          <w:highlight w:val="none"/>
          <w:u w:val="single"/>
        </w:rPr>
        <w:t>（招标文件中明确的所属行业）</w:t>
      </w:r>
      <w:r>
        <w:rPr>
          <w:rFonts w:hint="eastAsia" w:ascii="仿宋" w:hAnsi="仿宋" w:eastAsia="仿宋" w:cs="仿宋"/>
          <w:i w:val="0"/>
          <w:iCs w:val="0"/>
          <w:color w:val="auto"/>
          <w:sz w:val="24"/>
          <w:highlight w:val="none"/>
        </w:rPr>
        <w:t>行业；制造商为</w:t>
      </w:r>
      <w:r>
        <w:rPr>
          <w:rFonts w:hint="eastAsia" w:ascii="仿宋" w:hAnsi="仿宋" w:eastAsia="仿宋" w:cs="仿宋"/>
          <w:i w:val="0"/>
          <w:iCs w:val="0"/>
          <w:color w:val="auto"/>
          <w:sz w:val="24"/>
          <w:highlight w:val="none"/>
          <w:u w:val="single"/>
        </w:rPr>
        <w:t>（企业名称）</w:t>
      </w:r>
      <w:r>
        <w:rPr>
          <w:rFonts w:hint="eastAsia" w:ascii="仿宋" w:hAnsi="仿宋" w:eastAsia="仿宋" w:cs="仿宋"/>
          <w:i w:val="0"/>
          <w:iCs w:val="0"/>
          <w:color w:val="auto"/>
          <w:sz w:val="24"/>
          <w:highlight w:val="none"/>
        </w:rPr>
        <w:t>，从业人员</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人，营业收入为</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万元，资产总额为</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万元，属于</w:t>
      </w:r>
      <w:r>
        <w:rPr>
          <w:rFonts w:hint="eastAsia" w:ascii="仿宋" w:hAnsi="仿宋" w:eastAsia="仿宋" w:cs="仿宋"/>
          <w:i w:val="0"/>
          <w:iCs w:val="0"/>
          <w:color w:val="auto"/>
          <w:sz w:val="24"/>
          <w:highlight w:val="none"/>
          <w:u w:val="single"/>
        </w:rPr>
        <w:t>（中型企业、小型企业、微型企业）</w:t>
      </w:r>
      <w:r>
        <w:rPr>
          <w:rFonts w:hint="eastAsia" w:ascii="仿宋" w:hAnsi="仿宋" w:eastAsia="仿宋" w:cs="仿宋"/>
          <w:i w:val="0"/>
          <w:iCs w:val="0"/>
          <w:color w:val="auto"/>
          <w:sz w:val="24"/>
          <w:highlight w:val="none"/>
        </w:rPr>
        <w:t>；</w:t>
      </w:r>
    </w:p>
    <w:p w14:paraId="75BD5B6E">
      <w:pPr>
        <w:pStyle w:val="10"/>
        <w:shd w:val="clear" w:color="auto" w:fill="auto"/>
        <w:tabs>
          <w:tab w:val="left" w:pos="5580"/>
        </w:tabs>
        <w:adjustRightInd w:val="0"/>
        <w:snapToGrid w:val="0"/>
        <w:spacing w:line="48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2. </w:t>
      </w:r>
      <w:r>
        <w:rPr>
          <w:rFonts w:hint="eastAsia" w:ascii="仿宋" w:hAnsi="仿宋" w:eastAsia="仿宋" w:cs="仿宋"/>
          <w:i w:val="0"/>
          <w:iCs w:val="0"/>
          <w:color w:val="auto"/>
          <w:sz w:val="24"/>
          <w:highlight w:val="none"/>
          <w:u w:val="single"/>
        </w:rPr>
        <w:t>（标的名称）</w:t>
      </w:r>
      <w:r>
        <w:rPr>
          <w:rFonts w:hint="eastAsia" w:ascii="仿宋" w:hAnsi="仿宋" w:eastAsia="仿宋" w:cs="仿宋"/>
          <w:i w:val="0"/>
          <w:iCs w:val="0"/>
          <w:color w:val="auto"/>
          <w:sz w:val="24"/>
          <w:highlight w:val="none"/>
        </w:rPr>
        <w:t xml:space="preserve"> ，属于</w:t>
      </w:r>
      <w:r>
        <w:rPr>
          <w:rFonts w:hint="eastAsia" w:ascii="仿宋" w:hAnsi="仿宋" w:eastAsia="仿宋" w:cs="仿宋"/>
          <w:i w:val="0"/>
          <w:iCs w:val="0"/>
          <w:color w:val="auto"/>
          <w:sz w:val="24"/>
          <w:highlight w:val="none"/>
          <w:u w:val="single"/>
        </w:rPr>
        <w:t>（招标文件中明确的所属行业）</w:t>
      </w:r>
      <w:r>
        <w:rPr>
          <w:rFonts w:hint="eastAsia" w:ascii="仿宋" w:hAnsi="仿宋" w:eastAsia="仿宋" w:cs="仿宋"/>
          <w:i w:val="0"/>
          <w:iCs w:val="0"/>
          <w:color w:val="auto"/>
          <w:sz w:val="24"/>
          <w:highlight w:val="none"/>
        </w:rPr>
        <w:t>行业；制造商为</w:t>
      </w:r>
      <w:r>
        <w:rPr>
          <w:rFonts w:hint="eastAsia" w:ascii="仿宋" w:hAnsi="仿宋" w:eastAsia="仿宋" w:cs="仿宋"/>
          <w:i w:val="0"/>
          <w:iCs w:val="0"/>
          <w:color w:val="auto"/>
          <w:sz w:val="24"/>
          <w:highlight w:val="none"/>
          <w:u w:val="single"/>
        </w:rPr>
        <w:t>（企业名称）</w:t>
      </w:r>
      <w:r>
        <w:rPr>
          <w:rFonts w:hint="eastAsia" w:ascii="仿宋" w:hAnsi="仿宋" w:eastAsia="仿宋" w:cs="仿宋"/>
          <w:i w:val="0"/>
          <w:iCs w:val="0"/>
          <w:color w:val="auto"/>
          <w:sz w:val="24"/>
          <w:highlight w:val="none"/>
        </w:rPr>
        <w:t>，从业人员</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人，营业收入为</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万元，资产总额为</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万元，属于</w:t>
      </w:r>
      <w:r>
        <w:rPr>
          <w:rFonts w:hint="eastAsia" w:ascii="仿宋" w:hAnsi="仿宋" w:eastAsia="仿宋" w:cs="仿宋"/>
          <w:i w:val="0"/>
          <w:iCs w:val="0"/>
          <w:color w:val="auto"/>
          <w:sz w:val="24"/>
          <w:highlight w:val="none"/>
          <w:u w:val="single"/>
        </w:rPr>
        <w:t>（中型企业、小型企业、微型企业）</w:t>
      </w:r>
      <w:r>
        <w:rPr>
          <w:rFonts w:hint="eastAsia" w:ascii="仿宋" w:hAnsi="仿宋" w:eastAsia="仿宋" w:cs="仿宋"/>
          <w:i w:val="0"/>
          <w:iCs w:val="0"/>
          <w:color w:val="auto"/>
          <w:sz w:val="24"/>
          <w:highlight w:val="none"/>
        </w:rPr>
        <w:t>；</w:t>
      </w:r>
    </w:p>
    <w:p w14:paraId="7ABA9B3C">
      <w:pPr>
        <w:rPr>
          <w:rFonts w:hint="eastAsia"/>
          <w:color w:val="auto"/>
        </w:rPr>
      </w:pPr>
    </w:p>
    <w:p w14:paraId="4D43F3A4">
      <w:pPr>
        <w:pStyle w:val="7"/>
        <w:spacing w:line="257" w:lineRule="auto"/>
        <w:rPr>
          <w:rFonts w:hint="eastAsia" w:ascii="仿宋" w:hAnsi="仿宋" w:eastAsia="仿宋" w:cs="仿宋"/>
          <w:color w:val="auto"/>
          <w:highlight w:val="yellow"/>
        </w:rPr>
      </w:pPr>
    </w:p>
    <w:p w14:paraId="4AECEE2D">
      <w:pPr>
        <w:rPr>
          <w:rFonts w:hint="eastAsia"/>
          <w:color w:val="auto"/>
        </w:rPr>
      </w:pPr>
    </w:p>
    <w:p w14:paraId="7BB51209">
      <w:pPr>
        <w:pStyle w:val="7"/>
        <w:spacing w:line="257" w:lineRule="auto"/>
        <w:rPr>
          <w:rFonts w:hint="eastAsia" w:ascii="仿宋" w:hAnsi="仿宋" w:eastAsia="仿宋" w:cs="仿宋"/>
          <w:color w:val="auto"/>
          <w:highlight w:val="none"/>
        </w:rPr>
      </w:pPr>
    </w:p>
    <w:p w14:paraId="6C426B64">
      <w:pPr>
        <w:spacing w:before="79" w:line="222" w:lineRule="auto"/>
        <w:ind w:left="4459" w:firstLine="228" w:firstLineChars="100"/>
        <w:outlineLvl w:val="0"/>
        <w:rPr>
          <w:rFonts w:hint="eastAsia" w:ascii="仿宋" w:hAnsi="仿宋" w:eastAsia="仿宋" w:cs="仿宋"/>
          <w:color w:val="auto"/>
          <w:spacing w:val="-33"/>
          <w:sz w:val="24"/>
          <w:szCs w:val="24"/>
          <w:highlight w:val="none"/>
        </w:rPr>
      </w:pPr>
      <w:r>
        <w:rPr>
          <w:rFonts w:hint="eastAsia" w:ascii="仿宋" w:hAnsi="仿宋" w:eastAsia="仿宋" w:cs="仿宋"/>
          <w:color w:val="auto"/>
          <w:spacing w:val="-6"/>
          <w:sz w:val="24"/>
          <w:szCs w:val="24"/>
          <w:highlight w:val="none"/>
        </w:rPr>
        <w:t>企业名称（盖章</w:t>
      </w:r>
      <w:r>
        <w:rPr>
          <w:rFonts w:hint="eastAsia" w:ascii="仿宋" w:hAnsi="仿宋" w:eastAsia="仿宋" w:cs="仿宋"/>
          <w:color w:val="auto"/>
          <w:spacing w:val="-33"/>
          <w:sz w:val="24"/>
          <w:szCs w:val="24"/>
          <w:highlight w:val="none"/>
        </w:rPr>
        <w:t>）：</w:t>
      </w:r>
    </w:p>
    <w:p w14:paraId="3C1EFD73">
      <w:pPr>
        <w:spacing w:before="79" w:line="222" w:lineRule="auto"/>
        <w:ind w:left="4459" w:firstLine="174" w:firstLineChars="100"/>
        <w:outlineLvl w:val="0"/>
        <w:rPr>
          <w:rFonts w:hint="eastAsia" w:ascii="仿宋" w:hAnsi="仿宋" w:eastAsia="仿宋" w:cs="仿宋"/>
          <w:color w:val="auto"/>
          <w:spacing w:val="-33"/>
          <w:sz w:val="24"/>
          <w:szCs w:val="24"/>
          <w:highlight w:val="none"/>
        </w:rPr>
      </w:pPr>
    </w:p>
    <w:p w14:paraId="7BEF92B9">
      <w:pPr>
        <w:spacing w:before="79" w:line="222" w:lineRule="auto"/>
        <w:ind w:left="4459" w:firstLine="208" w:firstLineChars="100"/>
        <w:outlineLvl w:val="0"/>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年</w:t>
      </w:r>
      <w:r>
        <w:rPr>
          <w:rFonts w:hint="eastAsia" w:ascii="仿宋" w:hAnsi="仿宋" w:eastAsia="仿宋" w:cs="仿宋"/>
          <w:color w:val="auto"/>
          <w:spacing w:val="-16"/>
          <w:sz w:val="24"/>
          <w:szCs w:val="24"/>
          <w:highlight w:val="none"/>
          <w:lang w:val="en-US" w:eastAsia="zh-CN"/>
        </w:rPr>
        <w:t xml:space="preserve">   </w:t>
      </w:r>
      <w:r>
        <w:rPr>
          <w:rFonts w:hint="eastAsia" w:ascii="仿宋" w:hAnsi="仿宋" w:eastAsia="仿宋" w:cs="仿宋"/>
          <w:color w:val="auto"/>
          <w:spacing w:val="-16"/>
          <w:sz w:val="24"/>
          <w:szCs w:val="24"/>
          <w:highlight w:val="none"/>
        </w:rPr>
        <w:t>月</w:t>
      </w:r>
      <w:r>
        <w:rPr>
          <w:rFonts w:hint="eastAsia" w:ascii="仿宋" w:hAnsi="仿宋" w:eastAsia="仿宋" w:cs="仿宋"/>
          <w:color w:val="auto"/>
          <w:spacing w:val="-16"/>
          <w:sz w:val="24"/>
          <w:szCs w:val="24"/>
          <w:highlight w:val="none"/>
          <w:lang w:val="en-US" w:eastAsia="zh-CN"/>
        </w:rPr>
        <w:t xml:space="preserve">   </w:t>
      </w:r>
      <w:r>
        <w:rPr>
          <w:rFonts w:hint="eastAsia" w:ascii="仿宋" w:hAnsi="仿宋" w:eastAsia="仿宋" w:cs="仿宋"/>
          <w:color w:val="auto"/>
          <w:spacing w:val="-16"/>
          <w:sz w:val="24"/>
          <w:szCs w:val="24"/>
          <w:highlight w:val="none"/>
        </w:rPr>
        <w:t>日</w:t>
      </w:r>
    </w:p>
    <w:p w14:paraId="1A55D171">
      <w:pPr>
        <w:spacing w:before="78" w:line="584" w:lineRule="auto"/>
        <w:ind w:left="4365" w:right="2948" w:hanging="116"/>
        <w:rPr>
          <w:rFonts w:hint="eastAsia" w:ascii="仿宋" w:hAnsi="仿宋" w:eastAsia="仿宋" w:cs="仿宋"/>
          <w:color w:val="auto"/>
          <w:sz w:val="24"/>
          <w:szCs w:val="24"/>
          <w:highlight w:val="none"/>
        </w:rPr>
        <w:sectPr>
          <w:headerReference r:id="rId51" w:type="default"/>
          <w:footerReference r:id="rId52" w:type="default"/>
          <w:pgSz w:w="11905" w:h="16838"/>
          <w:pgMar w:top="1134" w:right="1134" w:bottom="1134" w:left="1417" w:header="567" w:footer="567" w:gutter="0"/>
          <w:pgNumType w:fmt="decimal"/>
          <w:cols w:space="0" w:num="1"/>
          <w:rtlGutter w:val="0"/>
          <w:docGrid w:linePitch="0" w:charSpace="0"/>
        </w:sectPr>
      </w:pPr>
    </w:p>
    <w:p w14:paraId="337E170E">
      <w:pPr>
        <w:spacing w:before="101" w:line="228" w:lineRule="auto"/>
        <w:outlineLvl w:val="1"/>
        <w:rPr>
          <w:rFonts w:hint="eastAsia" w:ascii="仿宋" w:hAnsi="仿宋" w:eastAsia="仿宋" w:cs="仿宋"/>
          <w:b/>
          <w:bCs/>
          <w:color w:val="auto"/>
          <w:spacing w:val="6"/>
          <w:sz w:val="21"/>
          <w:szCs w:val="21"/>
          <w:highlight w:val="none"/>
        </w:rPr>
      </w:pPr>
    </w:p>
    <w:p w14:paraId="158E61BE">
      <w:pPr>
        <w:snapToGrid w:val="0"/>
        <w:spacing w:line="360" w:lineRule="auto"/>
        <w:ind w:left="0" w:leftChars="0" w:firstLine="0" w:firstLineChars="0"/>
        <w:jc w:val="left"/>
        <w:rPr>
          <w:rStyle w:val="33"/>
          <w:rFonts w:hint="default" w:ascii="宋体" w:hAnsi="宋体" w:eastAsia="宋体" w:cs="宋体"/>
          <w:bCs w:val="0"/>
          <w:color w:val="auto"/>
          <w:kern w:val="2"/>
          <w:sz w:val="28"/>
          <w:szCs w:val="28"/>
          <w:lang w:val="en-US" w:eastAsia="zh-CN" w:bidi="ar-SA"/>
        </w:rPr>
      </w:pPr>
      <w:r>
        <w:rPr>
          <w:rFonts w:hint="eastAsia" w:ascii="宋体" w:hAnsi="宋体" w:eastAsia="宋体" w:cs="宋体"/>
          <w:b/>
          <w:bCs w:val="0"/>
          <w:color w:val="auto"/>
          <w:kern w:val="2"/>
          <w:sz w:val="28"/>
          <w:szCs w:val="24"/>
          <w:highlight w:val="none"/>
          <w:lang w:val="en-US" w:eastAsia="zh-CN" w:bidi="ar-SA"/>
        </w:rPr>
        <w:t>附件</w:t>
      </w:r>
      <w:r>
        <w:rPr>
          <w:rFonts w:hint="eastAsia" w:ascii="宋体" w:hAnsi="宋体" w:cs="宋体"/>
          <w:b/>
          <w:bCs w:val="0"/>
          <w:color w:val="auto"/>
          <w:kern w:val="2"/>
          <w:sz w:val="28"/>
          <w:szCs w:val="24"/>
          <w:highlight w:val="none"/>
          <w:lang w:val="en-US" w:eastAsia="zh-CN" w:bidi="ar-SA"/>
        </w:rPr>
        <w:t>十八、</w:t>
      </w:r>
      <w:r>
        <w:rPr>
          <w:rStyle w:val="33"/>
          <w:rFonts w:hint="eastAsia" w:ascii="宋体" w:hAnsi="宋体" w:eastAsia="宋体" w:cs="宋体"/>
          <w:b/>
          <w:bCs w:val="0"/>
          <w:color w:val="auto"/>
          <w:kern w:val="2"/>
          <w:sz w:val="28"/>
          <w:szCs w:val="28"/>
          <w:lang w:val="en-US" w:eastAsia="zh-CN" w:bidi="ar-SA"/>
        </w:rPr>
        <w:t>监狱企业声明函（如有）</w:t>
      </w:r>
    </w:p>
    <w:p w14:paraId="4EB2220E">
      <w:pPr>
        <w:pStyle w:val="14"/>
        <w:numPr>
          <w:ilvl w:val="0"/>
          <w:numId w:val="0"/>
        </w:numPr>
        <w:spacing w:before="120" w:line="360" w:lineRule="auto"/>
        <w:jc w:val="both"/>
        <w:rPr>
          <w:rFonts w:hint="eastAsia" w:ascii="宋体" w:hAnsi="宋体" w:eastAsia="宋体" w:cs="仿宋"/>
          <w:color w:val="auto"/>
          <w:kern w:val="2"/>
          <w:sz w:val="21"/>
          <w:szCs w:val="21"/>
          <w:lang w:val="en-US" w:eastAsia="zh-CN" w:bidi="ar-SA"/>
        </w:rPr>
      </w:pPr>
    </w:p>
    <w:p w14:paraId="2BC87B1A">
      <w:pPr>
        <w:snapToGrid w:val="0"/>
        <w:spacing w:line="360" w:lineRule="auto"/>
        <w:ind w:left="0" w:leftChars="0" w:firstLine="0" w:firstLineChars="0"/>
        <w:jc w:val="center"/>
        <w:rPr>
          <w:rStyle w:val="33"/>
          <w:rFonts w:hint="eastAsia" w:ascii="宋体" w:hAnsi="宋体" w:eastAsia="宋体" w:cs="宋体"/>
          <w:b/>
          <w:bCs/>
          <w:color w:val="auto"/>
          <w:kern w:val="2"/>
          <w:sz w:val="28"/>
          <w:szCs w:val="28"/>
          <w:lang w:val="en-US" w:eastAsia="zh-CN" w:bidi="ar-SA"/>
        </w:rPr>
      </w:pPr>
      <w:r>
        <w:rPr>
          <w:rStyle w:val="33"/>
          <w:rFonts w:hint="eastAsia" w:ascii="宋体" w:hAnsi="宋体" w:eastAsia="宋体" w:cs="宋体"/>
          <w:b/>
          <w:bCs/>
          <w:color w:val="auto"/>
          <w:kern w:val="2"/>
          <w:sz w:val="28"/>
          <w:szCs w:val="28"/>
          <w:lang w:val="en-US" w:eastAsia="zh-CN" w:bidi="ar-SA"/>
        </w:rPr>
        <w:t>监狱企业声明函</w:t>
      </w:r>
    </w:p>
    <w:p w14:paraId="227B1991">
      <w:pPr>
        <w:snapToGrid w:val="0"/>
        <w:spacing w:line="360" w:lineRule="auto"/>
        <w:ind w:left="0" w:leftChars="0" w:firstLine="0" w:firstLineChars="0"/>
        <w:jc w:val="center"/>
        <w:rPr>
          <w:rStyle w:val="33"/>
          <w:rFonts w:hint="eastAsia" w:ascii="宋体" w:hAnsi="宋体" w:eastAsia="宋体" w:cs="宋体"/>
          <w:b/>
          <w:bCs/>
          <w:color w:val="auto"/>
          <w:kern w:val="2"/>
          <w:sz w:val="28"/>
          <w:szCs w:val="28"/>
          <w:lang w:val="en-US" w:eastAsia="zh-CN" w:bidi="ar-SA"/>
        </w:rPr>
      </w:pPr>
    </w:p>
    <w:p w14:paraId="6573CFC4">
      <w:pPr>
        <w:spacing w:line="480" w:lineRule="auto"/>
        <w:ind w:firstLine="480" w:firstLineChars="200"/>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【不属于监狱企业的无需填写、递交】</w:t>
      </w:r>
    </w:p>
    <w:p w14:paraId="3F0AA2C2">
      <w:pPr>
        <w:widowControl/>
        <w:shd w:val="clear" w:color="auto" w:fill="auto"/>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本单位郑重声明，本单位在参加</w:t>
      </w:r>
      <w:r>
        <w:rPr>
          <w:rFonts w:hint="eastAsia" w:ascii="仿宋" w:hAnsi="仿宋" w:eastAsia="仿宋" w:cs="仿宋"/>
          <w:color w:val="auto"/>
          <w:kern w:val="0"/>
          <w:sz w:val="24"/>
          <w:szCs w:val="24"/>
          <w:highlight w:val="none"/>
          <w:u w:val="single"/>
        </w:rPr>
        <w:t>（采购人名称）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（招标项目名称）</w:t>
      </w:r>
      <w:r>
        <w:rPr>
          <w:rFonts w:hint="eastAsia" w:ascii="仿宋" w:hAnsi="仿宋" w:eastAsia="仿宋" w:cs="仿宋"/>
          <w:color w:val="auto"/>
          <w:kern w:val="0"/>
          <w:sz w:val="24"/>
          <w:szCs w:val="24"/>
          <w:highlight w:val="none"/>
        </w:rPr>
        <w:t>项目采购活动提供以下监狱企业制造的货物（或监狱企业承担的工程、或监狱企业承接的服务），具体情况如下：（按照实际情况勾选或填空）</w:t>
      </w:r>
    </w:p>
    <w:p w14:paraId="7558ABBA">
      <w:pPr>
        <w:widowControl/>
        <w:shd w:val="clear" w:color="auto" w:fill="auto"/>
        <w:adjustRightInd w:val="0"/>
        <w:snapToGri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（制造商名称）</w:t>
      </w:r>
      <w:r>
        <w:rPr>
          <w:rFonts w:hint="eastAsia" w:ascii="仿宋" w:hAnsi="仿宋" w:eastAsia="仿宋" w:cs="仿宋"/>
          <w:color w:val="auto"/>
          <w:kern w:val="0"/>
          <w:sz w:val="24"/>
          <w:szCs w:val="24"/>
          <w:highlight w:val="none"/>
        </w:rPr>
        <w:t>属于监狱企业，后附省级以上监狱管理局、戒毒管理局（含新疆生产建设兵团）出具的属于监狱企业的证明文件。</w:t>
      </w:r>
    </w:p>
    <w:p w14:paraId="0D359B85">
      <w:pPr>
        <w:widowControl/>
        <w:shd w:val="clear" w:color="auto" w:fill="auto"/>
        <w:adjustRightInd w:val="0"/>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（制造商名称）</w:t>
      </w:r>
      <w:r>
        <w:rPr>
          <w:rFonts w:hint="eastAsia" w:ascii="仿宋" w:hAnsi="仿宋" w:eastAsia="仿宋" w:cs="仿宋"/>
          <w:color w:val="auto"/>
          <w:kern w:val="0"/>
          <w:sz w:val="24"/>
          <w:szCs w:val="24"/>
          <w:highlight w:val="none"/>
        </w:rPr>
        <w:t>属于监狱企业并作为联合体一方，其提供协议合同金额占到共同投标协议合同总金额的比例为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。后附省级以上监狱管理局、戒毒管理局（含新疆生产建设兵团）出具的属于监狱企业的证明文件。</w:t>
      </w:r>
    </w:p>
    <w:p w14:paraId="3CB03BDF">
      <w:pPr>
        <w:widowControl/>
        <w:shd w:val="clear" w:color="auto" w:fill="auto"/>
        <w:adjustRightInd w:val="0"/>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u w:val="single"/>
        </w:rPr>
        <w:t>（制造商名称）</w:t>
      </w:r>
      <w:r>
        <w:rPr>
          <w:rFonts w:hint="eastAsia" w:ascii="仿宋" w:hAnsi="仿宋" w:eastAsia="仿宋" w:cs="仿宋"/>
          <w:color w:val="auto"/>
          <w:kern w:val="0"/>
          <w:sz w:val="24"/>
          <w:szCs w:val="24"/>
          <w:highlight w:val="none"/>
        </w:rPr>
        <w:t>属于监狱企业并作为分包方，其提供协议合同金额占到分包意向协议合同总金额的比例为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。后附省级以上监狱管理局、戒毒管理局（含新疆生产建设兵团）出具的属于监狱企业的证明文件。</w:t>
      </w:r>
    </w:p>
    <w:p w14:paraId="7759C07A">
      <w:pPr>
        <w:widowControl/>
        <w:shd w:val="clear" w:color="auto" w:fill="auto"/>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本单位对上述声明的真实性负责。如有虚假，将依法承担相应责任。</w:t>
      </w:r>
    </w:p>
    <w:p w14:paraId="4B5AE151">
      <w:pPr>
        <w:widowControl/>
        <w:shd w:val="clear" w:color="auto" w:fill="auto"/>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p w14:paraId="28E946DD">
      <w:pPr>
        <w:widowControl/>
        <w:shd w:val="clear" w:color="auto" w:fill="auto"/>
        <w:adjustRightInd w:val="0"/>
        <w:snapToGrid w:val="0"/>
        <w:spacing w:line="360" w:lineRule="auto"/>
        <w:jc w:val="left"/>
        <w:rPr>
          <w:rFonts w:hint="eastAsia" w:ascii="仿宋" w:hAnsi="仿宋" w:eastAsia="仿宋" w:cs="仿宋"/>
          <w:color w:val="auto"/>
          <w:kern w:val="0"/>
          <w:sz w:val="24"/>
          <w:szCs w:val="24"/>
          <w:highlight w:val="none"/>
        </w:rPr>
      </w:pPr>
    </w:p>
    <w:p w14:paraId="5D679839">
      <w:pPr>
        <w:shd w:val="clear" w:color="auto" w:fill="auto"/>
        <w:adjustRightInd w:val="0"/>
        <w:snapToGrid w:val="0"/>
        <w:spacing w:line="360" w:lineRule="auto"/>
        <w:ind w:firstLine="5280" w:firstLineChars="2200"/>
        <w:rPr>
          <w:rFonts w:hint="eastAsia" w:ascii="仿宋" w:hAnsi="仿宋" w:eastAsia="仿宋" w:cs="仿宋"/>
          <w:color w:val="auto"/>
          <w:kern w:val="0"/>
          <w:sz w:val="24"/>
          <w:szCs w:val="24"/>
          <w:highlight w:val="none"/>
          <w:lang w:val="en-US" w:eastAsia="zh-CN"/>
        </w:rPr>
      </w:pPr>
    </w:p>
    <w:p w14:paraId="08C0AFEE">
      <w:pPr>
        <w:shd w:val="clear" w:color="auto" w:fill="auto"/>
        <w:adjustRightInd w:val="0"/>
        <w:snapToGrid w:val="0"/>
        <w:spacing w:line="360" w:lineRule="auto"/>
        <w:ind w:firstLine="5280" w:firstLineChars="2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名称（盖章）：</w:t>
      </w:r>
    </w:p>
    <w:p w14:paraId="66C06329">
      <w:pPr>
        <w:widowControl/>
        <w:shd w:val="clear" w:color="auto" w:fill="auto"/>
        <w:adjustRightInd w:val="0"/>
        <w:snapToGrid w:val="0"/>
        <w:spacing w:line="360" w:lineRule="auto"/>
        <w:ind w:firstLine="5280" w:firstLineChars="2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  期：</w:t>
      </w:r>
    </w:p>
    <w:p w14:paraId="73623B9A">
      <w:pPr>
        <w:spacing w:before="101" w:line="228" w:lineRule="auto"/>
        <w:ind w:left="28"/>
        <w:outlineLvl w:val="1"/>
        <w:rPr>
          <w:rFonts w:hint="eastAsia" w:ascii="仿宋" w:hAnsi="仿宋" w:eastAsia="仿宋" w:cs="仿宋"/>
          <w:b/>
          <w:bCs/>
          <w:color w:val="auto"/>
          <w:spacing w:val="6"/>
          <w:sz w:val="31"/>
          <w:szCs w:val="31"/>
          <w:highlight w:val="none"/>
          <w:lang w:val="en-US" w:eastAsia="zh-CN"/>
        </w:rPr>
      </w:pPr>
    </w:p>
    <w:p w14:paraId="18D8A369">
      <w:pPr>
        <w:spacing w:before="101" w:line="228" w:lineRule="auto"/>
        <w:ind w:left="28"/>
        <w:outlineLvl w:val="1"/>
        <w:rPr>
          <w:rFonts w:hint="eastAsia" w:ascii="仿宋" w:hAnsi="仿宋" w:eastAsia="仿宋" w:cs="仿宋"/>
          <w:b/>
          <w:bCs/>
          <w:color w:val="auto"/>
          <w:spacing w:val="6"/>
          <w:sz w:val="31"/>
          <w:szCs w:val="31"/>
          <w:highlight w:val="none"/>
          <w:lang w:val="en-US" w:eastAsia="zh-CN"/>
        </w:rPr>
      </w:pPr>
    </w:p>
    <w:p w14:paraId="1520D719">
      <w:pPr>
        <w:spacing w:before="101" w:line="228" w:lineRule="auto"/>
        <w:ind w:left="28"/>
        <w:outlineLvl w:val="1"/>
        <w:rPr>
          <w:rFonts w:hint="eastAsia" w:ascii="仿宋" w:hAnsi="仿宋" w:eastAsia="仿宋" w:cs="仿宋"/>
          <w:b/>
          <w:bCs/>
          <w:color w:val="auto"/>
          <w:spacing w:val="6"/>
          <w:sz w:val="31"/>
          <w:szCs w:val="31"/>
          <w:highlight w:val="none"/>
          <w:lang w:val="en-US" w:eastAsia="zh-CN"/>
        </w:rPr>
      </w:pPr>
    </w:p>
    <w:p w14:paraId="115080B5">
      <w:pPr>
        <w:spacing w:before="101" w:line="228" w:lineRule="auto"/>
        <w:outlineLvl w:val="1"/>
        <w:rPr>
          <w:rFonts w:hint="eastAsia" w:ascii="仿宋" w:hAnsi="仿宋" w:eastAsia="仿宋" w:cs="仿宋"/>
          <w:b/>
          <w:bCs/>
          <w:color w:val="auto"/>
          <w:spacing w:val="6"/>
          <w:sz w:val="31"/>
          <w:szCs w:val="31"/>
          <w:highlight w:val="none"/>
          <w:lang w:val="en-US" w:eastAsia="zh-CN"/>
        </w:rPr>
      </w:pPr>
    </w:p>
    <w:p w14:paraId="3E1F806D">
      <w:pPr>
        <w:spacing w:before="101" w:line="228" w:lineRule="auto"/>
        <w:outlineLvl w:val="1"/>
        <w:rPr>
          <w:rFonts w:hint="eastAsia" w:ascii="仿宋" w:hAnsi="仿宋" w:eastAsia="仿宋" w:cs="仿宋"/>
          <w:b/>
          <w:bCs/>
          <w:color w:val="auto"/>
          <w:spacing w:val="6"/>
          <w:sz w:val="31"/>
          <w:szCs w:val="31"/>
          <w:highlight w:val="none"/>
          <w:lang w:val="en-US" w:eastAsia="zh-CN"/>
        </w:rPr>
      </w:pPr>
    </w:p>
    <w:p w14:paraId="7C85DAA9">
      <w:pPr>
        <w:spacing w:before="101" w:line="228" w:lineRule="auto"/>
        <w:ind w:left="28"/>
        <w:outlineLvl w:val="1"/>
        <w:rPr>
          <w:rFonts w:hint="eastAsia" w:ascii="仿宋" w:hAnsi="仿宋" w:eastAsia="仿宋" w:cs="仿宋"/>
          <w:b/>
          <w:bCs/>
          <w:color w:val="auto"/>
          <w:spacing w:val="6"/>
          <w:sz w:val="31"/>
          <w:szCs w:val="31"/>
          <w:highlight w:val="none"/>
          <w:lang w:val="en-US" w:eastAsia="zh-CN"/>
        </w:rPr>
      </w:pPr>
    </w:p>
    <w:p w14:paraId="1D770E1C">
      <w:pPr>
        <w:snapToGrid w:val="0"/>
        <w:spacing w:line="360" w:lineRule="auto"/>
        <w:ind w:left="0" w:leftChars="0" w:firstLine="0" w:firstLineChars="0"/>
        <w:jc w:val="left"/>
        <w:rPr>
          <w:rFonts w:hint="eastAsia" w:ascii="宋体" w:hAnsi="宋体" w:eastAsia="宋体" w:cs="宋体"/>
          <w:b/>
          <w:bCs w:val="0"/>
          <w:color w:val="auto"/>
          <w:kern w:val="2"/>
          <w:sz w:val="21"/>
          <w:szCs w:val="21"/>
          <w:highlight w:val="none"/>
          <w:lang w:val="en-US" w:eastAsia="zh-CN" w:bidi="ar-SA"/>
        </w:rPr>
      </w:pPr>
    </w:p>
    <w:p w14:paraId="22F0D11F">
      <w:pPr>
        <w:snapToGrid w:val="0"/>
        <w:spacing w:line="360" w:lineRule="auto"/>
        <w:ind w:left="0" w:leftChars="0" w:firstLine="0" w:firstLineChars="0"/>
        <w:jc w:val="left"/>
        <w:rPr>
          <w:rStyle w:val="33"/>
          <w:rFonts w:hint="default"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4"/>
          <w:highlight w:val="none"/>
          <w:lang w:val="en-US" w:eastAsia="zh-CN" w:bidi="ar-SA"/>
        </w:rPr>
        <w:t>附件</w:t>
      </w:r>
      <w:r>
        <w:rPr>
          <w:rFonts w:hint="eastAsia" w:ascii="宋体" w:hAnsi="宋体" w:cs="宋体"/>
          <w:b/>
          <w:bCs w:val="0"/>
          <w:color w:val="auto"/>
          <w:kern w:val="2"/>
          <w:sz w:val="28"/>
          <w:szCs w:val="24"/>
          <w:highlight w:val="none"/>
          <w:lang w:val="en-US" w:eastAsia="zh-CN" w:bidi="ar-SA"/>
        </w:rPr>
        <w:t>十九、</w:t>
      </w:r>
      <w:r>
        <w:rPr>
          <w:rStyle w:val="33"/>
          <w:rFonts w:hint="eastAsia" w:ascii="宋体" w:hAnsi="宋体" w:eastAsia="宋体" w:cs="宋体"/>
          <w:b/>
          <w:bCs w:val="0"/>
          <w:color w:val="auto"/>
          <w:kern w:val="2"/>
          <w:sz w:val="28"/>
          <w:szCs w:val="28"/>
          <w:lang w:val="en-US" w:eastAsia="zh-CN" w:bidi="ar-SA"/>
        </w:rPr>
        <w:t>残疾人福利性单位声明函（如有）</w:t>
      </w:r>
    </w:p>
    <w:p w14:paraId="49C2B577">
      <w:pPr>
        <w:spacing w:before="101" w:line="228" w:lineRule="auto"/>
        <w:ind w:left="28"/>
        <w:outlineLvl w:val="1"/>
        <w:rPr>
          <w:rFonts w:hint="eastAsia" w:ascii="仿宋" w:hAnsi="仿宋" w:eastAsia="仿宋" w:cs="仿宋"/>
          <w:b/>
          <w:bCs/>
          <w:color w:val="auto"/>
          <w:spacing w:val="6"/>
          <w:sz w:val="31"/>
          <w:szCs w:val="31"/>
          <w:highlight w:val="none"/>
          <w:lang w:val="en-US" w:eastAsia="zh-CN"/>
        </w:rPr>
      </w:pPr>
    </w:p>
    <w:p w14:paraId="21C5923E">
      <w:pPr>
        <w:snapToGrid w:val="0"/>
        <w:spacing w:line="360" w:lineRule="auto"/>
        <w:jc w:val="center"/>
        <w:rPr>
          <w:rStyle w:val="33"/>
          <w:rFonts w:hint="eastAsia" w:ascii="宋体" w:hAnsi="宋体" w:eastAsia="宋体" w:cs="宋体"/>
          <w:b/>
          <w:bCs/>
          <w:color w:val="auto"/>
          <w:kern w:val="2"/>
          <w:sz w:val="28"/>
          <w:szCs w:val="28"/>
          <w:lang w:val="en-US" w:eastAsia="zh-CN" w:bidi="ar-SA"/>
        </w:rPr>
      </w:pPr>
      <w:r>
        <w:rPr>
          <w:rStyle w:val="33"/>
          <w:rFonts w:hint="eastAsia" w:ascii="宋体" w:hAnsi="宋体" w:eastAsia="宋体" w:cs="宋体"/>
          <w:b/>
          <w:bCs/>
          <w:color w:val="auto"/>
          <w:kern w:val="2"/>
          <w:sz w:val="28"/>
          <w:szCs w:val="28"/>
          <w:lang w:val="en-US" w:eastAsia="zh-CN" w:bidi="ar-SA"/>
        </w:rPr>
        <w:t>残疾人福利性单位声明函</w:t>
      </w:r>
    </w:p>
    <w:p w14:paraId="1F946D37">
      <w:pPr>
        <w:spacing w:line="480" w:lineRule="auto"/>
        <w:ind w:firstLine="480" w:firstLineChars="200"/>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766F157">
      <w:pPr>
        <w:spacing w:line="480" w:lineRule="auto"/>
        <w:ind w:firstLine="480" w:firstLineChars="200"/>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本单位对上述声明的真实性负责。如有虚假，将依法承担相应责任。</w:t>
      </w:r>
    </w:p>
    <w:p w14:paraId="2BC638AC">
      <w:pPr>
        <w:spacing w:line="480" w:lineRule="auto"/>
        <w:ind w:firstLine="480" w:firstLineChars="200"/>
        <w:outlineLvl w:val="1"/>
        <w:rPr>
          <w:rFonts w:hint="eastAsia" w:ascii="仿宋" w:hAnsi="仿宋" w:eastAsia="仿宋" w:cs="仿宋"/>
          <w:color w:val="auto"/>
          <w:sz w:val="24"/>
          <w:szCs w:val="24"/>
          <w:lang w:val="en-US" w:eastAsia="zh-CN"/>
        </w:rPr>
      </w:pPr>
    </w:p>
    <w:p w14:paraId="6258F981">
      <w:pPr>
        <w:spacing w:line="480" w:lineRule="auto"/>
        <w:ind w:firstLine="480" w:firstLineChars="200"/>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单位名称（盖章）：</w:t>
      </w:r>
    </w:p>
    <w:p w14:paraId="5DE9C6AC">
      <w:pPr>
        <w:spacing w:line="480" w:lineRule="auto"/>
        <w:ind w:firstLine="480" w:firstLineChars="200"/>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日  期：</w:t>
      </w:r>
    </w:p>
    <w:p w14:paraId="25F0663A">
      <w:pPr>
        <w:spacing w:line="480" w:lineRule="auto"/>
        <w:ind w:firstLine="480" w:firstLineChars="200"/>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扶持政策说明：</w:t>
      </w:r>
    </w:p>
    <w:p w14:paraId="65F04A8E">
      <w:pPr>
        <w:spacing w:line="480" w:lineRule="auto"/>
        <w:ind w:firstLine="480" w:firstLineChars="200"/>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14:paraId="7E44ADCD">
      <w:pPr>
        <w:spacing w:line="480" w:lineRule="auto"/>
        <w:ind w:firstLine="480" w:firstLineChars="200"/>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2、监狱企业视同小微企业，参加本项目投标的，享受小微企业同等的价格扣除。【注：提供《监狱企业声明函》及其相关的充分的证明材料】。</w:t>
      </w:r>
    </w:p>
    <w:p w14:paraId="054CB9D7">
      <w:pPr>
        <w:spacing w:line="480" w:lineRule="auto"/>
        <w:ind w:firstLine="480" w:firstLineChars="200"/>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3、残疾人福利性单位参加投标【提供《残疾人福利性单位声明函》】，视为小型、微型企业，享受小微企业政策扶持。</w:t>
      </w:r>
    </w:p>
    <w:p w14:paraId="297BFBBD">
      <w:pPr>
        <w:spacing w:line="480" w:lineRule="auto"/>
        <w:ind w:firstLine="480" w:firstLineChars="200"/>
        <w:outlineLvl w:val="1"/>
        <w:rPr>
          <w:rFonts w:hint="eastAsia" w:ascii="仿宋" w:hAnsi="仿宋" w:eastAsia="仿宋" w:cs="仿宋"/>
          <w:color w:val="auto"/>
          <w:sz w:val="24"/>
          <w:szCs w:val="24"/>
          <w:lang w:val="en-US" w:eastAsia="zh-CN"/>
        </w:rPr>
      </w:pPr>
    </w:p>
    <w:p w14:paraId="5A0A1819">
      <w:pPr>
        <w:numPr>
          <w:ilvl w:val="0"/>
          <w:numId w:val="0"/>
        </w:numPr>
        <w:spacing w:line="588" w:lineRule="exact"/>
        <w:jc w:val="left"/>
        <w:rPr>
          <w:rFonts w:hint="eastAsia" w:ascii="宋体" w:hAnsi="宋体" w:eastAsia="宋体" w:cs="宋体"/>
          <w:b/>
          <w:color w:val="auto"/>
          <w:spacing w:val="6"/>
          <w:kern w:val="2"/>
          <w:sz w:val="28"/>
          <w:szCs w:val="28"/>
          <w:lang w:val="en-US" w:eastAsia="zh-CN" w:bidi="ar-SA"/>
        </w:rPr>
      </w:pPr>
    </w:p>
    <w:p w14:paraId="32C4EC47">
      <w:pPr>
        <w:numPr>
          <w:ilvl w:val="0"/>
          <w:numId w:val="0"/>
        </w:numPr>
        <w:spacing w:line="588" w:lineRule="exact"/>
        <w:jc w:val="left"/>
        <w:rPr>
          <w:rFonts w:hint="eastAsia" w:ascii="宋体" w:hAnsi="宋体" w:eastAsia="宋体" w:cs="宋体"/>
          <w:b/>
          <w:color w:val="auto"/>
          <w:spacing w:val="6"/>
          <w:kern w:val="2"/>
          <w:sz w:val="28"/>
          <w:szCs w:val="28"/>
          <w:lang w:val="en-US" w:eastAsia="zh-CN" w:bidi="ar-SA"/>
        </w:rPr>
      </w:pPr>
    </w:p>
    <w:p w14:paraId="2968F13B">
      <w:pPr>
        <w:numPr>
          <w:ilvl w:val="0"/>
          <w:numId w:val="0"/>
        </w:numPr>
        <w:spacing w:line="588" w:lineRule="exact"/>
        <w:jc w:val="left"/>
        <w:rPr>
          <w:rFonts w:hint="default" w:ascii="宋体" w:hAnsi="宋体" w:eastAsia="宋体" w:cs="宋体"/>
          <w:b/>
          <w:color w:val="auto"/>
          <w:spacing w:val="6"/>
          <w:kern w:val="2"/>
          <w:sz w:val="28"/>
          <w:szCs w:val="28"/>
          <w:lang w:val="en-US" w:eastAsia="zh-CN" w:bidi="ar-SA"/>
        </w:rPr>
      </w:pPr>
      <w:r>
        <w:rPr>
          <w:rFonts w:hint="eastAsia" w:ascii="宋体" w:hAnsi="宋体" w:eastAsia="宋体" w:cs="宋体"/>
          <w:b/>
          <w:color w:val="auto"/>
          <w:spacing w:val="6"/>
          <w:kern w:val="2"/>
          <w:sz w:val="28"/>
          <w:szCs w:val="28"/>
          <w:lang w:val="en-US" w:eastAsia="zh-CN" w:bidi="ar-SA"/>
        </w:rPr>
        <w:t>附件二十、节能、环保产品证明（如有）</w:t>
      </w:r>
    </w:p>
    <w:p w14:paraId="75F9AD7E">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r>
        <w:rPr>
          <w:rFonts w:hint="eastAsia" w:ascii="宋体" w:hAnsi="宋体" w:eastAsia="宋体" w:cs="宋体"/>
          <w:b/>
          <w:color w:val="auto"/>
          <w:spacing w:val="6"/>
          <w:kern w:val="2"/>
          <w:sz w:val="28"/>
          <w:szCs w:val="28"/>
          <w:lang w:val="en-US" w:eastAsia="zh-CN" w:bidi="ar-SA"/>
        </w:rPr>
        <w:t>节能、环保产品证明</w:t>
      </w:r>
    </w:p>
    <w:p w14:paraId="595C95AD">
      <w:pPr>
        <w:numPr>
          <w:ilvl w:val="0"/>
          <w:numId w:val="0"/>
        </w:numPr>
        <w:spacing w:line="588" w:lineRule="exact"/>
        <w:jc w:val="center"/>
        <w:rPr>
          <w:rFonts w:hint="eastAsia" w:ascii="宋体" w:hAnsi="宋体" w:eastAsia="宋体" w:cs="宋体"/>
          <w:b/>
          <w:color w:val="auto"/>
          <w:spacing w:val="6"/>
          <w:kern w:val="2"/>
          <w:sz w:val="21"/>
          <w:szCs w:val="21"/>
          <w:lang w:val="en-US" w:eastAsia="zh-CN" w:bidi="ar-SA"/>
        </w:rPr>
      </w:pPr>
    </w:p>
    <w:p w14:paraId="151DC8B2">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5C784D36">
      <w:pPr>
        <w:pStyle w:val="7"/>
        <w:rPr>
          <w:rFonts w:hint="eastAsia" w:ascii="仿宋" w:hAnsi="仿宋" w:eastAsia="仿宋" w:cs="仿宋"/>
          <w:color w:val="auto"/>
          <w:lang w:eastAsia="zh-CN"/>
        </w:rPr>
      </w:pPr>
    </w:p>
    <w:p w14:paraId="46E39B33">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现附上</w:t>
      </w:r>
      <w:r>
        <w:rPr>
          <w:rFonts w:hint="eastAsia" w:ascii="仿宋" w:hAnsi="仿宋" w:eastAsia="仿宋" w:cs="仿宋"/>
          <w:color w:val="auto"/>
          <w:sz w:val="24"/>
          <w:highlight w:val="none"/>
          <w:u w:val="single"/>
        </w:rPr>
        <w:t>（节能、环保产品产品目录）</w:t>
      </w:r>
      <w:r>
        <w:rPr>
          <w:rFonts w:hint="eastAsia" w:ascii="仿宋" w:hAnsi="仿宋" w:eastAsia="仿宋" w:cs="仿宋"/>
          <w:color w:val="auto"/>
          <w:sz w:val="24"/>
          <w:highlight w:val="none"/>
        </w:rPr>
        <w:t>证明文件（可在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网站名称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网站进行查询）复印件，该证件真实有效。</w:t>
      </w:r>
    </w:p>
    <w:p w14:paraId="1A4030CE">
      <w:pPr>
        <w:pStyle w:val="7"/>
        <w:rPr>
          <w:rFonts w:hint="eastAsia" w:ascii="仿宋" w:hAnsi="仿宋" w:eastAsia="仿宋" w:cs="仿宋"/>
          <w:color w:val="auto"/>
          <w:lang w:eastAsia="zh-CN"/>
        </w:rPr>
      </w:pPr>
    </w:p>
    <w:p w14:paraId="27AB1F35">
      <w:pPr>
        <w:pStyle w:val="7"/>
        <w:rPr>
          <w:rFonts w:hint="eastAsia"/>
          <w:color w:val="auto"/>
          <w:lang w:eastAsia="zh-CN"/>
        </w:rPr>
      </w:pPr>
    </w:p>
    <w:p w14:paraId="300A7873">
      <w:pPr>
        <w:pStyle w:val="7"/>
        <w:rPr>
          <w:rFonts w:hint="eastAsia"/>
          <w:color w:val="auto"/>
          <w:lang w:eastAsia="zh-CN"/>
        </w:rPr>
      </w:pPr>
    </w:p>
    <w:p w14:paraId="56F74E77">
      <w:pPr>
        <w:pStyle w:val="7"/>
        <w:rPr>
          <w:rFonts w:hint="eastAsia"/>
          <w:color w:val="auto"/>
          <w:lang w:eastAsia="zh-CN"/>
        </w:rPr>
      </w:pPr>
    </w:p>
    <w:p w14:paraId="733D8976">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14:paraId="3EB26571">
      <w:pPr>
        <w:pStyle w:val="7"/>
        <w:rPr>
          <w:rFonts w:hint="eastAsia"/>
          <w:color w:val="auto"/>
          <w:lang w:eastAsia="zh-CN"/>
        </w:rPr>
      </w:pPr>
    </w:p>
    <w:p w14:paraId="3CCF0958">
      <w:pPr>
        <w:pStyle w:val="7"/>
        <w:rPr>
          <w:rFonts w:hint="eastAsia"/>
          <w:color w:val="auto"/>
          <w:lang w:eastAsia="zh-CN"/>
        </w:rPr>
      </w:pPr>
    </w:p>
    <w:p w14:paraId="3102C63E">
      <w:pPr>
        <w:pStyle w:val="7"/>
        <w:rPr>
          <w:rFonts w:hint="eastAsia"/>
          <w:color w:val="auto"/>
          <w:lang w:eastAsia="zh-CN"/>
        </w:rPr>
      </w:pPr>
    </w:p>
    <w:p w14:paraId="4A25491B">
      <w:pPr>
        <w:pStyle w:val="7"/>
        <w:rPr>
          <w:rFonts w:hint="eastAsia"/>
          <w:color w:val="auto"/>
          <w:lang w:eastAsia="zh-CN"/>
        </w:rPr>
      </w:pPr>
    </w:p>
    <w:p w14:paraId="40A1B095">
      <w:pPr>
        <w:pStyle w:val="7"/>
        <w:rPr>
          <w:rFonts w:hint="eastAsia"/>
          <w:color w:val="auto"/>
          <w:lang w:eastAsia="zh-CN"/>
        </w:rPr>
      </w:pPr>
    </w:p>
    <w:p w14:paraId="24476E66">
      <w:pPr>
        <w:pStyle w:val="7"/>
        <w:rPr>
          <w:rFonts w:hint="eastAsia"/>
          <w:color w:val="auto"/>
          <w:lang w:eastAsia="zh-CN"/>
        </w:rPr>
      </w:pPr>
    </w:p>
    <w:p w14:paraId="77C7A398">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（加盖公章）：</w:t>
      </w:r>
    </w:p>
    <w:p w14:paraId="37B24588">
      <w:pPr>
        <w:jc w:val="left"/>
        <w:rPr>
          <w:rFonts w:hint="eastAsia" w:ascii="仿宋" w:hAnsi="仿宋" w:eastAsia="仿宋" w:cs="仿宋"/>
          <w:color w:val="auto"/>
          <w:sz w:val="24"/>
          <w:highlight w:val="none"/>
          <w:lang w:eastAsia="zh-CN"/>
        </w:rPr>
      </w:pPr>
    </w:p>
    <w:p w14:paraId="003B6FA7">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投标人代表（签字）：</w:t>
      </w:r>
    </w:p>
    <w:p w14:paraId="4CB4D15D">
      <w:pPr>
        <w:jc w:val="left"/>
        <w:rPr>
          <w:rFonts w:hint="eastAsia" w:ascii="仿宋" w:hAnsi="仿宋" w:eastAsia="仿宋" w:cs="仿宋"/>
          <w:color w:val="auto"/>
          <w:sz w:val="24"/>
          <w:highlight w:val="none"/>
        </w:rPr>
      </w:pPr>
    </w:p>
    <w:p w14:paraId="2A031430">
      <w:pPr>
        <w:jc w:val="left"/>
        <w:rPr>
          <w:rFonts w:hint="eastAsia" w:ascii="仿宋" w:hAnsi="仿宋" w:eastAsia="仿宋" w:cs="仿宋"/>
          <w:b/>
          <w:bCs w:val="0"/>
          <w:color w:val="auto"/>
          <w:kern w:val="2"/>
          <w:sz w:val="21"/>
          <w:szCs w:val="21"/>
          <w:lang w:val="en-US" w:eastAsia="zh-CN" w:bidi="ar-SA"/>
        </w:rPr>
        <w:sectPr>
          <w:pgSz w:w="11905" w:h="16838"/>
          <w:pgMar w:top="1304" w:right="964" w:bottom="1020" w:left="1191" w:header="567" w:footer="454" w:gutter="0"/>
          <w:pgNumType w:fmt="decimal"/>
          <w:cols w:space="720" w:num="1"/>
          <w:rtlGutter w:val="0"/>
          <w:docGrid w:type="lines" w:linePitch="317" w:charSpace="0"/>
        </w:sectPr>
      </w:pP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期：</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p w14:paraId="575782BD">
      <w:pPr>
        <w:spacing w:before="101" w:line="228" w:lineRule="auto"/>
        <w:ind w:left="28"/>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6"/>
          <w:sz w:val="31"/>
          <w:szCs w:val="31"/>
          <w:highlight w:val="none"/>
          <w:lang w:val="en-US" w:eastAsia="zh-CN"/>
        </w:rPr>
        <w:t>附件二十一</w:t>
      </w:r>
      <w:r>
        <w:rPr>
          <w:rFonts w:hint="eastAsia" w:ascii="仿宋" w:hAnsi="仿宋" w:eastAsia="仿宋" w:cs="仿宋"/>
          <w:b/>
          <w:bCs/>
          <w:color w:val="auto"/>
          <w:spacing w:val="6"/>
          <w:sz w:val="31"/>
          <w:szCs w:val="31"/>
          <w:highlight w:val="none"/>
        </w:rPr>
        <w:t>、联合体协议书格式（不是联合体可不提供）</w:t>
      </w:r>
    </w:p>
    <w:p w14:paraId="5CCC3A93">
      <w:pPr>
        <w:pStyle w:val="7"/>
        <w:spacing w:line="275" w:lineRule="auto"/>
        <w:rPr>
          <w:rFonts w:hint="eastAsia" w:ascii="仿宋" w:hAnsi="仿宋" w:eastAsia="仿宋" w:cs="仿宋"/>
          <w:color w:val="auto"/>
          <w:highlight w:val="none"/>
        </w:rPr>
      </w:pPr>
    </w:p>
    <w:p w14:paraId="5B7A911E">
      <w:pPr>
        <w:pStyle w:val="7"/>
        <w:spacing w:line="275" w:lineRule="auto"/>
        <w:rPr>
          <w:rFonts w:hint="eastAsia" w:ascii="仿宋" w:hAnsi="仿宋" w:eastAsia="仿宋" w:cs="仿宋"/>
          <w:color w:val="auto"/>
          <w:highlight w:val="none"/>
        </w:rPr>
      </w:pPr>
    </w:p>
    <w:p w14:paraId="19314921">
      <w:pPr>
        <w:pStyle w:val="7"/>
        <w:spacing w:line="276" w:lineRule="auto"/>
        <w:rPr>
          <w:rFonts w:hint="eastAsia" w:ascii="仿宋" w:hAnsi="仿宋" w:eastAsia="仿宋" w:cs="仿宋"/>
          <w:color w:val="auto"/>
          <w:highlight w:val="none"/>
        </w:rPr>
      </w:pPr>
    </w:p>
    <w:p w14:paraId="654B323E">
      <w:pPr>
        <w:spacing w:before="78" w:line="222" w:lineRule="auto"/>
        <w:ind w:left="4243"/>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联合体协议</w:t>
      </w:r>
    </w:p>
    <w:p w14:paraId="506D9DE2">
      <w:pPr>
        <w:pStyle w:val="7"/>
        <w:spacing w:line="263" w:lineRule="auto"/>
        <w:rPr>
          <w:rFonts w:hint="eastAsia" w:ascii="仿宋" w:hAnsi="仿宋" w:eastAsia="仿宋" w:cs="仿宋"/>
          <w:color w:val="auto"/>
          <w:highlight w:val="none"/>
        </w:rPr>
      </w:pPr>
    </w:p>
    <w:p w14:paraId="4D4F7297">
      <w:pPr>
        <w:spacing w:before="65" w:line="231" w:lineRule="auto"/>
        <w:ind w:left="15"/>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致</w:t>
      </w:r>
      <w:r>
        <w:rPr>
          <w:rFonts w:hint="eastAsia" w:ascii="仿宋" w:hAnsi="仿宋" w:eastAsia="仿宋" w:cs="仿宋"/>
          <w:color w:val="auto"/>
          <w:spacing w:val="1"/>
          <w:sz w:val="20"/>
          <w:szCs w:val="20"/>
          <w:highlight w:val="none"/>
          <w:u w:val="single"/>
          <w:lang w:val="en-US" w:eastAsia="zh-CN"/>
        </w:rPr>
        <w:t xml:space="preserve">    </w:t>
      </w:r>
      <w:r>
        <w:rPr>
          <w:rFonts w:hint="eastAsia" w:ascii="仿宋" w:hAnsi="仿宋" w:eastAsia="仿宋" w:cs="仿宋"/>
          <w:color w:val="auto"/>
          <w:sz w:val="20"/>
          <w:szCs w:val="20"/>
          <w:highlight w:val="none"/>
          <w:u w:val="single" w:color="auto"/>
        </w:rPr>
        <w:t>（</w:t>
      </w:r>
      <w:r>
        <w:rPr>
          <w:rFonts w:hint="eastAsia" w:ascii="仿宋" w:hAnsi="仿宋" w:eastAsia="仿宋" w:cs="仿宋"/>
          <w:color w:val="auto"/>
          <w:sz w:val="20"/>
          <w:szCs w:val="20"/>
          <w:highlight w:val="none"/>
        </w:rPr>
        <w:t>采购代理机构）：</w:t>
      </w:r>
    </w:p>
    <w:p w14:paraId="69A7DD48">
      <w:pPr>
        <w:pStyle w:val="7"/>
        <w:spacing w:line="253" w:lineRule="auto"/>
        <w:rPr>
          <w:rFonts w:hint="eastAsia" w:ascii="仿宋" w:hAnsi="仿宋" w:eastAsia="仿宋" w:cs="仿宋"/>
          <w:color w:val="auto"/>
          <w:highlight w:val="none"/>
        </w:rPr>
      </w:pPr>
    </w:p>
    <w:p w14:paraId="2DF74E01">
      <w:pPr>
        <w:spacing w:before="65" w:line="360" w:lineRule="auto"/>
        <w:ind w:left="17" w:right="17" w:firstLine="41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经研究，我们决定自愿组成联合体共同申请参加</w:t>
      </w:r>
      <w:r>
        <w:rPr>
          <w:rFonts w:hint="eastAsia" w:ascii="仿宋" w:hAnsi="仿宋" w:eastAsia="仿宋" w:cs="仿宋"/>
          <w:color w:val="auto"/>
          <w:spacing w:val="6"/>
          <w:sz w:val="20"/>
          <w:szCs w:val="20"/>
          <w:highlight w:val="none"/>
        </w:rPr>
        <w:t>（项目名称、政府采购编</w:t>
      </w:r>
      <w:r>
        <w:rPr>
          <w:rFonts w:hint="eastAsia" w:ascii="仿宋" w:hAnsi="仿宋" w:eastAsia="仿宋" w:cs="仿宋"/>
          <w:color w:val="auto"/>
          <w:spacing w:val="9"/>
          <w:sz w:val="20"/>
          <w:szCs w:val="20"/>
          <w:highlight w:val="none"/>
        </w:rPr>
        <w:t>号、采购代理编号）项目的招投标。现就联合体事宜订立如下协议：</w:t>
      </w:r>
    </w:p>
    <w:p w14:paraId="3CDBC7E9">
      <w:pPr>
        <w:spacing w:before="193" w:line="304" w:lineRule="auto"/>
        <w:ind w:left="19" w:firstLine="416"/>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一、联合体基本信息</w:t>
      </w:r>
      <w:r>
        <w:rPr>
          <w:rFonts w:hint="eastAsia" w:ascii="仿宋" w:hAnsi="仿宋" w:eastAsia="仿宋" w:cs="仿宋"/>
          <w:color w:val="auto"/>
          <w:spacing w:val="-4"/>
          <w:sz w:val="20"/>
          <w:szCs w:val="20"/>
          <w:highlight w:val="none"/>
        </w:rPr>
        <w:t>：（</w:t>
      </w:r>
      <w:r>
        <w:rPr>
          <w:rFonts w:hint="eastAsia" w:ascii="仿宋" w:hAnsi="仿宋" w:eastAsia="仿宋" w:cs="仿宋"/>
          <w:color w:val="auto"/>
          <w:spacing w:val="9"/>
          <w:sz w:val="20"/>
          <w:szCs w:val="20"/>
          <w:highlight w:val="none"/>
        </w:rPr>
        <w:t>各方公司名称、地址、注册资金、营业执照、</w:t>
      </w:r>
      <w:r>
        <w:rPr>
          <w:rFonts w:hint="eastAsia" w:ascii="仿宋" w:hAnsi="仿宋" w:eastAsia="仿宋" w:cs="仿宋"/>
          <w:color w:val="auto"/>
          <w:spacing w:val="5"/>
          <w:sz w:val="20"/>
          <w:szCs w:val="20"/>
          <w:highlight w:val="none"/>
        </w:rPr>
        <w:t>法定代表人姓名）。</w:t>
      </w:r>
    </w:p>
    <w:p w14:paraId="21038AF5">
      <w:pPr>
        <w:pStyle w:val="7"/>
        <w:spacing w:line="249" w:lineRule="auto"/>
        <w:rPr>
          <w:rFonts w:hint="eastAsia" w:ascii="仿宋" w:hAnsi="仿宋" w:eastAsia="仿宋" w:cs="仿宋"/>
          <w:color w:val="auto"/>
          <w:highlight w:val="none"/>
        </w:rPr>
      </w:pPr>
    </w:p>
    <w:p w14:paraId="6B2AE7C6">
      <w:pPr>
        <w:spacing w:before="65" w:line="229" w:lineRule="auto"/>
        <w:ind w:left="439"/>
        <w:outlineLvl w:val="1"/>
        <w:rPr>
          <w:rFonts w:hint="eastAsia" w:ascii="仿宋" w:hAnsi="仿宋" w:eastAsia="仿宋" w:cs="仿宋"/>
          <w:color w:val="auto"/>
          <w:sz w:val="20"/>
          <w:szCs w:val="20"/>
          <w:highlight w:val="none"/>
        </w:rPr>
      </w:pPr>
      <w:bookmarkStart w:id="341" w:name="_Toc8542"/>
      <w:bookmarkStart w:id="342" w:name="_Toc13509"/>
      <w:r>
        <w:rPr>
          <w:rFonts w:hint="eastAsia" w:ascii="仿宋" w:hAnsi="仿宋" w:eastAsia="仿宋" w:cs="仿宋"/>
          <w:color w:val="auto"/>
          <w:spacing w:val="7"/>
          <w:sz w:val="20"/>
          <w:szCs w:val="20"/>
          <w:highlight w:val="none"/>
        </w:rPr>
        <w:t>二、（某成员单位名称）为（联合体名称）牵头人。</w:t>
      </w:r>
      <w:bookmarkEnd w:id="341"/>
      <w:bookmarkEnd w:id="342"/>
    </w:p>
    <w:p w14:paraId="4C30249E">
      <w:pPr>
        <w:pStyle w:val="7"/>
        <w:spacing w:line="250" w:lineRule="auto"/>
        <w:rPr>
          <w:rFonts w:hint="eastAsia" w:ascii="仿宋" w:hAnsi="仿宋" w:eastAsia="仿宋" w:cs="仿宋"/>
          <w:color w:val="auto"/>
          <w:highlight w:val="none"/>
        </w:rPr>
      </w:pPr>
    </w:p>
    <w:p w14:paraId="29B5D38F">
      <w:pPr>
        <w:spacing w:before="66" w:line="303" w:lineRule="auto"/>
        <w:ind w:left="14" w:right="19" w:firstLine="424"/>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三、联合体牵头人合法代表联合体各成员负责本项目响应文件编制活动，代表联合体提交和接收相关的资料、信息及指示，并处理与投标和成交有关的一切事务；联合体成交后，联合体牵头人负责</w:t>
      </w:r>
    </w:p>
    <w:p w14:paraId="45ADCF5B">
      <w:pPr>
        <w:spacing w:before="160" w:line="229" w:lineRule="auto"/>
        <w:ind w:left="18"/>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合同订立和合同实施阶段的主办、组织和协调工作。</w:t>
      </w:r>
    </w:p>
    <w:p w14:paraId="076C0EA9">
      <w:pPr>
        <w:pStyle w:val="7"/>
        <w:spacing w:line="255" w:lineRule="auto"/>
        <w:rPr>
          <w:rFonts w:hint="eastAsia" w:ascii="仿宋" w:hAnsi="仿宋" w:eastAsia="仿宋" w:cs="仿宋"/>
          <w:color w:val="auto"/>
          <w:highlight w:val="none"/>
        </w:rPr>
      </w:pPr>
    </w:p>
    <w:p w14:paraId="3F7AF361">
      <w:pPr>
        <w:spacing w:before="65" w:line="359" w:lineRule="auto"/>
        <w:ind w:left="14" w:right="17" w:firstLine="44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四．联合体将严格按照招标文件的各项要求，递交响应文件，参加招投</w:t>
      </w:r>
      <w:r>
        <w:rPr>
          <w:rFonts w:hint="eastAsia" w:ascii="仿宋" w:hAnsi="仿宋" w:eastAsia="仿宋" w:cs="仿宋"/>
          <w:color w:val="auto"/>
          <w:spacing w:val="7"/>
          <w:sz w:val="20"/>
          <w:szCs w:val="20"/>
          <w:highlight w:val="none"/>
        </w:rPr>
        <w:t>标，履行成交义务和成交</w:t>
      </w:r>
      <w:r>
        <w:rPr>
          <w:rFonts w:hint="eastAsia" w:ascii="仿宋" w:hAnsi="仿宋" w:eastAsia="仿宋" w:cs="仿宋"/>
          <w:color w:val="auto"/>
          <w:spacing w:val="8"/>
          <w:sz w:val="20"/>
          <w:szCs w:val="20"/>
          <w:highlight w:val="none"/>
        </w:rPr>
        <w:t>后的合同，并向采购人承担连带责任。</w:t>
      </w:r>
    </w:p>
    <w:p w14:paraId="69CDC486">
      <w:pPr>
        <w:spacing w:before="195" w:line="303" w:lineRule="auto"/>
        <w:ind w:left="15" w:right="19" w:firstLine="420"/>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五、联合体各成员单位内部的职责分工如下：</w:t>
      </w:r>
      <w:r>
        <w:rPr>
          <w:rFonts w:hint="eastAsia" w:ascii="仿宋" w:hAnsi="仿宋" w:eastAsia="仿宋" w:cs="仿宋"/>
          <w:color w:val="auto"/>
          <w:spacing w:val="7"/>
          <w:sz w:val="20"/>
          <w:szCs w:val="20"/>
          <w:highlight w:val="none"/>
        </w:rPr>
        <w:t>。按照本条上述分工，联合体成员单位各自所承担的合同工作量比例如下：</w:t>
      </w:r>
      <w:r>
        <w:rPr>
          <w:rFonts w:hint="eastAsia" w:ascii="仿宋" w:hAnsi="仿宋" w:eastAsia="仿宋" w:cs="仿宋"/>
          <w:color w:val="auto"/>
          <w:spacing w:val="6"/>
          <w:sz w:val="20"/>
          <w:szCs w:val="20"/>
          <w:highlight w:val="none"/>
        </w:rPr>
        <w:t>。</w:t>
      </w:r>
    </w:p>
    <w:p w14:paraId="76FCF6E6">
      <w:pPr>
        <w:pStyle w:val="7"/>
        <w:spacing w:line="252" w:lineRule="auto"/>
        <w:rPr>
          <w:rFonts w:hint="eastAsia" w:ascii="仿宋" w:hAnsi="仿宋" w:eastAsia="仿宋" w:cs="仿宋"/>
          <w:color w:val="auto"/>
          <w:highlight w:val="none"/>
        </w:rPr>
      </w:pPr>
    </w:p>
    <w:p w14:paraId="6212B395">
      <w:pPr>
        <w:spacing w:before="66" w:line="229" w:lineRule="auto"/>
        <w:ind w:left="434"/>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六、本协议书自签署之日起生效，合同履行完毕后自动失</w:t>
      </w:r>
      <w:r>
        <w:rPr>
          <w:rFonts w:hint="eastAsia" w:ascii="仿宋" w:hAnsi="仿宋" w:eastAsia="仿宋" w:cs="仿宋"/>
          <w:color w:val="auto"/>
          <w:spacing w:val="8"/>
          <w:sz w:val="20"/>
          <w:szCs w:val="20"/>
          <w:highlight w:val="none"/>
        </w:rPr>
        <w:t>效。</w:t>
      </w:r>
    </w:p>
    <w:p w14:paraId="492D8ECA">
      <w:pPr>
        <w:pStyle w:val="7"/>
        <w:spacing w:line="251" w:lineRule="auto"/>
        <w:rPr>
          <w:rFonts w:hint="eastAsia" w:ascii="仿宋" w:hAnsi="仿宋" w:eastAsia="仿宋" w:cs="仿宋"/>
          <w:color w:val="auto"/>
          <w:highlight w:val="none"/>
        </w:rPr>
      </w:pPr>
    </w:p>
    <w:p w14:paraId="17CB60BB">
      <w:pPr>
        <w:spacing w:before="65" w:line="231" w:lineRule="auto"/>
        <w:ind w:left="43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七、本协议书一式份，联合体成员和采购人各执一份。</w:t>
      </w:r>
    </w:p>
    <w:p w14:paraId="7A0C6EAE">
      <w:pPr>
        <w:pStyle w:val="7"/>
        <w:spacing w:line="329" w:lineRule="auto"/>
        <w:rPr>
          <w:rFonts w:hint="eastAsia" w:ascii="仿宋" w:hAnsi="仿宋" w:eastAsia="仿宋" w:cs="仿宋"/>
          <w:color w:val="auto"/>
          <w:highlight w:val="none"/>
        </w:rPr>
      </w:pPr>
    </w:p>
    <w:p w14:paraId="7DDCE4C1">
      <w:pPr>
        <w:pStyle w:val="7"/>
        <w:spacing w:line="329" w:lineRule="auto"/>
        <w:rPr>
          <w:rFonts w:hint="eastAsia" w:ascii="仿宋" w:hAnsi="仿宋" w:eastAsia="仿宋" w:cs="仿宋"/>
          <w:color w:val="auto"/>
          <w:highlight w:val="none"/>
        </w:rPr>
      </w:pPr>
    </w:p>
    <w:p w14:paraId="7C90AE84">
      <w:pPr>
        <w:spacing w:before="65" w:line="229" w:lineRule="auto"/>
        <w:ind w:left="2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牵头人名称（电子签章</w:t>
      </w:r>
      <w:r>
        <w:rPr>
          <w:rFonts w:hint="eastAsia" w:ascii="仿宋" w:hAnsi="仿宋" w:eastAsia="仿宋" w:cs="仿宋"/>
          <w:color w:val="auto"/>
          <w:spacing w:val="1"/>
          <w:sz w:val="20"/>
          <w:szCs w:val="20"/>
          <w:highlight w:val="none"/>
        </w:rPr>
        <w:t>）：</w:t>
      </w:r>
    </w:p>
    <w:p w14:paraId="6D727469">
      <w:pPr>
        <w:spacing w:before="159" w:line="231" w:lineRule="auto"/>
        <w:ind w:left="1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法定代表人或其授权代表（电子签名</w:t>
      </w:r>
      <w:r>
        <w:rPr>
          <w:rFonts w:hint="eastAsia" w:ascii="仿宋" w:hAnsi="仿宋" w:eastAsia="仿宋" w:cs="仿宋"/>
          <w:color w:val="auto"/>
          <w:spacing w:val="4"/>
          <w:sz w:val="20"/>
          <w:szCs w:val="20"/>
          <w:highlight w:val="none"/>
        </w:rPr>
        <w:t>）：</w:t>
      </w:r>
    </w:p>
    <w:p w14:paraId="633D45E5">
      <w:pPr>
        <w:pStyle w:val="7"/>
        <w:spacing w:line="249" w:lineRule="auto"/>
        <w:rPr>
          <w:rFonts w:hint="eastAsia" w:ascii="仿宋" w:hAnsi="仿宋" w:eastAsia="仿宋" w:cs="仿宋"/>
          <w:color w:val="auto"/>
          <w:highlight w:val="none"/>
        </w:rPr>
      </w:pPr>
    </w:p>
    <w:p w14:paraId="03B881F1">
      <w:pPr>
        <w:pStyle w:val="7"/>
        <w:spacing w:line="249" w:lineRule="auto"/>
        <w:rPr>
          <w:rFonts w:hint="eastAsia" w:ascii="仿宋" w:hAnsi="仿宋" w:eastAsia="仿宋" w:cs="仿宋"/>
          <w:color w:val="auto"/>
          <w:highlight w:val="none"/>
        </w:rPr>
      </w:pPr>
    </w:p>
    <w:p w14:paraId="34FEBBF5">
      <w:pPr>
        <w:spacing w:before="65" w:line="229" w:lineRule="auto"/>
        <w:ind w:left="1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成员二名称（电子签章</w:t>
      </w:r>
      <w:r>
        <w:rPr>
          <w:rFonts w:hint="eastAsia" w:ascii="仿宋" w:hAnsi="仿宋" w:eastAsia="仿宋" w:cs="仿宋"/>
          <w:color w:val="auto"/>
          <w:sz w:val="20"/>
          <w:szCs w:val="20"/>
          <w:highlight w:val="none"/>
        </w:rPr>
        <w:t>）：</w:t>
      </w:r>
    </w:p>
    <w:p w14:paraId="5D81B4BA">
      <w:pPr>
        <w:spacing w:before="162" w:line="231" w:lineRule="auto"/>
        <w:ind w:left="1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法定代表人或其授权代表（电子签名</w:t>
      </w:r>
      <w:r>
        <w:rPr>
          <w:rFonts w:hint="eastAsia" w:ascii="仿宋" w:hAnsi="仿宋" w:eastAsia="仿宋" w:cs="仿宋"/>
          <w:color w:val="auto"/>
          <w:spacing w:val="4"/>
          <w:sz w:val="20"/>
          <w:szCs w:val="20"/>
          <w:highlight w:val="none"/>
        </w:rPr>
        <w:t>）：</w:t>
      </w:r>
    </w:p>
    <w:p w14:paraId="573B0144">
      <w:pPr>
        <w:pStyle w:val="7"/>
        <w:spacing w:line="331" w:lineRule="auto"/>
        <w:rPr>
          <w:rFonts w:hint="eastAsia" w:ascii="仿宋" w:hAnsi="仿宋" w:eastAsia="仿宋" w:cs="仿宋"/>
          <w:color w:val="auto"/>
          <w:highlight w:val="none"/>
        </w:rPr>
      </w:pPr>
    </w:p>
    <w:p w14:paraId="65A42F21">
      <w:pPr>
        <w:pStyle w:val="7"/>
        <w:spacing w:line="331" w:lineRule="auto"/>
        <w:rPr>
          <w:rFonts w:hint="eastAsia" w:ascii="仿宋" w:hAnsi="仿宋" w:eastAsia="仿宋" w:cs="仿宋"/>
          <w:color w:val="auto"/>
          <w:highlight w:val="none"/>
        </w:rPr>
      </w:pPr>
    </w:p>
    <w:p w14:paraId="2946C35B">
      <w:pPr>
        <w:spacing w:before="65" w:line="231" w:lineRule="auto"/>
        <w:ind w:left="753"/>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年</w:t>
      </w:r>
      <w:r>
        <w:rPr>
          <w:rFonts w:hint="eastAsia" w:ascii="仿宋" w:hAnsi="仿宋" w:eastAsia="仿宋" w:cs="仿宋"/>
          <w:color w:val="auto"/>
          <w:spacing w:val="-8"/>
          <w:sz w:val="20"/>
          <w:szCs w:val="20"/>
          <w:highlight w:val="none"/>
          <w:lang w:val="en-US" w:eastAsia="zh-CN"/>
        </w:rPr>
        <w:t xml:space="preserve">  </w:t>
      </w:r>
      <w:r>
        <w:rPr>
          <w:rFonts w:hint="eastAsia" w:ascii="仿宋" w:hAnsi="仿宋" w:eastAsia="仿宋" w:cs="仿宋"/>
          <w:color w:val="auto"/>
          <w:spacing w:val="-8"/>
          <w:sz w:val="20"/>
          <w:szCs w:val="20"/>
          <w:highlight w:val="none"/>
        </w:rPr>
        <w:t>月</w:t>
      </w:r>
      <w:r>
        <w:rPr>
          <w:rFonts w:hint="eastAsia" w:ascii="仿宋" w:hAnsi="仿宋" w:eastAsia="仿宋" w:cs="仿宋"/>
          <w:color w:val="auto"/>
          <w:spacing w:val="-8"/>
          <w:sz w:val="20"/>
          <w:szCs w:val="20"/>
          <w:highlight w:val="none"/>
          <w:lang w:val="en-US" w:eastAsia="zh-CN"/>
        </w:rPr>
        <w:t xml:space="preserve">  </w:t>
      </w:r>
      <w:r>
        <w:rPr>
          <w:rFonts w:hint="eastAsia" w:ascii="仿宋" w:hAnsi="仿宋" w:eastAsia="仿宋" w:cs="仿宋"/>
          <w:color w:val="auto"/>
          <w:spacing w:val="-8"/>
          <w:sz w:val="20"/>
          <w:szCs w:val="20"/>
          <w:highlight w:val="none"/>
        </w:rPr>
        <w:t>日</w:t>
      </w:r>
    </w:p>
    <w:p w14:paraId="4E534053">
      <w:pPr>
        <w:spacing w:before="225" w:line="231" w:lineRule="auto"/>
        <w:ind w:left="14"/>
        <w:outlineLvl w:val="2"/>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备注：本协议书由授权代表签字的，应附法定代表人签字的授权委托书。</w:t>
      </w:r>
    </w:p>
    <w:p w14:paraId="57CF904E">
      <w:pPr>
        <w:spacing w:line="231" w:lineRule="auto"/>
        <w:rPr>
          <w:rFonts w:hint="eastAsia" w:ascii="仿宋" w:hAnsi="仿宋" w:eastAsia="仿宋" w:cs="仿宋"/>
          <w:color w:val="auto"/>
          <w:sz w:val="20"/>
          <w:szCs w:val="20"/>
          <w:highlight w:val="none"/>
        </w:rPr>
        <w:sectPr>
          <w:headerReference r:id="rId53" w:type="default"/>
          <w:footerReference r:id="rId54" w:type="default"/>
          <w:pgSz w:w="11905" w:h="16838"/>
          <w:pgMar w:top="1134" w:right="1134" w:bottom="1134" w:left="1417" w:header="567" w:footer="567" w:gutter="0"/>
          <w:pgNumType w:fmt="decimal"/>
          <w:cols w:space="0" w:num="1"/>
          <w:rtlGutter w:val="0"/>
          <w:docGrid w:linePitch="0" w:charSpace="0"/>
        </w:sectPr>
      </w:pPr>
    </w:p>
    <w:p w14:paraId="7D5A84D9">
      <w:pPr>
        <w:numPr>
          <w:ilvl w:val="0"/>
          <w:numId w:val="0"/>
        </w:numPr>
        <w:spacing w:before="101" w:line="228" w:lineRule="auto"/>
        <w:ind w:left="28" w:leftChars="0"/>
        <w:outlineLvl w:val="1"/>
        <w:rPr>
          <w:rFonts w:hint="eastAsia" w:ascii="仿宋" w:hAnsi="仿宋" w:eastAsia="仿宋" w:cs="仿宋"/>
          <w:b/>
          <w:bCs/>
          <w:color w:val="auto"/>
          <w:spacing w:val="4"/>
          <w:sz w:val="21"/>
          <w:szCs w:val="21"/>
          <w:highlight w:val="none"/>
          <w:lang w:val="en-US" w:eastAsia="zh-CN"/>
        </w:rPr>
      </w:pPr>
    </w:p>
    <w:p w14:paraId="4464242F">
      <w:pPr>
        <w:numPr>
          <w:ilvl w:val="0"/>
          <w:numId w:val="0"/>
        </w:numPr>
        <w:spacing w:before="101" w:line="228" w:lineRule="auto"/>
        <w:ind w:left="28" w:leftChars="0"/>
        <w:outlineLvl w:val="1"/>
        <w:rPr>
          <w:rFonts w:hint="eastAsia" w:ascii="仿宋" w:hAnsi="仿宋" w:eastAsia="仿宋" w:cs="仿宋"/>
          <w:b/>
          <w:bCs/>
          <w:color w:val="auto"/>
          <w:spacing w:val="4"/>
          <w:sz w:val="31"/>
          <w:szCs w:val="31"/>
          <w:highlight w:val="none"/>
        </w:rPr>
      </w:pPr>
      <w:r>
        <w:rPr>
          <w:rFonts w:hint="eastAsia" w:ascii="仿宋" w:hAnsi="仿宋" w:eastAsia="仿宋" w:cs="仿宋"/>
          <w:b/>
          <w:bCs/>
          <w:color w:val="auto"/>
          <w:spacing w:val="4"/>
          <w:sz w:val="31"/>
          <w:szCs w:val="31"/>
          <w:highlight w:val="none"/>
          <w:lang w:val="en-US" w:eastAsia="zh-CN"/>
        </w:rPr>
        <w:t>附件二十二、技术方案（根据需要编写，格式自制）</w:t>
      </w:r>
    </w:p>
    <w:p w14:paraId="681B34C7">
      <w:pPr>
        <w:numPr>
          <w:ilvl w:val="0"/>
          <w:numId w:val="0"/>
        </w:numPr>
        <w:spacing w:before="101" w:line="228" w:lineRule="auto"/>
        <w:ind w:left="28" w:leftChars="0"/>
        <w:outlineLvl w:val="1"/>
        <w:rPr>
          <w:rFonts w:hint="eastAsia" w:ascii="仿宋" w:hAnsi="仿宋" w:eastAsia="仿宋" w:cs="仿宋"/>
          <w:b/>
          <w:bCs/>
          <w:color w:val="auto"/>
          <w:spacing w:val="4"/>
          <w:sz w:val="31"/>
          <w:szCs w:val="31"/>
          <w:highlight w:val="none"/>
        </w:rPr>
      </w:pPr>
    </w:p>
    <w:p w14:paraId="2785BBA6">
      <w:pPr>
        <w:spacing w:before="75" w:line="227" w:lineRule="auto"/>
        <w:ind w:left="556"/>
        <w:rPr>
          <w:rFonts w:hint="eastAsia" w:ascii="仿宋" w:hAnsi="仿宋" w:eastAsia="仿宋" w:cs="仿宋"/>
          <w:color w:val="auto"/>
          <w:sz w:val="20"/>
          <w:szCs w:val="20"/>
        </w:rPr>
      </w:pPr>
      <w:r>
        <w:rPr>
          <w:rFonts w:hint="eastAsia" w:ascii="仿宋" w:hAnsi="仿宋" w:eastAsia="仿宋" w:cs="仿宋"/>
          <w:color w:val="auto"/>
          <w:sz w:val="20"/>
          <w:szCs w:val="20"/>
        </w:rPr>
        <w:t>1、项目技术方案；</w:t>
      </w:r>
    </w:p>
    <w:p w14:paraId="648A763D">
      <w:pPr>
        <w:pStyle w:val="7"/>
        <w:spacing w:line="318" w:lineRule="auto"/>
        <w:rPr>
          <w:rFonts w:hint="eastAsia" w:ascii="仿宋" w:hAnsi="仿宋" w:eastAsia="仿宋" w:cs="仿宋"/>
          <w:color w:val="auto"/>
          <w:sz w:val="20"/>
          <w:szCs w:val="20"/>
        </w:rPr>
      </w:pPr>
    </w:p>
    <w:p w14:paraId="7FD41BD5">
      <w:pPr>
        <w:pStyle w:val="7"/>
        <w:spacing w:line="319" w:lineRule="auto"/>
        <w:rPr>
          <w:rFonts w:hint="eastAsia" w:ascii="仿宋" w:hAnsi="仿宋" w:eastAsia="仿宋" w:cs="仿宋"/>
          <w:color w:val="auto"/>
          <w:sz w:val="20"/>
          <w:szCs w:val="20"/>
        </w:rPr>
      </w:pPr>
    </w:p>
    <w:p w14:paraId="05D0A930">
      <w:pPr>
        <w:spacing w:before="75" w:line="227" w:lineRule="auto"/>
        <w:ind w:left="550"/>
        <w:rPr>
          <w:rFonts w:hint="eastAsia" w:ascii="仿宋" w:hAnsi="仿宋" w:eastAsia="仿宋" w:cs="仿宋"/>
          <w:color w:val="auto"/>
          <w:sz w:val="20"/>
          <w:szCs w:val="20"/>
        </w:rPr>
      </w:pPr>
      <w:r>
        <w:rPr>
          <w:rFonts w:hint="eastAsia" w:ascii="仿宋" w:hAnsi="仿宋" w:eastAsia="仿宋" w:cs="仿宋"/>
          <w:color w:val="auto"/>
          <w:spacing w:val="8"/>
          <w:sz w:val="20"/>
          <w:szCs w:val="20"/>
        </w:rPr>
        <w:t>（1）对本项目背景和工作内容的理解和分析（格式自拟）</w:t>
      </w:r>
    </w:p>
    <w:p w14:paraId="07F4A551">
      <w:pPr>
        <w:pStyle w:val="7"/>
        <w:spacing w:line="260" w:lineRule="auto"/>
        <w:rPr>
          <w:rFonts w:hint="eastAsia" w:ascii="仿宋" w:hAnsi="仿宋" w:eastAsia="仿宋" w:cs="仿宋"/>
          <w:color w:val="auto"/>
          <w:sz w:val="20"/>
          <w:szCs w:val="20"/>
        </w:rPr>
      </w:pPr>
    </w:p>
    <w:p w14:paraId="1575034D">
      <w:pPr>
        <w:pStyle w:val="7"/>
        <w:spacing w:line="260" w:lineRule="auto"/>
        <w:rPr>
          <w:rFonts w:hint="eastAsia" w:ascii="仿宋" w:hAnsi="仿宋" w:eastAsia="仿宋" w:cs="仿宋"/>
          <w:color w:val="auto"/>
          <w:sz w:val="20"/>
          <w:szCs w:val="20"/>
        </w:rPr>
      </w:pPr>
    </w:p>
    <w:p w14:paraId="68F007DE">
      <w:pPr>
        <w:spacing w:before="75" w:line="227" w:lineRule="auto"/>
        <w:ind w:left="550"/>
        <w:rPr>
          <w:rFonts w:hint="eastAsia" w:ascii="仿宋" w:hAnsi="仿宋" w:eastAsia="仿宋" w:cs="仿宋"/>
          <w:color w:val="auto"/>
          <w:sz w:val="20"/>
          <w:szCs w:val="20"/>
        </w:rPr>
      </w:pPr>
      <w:r>
        <w:rPr>
          <w:rFonts w:hint="eastAsia" w:ascii="仿宋" w:hAnsi="仿宋" w:eastAsia="仿宋" w:cs="仿宋"/>
          <w:color w:val="auto"/>
          <w:spacing w:val="7"/>
          <w:sz w:val="20"/>
          <w:szCs w:val="20"/>
        </w:rPr>
        <w:t>（2）项目实施和安排计划（格式自拟）</w:t>
      </w:r>
    </w:p>
    <w:p w14:paraId="450FDBAB">
      <w:pPr>
        <w:pStyle w:val="7"/>
        <w:spacing w:line="258" w:lineRule="auto"/>
        <w:rPr>
          <w:rFonts w:hint="eastAsia" w:ascii="仿宋" w:hAnsi="仿宋" w:eastAsia="仿宋" w:cs="仿宋"/>
          <w:color w:val="auto"/>
          <w:sz w:val="20"/>
          <w:szCs w:val="20"/>
        </w:rPr>
      </w:pPr>
    </w:p>
    <w:p w14:paraId="775DFBA9">
      <w:pPr>
        <w:pStyle w:val="7"/>
        <w:spacing w:line="259" w:lineRule="auto"/>
        <w:rPr>
          <w:rFonts w:hint="eastAsia" w:ascii="仿宋" w:hAnsi="仿宋" w:eastAsia="仿宋" w:cs="仿宋"/>
          <w:color w:val="auto"/>
          <w:sz w:val="20"/>
          <w:szCs w:val="20"/>
        </w:rPr>
      </w:pPr>
    </w:p>
    <w:p w14:paraId="42ABB8D4">
      <w:pPr>
        <w:spacing w:before="75" w:line="227" w:lineRule="auto"/>
        <w:ind w:left="550"/>
        <w:rPr>
          <w:rFonts w:hint="eastAsia" w:ascii="仿宋" w:hAnsi="仿宋" w:eastAsia="仿宋" w:cs="仿宋"/>
          <w:color w:val="auto"/>
          <w:sz w:val="20"/>
          <w:szCs w:val="20"/>
        </w:rPr>
      </w:pPr>
      <w:r>
        <w:rPr>
          <w:rFonts w:hint="eastAsia" w:ascii="仿宋" w:hAnsi="仿宋" w:eastAsia="仿宋" w:cs="仿宋"/>
          <w:color w:val="auto"/>
          <w:spacing w:val="6"/>
          <w:sz w:val="20"/>
          <w:szCs w:val="20"/>
        </w:rPr>
        <w:t>（3）拟投入的人员及主要人员的简历，可附表说明；</w:t>
      </w:r>
    </w:p>
    <w:p w14:paraId="6835F0C2">
      <w:pPr>
        <w:pStyle w:val="7"/>
        <w:spacing w:line="260" w:lineRule="auto"/>
        <w:rPr>
          <w:rFonts w:hint="eastAsia" w:ascii="仿宋" w:hAnsi="仿宋" w:eastAsia="仿宋" w:cs="仿宋"/>
          <w:color w:val="auto"/>
          <w:sz w:val="20"/>
          <w:szCs w:val="20"/>
        </w:rPr>
      </w:pPr>
    </w:p>
    <w:p w14:paraId="6DA48AEB">
      <w:pPr>
        <w:pStyle w:val="7"/>
        <w:spacing w:line="260" w:lineRule="auto"/>
        <w:rPr>
          <w:rFonts w:hint="eastAsia" w:ascii="仿宋" w:hAnsi="仿宋" w:eastAsia="仿宋" w:cs="仿宋"/>
          <w:color w:val="auto"/>
          <w:sz w:val="20"/>
          <w:szCs w:val="20"/>
        </w:rPr>
      </w:pPr>
    </w:p>
    <w:p w14:paraId="7B4DF424">
      <w:pPr>
        <w:spacing w:before="76" w:line="227" w:lineRule="auto"/>
        <w:ind w:left="440"/>
        <w:rPr>
          <w:rFonts w:hint="eastAsia" w:ascii="仿宋" w:hAnsi="仿宋" w:eastAsia="仿宋" w:cs="仿宋"/>
          <w:color w:val="auto"/>
          <w:sz w:val="20"/>
          <w:szCs w:val="20"/>
        </w:rPr>
      </w:pPr>
      <w:r>
        <w:rPr>
          <w:rFonts w:hint="eastAsia" w:ascii="仿宋" w:hAnsi="仿宋" w:eastAsia="仿宋" w:cs="仿宋"/>
          <w:color w:val="auto"/>
          <w:spacing w:val="4"/>
          <w:sz w:val="20"/>
          <w:szCs w:val="20"/>
        </w:rPr>
        <w:t>（4）其他证明文件复印件。</w:t>
      </w:r>
    </w:p>
    <w:p w14:paraId="67FEB781">
      <w:pPr>
        <w:pStyle w:val="7"/>
        <w:spacing w:line="318" w:lineRule="auto"/>
        <w:rPr>
          <w:rFonts w:hint="eastAsia" w:ascii="仿宋" w:hAnsi="仿宋" w:eastAsia="仿宋" w:cs="仿宋"/>
          <w:color w:val="auto"/>
          <w:sz w:val="20"/>
          <w:szCs w:val="20"/>
        </w:rPr>
      </w:pPr>
    </w:p>
    <w:p w14:paraId="448885AF">
      <w:pPr>
        <w:pStyle w:val="7"/>
        <w:spacing w:line="318" w:lineRule="auto"/>
        <w:rPr>
          <w:rFonts w:hint="eastAsia" w:ascii="仿宋" w:hAnsi="仿宋" w:eastAsia="仿宋" w:cs="仿宋"/>
          <w:color w:val="auto"/>
          <w:sz w:val="20"/>
          <w:szCs w:val="20"/>
        </w:rPr>
      </w:pPr>
    </w:p>
    <w:p w14:paraId="01B45C1F">
      <w:pPr>
        <w:pStyle w:val="7"/>
        <w:spacing w:line="319" w:lineRule="auto"/>
        <w:rPr>
          <w:rFonts w:hint="eastAsia" w:ascii="仿宋" w:hAnsi="仿宋" w:eastAsia="仿宋" w:cs="仿宋"/>
          <w:color w:val="auto"/>
          <w:sz w:val="20"/>
          <w:szCs w:val="20"/>
        </w:rPr>
      </w:pPr>
    </w:p>
    <w:p w14:paraId="7B58B150">
      <w:pPr>
        <w:spacing w:before="75" w:line="227" w:lineRule="auto"/>
        <w:ind w:left="541"/>
        <w:rPr>
          <w:rFonts w:hint="eastAsia" w:ascii="仿宋" w:hAnsi="仿宋" w:eastAsia="仿宋" w:cs="仿宋"/>
          <w:color w:val="auto"/>
          <w:sz w:val="20"/>
          <w:szCs w:val="20"/>
        </w:rPr>
      </w:pPr>
      <w:r>
        <w:rPr>
          <w:rFonts w:hint="eastAsia" w:ascii="仿宋" w:hAnsi="仿宋" w:eastAsia="仿宋" w:cs="仿宋"/>
          <w:color w:val="auto"/>
          <w:spacing w:val="7"/>
          <w:sz w:val="20"/>
          <w:szCs w:val="20"/>
        </w:rPr>
        <w:t>上述内容仅供参考，如有不足，请自行补充提供。</w:t>
      </w:r>
    </w:p>
    <w:p w14:paraId="242D2CD8">
      <w:pPr>
        <w:bidi w:val="0"/>
        <w:rPr>
          <w:rFonts w:hint="eastAsia" w:ascii="仿宋" w:hAnsi="仿宋" w:eastAsia="仿宋" w:cs="仿宋"/>
          <w:color w:val="auto"/>
          <w:highlight w:val="none"/>
          <w:lang w:val="en-US" w:eastAsia="en-US"/>
        </w:rPr>
      </w:pPr>
    </w:p>
    <w:p w14:paraId="637F4524">
      <w:pPr>
        <w:bidi w:val="0"/>
        <w:rPr>
          <w:rFonts w:hint="eastAsia" w:ascii="仿宋" w:hAnsi="仿宋" w:eastAsia="仿宋" w:cs="仿宋"/>
          <w:color w:val="auto"/>
          <w:highlight w:val="none"/>
          <w:lang w:val="en-US" w:eastAsia="en-US"/>
        </w:rPr>
      </w:pPr>
    </w:p>
    <w:p w14:paraId="4FF80695">
      <w:pPr>
        <w:bidi w:val="0"/>
        <w:rPr>
          <w:rFonts w:hint="eastAsia" w:ascii="仿宋" w:hAnsi="仿宋" w:eastAsia="仿宋" w:cs="仿宋"/>
          <w:color w:val="auto"/>
          <w:highlight w:val="none"/>
          <w:lang w:val="en-US" w:eastAsia="en-US"/>
        </w:rPr>
      </w:pPr>
    </w:p>
    <w:p w14:paraId="410D49CA">
      <w:pPr>
        <w:bidi w:val="0"/>
        <w:rPr>
          <w:rFonts w:hint="eastAsia" w:ascii="仿宋" w:hAnsi="仿宋" w:eastAsia="仿宋" w:cs="仿宋"/>
          <w:color w:val="auto"/>
          <w:highlight w:val="none"/>
          <w:lang w:val="en-US" w:eastAsia="en-US"/>
        </w:rPr>
      </w:pPr>
    </w:p>
    <w:p w14:paraId="3E61350B">
      <w:pPr>
        <w:bidi w:val="0"/>
        <w:rPr>
          <w:rFonts w:hint="eastAsia" w:ascii="仿宋" w:hAnsi="仿宋" w:eastAsia="仿宋" w:cs="仿宋"/>
          <w:color w:val="auto"/>
          <w:highlight w:val="none"/>
          <w:lang w:val="en-US" w:eastAsia="en-US"/>
        </w:rPr>
      </w:pPr>
    </w:p>
    <w:p w14:paraId="7B694C40">
      <w:pPr>
        <w:bidi w:val="0"/>
        <w:rPr>
          <w:rFonts w:hint="eastAsia" w:ascii="仿宋" w:hAnsi="仿宋" w:eastAsia="仿宋" w:cs="仿宋"/>
          <w:color w:val="auto"/>
          <w:highlight w:val="none"/>
          <w:lang w:val="en-US" w:eastAsia="en-US"/>
        </w:rPr>
      </w:pPr>
    </w:p>
    <w:p w14:paraId="5E62F1D1">
      <w:pPr>
        <w:bidi w:val="0"/>
        <w:rPr>
          <w:rFonts w:hint="eastAsia" w:ascii="仿宋" w:hAnsi="仿宋" w:eastAsia="仿宋" w:cs="仿宋"/>
          <w:color w:val="auto"/>
          <w:highlight w:val="none"/>
          <w:lang w:val="en-US" w:eastAsia="en-US"/>
        </w:rPr>
      </w:pPr>
    </w:p>
    <w:p w14:paraId="0C0AFF80">
      <w:pPr>
        <w:bidi w:val="0"/>
        <w:rPr>
          <w:rFonts w:hint="eastAsia" w:ascii="仿宋" w:hAnsi="仿宋" w:eastAsia="仿宋" w:cs="仿宋"/>
          <w:color w:val="auto"/>
          <w:highlight w:val="none"/>
          <w:lang w:val="en-US" w:eastAsia="en-US"/>
        </w:rPr>
      </w:pPr>
    </w:p>
    <w:p w14:paraId="7A6E81DB">
      <w:pPr>
        <w:bidi w:val="0"/>
        <w:rPr>
          <w:rFonts w:hint="eastAsia" w:ascii="仿宋" w:hAnsi="仿宋" w:eastAsia="仿宋" w:cs="仿宋"/>
          <w:color w:val="auto"/>
          <w:highlight w:val="none"/>
          <w:lang w:val="en-US" w:eastAsia="en-US"/>
        </w:rPr>
      </w:pPr>
    </w:p>
    <w:p w14:paraId="4493281A">
      <w:pPr>
        <w:bidi w:val="0"/>
        <w:rPr>
          <w:rFonts w:hint="eastAsia" w:ascii="仿宋" w:hAnsi="仿宋" w:eastAsia="仿宋" w:cs="仿宋"/>
          <w:color w:val="auto"/>
          <w:highlight w:val="none"/>
          <w:lang w:val="en-US" w:eastAsia="en-US"/>
        </w:rPr>
      </w:pPr>
    </w:p>
    <w:p w14:paraId="61D1B245">
      <w:pPr>
        <w:bidi w:val="0"/>
        <w:rPr>
          <w:rFonts w:hint="eastAsia" w:ascii="仿宋" w:hAnsi="仿宋" w:eastAsia="仿宋" w:cs="仿宋"/>
          <w:color w:val="auto"/>
          <w:highlight w:val="none"/>
          <w:lang w:val="en-US" w:eastAsia="en-US"/>
        </w:rPr>
      </w:pPr>
    </w:p>
    <w:p w14:paraId="669EAB34">
      <w:pPr>
        <w:bidi w:val="0"/>
        <w:rPr>
          <w:rFonts w:hint="eastAsia" w:ascii="仿宋" w:hAnsi="仿宋" w:eastAsia="仿宋" w:cs="仿宋"/>
          <w:color w:val="auto"/>
          <w:highlight w:val="none"/>
          <w:lang w:val="en-US" w:eastAsia="en-US"/>
        </w:rPr>
      </w:pPr>
    </w:p>
    <w:p w14:paraId="060D534D">
      <w:pPr>
        <w:bidi w:val="0"/>
        <w:rPr>
          <w:rFonts w:hint="eastAsia" w:ascii="仿宋" w:hAnsi="仿宋" w:eastAsia="仿宋" w:cs="仿宋"/>
          <w:color w:val="auto"/>
          <w:highlight w:val="none"/>
          <w:lang w:val="en-US" w:eastAsia="en-US"/>
        </w:rPr>
      </w:pPr>
    </w:p>
    <w:p w14:paraId="4B527085">
      <w:pPr>
        <w:bidi w:val="0"/>
        <w:rPr>
          <w:rFonts w:hint="eastAsia" w:ascii="仿宋" w:hAnsi="仿宋" w:eastAsia="仿宋" w:cs="仿宋"/>
          <w:color w:val="auto"/>
          <w:highlight w:val="none"/>
          <w:lang w:val="en-US" w:eastAsia="en-US"/>
        </w:rPr>
      </w:pPr>
    </w:p>
    <w:p w14:paraId="2B13801B">
      <w:pPr>
        <w:bidi w:val="0"/>
        <w:rPr>
          <w:rFonts w:hint="eastAsia" w:ascii="仿宋" w:hAnsi="仿宋" w:eastAsia="仿宋" w:cs="仿宋"/>
          <w:color w:val="auto"/>
          <w:highlight w:val="none"/>
          <w:lang w:val="en-US" w:eastAsia="en-US"/>
        </w:rPr>
      </w:pPr>
    </w:p>
    <w:p w14:paraId="13C83F38">
      <w:pPr>
        <w:bidi w:val="0"/>
        <w:rPr>
          <w:rFonts w:hint="eastAsia" w:ascii="仿宋" w:hAnsi="仿宋" w:eastAsia="仿宋" w:cs="仿宋"/>
          <w:color w:val="auto"/>
          <w:highlight w:val="none"/>
          <w:lang w:val="en-US" w:eastAsia="en-US"/>
        </w:rPr>
      </w:pPr>
    </w:p>
    <w:p w14:paraId="49BFED61">
      <w:pPr>
        <w:bidi w:val="0"/>
        <w:rPr>
          <w:rFonts w:hint="eastAsia" w:ascii="仿宋" w:hAnsi="仿宋" w:eastAsia="仿宋" w:cs="仿宋"/>
          <w:color w:val="auto"/>
          <w:highlight w:val="none"/>
          <w:lang w:val="en-US" w:eastAsia="en-US"/>
        </w:rPr>
      </w:pPr>
    </w:p>
    <w:p w14:paraId="2B2101F5">
      <w:pPr>
        <w:bidi w:val="0"/>
        <w:rPr>
          <w:rFonts w:hint="eastAsia" w:ascii="仿宋" w:hAnsi="仿宋" w:eastAsia="仿宋" w:cs="仿宋"/>
          <w:color w:val="auto"/>
          <w:highlight w:val="none"/>
          <w:lang w:val="en-US" w:eastAsia="en-US"/>
        </w:rPr>
      </w:pPr>
    </w:p>
    <w:p w14:paraId="36057AA2">
      <w:pPr>
        <w:bidi w:val="0"/>
        <w:rPr>
          <w:rFonts w:hint="eastAsia" w:ascii="仿宋" w:hAnsi="仿宋" w:eastAsia="仿宋" w:cs="仿宋"/>
          <w:color w:val="auto"/>
          <w:highlight w:val="none"/>
          <w:lang w:val="en-US" w:eastAsia="en-US"/>
        </w:rPr>
      </w:pPr>
    </w:p>
    <w:p w14:paraId="528F145B">
      <w:pPr>
        <w:bidi w:val="0"/>
        <w:rPr>
          <w:rFonts w:hint="eastAsia" w:ascii="仿宋" w:hAnsi="仿宋" w:eastAsia="仿宋" w:cs="仿宋"/>
          <w:color w:val="auto"/>
          <w:highlight w:val="none"/>
          <w:lang w:val="en-US" w:eastAsia="en-US"/>
        </w:rPr>
      </w:pPr>
    </w:p>
    <w:p w14:paraId="53CC3FB7">
      <w:pPr>
        <w:bidi w:val="0"/>
        <w:rPr>
          <w:rFonts w:hint="eastAsia" w:ascii="仿宋" w:hAnsi="仿宋" w:eastAsia="仿宋" w:cs="仿宋"/>
          <w:color w:val="auto"/>
          <w:highlight w:val="none"/>
          <w:lang w:val="en-US" w:eastAsia="en-US"/>
        </w:rPr>
      </w:pPr>
    </w:p>
    <w:p w14:paraId="66786B26">
      <w:pPr>
        <w:bidi w:val="0"/>
        <w:rPr>
          <w:rFonts w:hint="eastAsia" w:ascii="仿宋" w:hAnsi="仿宋" w:eastAsia="仿宋" w:cs="仿宋"/>
          <w:color w:val="auto"/>
          <w:highlight w:val="none"/>
          <w:lang w:val="en-US" w:eastAsia="en-US"/>
        </w:rPr>
      </w:pPr>
    </w:p>
    <w:p w14:paraId="28174FD7">
      <w:pPr>
        <w:bidi w:val="0"/>
        <w:rPr>
          <w:rFonts w:hint="eastAsia" w:ascii="仿宋" w:hAnsi="仿宋" w:eastAsia="仿宋" w:cs="仿宋"/>
          <w:color w:val="auto"/>
          <w:highlight w:val="none"/>
          <w:lang w:val="en-US" w:eastAsia="en-US"/>
        </w:rPr>
      </w:pPr>
    </w:p>
    <w:p w14:paraId="7685E6DC">
      <w:pPr>
        <w:bidi w:val="0"/>
        <w:rPr>
          <w:rFonts w:hint="eastAsia" w:ascii="仿宋" w:hAnsi="仿宋" w:eastAsia="仿宋" w:cs="仿宋"/>
          <w:color w:val="auto"/>
          <w:highlight w:val="none"/>
          <w:lang w:val="en-US" w:eastAsia="en-US"/>
        </w:rPr>
      </w:pPr>
    </w:p>
    <w:p w14:paraId="2CD8EECE">
      <w:pPr>
        <w:bidi w:val="0"/>
        <w:rPr>
          <w:rFonts w:hint="eastAsia" w:ascii="仿宋" w:hAnsi="仿宋" w:eastAsia="仿宋" w:cs="仿宋"/>
          <w:color w:val="auto"/>
          <w:highlight w:val="none"/>
          <w:lang w:val="en-US" w:eastAsia="en-US"/>
        </w:rPr>
      </w:pPr>
    </w:p>
    <w:p w14:paraId="5513A78F">
      <w:pPr>
        <w:bidi w:val="0"/>
        <w:rPr>
          <w:rFonts w:hint="eastAsia" w:ascii="仿宋" w:hAnsi="仿宋" w:eastAsia="仿宋" w:cs="仿宋"/>
          <w:color w:val="auto"/>
          <w:highlight w:val="none"/>
          <w:lang w:val="en-US" w:eastAsia="en-US"/>
        </w:rPr>
      </w:pPr>
    </w:p>
    <w:p w14:paraId="626CC9A3">
      <w:pPr>
        <w:bidi w:val="0"/>
        <w:rPr>
          <w:rFonts w:hint="eastAsia" w:ascii="仿宋" w:hAnsi="仿宋" w:eastAsia="仿宋" w:cs="仿宋"/>
          <w:color w:val="auto"/>
          <w:highlight w:val="none"/>
          <w:lang w:val="en-US" w:eastAsia="en-US"/>
        </w:rPr>
      </w:pPr>
    </w:p>
    <w:p w14:paraId="20FB24D9">
      <w:pPr>
        <w:bidi w:val="0"/>
        <w:rPr>
          <w:rFonts w:hint="eastAsia" w:ascii="仿宋" w:hAnsi="仿宋" w:eastAsia="仿宋" w:cs="仿宋"/>
          <w:color w:val="auto"/>
          <w:highlight w:val="none"/>
          <w:lang w:val="en-US" w:eastAsia="en-US"/>
        </w:rPr>
      </w:pPr>
    </w:p>
    <w:p w14:paraId="3D6FA68D">
      <w:pPr>
        <w:bidi w:val="0"/>
        <w:rPr>
          <w:rFonts w:hint="eastAsia" w:ascii="仿宋" w:hAnsi="仿宋" w:eastAsia="仿宋" w:cs="仿宋"/>
          <w:color w:val="auto"/>
          <w:highlight w:val="none"/>
          <w:lang w:val="en-US" w:eastAsia="en-US"/>
        </w:rPr>
      </w:pPr>
    </w:p>
    <w:p w14:paraId="5E824830">
      <w:pPr>
        <w:spacing w:before="100" w:line="226" w:lineRule="auto"/>
        <w:outlineLvl w:val="1"/>
        <w:rPr>
          <w:rFonts w:hint="eastAsia" w:ascii="仿宋" w:hAnsi="仿宋" w:eastAsia="仿宋" w:cs="仿宋"/>
          <w:b/>
          <w:bCs/>
          <w:color w:val="auto"/>
          <w:spacing w:val="3"/>
          <w:sz w:val="21"/>
          <w:szCs w:val="21"/>
          <w:highlight w:val="none"/>
          <w:lang w:val="en-US" w:eastAsia="zh-CN"/>
        </w:rPr>
      </w:pPr>
    </w:p>
    <w:p w14:paraId="128E8B14">
      <w:pPr>
        <w:spacing w:before="100" w:line="226" w:lineRule="auto"/>
        <w:ind w:left="28"/>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4"/>
          <w:sz w:val="31"/>
          <w:szCs w:val="31"/>
          <w:highlight w:val="none"/>
          <w:lang w:val="en-US" w:eastAsia="zh-CN"/>
        </w:rPr>
        <w:t>附件</w:t>
      </w:r>
      <w:r>
        <w:rPr>
          <w:rFonts w:hint="eastAsia" w:ascii="仿宋" w:hAnsi="仿宋" w:eastAsia="仿宋" w:cs="仿宋"/>
          <w:b/>
          <w:bCs/>
          <w:color w:val="auto"/>
          <w:spacing w:val="3"/>
          <w:sz w:val="31"/>
          <w:szCs w:val="31"/>
          <w:highlight w:val="none"/>
          <w:lang w:val="en-US" w:eastAsia="zh-CN"/>
        </w:rPr>
        <w:t>二十三</w:t>
      </w:r>
      <w:r>
        <w:rPr>
          <w:rFonts w:hint="eastAsia" w:ascii="仿宋" w:hAnsi="仿宋" w:eastAsia="仿宋" w:cs="仿宋"/>
          <w:b/>
          <w:bCs/>
          <w:color w:val="auto"/>
          <w:spacing w:val="3"/>
          <w:sz w:val="31"/>
          <w:szCs w:val="31"/>
          <w:highlight w:val="none"/>
        </w:rPr>
        <w:t>、其他材料</w:t>
      </w:r>
    </w:p>
    <w:p w14:paraId="3149F2F9">
      <w:pPr>
        <w:pStyle w:val="7"/>
        <w:spacing w:line="256" w:lineRule="auto"/>
        <w:rPr>
          <w:rFonts w:hint="eastAsia" w:ascii="仿宋" w:hAnsi="仿宋" w:eastAsia="仿宋" w:cs="仿宋"/>
          <w:color w:val="auto"/>
          <w:highlight w:val="none"/>
        </w:rPr>
      </w:pPr>
    </w:p>
    <w:p w14:paraId="214A2914">
      <w:pPr>
        <w:spacing w:before="91" w:line="221" w:lineRule="auto"/>
        <w:ind w:left="539"/>
        <w:outlineLvl w:val="0"/>
        <w:rPr>
          <w:rFonts w:hint="eastAsia" w:ascii="仿宋" w:hAnsi="仿宋" w:eastAsia="仿宋" w:cs="仿宋"/>
          <w:b/>
          <w:bCs/>
          <w:color w:val="auto"/>
          <w:spacing w:val="-3"/>
          <w:sz w:val="28"/>
          <w:szCs w:val="28"/>
          <w:highlight w:val="none"/>
        </w:rPr>
      </w:pPr>
      <w:bookmarkStart w:id="343" w:name="_Toc28967"/>
      <w:bookmarkStart w:id="344" w:name="_Toc5485"/>
      <w:bookmarkStart w:id="345" w:name="_Toc14113"/>
      <w:bookmarkStart w:id="346" w:name="_Toc5789"/>
      <w:bookmarkStart w:id="347" w:name="_Toc31826"/>
      <w:r>
        <w:rPr>
          <w:rFonts w:hint="eastAsia" w:ascii="仿宋" w:hAnsi="仿宋" w:eastAsia="仿宋" w:cs="仿宋"/>
          <w:b/>
          <w:bCs/>
          <w:color w:val="auto"/>
          <w:spacing w:val="-3"/>
          <w:sz w:val="28"/>
          <w:szCs w:val="28"/>
          <w:highlight w:val="none"/>
        </w:rPr>
        <w:t>要求提供的其它材料以及供应商认为需要提交的材料（格式自拟）</w:t>
      </w:r>
      <w:bookmarkEnd w:id="343"/>
      <w:bookmarkEnd w:id="344"/>
      <w:bookmarkEnd w:id="345"/>
      <w:bookmarkEnd w:id="346"/>
      <w:bookmarkEnd w:id="347"/>
    </w:p>
    <w:p w14:paraId="69B91EB9">
      <w:pPr>
        <w:spacing w:before="91" w:line="221" w:lineRule="auto"/>
        <w:ind w:left="539"/>
        <w:rPr>
          <w:rFonts w:hint="eastAsia" w:ascii="仿宋" w:hAnsi="仿宋" w:eastAsia="仿宋" w:cs="仿宋"/>
          <w:b/>
          <w:bCs/>
          <w:color w:val="auto"/>
          <w:spacing w:val="-3"/>
          <w:sz w:val="28"/>
          <w:szCs w:val="28"/>
          <w:highlight w:val="none"/>
        </w:rPr>
      </w:pPr>
    </w:p>
    <w:p w14:paraId="29B1C5B1">
      <w:pPr>
        <w:spacing w:before="91" w:line="221" w:lineRule="auto"/>
        <w:ind w:left="539"/>
        <w:rPr>
          <w:rFonts w:hint="eastAsia" w:ascii="仿宋" w:hAnsi="仿宋" w:eastAsia="仿宋" w:cs="仿宋"/>
          <w:b/>
          <w:bCs/>
          <w:color w:val="auto"/>
          <w:spacing w:val="-3"/>
          <w:sz w:val="28"/>
          <w:szCs w:val="28"/>
          <w:highlight w:val="none"/>
        </w:rPr>
      </w:pPr>
    </w:p>
    <w:p w14:paraId="1524E313">
      <w:pPr>
        <w:spacing w:before="91" w:line="221" w:lineRule="auto"/>
        <w:ind w:left="539"/>
        <w:rPr>
          <w:rFonts w:hint="eastAsia" w:ascii="仿宋" w:hAnsi="仿宋" w:eastAsia="仿宋" w:cs="仿宋"/>
          <w:b/>
          <w:bCs/>
          <w:color w:val="auto"/>
          <w:spacing w:val="-3"/>
          <w:sz w:val="28"/>
          <w:szCs w:val="28"/>
          <w:highlight w:val="none"/>
        </w:rPr>
      </w:pPr>
    </w:p>
    <w:p w14:paraId="0697177B">
      <w:pPr>
        <w:spacing w:before="91" w:line="221" w:lineRule="auto"/>
        <w:ind w:left="539"/>
        <w:rPr>
          <w:rFonts w:hint="eastAsia" w:ascii="仿宋" w:hAnsi="仿宋" w:eastAsia="仿宋" w:cs="仿宋"/>
          <w:b/>
          <w:bCs/>
          <w:color w:val="auto"/>
          <w:spacing w:val="-3"/>
          <w:sz w:val="28"/>
          <w:szCs w:val="28"/>
          <w:highlight w:val="none"/>
        </w:rPr>
      </w:pPr>
    </w:p>
    <w:p w14:paraId="777E518B">
      <w:pPr>
        <w:spacing w:before="91" w:line="221" w:lineRule="auto"/>
        <w:ind w:left="539"/>
        <w:rPr>
          <w:rFonts w:hint="eastAsia" w:ascii="仿宋" w:hAnsi="仿宋" w:eastAsia="仿宋" w:cs="仿宋"/>
          <w:b/>
          <w:bCs/>
          <w:color w:val="auto"/>
          <w:spacing w:val="-3"/>
          <w:sz w:val="28"/>
          <w:szCs w:val="28"/>
          <w:highlight w:val="none"/>
        </w:rPr>
      </w:pPr>
    </w:p>
    <w:p w14:paraId="1D5FCCC4">
      <w:pPr>
        <w:spacing w:before="91" w:line="221" w:lineRule="auto"/>
        <w:ind w:left="539"/>
        <w:rPr>
          <w:rFonts w:hint="eastAsia" w:ascii="仿宋" w:hAnsi="仿宋" w:eastAsia="仿宋" w:cs="仿宋"/>
          <w:b/>
          <w:bCs/>
          <w:color w:val="auto"/>
          <w:spacing w:val="-3"/>
          <w:sz w:val="28"/>
          <w:szCs w:val="28"/>
          <w:highlight w:val="none"/>
        </w:rPr>
      </w:pPr>
    </w:p>
    <w:p w14:paraId="65A9546A">
      <w:pPr>
        <w:spacing w:before="91" w:line="221" w:lineRule="auto"/>
        <w:ind w:left="539"/>
        <w:rPr>
          <w:rFonts w:hint="eastAsia" w:ascii="仿宋" w:hAnsi="仿宋" w:eastAsia="仿宋" w:cs="仿宋"/>
          <w:b/>
          <w:bCs/>
          <w:color w:val="auto"/>
          <w:spacing w:val="-3"/>
          <w:sz w:val="28"/>
          <w:szCs w:val="28"/>
          <w:highlight w:val="none"/>
        </w:rPr>
      </w:pPr>
    </w:p>
    <w:p w14:paraId="0C97CCF6">
      <w:pPr>
        <w:spacing w:before="91" w:line="221" w:lineRule="auto"/>
        <w:ind w:left="539"/>
        <w:rPr>
          <w:rFonts w:hint="eastAsia" w:ascii="仿宋" w:hAnsi="仿宋" w:eastAsia="仿宋" w:cs="仿宋"/>
          <w:b/>
          <w:bCs/>
          <w:color w:val="auto"/>
          <w:spacing w:val="-3"/>
          <w:sz w:val="28"/>
          <w:szCs w:val="28"/>
          <w:highlight w:val="none"/>
        </w:rPr>
      </w:pPr>
    </w:p>
    <w:p w14:paraId="02940AB3">
      <w:pPr>
        <w:spacing w:before="91" w:line="221" w:lineRule="auto"/>
        <w:ind w:left="539"/>
        <w:rPr>
          <w:rFonts w:hint="eastAsia" w:ascii="仿宋" w:hAnsi="仿宋" w:eastAsia="仿宋" w:cs="仿宋"/>
          <w:b/>
          <w:bCs/>
          <w:color w:val="auto"/>
          <w:spacing w:val="-3"/>
          <w:sz w:val="28"/>
          <w:szCs w:val="28"/>
          <w:highlight w:val="none"/>
        </w:rPr>
      </w:pPr>
    </w:p>
    <w:p w14:paraId="06174BA3">
      <w:pPr>
        <w:spacing w:before="91" w:line="221" w:lineRule="auto"/>
        <w:ind w:left="539"/>
        <w:rPr>
          <w:rFonts w:hint="eastAsia" w:ascii="仿宋" w:hAnsi="仿宋" w:eastAsia="仿宋" w:cs="仿宋"/>
          <w:b/>
          <w:bCs/>
          <w:color w:val="auto"/>
          <w:spacing w:val="-3"/>
          <w:sz w:val="28"/>
          <w:szCs w:val="28"/>
          <w:highlight w:val="none"/>
        </w:rPr>
      </w:pPr>
    </w:p>
    <w:p w14:paraId="359CFFEF">
      <w:pPr>
        <w:spacing w:before="91" w:line="221" w:lineRule="auto"/>
        <w:ind w:left="539"/>
        <w:rPr>
          <w:rFonts w:hint="eastAsia" w:ascii="仿宋" w:hAnsi="仿宋" w:eastAsia="仿宋" w:cs="仿宋"/>
          <w:b/>
          <w:bCs/>
          <w:color w:val="auto"/>
          <w:spacing w:val="-3"/>
          <w:sz w:val="28"/>
          <w:szCs w:val="28"/>
          <w:highlight w:val="none"/>
        </w:rPr>
      </w:pPr>
    </w:p>
    <w:p w14:paraId="4696E983">
      <w:pPr>
        <w:spacing w:before="91" w:line="221" w:lineRule="auto"/>
        <w:ind w:left="539"/>
        <w:rPr>
          <w:rFonts w:hint="eastAsia" w:ascii="仿宋" w:hAnsi="仿宋" w:eastAsia="仿宋" w:cs="仿宋"/>
          <w:b/>
          <w:bCs/>
          <w:color w:val="auto"/>
          <w:spacing w:val="-3"/>
          <w:sz w:val="28"/>
          <w:szCs w:val="28"/>
          <w:highlight w:val="none"/>
        </w:rPr>
      </w:pPr>
    </w:p>
    <w:p w14:paraId="31A10E30">
      <w:pPr>
        <w:spacing w:before="91" w:line="221" w:lineRule="auto"/>
        <w:ind w:left="539"/>
        <w:rPr>
          <w:rFonts w:hint="eastAsia" w:ascii="仿宋" w:hAnsi="仿宋" w:eastAsia="仿宋" w:cs="仿宋"/>
          <w:b/>
          <w:bCs/>
          <w:color w:val="auto"/>
          <w:spacing w:val="-3"/>
          <w:sz w:val="28"/>
          <w:szCs w:val="28"/>
          <w:highlight w:val="none"/>
        </w:rPr>
      </w:pPr>
    </w:p>
    <w:p w14:paraId="2D712572">
      <w:pPr>
        <w:spacing w:before="91" w:line="221" w:lineRule="auto"/>
        <w:ind w:left="539"/>
        <w:rPr>
          <w:rFonts w:hint="eastAsia" w:ascii="仿宋" w:hAnsi="仿宋" w:eastAsia="仿宋" w:cs="仿宋"/>
          <w:b/>
          <w:bCs/>
          <w:color w:val="auto"/>
          <w:spacing w:val="-3"/>
          <w:sz w:val="28"/>
          <w:szCs w:val="28"/>
          <w:highlight w:val="none"/>
        </w:rPr>
      </w:pPr>
    </w:p>
    <w:p w14:paraId="06A7FFCC">
      <w:pPr>
        <w:spacing w:before="91" w:line="221" w:lineRule="auto"/>
        <w:ind w:left="539"/>
        <w:rPr>
          <w:rFonts w:hint="eastAsia" w:ascii="仿宋" w:hAnsi="仿宋" w:eastAsia="仿宋" w:cs="仿宋"/>
          <w:b/>
          <w:bCs/>
          <w:color w:val="auto"/>
          <w:spacing w:val="-3"/>
          <w:sz w:val="28"/>
          <w:szCs w:val="28"/>
          <w:highlight w:val="none"/>
        </w:rPr>
      </w:pPr>
    </w:p>
    <w:p w14:paraId="63A80015">
      <w:pPr>
        <w:spacing w:before="91" w:line="221" w:lineRule="auto"/>
        <w:ind w:left="539"/>
        <w:rPr>
          <w:rFonts w:hint="eastAsia" w:ascii="仿宋" w:hAnsi="仿宋" w:eastAsia="仿宋" w:cs="仿宋"/>
          <w:b/>
          <w:bCs/>
          <w:color w:val="auto"/>
          <w:spacing w:val="-3"/>
          <w:sz w:val="28"/>
          <w:szCs w:val="28"/>
          <w:highlight w:val="none"/>
        </w:rPr>
      </w:pPr>
    </w:p>
    <w:p w14:paraId="6171BC9A">
      <w:pPr>
        <w:spacing w:before="91" w:line="221" w:lineRule="auto"/>
        <w:ind w:left="539"/>
        <w:rPr>
          <w:rFonts w:hint="eastAsia" w:ascii="仿宋" w:hAnsi="仿宋" w:eastAsia="仿宋" w:cs="仿宋"/>
          <w:b/>
          <w:bCs/>
          <w:color w:val="auto"/>
          <w:spacing w:val="-3"/>
          <w:sz w:val="28"/>
          <w:szCs w:val="28"/>
          <w:highlight w:val="none"/>
        </w:rPr>
      </w:pPr>
    </w:p>
    <w:p w14:paraId="030325CC">
      <w:pPr>
        <w:spacing w:before="91" w:line="221" w:lineRule="auto"/>
        <w:ind w:left="539"/>
        <w:rPr>
          <w:rFonts w:hint="eastAsia" w:ascii="仿宋" w:hAnsi="仿宋" w:eastAsia="仿宋" w:cs="仿宋"/>
          <w:b/>
          <w:bCs/>
          <w:color w:val="auto"/>
          <w:spacing w:val="-3"/>
          <w:sz w:val="28"/>
          <w:szCs w:val="28"/>
          <w:highlight w:val="none"/>
        </w:rPr>
      </w:pPr>
    </w:p>
    <w:p w14:paraId="7D14ABEA">
      <w:pPr>
        <w:spacing w:before="91" w:line="221" w:lineRule="auto"/>
        <w:ind w:left="539"/>
        <w:rPr>
          <w:rFonts w:hint="eastAsia" w:ascii="仿宋" w:hAnsi="仿宋" w:eastAsia="仿宋" w:cs="仿宋"/>
          <w:b/>
          <w:bCs/>
          <w:color w:val="auto"/>
          <w:spacing w:val="-3"/>
          <w:sz w:val="28"/>
          <w:szCs w:val="28"/>
          <w:highlight w:val="none"/>
        </w:rPr>
      </w:pPr>
    </w:p>
    <w:p w14:paraId="1C497710">
      <w:pPr>
        <w:spacing w:before="91" w:line="221" w:lineRule="auto"/>
        <w:ind w:left="539"/>
        <w:rPr>
          <w:rFonts w:hint="eastAsia" w:ascii="仿宋" w:hAnsi="仿宋" w:eastAsia="仿宋" w:cs="仿宋"/>
          <w:b/>
          <w:bCs/>
          <w:color w:val="auto"/>
          <w:spacing w:val="-3"/>
          <w:sz w:val="28"/>
          <w:szCs w:val="28"/>
          <w:highlight w:val="none"/>
        </w:rPr>
      </w:pPr>
    </w:p>
    <w:p w14:paraId="4AC38C32">
      <w:pPr>
        <w:spacing w:before="91" w:line="221" w:lineRule="auto"/>
        <w:ind w:left="539"/>
        <w:rPr>
          <w:rFonts w:hint="eastAsia" w:ascii="仿宋" w:hAnsi="仿宋" w:eastAsia="仿宋" w:cs="仿宋"/>
          <w:b/>
          <w:bCs/>
          <w:color w:val="auto"/>
          <w:spacing w:val="-3"/>
          <w:sz w:val="28"/>
          <w:szCs w:val="28"/>
          <w:highlight w:val="none"/>
        </w:rPr>
      </w:pPr>
    </w:p>
    <w:p w14:paraId="028FD587">
      <w:pPr>
        <w:spacing w:before="91" w:line="221" w:lineRule="auto"/>
        <w:ind w:left="539"/>
        <w:rPr>
          <w:rFonts w:hint="eastAsia" w:ascii="仿宋" w:hAnsi="仿宋" w:eastAsia="仿宋" w:cs="仿宋"/>
          <w:b/>
          <w:bCs/>
          <w:color w:val="auto"/>
          <w:spacing w:val="-3"/>
          <w:sz w:val="28"/>
          <w:szCs w:val="28"/>
          <w:highlight w:val="none"/>
        </w:rPr>
      </w:pPr>
    </w:p>
    <w:p w14:paraId="659AA4A5">
      <w:pPr>
        <w:spacing w:before="91" w:line="221" w:lineRule="auto"/>
        <w:ind w:left="539"/>
        <w:rPr>
          <w:rFonts w:hint="eastAsia" w:ascii="仿宋" w:hAnsi="仿宋" w:eastAsia="仿宋" w:cs="仿宋"/>
          <w:b/>
          <w:bCs/>
          <w:color w:val="auto"/>
          <w:spacing w:val="-3"/>
          <w:sz w:val="28"/>
          <w:szCs w:val="28"/>
          <w:highlight w:val="none"/>
        </w:rPr>
      </w:pPr>
    </w:p>
    <w:p w14:paraId="6278791B">
      <w:pPr>
        <w:spacing w:before="91" w:line="221" w:lineRule="auto"/>
        <w:ind w:left="539"/>
        <w:rPr>
          <w:rFonts w:hint="eastAsia" w:ascii="仿宋" w:hAnsi="仿宋" w:eastAsia="仿宋" w:cs="仿宋"/>
          <w:b/>
          <w:bCs/>
          <w:color w:val="auto"/>
          <w:spacing w:val="-3"/>
          <w:sz w:val="28"/>
          <w:szCs w:val="28"/>
          <w:highlight w:val="none"/>
        </w:rPr>
      </w:pPr>
    </w:p>
    <w:p w14:paraId="5685121A">
      <w:pPr>
        <w:spacing w:before="91" w:line="221" w:lineRule="auto"/>
        <w:ind w:left="539"/>
        <w:rPr>
          <w:rFonts w:hint="eastAsia" w:ascii="仿宋" w:hAnsi="仿宋" w:eastAsia="仿宋" w:cs="仿宋"/>
          <w:b/>
          <w:bCs/>
          <w:color w:val="auto"/>
          <w:spacing w:val="-3"/>
          <w:sz w:val="28"/>
          <w:szCs w:val="28"/>
          <w:highlight w:val="none"/>
        </w:rPr>
      </w:pPr>
    </w:p>
    <w:p w14:paraId="49BA4698">
      <w:pPr>
        <w:spacing w:before="91" w:line="221" w:lineRule="auto"/>
        <w:ind w:left="539"/>
        <w:rPr>
          <w:rFonts w:hint="eastAsia" w:ascii="仿宋" w:hAnsi="仿宋" w:eastAsia="仿宋" w:cs="仿宋"/>
          <w:b/>
          <w:bCs/>
          <w:color w:val="auto"/>
          <w:spacing w:val="-3"/>
          <w:sz w:val="28"/>
          <w:szCs w:val="28"/>
          <w:highlight w:val="none"/>
        </w:rPr>
      </w:pPr>
    </w:p>
    <w:p w14:paraId="7BF6EBDB">
      <w:pPr>
        <w:spacing w:before="91" w:line="221" w:lineRule="auto"/>
        <w:ind w:left="539"/>
        <w:rPr>
          <w:rFonts w:hint="eastAsia" w:ascii="仿宋" w:hAnsi="仿宋" w:eastAsia="仿宋" w:cs="仿宋"/>
          <w:b/>
          <w:bCs/>
          <w:color w:val="auto"/>
          <w:spacing w:val="-3"/>
          <w:sz w:val="28"/>
          <w:szCs w:val="28"/>
          <w:highlight w:val="none"/>
        </w:rPr>
      </w:pPr>
    </w:p>
    <w:p w14:paraId="5AACB1CA">
      <w:pPr>
        <w:spacing w:before="91" w:line="221" w:lineRule="auto"/>
        <w:ind w:left="539"/>
        <w:rPr>
          <w:rFonts w:hint="eastAsia" w:ascii="仿宋" w:hAnsi="仿宋" w:eastAsia="仿宋" w:cs="仿宋"/>
          <w:b/>
          <w:bCs/>
          <w:color w:val="auto"/>
          <w:spacing w:val="-3"/>
          <w:sz w:val="28"/>
          <w:szCs w:val="28"/>
          <w:highlight w:val="none"/>
        </w:rPr>
      </w:pPr>
    </w:p>
    <w:p w14:paraId="2EA26AFD">
      <w:pPr>
        <w:spacing w:before="91" w:line="221" w:lineRule="auto"/>
        <w:ind w:left="539"/>
        <w:rPr>
          <w:rFonts w:hint="eastAsia" w:ascii="仿宋" w:hAnsi="仿宋" w:eastAsia="仿宋" w:cs="仿宋"/>
          <w:b/>
          <w:bCs/>
          <w:color w:val="auto"/>
          <w:spacing w:val="-3"/>
          <w:sz w:val="28"/>
          <w:szCs w:val="28"/>
          <w:highlight w:val="none"/>
        </w:rPr>
      </w:pPr>
    </w:p>
    <w:p w14:paraId="59FC3B40">
      <w:pPr>
        <w:spacing w:before="91" w:line="221" w:lineRule="auto"/>
        <w:ind w:left="539"/>
        <w:rPr>
          <w:rFonts w:hint="eastAsia" w:ascii="仿宋" w:hAnsi="仿宋" w:eastAsia="仿宋" w:cs="仿宋"/>
          <w:b/>
          <w:bCs/>
          <w:color w:val="auto"/>
          <w:spacing w:val="-3"/>
          <w:sz w:val="28"/>
          <w:szCs w:val="28"/>
          <w:highlight w:val="none"/>
        </w:rPr>
      </w:pPr>
    </w:p>
    <w:p w14:paraId="3DB7ED81">
      <w:pPr>
        <w:spacing w:before="91" w:line="221" w:lineRule="auto"/>
        <w:outlineLvl w:val="9"/>
        <w:rPr>
          <w:rFonts w:hint="eastAsia" w:ascii="仿宋" w:hAnsi="仿宋" w:eastAsia="仿宋" w:cs="仿宋"/>
          <w:color w:val="auto"/>
          <w:spacing w:val="-4"/>
          <w:sz w:val="28"/>
          <w:szCs w:val="28"/>
          <w:highlight w:val="none"/>
          <w14:textOutline w14:w="5103" w14:cap="sq" w14:cmpd="sng">
            <w14:solidFill>
              <w14:srgbClr w14:val="000000"/>
            </w14:solidFill>
            <w14:prstDash w14:val="solid"/>
            <w14:bevel/>
          </w14:textOutline>
        </w:rPr>
      </w:pPr>
    </w:p>
    <w:p w14:paraId="44680E2F">
      <w:pPr>
        <w:spacing w:before="91" w:line="221" w:lineRule="auto"/>
        <w:ind w:left="3801"/>
        <w:outlineLvl w:val="0"/>
        <w:rPr>
          <w:rFonts w:hint="eastAsia" w:ascii="仿宋" w:hAnsi="仿宋" w:eastAsia="仿宋" w:cs="仿宋"/>
          <w:color w:val="auto"/>
          <w:sz w:val="28"/>
          <w:szCs w:val="28"/>
          <w:highlight w:val="none"/>
        </w:rPr>
      </w:pPr>
      <w:bookmarkStart w:id="348" w:name="_Toc5146"/>
      <w:bookmarkStart w:id="349" w:name="_Toc22565"/>
      <w:bookmarkStart w:id="350" w:name="_Toc187"/>
      <w:bookmarkStart w:id="351" w:name="_Toc4730"/>
      <w:bookmarkStart w:id="352" w:name="_Toc28286"/>
      <w:r>
        <w:rPr>
          <w:rFonts w:hint="eastAsia" w:ascii="仿宋" w:hAnsi="仿宋" w:eastAsia="仿宋" w:cs="仿宋"/>
          <w:color w:val="auto"/>
          <w:spacing w:val="-4"/>
          <w:sz w:val="28"/>
          <w:szCs w:val="28"/>
          <w:highlight w:val="none"/>
          <w14:textOutline w14:w="5103" w14:cap="sq" w14:cmpd="sng">
            <w14:solidFill>
              <w14:srgbClr w14:val="000000"/>
            </w14:solidFill>
            <w14:prstDash w14:val="solid"/>
            <w14:bevel/>
          </w14:textOutline>
        </w:rPr>
        <w:t>中小企业划分标准</w:t>
      </w:r>
      <w:bookmarkEnd w:id="348"/>
      <w:bookmarkEnd w:id="349"/>
      <w:bookmarkEnd w:id="350"/>
      <w:bookmarkEnd w:id="351"/>
      <w:bookmarkEnd w:id="352"/>
    </w:p>
    <w:p w14:paraId="333D424A">
      <w:pPr>
        <w:pStyle w:val="7"/>
        <w:spacing w:line="347" w:lineRule="auto"/>
        <w:rPr>
          <w:rFonts w:hint="eastAsia" w:ascii="仿宋" w:hAnsi="仿宋" w:eastAsia="仿宋" w:cs="仿宋"/>
          <w:color w:val="auto"/>
          <w:sz w:val="24"/>
          <w:szCs w:val="24"/>
          <w:highlight w:val="none"/>
        </w:rPr>
      </w:pPr>
    </w:p>
    <w:p w14:paraId="2831F4A0">
      <w:pPr>
        <w:spacing w:before="78" w:line="415" w:lineRule="exact"/>
        <w:ind w:right="15"/>
        <w:jc w:val="right"/>
        <w:rPr>
          <w:rFonts w:hint="eastAsia" w:ascii="仿宋" w:hAnsi="仿宋" w:eastAsia="仿宋" w:cs="仿宋"/>
          <w:color w:val="auto"/>
          <w:sz w:val="24"/>
          <w:szCs w:val="24"/>
          <w:highlight w:val="none"/>
        </w:rPr>
      </w:pPr>
      <w:r>
        <w:rPr>
          <w:rFonts w:hint="eastAsia" w:ascii="仿宋" w:hAnsi="仿宋" w:eastAsia="仿宋" w:cs="仿宋"/>
          <w:color w:val="auto"/>
          <w:spacing w:val="-3"/>
          <w:position w:val="13"/>
          <w:sz w:val="24"/>
          <w:szCs w:val="24"/>
          <w:highlight w:val="none"/>
        </w:rPr>
        <w:t>工业和信息化部、国家统计局、发展改革委、财政部等四部门《关于印发中小企业划型标</w:t>
      </w:r>
    </w:p>
    <w:p w14:paraId="5093005E">
      <w:pPr>
        <w:spacing w:line="219" w:lineRule="auto"/>
        <w:ind w:left="2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准规定的通知》（工信部联企业〔2011〕300号）规定中小企业划型标准如表所示：</w:t>
      </w:r>
    </w:p>
    <w:p w14:paraId="14F97921">
      <w:pPr>
        <w:spacing w:line="41" w:lineRule="exact"/>
        <w:rPr>
          <w:rFonts w:hint="eastAsia" w:ascii="仿宋" w:hAnsi="仿宋" w:eastAsia="仿宋" w:cs="仿宋"/>
          <w:color w:val="auto"/>
          <w:highlight w:val="none"/>
        </w:rPr>
      </w:pPr>
    </w:p>
    <w:tbl>
      <w:tblPr>
        <w:tblStyle w:val="23"/>
        <w:tblW w:w="9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048"/>
        <w:gridCol w:w="6991"/>
      </w:tblGrid>
      <w:tr w14:paraId="066C0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36056995">
            <w:pPr>
              <w:spacing w:line="250" w:lineRule="auto"/>
              <w:rPr>
                <w:rFonts w:hint="eastAsia" w:ascii="仿宋" w:hAnsi="仿宋" w:eastAsia="仿宋" w:cs="仿宋"/>
                <w:color w:val="auto"/>
                <w:sz w:val="22"/>
                <w:szCs w:val="22"/>
                <w:highlight w:val="none"/>
              </w:rPr>
            </w:pPr>
          </w:p>
          <w:p w14:paraId="69A14F8B">
            <w:pPr>
              <w:spacing w:line="251" w:lineRule="auto"/>
              <w:rPr>
                <w:rFonts w:hint="eastAsia" w:ascii="仿宋" w:hAnsi="仿宋" w:eastAsia="仿宋" w:cs="仿宋"/>
                <w:color w:val="auto"/>
                <w:sz w:val="22"/>
                <w:szCs w:val="22"/>
                <w:highlight w:val="none"/>
              </w:rPr>
            </w:pPr>
          </w:p>
          <w:p w14:paraId="0E8D57DA">
            <w:pPr>
              <w:spacing w:line="251" w:lineRule="auto"/>
              <w:rPr>
                <w:rFonts w:hint="eastAsia" w:ascii="仿宋" w:hAnsi="仿宋" w:eastAsia="仿宋" w:cs="仿宋"/>
                <w:color w:val="auto"/>
                <w:sz w:val="22"/>
                <w:szCs w:val="22"/>
                <w:highlight w:val="none"/>
              </w:rPr>
            </w:pPr>
          </w:p>
          <w:p w14:paraId="22E25905">
            <w:pPr>
              <w:pStyle w:val="24"/>
              <w:spacing w:before="65" w:line="228" w:lineRule="auto"/>
              <w:ind w:left="30"/>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农、林、牧、渔业</w:t>
            </w:r>
          </w:p>
        </w:tc>
        <w:tc>
          <w:tcPr>
            <w:tcW w:w="8039" w:type="dxa"/>
            <w:gridSpan w:val="2"/>
            <w:vAlign w:val="top"/>
          </w:tcPr>
          <w:p w14:paraId="10C1A41D">
            <w:pPr>
              <w:pStyle w:val="24"/>
              <w:spacing w:before="126" w:line="228" w:lineRule="auto"/>
              <w:ind w:left="1928"/>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营业收入20000万元以下的为中小微型企业。</w:t>
            </w:r>
          </w:p>
        </w:tc>
      </w:tr>
      <w:tr w14:paraId="7C39B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42B791E3">
            <w:pPr>
              <w:rPr>
                <w:rFonts w:hint="eastAsia" w:ascii="仿宋" w:hAnsi="仿宋" w:eastAsia="仿宋" w:cs="仿宋"/>
                <w:color w:val="auto"/>
                <w:sz w:val="22"/>
                <w:szCs w:val="22"/>
                <w:highlight w:val="none"/>
              </w:rPr>
            </w:pPr>
          </w:p>
        </w:tc>
        <w:tc>
          <w:tcPr>
            <w:tcW w:w="1048" w:type="dxa"/>
            <w:vAlign w:val="top"/>
          </w:tcPr>
          <w:p w14:paraId="0A64354D">
            <w:pPr>
              <w:pStyle w:val="24"/>
              <w:spacing w:before="122" w:line="228" w:lineRule="auto"/>
              <w:ind w:left="338"/>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中型</w:t>
            </w:r>
          </w:p>
        </w:tc>
        <w:tc>
          <w:tcPr>
            <w:tcW w:w="6991" w:type="dxa"/>
            <w:vAlign w:val="top"/>
          </w:tcPr>
          <w:p w14:paraId="34713912">
            <w:pPr>
              <w:pStyle w:val="24"/>
              <w:spacing w:before="122" w:line="228" w:lineRule="auto"/>
              <w:ind w:left="2505"/>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500万元-20000万元</w:t>
            </w:r>
          </w:p>
        </w:tc>
      </w:tr>
      <w:tr w14:paraId="3F640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50C1983D">
            <w:pPr>
              <w:rPr>
                <w:rFonts w:hint="eastAsia" w:ascii="仿宋" w:hAnsi="仿宋" w:eastAsia="仿宋" w:cs="仿宋"/>
                <w:color w:val="auto"/>
                <w:sz w:val="22"/>
                <w:szCs w:val="22"/>
                <w:highlight w:val="none"/>
              </w:rPr>
            </w:pPr>
          </w:p>
        </w:tc>
        <w:tc>
          <w:tcPr>
            <w:tcW w:w="1048" w:type="dxa"/>
            <w:vAlign w:val="top"/>
          </w:tcPr>
          <w:p w14:paraId="72567E8E">
            <w:pPr>
              <w:pStyle w:val="24"/>
              <w:spacing w:before="121" w:line="230" w:lineRule="auto"/>
              <w:ind w:left="324"/>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小型</w:t>
            </w:r>
          </w:p>
        </w:tc>
        <w:tc>
          <w:tcPr>
            <w:tcW w:w="6991" w:type="dxa"/>
            <w:vAlign w:val="top"/>
          </w:tcPr>
          <w:p w14:paraId="443C1DBD">
            <w:pPr>
              <w:pStyle w:val="24"/>
              <w:spacing w:before="121" w:line="228" w:lineRule="auto"/>
              <w:ind w:left="2716"/>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50万元-500万元</w:t>
            </w:r>
          </w:p>
        </w:tc>
      </w:tr>
      <w:tr w14:paraId="3BD0E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7454B6B7">
            <w:pPr>
              <w:rPr>
                <w:rFonts w:hint="eastAsia" w:ascii="仿宋" w:hAnsi="仿宋" w:eastAsia="仿宋" w:cs="仿宋"/>
                <w:color w:val="auto"/>
                <w:sz w:val="22"/>
                <w:szCs w:val="22"/>
                <w:highlight w:val="none"/>
              </w:rPr>
            </w:pPr>
          </w:p>
        </w:tc>
        <w:tc>
          <w:tcPr>
            <w:tcW w:w="1048" w:type="dxa"/>
            <w:vAlign w:val="top"/>
          </w:tcPr>
          <w:p w14:paraId="00984D14">
            <w:pPr>
              <w:pStyle w:val="24"/>
              <w:spacing w:before="123" w:line="228" w:lineRule="auto"/>
              <w:ind w:left="318"/>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微型</w:t>
            </w:r>
          </w:p>
        </w:tc>
        <w:tc>
          <w:tcPr>
            <w:tcW w:w="6991" w:type="dxa"/>
            <w:vAlign w:val="top"/>
          </w:tcPr>
          <w:p w14:paraId="53A87061">
            <w:pPr>
              <w:pStyle w:val="24"/>
              <w:spacing w:before="124" w:line="228" w:lineRule="auto"/>
              <w:ind w:left="2951"/>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50万元以下</w:t>
            </w:r>
          </w:p>
        </w:tc>
      </w:tr>
      <w:tr w14:paraId="5C735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restart"/>
            <w:tcBorders>
              <w:bottom w:val="nil"/>
            </w:tcBorders>
            <w:vAlign w:val="top"/>
          </w:tcPr>
          <w:p w14:paraId="13B28785">
            <w:pPr>
              <w:pStyle w:val="24"/>
              <w:spacing w:before="103"/>
              <w:ind w:left="664"/>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工业</w:t>
            </w:r>
          </w:p>
          <w:p w14:paraId="3B3A516E">
            <w:pPr>
              <w:pStyle w:val="24"/>
              <w:spacing w:before="155" w:line="227" w:lineRule="auto"/>
              <w:ind w:left="41"/>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（包括采矿业，制</w:t>
            </w:r>
            <w:r>
              <w:rPr>
                <w:rFonts w:hint="eastAsia" w:ascii="仿宋" w:hAnsi="仿宋" w:eastAsia="仿宋" w:cs="仿宋"/>
                <w:color w:val="auto"/>
                <w:spacing w:val="-11"/>
                <w:sz w:val="22"/>
                <w:szCs w:val="22"/>
                <w:highlight w:val="none"/>
              </w:rPr>
              <w:t>造业，电力、热力、</w:t>
            </w:r>
            <w:r>
              <w:rPr>
                <w:rFonts w:hint="eastAsia" w:ascii="仿宋" w:hAnsi="仿宋" w:eastAsia="仿宋" w:cs="仿宋"/>
                <w:color w:val="auto"/>
                <w:spacing w:val="8"/>
                <w:sz w:val="22"/>
                <w:szCs w:val="22"/>
                <w:highlight w:val="none"/>
              </w:rPr>
              <w:t>燃气及水生产和供</w:t>
            </w:r>
            <w:r>
              <w:rPr>
                <w:rFonts w:hint="eastAsia" w:ascii="仿宋" w:hAnsi="仿宋" w:eastAsia="仿宋" w:cs="仿宋"/>
                <w:color w:val="auto"/>
                <w:spacing w:val="3"/>
                <w:sz w:val="22"/>
                <w:szCs w:val="22"/>
                <w:highlight w:val="none"/>
              </w:rPr>
              <w:t>应业）</w:t>
            </w:r>
          </w:p>
        </w:tc>
        <w:tc>
          <w:tcPr>
            <w:tcW w:w="8039" w:type="dxa"/>
            <w:gridSpan w:val="2"/>
            <w:vAlign w:val="top"/>
          </w:tcPr>
          <w:p w14:paraId="57A9E9FB">
            <w:pPr>
              <w:pStyle w:val="24"/>
              <w:spacing w:before="122" w:line="228" w:lineRule="auto"/>
              <w:ind w:left="743"/>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从业人员1000人以下或营业收入40000万元以下的为中小微型企业。</w:t>
            </w:r>
          </w:p>
        </w:tc>
      </w:tr>
      <w:tr w14:paraId="1EC70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780D59D5">
            <w:pPr>
              <w:rPr>
                <w:rFonts w:hint="eastAsia" w:ascii="仿宋" w:hAnsi="仿宋" w:eastAsia="仿宋" w:cs="仿宋"/>
                <w:color w:val="auto"/>
                <w:sz w:val="22"/>
                <w:szCs w:val="22"/>
                <w:highlight w:val="none"/>
              </w:rPr>
            </w:pPr>
          </w:p>
        </w:tc>
        <w:tc>
          <w:tcPr>
            <w:tcW w:w="1048" w:type="dxa"/>
            <w:vAlign w:val="top"/>
          </w:tcPr>
          <w:p w14:paraId="4EFA08D0">
            <w:pPr>
              <w:pStyle w:val="24"/>
              <w:spacing w:before="123" w:line="228" w:lineRule="auto"/>
              <w:ind w:left="338"/>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中型</w:t>
            </w:r>
          </w:p>
        </w:tc>
        <w:tc>
          <w:tcPr>
            <w:tcW w:w="6991" w:type="dxa"/>
            <w:vAlign w:val="top"/>
          </w:tcPr>
          <w:p w14:paraId="3696CB95">
            <w:pPr>
              <w:pStyle w:val="24"/>
              <w:spacing w:before="122" w:line="228" w:lineRule="auto"/>
              <w:ind w:left="353"/>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从业人员300人一1000人，且营业收入2000万元一40000万元</w:t>
            </w:r>
          </w:p>
        </w:tc>
      </w:tr>
      <w:tr w14:paraId="11FFD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46B0FC8">
            <w:pPr>
              <w:rPr>
                <w:rFonts w:hint="eastAsia" w:ascii="仿宋" w:hAnsi="仿宋" w:eastAsia="仿宋" w:cs="仿宋"/>
                <w:color w:val="auto"/>
                <w:sz w:val="22"/>
                <w:szCs w:val="22"/>
                <w:highlight w:val="none"/>
              </w:rPr>
            </w:pPr>
          </w:p>
        </w:tc>
        <w:tc>
          <w:tcPr>
            <w:tcW w:w="1048" w:type="dxa"/>
            <w:vAlign w:val="top"/>
          </w:tcPr>
          <w:p w14:paraId="41592CFC">
            <w:pPr>
              <w:pStyle w:val="24"/>
              <w:spacing w:before="124" w:line="230" w:lineRule="auto"/>
              <w:ind w:left="324"/>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小型</w:t>
            </w:r>
          </w:p>
        </w:tc>
        <w:tc>
          <w:tcPr>
            <w:tcW w:w="6991" w:type="dxa"/>
            <w:vAlign w:val="top"/>
          </w:tcPr>
          <w:p w14:paraId="387A7644">
            <w:pPr>
              <w:pStyle w:val="24"/>
              <w:spacing w:before="124" w:line="228" w:lineRule="auto"/>
              <w:ind w:left="694"/>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从业人员20人一300人，且营业收入300万</w:t>
            </w:r>
            <w:r>
              <w:rPr>
                <w:rFonts w:hint="eastAsia" w:ascii="仿宋" w:hAnsi="仿宋" w:eastAsia="仿宋" w:cs="仿宋"/>
                <w:color w:val="auto"/>
                <w:spacing w:val="4"/>
                <w:sz w:val="22"/>
                <w:szCs w:val="22"/>
                <w:highlight w:val="none"/>
              </w:rPr>
              <w:t>元一2000万元</w:t>
            </w:r>
          </w:p>
        </w:tc>
      </w:tr>
      <w:tr w14:paraId="18251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733" w:type="dxa"/>
            <w:vMerge w:val="continue"/>
            <w:tcBorders>
              <w:top w:val="nil"/>
            </w:tcBorders>
            <w:vAlign w:val="top"/>
          </w:tcPr>
          <w:p w14:paraId="4AD05A5E">
            <w:pPr>
              <w:rPr>
                <w:rFonts w:hint="eastAsia" w:ascii="仿宋" w:hAnsi="仿宋" w:eastAsia="仿宋" w:cs="仿宋"/>
                <w:color w:val="auto"/>
                <w:sz w:val="22"/>
                <w:szCs w:val="22"/>
                <w:highlight w:val="none"/>
              </w:rPr>
            </w:pPr>
          </w:p>
        </w:tc>
        <w:tc>
          <w:tcPr>
            <w:tcW w:w="1048" w:type="dxa"/>
            <w:vAlign w:val="top"/>
          </w:tcPr>
          <w:p w14:paraId="4927CBF4">
            <w:pPr>
              <w:pStyle w:val="24"/>
              <w:spacing w:before="238" w:line="228" w:lineRule="auto"/>
              <w:ind w:left="318"/>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微型</w:t>
            </w:r>
          </w:p>
        </w:tc>
        <w:tc>
          <w:tcPr>
            <w:tcW w:w="6991" w:type="dxa"/>
            <w:vAlign w:val="top"/>
          </w:tcPr>
          <w:p w14:paraId="6C9CDAF5">
            <w:pPr>
              <w:pStyle w:val="24"/>
              <w:spacing w:before="238" w:line="228" w:lineRule="auto"/>
              <w:ind w:left="1428"/>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从业人员20人以下或营业收入300万元以下</w:t>
            </w:r>
          </w:p>
        </w:tc>
      </w:tr>
      <w:tr w14:paraId="19196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733" w:type="dxa"/>
            <w:vMerge w:val="restart"/>
            <w:tcBorders>
              <w:bottom w:val="nil"/>
            </w:tcBorders>
            <w:vAlign w:val="top"/>
          </w:tcPr>
          <w:p w14:paraId="33C409A9">
            <w:pPr>
              <w:spacing w:line="250" w:lineRule="auto"/>
              <w:rPr>
                <w:rFonts w:hint="eastAsia" w:ascii="仿宋" w:hAnsi="仿宋" w:eastAsia="仿宋" w:cs="仿宋"/>
                <w:color w:val="auto"/>
                <w:sz w:val="22"/>
                <w:szCs w:val="22"/>
                <w:highlight w:val="none"/>
              </w:rPr>
            </w:pPr>
          </w:p>
          <w:p w14:paraId="71468E98">
            <w:pPr>
              <w:spacing w:line="251" w:lineRule="auto"/>
              <w:rPr>
                <w:rFonts w:hint="eastAsia" w:ascii="仿宋" w:hAnsi="仿宋" w:eastAsia="仿宋" w:cs="仿宋"/>
                <w:color w:val="auto"/>
                <w:sz w:val="22"/>
                <w:szCs w:val="22"/>
                <w:highlight w:val="none"/>
              </w:rPr>
            </w:pPr>
          </w:p>
          <w:p w14:paraId="2B5F2FDE">
            <w:pPr>
              <w:spacing w:line="251" w:lineRule="auto"/>
              <w:rPr>
                <w:rFonts w:hint="eastAsia" w:ascii="仿宋" w:hAnsi="仿宋" w:eastAsia="仿宋" w:cs="仿宋"/>
                <w:color w:val="auto"/>
                <w:sz w:val="22"/>
                <w:szCs w:val="22"/>
                <w:highlight w:val="none"/>
              </w:rPr>
            </w:pPr>
          </w:p>
          <w:p w14:paraId="172750B3">
            <w:pPr>
              <w:pStyle w:val="24"/>
              <w:spacing w:before="65" w:line="228" w:lineRule="auto"/>
              <w:ind w:left="559"/>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建筑业</w:t>
            </w:r>
          </w:p>
        </w:tc>
        <w:tc>
          <w:tcPr>
            <w:tcW w:w="8039" w:type="dxa"/>
            <w:gridSpan w:val="2"/>
            <w:vAlign w:val="top"/>
          </w:tcPr>
          <w:p w14:paraId="2D1B0CE8">
            <w:pPr>
              <w:pStyle w:val="24"/>
              <w:spacing w:before="125" w:line="228" w:lineRule="auto"/>
              <w:ind w:left="644"/>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营业收入80000万元以下或资产总额80000万</w:t>
            </w:r>
            <w:r>
              <w:rPr>
                <w:rFonts w:hint="eastAsia" w:ascii="仿宋" w:hAnsi="仿宋" w:eastAsia="仿宋" w:cs="仿宋"/>
                <w:color w:val="auto"/>
                <w:spacing w:val="6"/>
                <w:sz w:val="22"/>
                <w:szCs w:val="22"/>
                <w:highlight w:val="none"/>
              </w:rPr>
              <w:t>元以下的为中小微型企业。</w:t>
            </w:r>
          </w:p>
        </w:tc>
      </w:tr>
      <w:tr w14:paraId="421A8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3A46FFFD">
            <w:pPr>
              <w:rPr>
                <w:rFonts w:hint="eastAsia" w:ascii="仿宋" w:hAnsi="仿宋" w:eastAsia="仿宋" w:cs="仿宋"/>
                <w:color w:val="auto"/>
                <w:sz w:val="22"/>
                <w:szCs w:val="22"/>
                <w:highlight w:val="none"/>
              </w:rPr>
            </w:pPr>
          </w:p>
        </w:tc>
        <w:tc>
          <w:tcPr>
            <w:tcW w:w="1048" w:type="dxa"/>
            <w:vAlign w:val="top"/>
          </w:tcPr>
          <w:p w14:paraId="6A11DA1F">
            <w:pPr>
              <w:pStyle w:val="24"/>
              <w:spacing w:before="125" w:line="228" w:lineRule="auto"/>
              <w:ind w:left="338"/>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中型</w:t>
            </w:r>
          </w:p>
        </w:tc>
        <w:tc>
          <w:tcPr>
            <w:tcW w:w="6991" w:type="dxa"/>
            <w:vAlign w:val="top"/>
          </w:tcPr>
          <w:p w14:paraId="24761F85">
            <w:pPr>
              <w:pStyle w:val="24"/>
              <w:spacing w:before="124" w:line="228" w:lineRule="auto"/>
              <w:ind w:left="93"/>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营业收入6000万元一80000万元，且资产总额5000万元一80000万元</w:t>
            </w:r>
          </w:p>
        </w:tc>
      </w:tr>
      <w:tr w14:paraId="62507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55BB16FA">
            <w:pPr>
              <w:rPr>
                <w:rFonts w:hint="eastAsia" w:ascii="仿宋" w:hAnsi="仿宋" w:eastAsia="仿宋" w:cs="仿宋"/>
                <w:color w:val="auto"/>
                <w:sz w:val="22"/>
                <w:szCs w:val="22"/>
                <w:highlight w:val="none"/>
              </w:rPr>
            </w:pPr>
          </w:p>
        </w:tc>
        <w:tc>
          <w:tcPr>
            <w:tcW w:w="1048" w:type="dxa"/>
            <w:vAlign w:val="top"/>
          </w:tcPr>
          <w:p w14:paraId="3EA3949A">
            <w:pPr>
              <w:pStyle w:val="24"/>
              <w:spacing w:before="126" w:line="230" w:lineRule="auto"/>
              <w:ind w:left="324"/>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小型</w:t>
            </w:r>
          </w:p>
        </w:tc>
        <w:tc>
          <w:tcPr>
            <w:tcW w:w="6991" w:type="dxa"/>
            <w:vAlign w:val="top"/>
          </w:tcPr>
          <w:p w14:paraId="5C71D74F">
            <w:pPr>
              <w:pStyle w:val="24"/>
              <w:spacing w:before="126" w:line="228" w:lineRule="auto"/>
              <w:ind w:left="407"/>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营业收入300万元一6000万元，且资产总额30</w:t>
            </w:r>
            <w:r>
              <w:rPr>
                <w:rFonts w:hint="eastAsia" w:ascii="仿宋" w:hAnsi="仿宋" w:eastAsia="仿宋" w:cs="仿宋"/>
                <w:color w:val="auto"/>
                <w:spacing w:val="4"/>
                <w:sz w:val="22"/>
                <w:szCs w:val="22"/>
                <w:highlight w:val="none"/>
              </w:rPr>
              <w:t>0万一5000万元</w:t>
            </w:r>
          </w:p>
        </w:tc>
      </w:tr>
      <w:tr w14:paraId="22C9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76925480">
            <w:pPr>
              <w:rPr>
                <w:rFonts w:hint="eastAsia" w:ascii="仿宋" w:hAnsi="仿宋" w:eastAsia="仿宋" w:cs="仿宋"/>
                <w:color w:val="auto"/>
                <w:sz w:val="22"/>
                <w:szCs w:val="22"/>
                <w:highlight w:val="none"/>
              </w:rPr>
            </w:pPr>
          </w:p>
        </w:tc>
        <w:tc>
          <w:tcPr>
            <w:tcW w:w="1048" w:type="dxa"/>
            <w:vAlign w:val="top"/>
          </w:tcPr>
          <w:p w14:paraId="175DBF24">
            <w:pPr>
              <w:pStyle w:val="24"/>
              <w:spacing w:before="125" w:line="228" w:lineRule="auto"/>
              <w:ind w:left="318"/>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微型</w:t>
            </w:r>
          </w:p>
        </w:tc>
        <w:tc>
          <w:tcPr>
            <w:tcW w:w="6991" w:type="dxa"/>
            <w:vAlign w:val="top"/>
          </w:tcPr>
          <w:p w14:paraId="44F9FC90">
            <w:pPr>
              <w:pStyle w:val="24"/>
              <w:spacing w:before="125" w:line="228" w:lineRule="auto"/>
              <w:ind w:left="1274"/>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营业收入300万元以下或资产总额300万元以下</w:t>
            </w:r>
          </w:p>
        </w:tc>
      </w:tr>
      <w:tr w14:paraId="1B23D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622C9FE8">
            <w:pPr>
              <w:spacing w:line="250" w:lineRule="auto"/>
              <w:rPr>
                <w:rFonts w:hint="eastAsia" w:ascii="仿宋" w:hAnsi="仿宋" w:eastAsia="仿宋" w:cs="仿宋"/>
                <w:color w:val="auto"/>
                <w:sz w:val="22"/>
                <w:szCs w:val="22"/>
                <w:highlight w:val="none"/>
              </w:rPr>
            </w:pPr>
          </w:p>
          <w:p w14:paraId="4A87915F">
            <w:pPr>
              <w:spacing w:line="250" w:lineRule="auto"/>
              <w:rPr>
                <w:rFonts w:hint="eastAsia" w:ascii="仿宋" w:hAnsi="仿宋" w:eastAsia="仿宋" w:cs="仿宋"/>
                <w:color w:val="auto"/>
                <w:sz w:val="22"/>
                <w:szCs w:val="22"/>
                <w:highlight w:val="none"/>
              </w:rPr>
            </w:pPr>
          </w:p>
          <w:p w14:paraId="301039D3">
            <w:pPr>
              <w:spacing w:line="251" w:lineRule="auto"/>
              <w:rPr>
                <w:rFonts w:hint="eastAsia" w:ascii="仿宋" w:hAnsi="仿宋" w:eastAsia="仿宋" w:cs="仿宋"/>
                <w:color w:val="auto"/>
                <w:sz w:val="22"/>
                <w:szCs w:val="22"/>
                <w:highlight w:val="none"/>
              </w:rPr>
            </w:pPr>
          </w:p>
          <w:p w14:paraId="649E19BF">
            <w:pPr>
              <w:pStyle w:val="24"/>
              <w:spacing w:before="65" w:line="228" w:lineRule="auto"/>
              <w:ind w:left="555"/>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批发业</w:t>
            </w:r>
          </w:p>
        </w:tc>
        <w:tc>
          <w:tcPr>
            <w:tcW w:w="8039" w:type="dxa"/>
            <w:gridSpan w:val="2"/>
            <w:vAlign w:val="top"/>
          </w:tcPr>
          <w:p w14:paraId="162E02AC">
            <w:pPr>
              <w:pStyle w:val="24"/>
              <w:spacing w:before="124" w:line="228" w:lineRule="auto"/>
              <w:ind w:left="796"/>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从业人员200人以下或营业收入40000万元以下的为中小微</w:t>
            </w:r>
            <w:r>
              <w:rPr>
                <w:rFonts w:hint="eastAsia" w:ascii="仿宋" w:hAnsi="仿宋" w:eastAsia="仿宋" w:cs="仿宋"/>
                <w:color w:val="auto"/>
                <w:spacing w:val="6"/>
                <w:sz w:val="22"/>
                <w:szCs w:val="22"/>
                <w:highlight w:val="none"/>
              </w:rPr>
              <w:t>型企业。</w:t>
            </w:r>
          </w:p>
        </w:tc>
      </w:tr>
      <w:tr w14:paraId="2011A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AF8B414">
            <w:pPr>
              <w:rPr>
                <w:rFonts w:hint="eastAsia" w:ascii="仿宋" w:hAnsi="仿宋" w:eastAsia="仿宋" w:cs="仿宋"/>
                <w:color w:val="auto"/>
                <w:sz w:val="22"/>
                <w:szCs w:val="22"/>
                <w:highlight w:val="none"/>
              </w:rPr>
            </w:pPr>
          </w:p>
        </w:tc>
        <w:tc>
          <w:tcPr>
            <w:tcW w:w="1048" w:type="dxa"/>
            <w:vAlign w:val="top"/>
          </w:tcPr>
          <w:p w14:paraId="5F75EC40">
            <w:pPr>
              <w:pStyle w:val="24"/>
              <w:spacing w:before="126" w:line="228" w:lineRule="auto"/>
              <w:ind w:left="338"/>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中型</w:t>
            </w:r>
          </w:p>
        </w:tc>
        <w:tc>
          <w:tcPr>
            <w:tcW w:w="6991" w:type="dxa"/>
            <w:vAlign w:val="top"/>
          </w:tcPr>
          <w:p w14:paraId="7FF34BED">
            <w:pPr>
              <w:pStyle w:val="24"/>
              <w:spacing w:before="126" w:line="228" w:lineRule="auto"/>
              <w:ind w:left="535"/>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从业人员20人一200人，且营业收入5000万元一40000万元</w:t>
            </w:r>
          </w:p>
        </w:tc>
      </w:tr>
      <w:tr w14:paraId="1F9B8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A7EDD79">
            <w:pPr>
              <w:rPr>
                <w:rFonts w:hint="eastAsia" w:ascii="仿宋" w:hAnsi="仿宋" w:eastAsia="仿宋" w:cs="仿宋"/>
                <w:color w:val="auto"/>
                <w:sz w:val="22"/>
                <w:szCs w:val="22"/>
                <w:highlight w:val="none"/>
              </w:rPr>
            </w:pPr>
          </w:p>
        </w:tc>
        <w:tc>
          <w:tcPr>
            <w:tcW w:w="1048" w:type="dxa"/>
            <w:vAlign w:val="top"/>
          </w:tcPr>
          <w:p w14:paraId="12617B1D">
            <w:pPr>
              <w:pStyle w:val="24"/>
              <w:spacing w:before="125" w:line="230" w:lineRule="auto"/>
              <w:ind w:left="324"/>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小型</w:t>
            </w:r>
          </w:p>
        </w:tc>
        <w:tc>
          <w:tcPr>
            <w:tcW w:w="6991" w:type="dxa"/>
            <w:vAlign w:val="top"/>
          </w:tcPr>
          <w:p w14:paraId="13443BA8">
            <w:pPr>
              <w:pStyle w:val="24"/>
              <w:spacing w:before="125" w:line="228" w:lineRule="auto"/>
              <w:ind w:left="694"/>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从业人员5人一20人，且营业收入1000万元一5</w:t>
            </w:r>
            <w:r>
              <w:rPr>
                <w:rFonts w:hint="eastAsia" w:ascii="仿宋" w:hAnsi="仿宋" w:eastAsia="仿宋" w:cs="仿宋"/>
                <w:color w:val="auto"/>
                <w:spacing w:val="3"/>
                <w:sz w:val="22"/>
                <w:szCs w:val="22"/>
                <w:highlight w:val="none"/>
              </w:rPr>
              <w:t>000万元</w:t>
            </w:r>
          </w:p>
        </w:tc>
      </w:tr>
      <w:tr w14:paraId="1261C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7BF2C471">
            <w:pPr>
              <w:rPr>
                <w:rFonts w:hint="eastAsia" w:ascii="仿宋" w:hAnsi="仿宋" w:eastAsia="仿宋" w:cs="仿宋"/>
                <w:color w:val="auto"/>
                <w:sz w:val="22"/>
                <w:szCs w:val="22"/>
                <w:highlight w:val="none"/>
              </w:rPr>
            </w:pPr>
          </w:p>
        </w:tc>
        <w:tc>
          <w:tcPr>
            <w:tcW w:w="1048" w:type="dxa"/>
            <w:vAlign w:val="top"/>
          </w:tcPr>
          <w:p w14:paraId="3EB86B43">
            <w:pPr>
              <w:pStyle w:val="24"/>
              <w:spacing w:before="124" w:line="228" w:lineRule="auto"/>
              <w:ind w:left="318"/>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微型</w:t>
            </w:r>
          </w:p>
        </w:tc>
        <w:tc>
          <w:tcPr>
            <w:tcW w:w="6991" w:type="dxa"/>
            <w:vAlign w:val="top"/>
          </w:tcPr>
          <w:p w14:paraId="28C3C0D7">
            <w:pPr>
              <w:pStyle w:val="24"/>
              <w:spacing w:before="124" w:line="228" w:lineRule="auto"/>
              <w:ind w:left="1375"/>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从业人员5人以下或营业收入1000万元以下</w:t>
            </w:r>
          </w:p>
        </w:tc>
      </w:tr>
      <w:tr w14:paraId="47AE2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2D8D1E3A">
            <w:pPr>
              <w:spacing w:line="250" w:lineRule="auto"/>
              <w:rPr>
                <w:rFonts w:hint="eastAsia" w:ascii="仿宋" w:hAnsi="仿宋" w:eastAsia="仿宋" w:cs="仿宋"/>
                <w:color w:val="auto"/>
                <w:sz w:val="22"/>
                <w:szCs w:val="22"/>
                <w:highlight w:val="none"/>
              </w:rPr>
            </w:pPr>
          </w:p>
          <w:p w14:paraId="2F351DC4">
            <w:pPr>
              <w:spacing w:line="251" w:lineRule="auto"/>
              <w:rPr>
                <w:rFonts w:hint="eastAsia" w:ascii="仿宋" w:hAnsi="仿宋" w:eastAsia="仿宋" w:cs="仿宋"/>
                <w:color w:val="auto"/>
                <w:sz w:val="22"/>
                <w:szCs w:val="22"/>
                <w:highlight w:val="none"/>
              </w:rPr>
            </w:pPr>
          </w:p>
          <w:p w14:paraId="1449A3F1">
            <w:pPr>
              <w:spacing w:line="251" w:lineRule="auto"/>
              <w:rPr>
                <w:rFonts w:hint="eastAsia" w:ascii="仿宋" w:hAnsi="仿宋" w:eastAsia="仿宋" w:cs="仿宋"/>
                <w:color w:val="auto"/>
                <w:sz w:val="22"/>
                <w:szCs w:val="22"/>
                <w:highlight w:val="none"/>
              </w:rPr>
            </w:pPr>
          </w:p>
          <w:p w14:paraId="36CF3D5A">
            <w:pPr>
              <w:pStyle w:val="24"/>
              <w:spacing w:before="65" w:line="228" w:lineRule="auto"/>
              <w:ind w:left="557"/>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零售业</w:t>
            </w:r>
          </w:p>
        </w:tc>
        <w:tc>
          <w:tcPr>
            <w:tcW w:w="8039" w:type="dxa"/>
            <w:gridSpan w:val="2"/>
            <w:vAlign w:val="top"/>
          </w:tcPr>
          <w:p w14:paraId="39F1D277">
            <w:pPr>
              <w:pStyle w:val="24"/>
              <w:spacing w:before="126" w:line="228" w:lineRule="auto"/>
              <w:ind w:left="796"/>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从业人员300人以下或营业收入20000万元以下的为中</w:t>
            </w:r>
            <w:r>
              <w:rPr>
                <w:rFonts w:hint="eastAsia" w:ascii="仿宋" w:hAnsi="仿宋" w:eastAsia="仿宋" w:cs="仿宋"/>
                <w:color w:val="auto"/>
                <w:spacing w:val="6"/>
                <w:sz w:val="22"/>
                <w:szCs w:val="22"/>
                <w:highlight w:val="none"/>
              </w:rPr>
              <w:t>小微型企业。</w:t>
            </w:r>
          </w:p>
        </w:tc>
      </w:tr>
      <w:tr w14:paraId="0092B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486825BA">
            <w:pPr>
              <w:rPr>
                <w:rFonts w:hint="eastAsia" w:ascii="仿宋" w:hAnsi="仿宋" w:eastAsia="仿宋" w:cs="仿宋"/>
                <w:color w:val="auto"/>
                <w:sz w:val="22"/>
                <w:szCs w:val="22"/>
                <w:highlight w:val="none"/>
              </w:rPr>
            </w:pPr>
          </w:p>
        </w:tc>
        <w:tc>
          <w:tcPr>
            <w:tcW w:w="1048" w:type="dxa"/>
            <w:vAlign w:val="top"/>
          </w:tcPr>
          <w:p w14:paraId="0EB561A4">
            <w:pPr>
              <w:pStyle w:val="24"/>
              <w:spacing w:before="126" w:line="228" w:lineRule="auto"/>
              <w:ind w:left="338"/>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中型</w:t>
            </w:r>
          </w:p>
        </w:tc>
        <w:tc>
          <w:tcPr>
            <w:tcW w:w="6991" w:type="dxa"/>
            <w:vAlign w:val="top"/>
          </w:tcPr>
          <w:p w14:paraId="61D75949">
            <w:pPr>
              <w:pStyle w:val="24"/>
              <w:spacing w:before="125" w:line="228" w:lineRule="auto"/>
              <w:ind w:left="614"/>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从业人员50人一300人，且营业收入500万元一200</w:t>
            </w:r>
            <w:r>
              <w:rPr>
                <w:rFonts w:hint="eastAsia" w:ascii="仿宋" w:hAnsi="仿宋" w:eastAsia="仿宋" w:cs="仿宋"/>
                <w:color w:val="auto"/>
                <w:spacing w:val="4"/>
                <w:sz w:val="22"/>
                <w:szCs w:val="22"/>
                <w:highlight w:val="none"/>
              </w:rPr>
              <w:t>00万元</w:t>
            </w:r>
          </w:p>
        </w:tc>
      </w:tr>
      <w:tr w14:paraId="454D8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587E7AF">
            <w:pPr>
              <w:rPr>
                <w:rFonts w:hint="eastAsia" w:ascii="仿宋" w:hAnsi="仿宋" w:eastAsia="仿宋" w:cs="仿宋"/>
                <w:color w:val="auto"/>
                <w:sz w:val="22"/>
                <w:szCs w:val="22"/>
                <w:highlight w:val="none"/>
              </w:rPr>
            </w:pPr>
          </w:p>
        </w:tc>
        <w:tc>
          <w:tcPr>
            <w:tcW w:w="1048" w:type="dxa"/>
            <w:vAlign w:val="top"/>
          </w:tcPr>
          <w:p w14:paraId="1B30B259">
            <w:pPr>
              <w:pStyle w:val="24"/>
              <w:spacing w:before="124" w:line="230" w:lineRule="auto"/>
              <w:ind w:left="324"/>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小型</w:t>
            </w:r>
          </w:p>
        </w:tc>
        <w:tc>
          <w:tcPr>
            <w:tcW w:w="6991" w:type="dxa"/>
            <w:vAlign w:val="top"/>
          </w:tcPr>
          <w:p w14:paraId="772BB181">
            <w:pPr>
              <w:pStyle w:val="24"/>
              <w:spacing w:before="124" w:line="228" w:lineRule="auto"/>
              <w:ind w:left="850"/>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从业人员10人一50人，且营业收入100万元一500万元</w:t>
            </w:r>
          </w:p>
        </w:tc>
      </w:tr>
      <w:tr w14:paraId="5A5DD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tcBorders>
            <w:vAlign w:val="top"/>
          </w:tcPr>
          <w:p w14:paraId="6BEA7137">
            <w:pPr>
              <w:rPr>
                <w:rFonts w:hint="eastAsia" w:ascii="仿宋" w:hAnsi="仿宋" w:eastAsia="仿宋" w:cs="仿宋"/>
                <w:color w:val="auto"/>
                <w:sz w:val="22"/>
                <w:szCs w:val="22"/>
                <w:highlight w:val="none"/>
              </w:rPr>
            </w:pPr>
          </w:p>
        </w:tc>
        <w:tc>
          <w:tcPr>
            <w:tcW w:w="1048" w:type="dxa"/>
            <w:vAlign w:val="top"/>
          </w:tcPr>
          <w:p w14:paraId="3EB5C3EB">
            <w:pPr>
              <w:pStyle w:val="24"/>
              <w:spacing w:before="126" w:line="228" w:lineRule="auto"/>
              <w:ind w:left="318"/>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微型</w:t>
            </w:r>
          </w:p>
        </w:tc>
        <w:tc>
          <w:tcPr>
            <w:tcW w:w="6991" w:type="dxa"/>
            <w:vAlign w:val="top"/>
          </w:tcPr>
          <w:p w14:paraId="49ED74B5">
            <w:pPr>
              <w:pStyle w:val="24"/>
              <w:spacing w:before="126" w:line="228" w:lineRule="auto"/>
              <w:ind w:left="1428"/>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从业人员10人以下或营业收入100万元以下</w:t>
            </w:r>
          </w:p>
        </w:tc>
      </w:tr>
      <w:tr w14:paraId="79EA1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5FD3C87D">
            <w:pPr>
              <w:spacing w:line="273" w:lineRule="auto"/>
              <w:rPr>
                <w:rFonts w:hint="eastAsia" w:ascii="仿宋" w:hAnsi="仿宋" w:eastAsia="仿宋" w:cs="仿宋"/>
                <w:color w:val="auto"/>
                <w:sz w:val="22"/>
                <w:szCs w:val="22"/>
                <w:highlight w:val="none"/>
              </w:rPr>
            </w:pPr>
          </w:p>
          <w:p w14:paraId="22BD3271">
            <w:pPr>
              <w:spacing w:line="274" w:lineRule="auto"/>
              <w:rPr>
                <w:rFonts w:hint="eastAsia" w:ascii="仿宋" w:hAnsi="仿宋" w:eastAsia="仿宋" w:cs="仿宋"/>
                <w:color w:val="auto"/>
                <w:sz w:val="22"/>
                <w:szCs w:val="22"/>
                <w:highlight w:val="none"/>
              </w:rPr>
            </w:pPr>
          </w:p>
          <w:p w14:paraId="5994FEDA">
            <w:pPr>
              <w:pStyle w:val="24"/>
              <w:spacing w:before="65" w:line="416" w:lineRule="exact"/>
              <w:ind w:left="23"/>
              <w:rPr>
                <w:rFonts w:hint="eastAsia" w:ascii="仿宋" w:hAnsi="仿宋" w:eastAsia="仿宋" w:cs="仿宋"/>
                <w:color w:val="auto"/>
                <w:sz w:val="22"/>
                <w:szCs w:val="22"/>
                <w:highlight w:val="none"/>
              </w:rPr>
            </w:pPr>
            <w:r>
              <w:rPr>
                <w:rFonts w:hint="eastAsia" w:ascii="仿宋" w:hAnsi="仿宋" w:eastAsia="仿宋" w:cs="仿宋"/>
                <w:color w:val="auto"/>
                <w:spacing w:val="11"/>
                <w:position w:val="16"/>
                <w:sz w:val="22"/>
                <w:szCs w:val="22"/>
                <w:highlight w:val="none"/>
              </w:rPr>
              <w:t>交通运输业（不含</w:t>
            </w:r>
          </w:p>
          <w:p w14:paraId="287292F5">
            <w:pPr>
              <w:pStyle w:val="24"/>
              <w:spacing w:line="227" w:lineRule="auto"/>
              <w:ind w:left="241"/>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铁路运输业）</w:t>
            </w:r>
          </w:p>
        </w:tc>
        <w:tc>
          <w:tcPr>
            <w:tcW w:w="8039" w:type="dxa"/>
            <w:gridSpan w:val="2"/>
            <w:vAlign w:val="top"/>
          </w:tcPr>
          <w:p w14:paraId="6A13F4A3">
            <w:pPr>
              <w:pStyle w:val="24"/>
              <w:spacing w:before="126" w:line="228" w:lineRule="auto"/>
              <w:ind w:left="690"/>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从业人员1000人以下或营业收入30000万元以下的为中小微型企业。</w:t>
            </w:r>
          </w:p>
        </w:tc>
      </w:tr>
      <w:tr w14:paraId="2DAF3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4EF128D4">
            <w:pPr>
              <w:rPr>
                <w:rFonts w:hint="eastAsia" w:ascii="仿宋" w:hAnsi="仿宋" w:eastAsia="仿宋" w:cs="仿宋"/>
                <w:color w:val="auto"/>
                <w:sz w:val="22"/>
                <w:szCs w:val="22"/>
                <w:highlight w:val="none"/>
              </w:rPr>
            </w:pPr>
          </w:p>
        </w:tc>
        <w:tc>
          <w:tcPr>
            <w:tcW w:w="1048" w:type="dxa"/>
            <w:vAlign w:val="top"/>
          </w:tcPr>
          <w:p w14:paraId="5F71D06F">
            <w:pPr>
              <w:pStyle w:val="24"/>
              <w:spacing w:before="126" w:line="228" w:lineRule="auto"/>
              <w:ind w:left="338"/>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中型</w:t>
            </w:r>
          </w:p>
        </w:tc>
        <w:tc>
          <w:tcPr>
            <w:tcW w:w="6991" w:type="dxa"/>
            <w:vAlign w:val="top"/>
          </w:tcPr>
          <w:p w14:paraId="6730547C">
            <w:pPr>
              <w:pStyle w:val="24"/>
              <w:spacing w:before="125" w:line="228" w:lineRule="auto"/>
              <w:ind w:left="353"/>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从业人员300人一1000人，且营业收入3000万元一30000万元</w:t>
            </w:r>
          </w:p>
        </w:tc>
      </w:tr>
      <w:tr w14:paraId="7FEA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FB31757">
            <w:pPr>
              <w:rPr>
                <w:rFonts w:hint="eastAsia" w:ascii="仿宋" w:hAnsi="仿宋" w:eastAsia="仿宋" w:cs="仿宋"/>
                <w:color w:val="auto"/>
                <w:sz w:val="22"/>
                <w:szCs w:val="22"/>
                <w:highlight w:val="none"/>
              </w:rPr>
            </w:pPr>
          </w:p>
        </w:tc>
        <w:tc>
          <w:tcPr>
            <w:tcW w:w="1048" w:type="dxa"/>
            <w:vAlign w:val="top"/>
          </w:tcPr>
          <w:p w14:paraId="57153F5F">
            <w:pPr>
              <w:pStyle w:val="24"/>
              <w:spacing w:before="127" w:line="230" w:lineRule="auto"/>
              <w:ind w:left="324"/>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小型</w:t>
            </w:r>
          </w:p>
        </w:tc>
        <w:tc>
          <w:tcPr>
            <w:tcW w:w="6991" w:type="dxa"/>
            <w:vAlign w:val="top"/>
          </w:tcPr>
          <w:p w14:paraId="3348F13B">
            <w:pPr>
              <w:pStyle w:val="24"/>
              <w:spacing w:before="127" w:line="228" w:lineRule="auto"/>
              <w:ind w:left="694"/>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从业人员20人一300人，且营业收入20</w:t>
            </w:r>
            <w:r>
              <w:rPr>
                <w:rFonts w:hint="eastAsia" w:ascii="仿宋" w:hAnsi="仿宋" w:eastAsia="仿宋" w:cs="仿宋"/>
                <w:color w:val="auto"/>
                <w:spacing w:val="4"/>
                <w:sz w:val="22"/>
                <w:szCs w:val="22"/>
                <w:highlight w:val="none"/>
              </w:rPr>
              <w:t>0万元一3000万元</w:t>
            </w:r>
          </w:p>
        </w:tc>
      </w:tr>
      <w:tr w14:paraId="426B5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2CC7DF4C">
            <w:pPr>
              <w:rPr>
                <w:rFonts w:hint="eastAsia" w:ascii="仿宋" w:hAnsi="仿宋" w:eastAsia="仿宋" w:cs="仿宋"/>
                <w:color w:val="auto"/>
                <w:sz w:val="22"/>
                <w:szCs w:val="22"/>
                <w:highlight w:val="none"/>
              </w:rPr>
            </w:pPr>
          </w:p>
        </w:tc>
        <w:tc>
          <w:tcPr>
            <w:tcW w:w="1048" w:type="dxa"/>
            <w:vAlign w:val="top"/>
          </w:tcPr>
          <w:p w14:paraId="5332990F">
            <w:pPr>
              <w:pStyle w:val="24"/>
              <w:spacing w:before="126" w:line="228" w:lineRule="auto"/>
              <w:ind w:left="318"/>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微型</w:t>
            </w:r>
          </w:p>
        </w:tc>
        <w:tc>
          <w:tcPr>
            <w:tcW w:w="6991" w:type="dxa"/>
            <w:vAlign w:val="top"/>
          </w:tcPr>
          <w:p w14:paraId="7CCD6E68">
            <w:pPr>
              <w:pStyle w:val="24"/>
              <w:spacing w:before="126" w:line="228" w:lineRule="auto"/>
              <w:ind w:left="1428"/>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从业人员20人以下或营业收入200万元以下</w:t>
            </w:r>
          </w:p>
        </w:tc>
      </w:tr>
      <w:tr w14:paraId="14173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33" w:type="dxa"/>
            <w:vAlign w:val="top"/>
          </w:tcPr>
          <w:p w14:paraId="07BCE6D0">
            <w:pPr>
              <w:pStyle w:val="24"/>
              <w:spacing w:before="126" w:line="228" w:lineRule="auto"/>
              <w:ind w:left="555"/>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仓储业</w:t>
            </w:r>
          </w:p>
        </w:tc>
        <w:tc>
          <w:tcPr>
            <w:tcW w:w="8039" w:type="dxa"/>
            <w:gridSpan w:val="2"/>
            <w:vAlign w:val="top"/>
          </w:tcPr>
          <w:p w14:paraId="3EA98B4E">
            <w:pPr>
              <w:pStyle w:val="24"/>
              <w:spacing w:before="125" w:line="228" w:lineRule="auto"/>
              <w:ind w:left="796"/>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从业人员200人以下或营业收入30000万元以下的为中小微</w:t>
            </w:r>
            <w:r>
              <w:rPr>
                <w:rFonts w:hint="eastAsia" w:ascii="仿宋" w:hAnsi="仿宋" w:eastAsia="仿宋" w:cs="仿宋"/>
                <w:color w:val="auto"/>
                <w:spacing w:val="6"/>
                <w:sz w:val="22"/>
                <w:szCs w:val="22"/>
                <w:highlight w:val="none"/>
              </w:rPr>
              <w:t>型企业。</w:t>
            </w:r>
          </w:p>
        </w:tc>
      </w:tr>
    </w:tbl>
    <w:p w14:paraId="2BF8DD4D">
      <w:pPr>
        <w:rPr>
          <w:rFonts w:hint="eastAsia" w:ascii="仿宋" w:hAnsi="仿宋" w:eastAsia="仿宋" w:cs="仿宋"/>
          <w:color w:val="auto"/>
          <w:highlight w:val="none"/>
        </w:rPr>
        <w:sectPr>
          <w:headerReference r:id="rId55" w:type="default"/>
          <w:footerReference r:id="rId56" w:type="default"/>
          <w:pgSz w:w="11905" w:h="16838"/>
          <w:pgMar w:top="1134" w:right="1134" w:bottom="1134" w:left="1417" w:header="567" w:footer="567" w:gutter="0"/>
          <w:pgNumType w:fmt="decimal"/>
          <w:cols w:space="0" w:num="1"/>
          <w:rtlGutter w:val="0"/>
          <w:docGrid w:linePitch="0" w:charSpace="0"/>
        </w:sectPr>
      </w:pPr>
    </w:p>
    <w:p w14:paraId="71E54FD5">
      <w:pPr>
        <w:spacing w:before="19"/>
        <w:rPr>
          <w:rFonts w:hint="eastAsia" w:ascii="仿宋" w:hAnsi="仿宋" w:eastAsia="仿宋" w:cs="仿宋"/>
          <w:color w:val="auto"/>
          <w:highlight w:val="none"/>
        </w:rPr>
      </w:pPr>
    </w:p>
    <w:tbl>
      <w:tblPr>
        <w:tblStyle w:val="23"/>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1733"/>
        <w:gridCol w:w="1048"/>
        <w:gridCol w:w="6991"/>
        <w:gridCol w:w="1"/>
      </w:tblGrid>
      <w:tr w14:paraId="088F0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63" w:hRule="atLeast"/>
        </w:trPr>
        <w:tc>
          <w:tcPr>
            <w:tcW w:w="1733" w:type="dxa"/>
            <w:vMerge w:val="restart"/>
            <w:tcBorders>
              <w:bottom w:val="nil"/>
            </w:tcBorders>
            <w:vAlign w:val="top"/>
          </w:tcPr>
          <w:p w14:paraId="378C804F">
            <w:pPr>
              <w:rPr>
                <w:rFonts w:hint="eastAsia" w:ascii="仿宋" w:hAnsi="仿宋" w:eastAsia="仿宋" w:cs="仿宋"/>
                <w:color w:val="auto"/>
                <w:sz w:val="21"/>
                <w:highlight w:val="none"/>
              </w:rPr>
            </w:pPr>
          </w:p>
        </w:tc>
        <w:tc>
          <w:tcPr>
            <w:tcW w:w="1048" w:type="dxa"/>
            <w:vAlign w:val="top"/>
          </w:tcPr>
          <w:p w14:paraId="0D63959C">
            <w:pPr>
              <w:pStyle w:val="24"/>
              <w:spacing w:before="126" w:line="228" w:lineRule="auto"/>
              <w:ind w:left="338"/>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中型</w:t>
            </w:r>
          </w:p>
        </w:tc>
        <w:tc>
          <w:tcPr>
            <w:tcW w:w="6991" w:type="dxa"/>
            <w:vAlign w:val="top"/>
          </w:tcPr>
          <w:p w14:paraId="551D77E5">
            <w:pPr>
              <w:pStyle w:val="24"/>
              <w:spacing w:before="125" w:line="228" w:lineRule="auto"/>
              <w:ind w:left="482"/>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从业人员100人一200人，且营业收入1000万元一30</w:t>
            </w:r>
            <w:r>
              <w:rPr>
                <w:rFonts w:hint="eastAsia" w:ascii="仿宋" w:hAnsi="仿宋" w:eastAsia="仿宋" w:cs="仿宋"/>
                <w:color w:val="auto"/>
                <w:spacing w:val="3"/>
                <w:sz w:val="20"/>
                <w:szCs w:val="20"/>
                <w:highlight w:val="none"/>
              </w:rPr>
              <w:t>000万元</w:t>
            </w:r>
          </w:p>
        </w:tc>
      </w:tr>
      <w:tr w14:paraId="316AC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58" w:hRule="atLeast"/>
        </w:trPr>
        <w:tc>
          <w:tcPr>
            <w:tcW w:w="1733" w:type="dxa"/>
            <w:vMerge w:val="continue"/>
            <w:tcBorders>
              <w:top w:val="nil"/>
              <w:bottom w:val="nil"/>
            </w:tcBorders>
            <w:vAlign w:val="top"/>
          </w:tcPr>
          <w:p w14:paraId="4D92F7DD">
            <w:pPr>
              <w:rPr>
                <w:rFonts w:hint="eastAsia" w:ascii="仿宋" w:hAnsi="仿宋" w:eastAsia="仿宋" w:cs="仿宋"/>
                <w:color w:val="auto"/>
                <w:sz w:val="21"/>
                <w:highlight w:val="none"/>
              </w:rPr>
            </w:pPr>
          </w:p>
        </w:tc>
        <w:tc>
          <w:tcPr>
            <w:tcW w:w="1048" w:type="dxa"/>
            <w:vAlign w:val="top"/>
          </w:tcPr>
          <w:p w14:paraId="088BE98F">
            <w:pPr>
              <w:pStyle w:val="24"/>
              <w:spacing w:before="121" w:line="230" w:lineRule="auto"/>
              <w:ind w:left="324"/>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小型</w:t>
            </w:r>
          </w:p>
        </w:tc>
        <w:tc>
          <w:tcPr>
            <w:tcW w:w="6991" w:type="dxa"/>
            <w:vAlign w:val="top"/>
          </w:tcPr>
          <w:p w14:paraId="108ECE5E">
            <w:pPr>
              <w:pStyle w:val="24"/>
              <w:spacing w:before="120" w:line="228" w:lineRule="auto"/>
              <w:ind w:left="694"/>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从业人员20人一100人，且营业收入100万元一1000万元</w:t>
            </w:r>
          </w:p>
        </w:tc>
      </w:tr>
      <w:tr w14:paraId="5A86C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58" w:hRule="atLeast"/>
        </w:trPr>
        <w:tc>
          <w:tcPr>
            <w:tcW w:w="1733" w:type="dxa"/>
            <w:vMerge w:val="continue"/>
            <w:tcBorders>
              <w:top w:val="nil"/>
            </w:tcBorders>
            <w:vAlign w:val="top"/>
          </w:tcPr>
          <w:p w14:paraId="14CE5A03">
            <w:pPr>
              <w:rPr>
                <w:rFonts w:hint="eastAsia" w:ascii="仿宋" w:hAnsi="仿宋" w:eastAsia="仿宋" w:cs="仿宋"/>
                <w:color w:val="auto"/>
                <w:sz w:val="21"/>
                <w:highlight w:val="none"/>
              </w:rPr>
            </w:pPr>
          </w:p>
        </w:tc>
        <w:tc>
          <w:tcPr>
            <w:tcW w:w="1048" w:type="dxa"/>
            <w:vAlign w:val="top"/>
          </w:tcPr>
          <w:p w14:paraId="5C29EF78">
            <w:pPr>
              <w:pStyle w:val="24"/>
              <w:spacing w:before="123" w:line="228" w:lineRule="auto"/>
              <w:ind w:left="318"/>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微型</w:t>
            </w:r>
          </w:p>
        </w:tc>
        <w:tc>
          <w:tcPr>
            <w:tcW w:w="6991" w:type="dxa"/>
            <w:vAlign w:val="top"/>
          </w:tcPr>
          <w:p w14:paraId="4B3B09CB">
            <w:pPr>
              <w:pStyle w:val="24"/>
              <w:spacing w:before="123" w:line="228" w:lineRule="auto"/>
              <w:ind w:left="1428"/>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从业人员20人以下或营业收入100万元以下</w:t>
            </w:r>
          </w:p>
        </w:tc>
      </w:tr>
      <w:tr w14:paraId="4599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59" w:hRule="atLeast"/>
        </w:trPr>
        <w:tc>
          <w:tcPr>
            <w:tcW w:w="1733" w:type="dxa"/>
            <w:vMerge w:val="restart"/>
            <w:tcBorders>
              <w:bottom w:val="nil"/>
            </w:tcBorders>
            <w:vAlign w:val="top"/>
          </w:tcPr>
          <w:p w14:paraId="0897D9CB">
            <w:pPr>
              <w:spacing w:line="250" w:lineRule="auto"/>
              <w:rPr>
                <w:rFonts w:hint="eastAsia" w:ascii="仿宋" w:hAnsi="仿宋" w:eastAsia="仿宋" w:cs="仿宋"/>
                <w:color w:val="auto"/>
                <w:sz w:val="21"/>
                <w:highlight w:val="none"/>
              </w:rPr>
            </w:pPr>
          </w:p>
          <w:p w14:paraId="74D44D03">
            <w:pPr>
              <w:spacing w:line="250" w:lineRule="auto"/>
              <w:rPr>
                <w:rFonts w:hint="eastAsia" w:ascii="仿宋" w:hAnsi="仿宋" w:eastAsia="仿宋" w:cs="仿宋"/>
                <w:color w:val="auto"/>
                <w:sz w:val="21"/>
                <w:highlight w:val="none"/>
              </w:rPr>
            </w:pPr>
          </w:p>
          <w:p w14:paraId="10DB5F0C">
            <w:pPr>
              <w:spacing w:line="250" w:lineRule="auto"/>
              <w:rPr>
                <w:rFonts w:hint="eastAsia" w:ascii="仿宋" w:hAnsi="仿宋" w:eastAsia="仿宋" w:cs="仿宋"/>
                <w:color w:val="auto"/>
                <w:sz w:val="21"/>
                <w:highlight w:val="none"/>
              </w:rPr>
            </w:pPr>
          </w:p>
          <w:p w14:paraId="702C9F94">
            <w:pPr>
              <w:pStyle w:val="24"/>
              <w:spacing w:before="65" w:line="229" w:lineRule="auto"/>
              <w:ind w:left="572"/>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邮政业</w:t>
            </w:r>
          </w:p>
        </w:tc>
        <w:tc>
          <w:tcPr>
            <w:tcW w:w="8039" w:type="dxa"/>
            <w:gridSpan w:val="2"/>
            <w:vAlign w:val="top"/>
          </w:tcPr>
          <w:p w14:paraId="34270691">
            <w:pPr>
              <w:pStyle w:val="24"/>
              <w:spacing w:before="123" w:line="228" w:lineRule="auto"/>
              <w:ind w:left="690"/>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从业人员1000人以下或营业收入30000万元以下的为中小微型企业。</w:t>
            </w:r>
          </w:p>
        </w:tc>
      </w:tr>
      <w:tr w14:paraId="205E5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58" w:hRule="atLeast"/>
        </w:trPr>
        <w:tc>
          <w:tcPr>
            <w:tcW w:w="1733" w:type="dxa"/>
            <w:vMerge w:val="continue"/>
            <w:tcBorders>
              <w:top w:val="nil"/>
              <w:bottom w:val="nil"/>
            </w:tcBorders>
            <w:vAlign w:val="top"/>
          </w:tcPr>
          <w:p w14:paraId="4716BF44">
            <w:pPr>
              <w:rPr>
                <w:rFonts w:hint="eastAsia" w:ascii="仿宋" w:hAnsi="仿宋" w:eastAsia="仿宋" w:cs="仿宋"/>
                <w:color w:val="auto"/>
                <w:sz w:val="21"/>
                <w:highlight w:val="none"/>
              </w:rPr>
            </w:pPr>
          </w:p>
        </w:tc>
        <w:tc>
          <w:tcPr>
            <w:tcW w:w="1048" w:type="dxa"/>
            <w:vAlign w:val="top"/>
          </w:tcPr>
          <w:p w14:paraId="1F0DBF3A">
            <w:pPr>
              <w:pStyle w:val="24"/>
              <w:spacing w:before="123" w:line="228" w:lineRule="auto"/>
              <w:ind w:left="338"/>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中型</w:t>
            </w:r>
          </w:p>
        </w:tc>
        <w:tc>
          <w:tcPr>
            <w:tcW w:w="6991" w:type="dxa"/>
            <w:vAlign w:val="top"/>
          </w:tcPr>
          <w:p w14:paraId="5503EC0F">
            <w:pPr>
              <w:pStyle w:val="24"/>
              <w:spacing w:before="122" w:line="228" w:lineRule="auto"/>
              <w:ind w:left="353"/>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从业人员300人一1000人，且营业收入2000万元一30000万元</w:t>
            </w:r>
          </w:p>
        </w:tc>
      </w:tr>
      <w:tr w14:paraId="65C8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58" w:hRule="atLeast"/>
        </w:trPr>
        <w:tc>
          <w:tcPr>
            <w:tcW w:w="1733" w:type="dxa"/>
            <w:vMerge w:val="continue"/>
            <w:tcBorders>
              <w:top w:val="nil"/>
              <w:bottom w:val="nil"/>
            </w:tcBorders>
            <w:vAlign w:val="top"/>
          </w:tcPr>
          <w:p w14:paraId="12D9E56D">
            <w:pPr>
              <w:rPr>
                <w:rFonts w:hint="eastAsia" w:ascii="仿宋" w:hAnsi="仿宋" w:eastAsia="仿宋" w:cs="仿宋"/>
                <w:color w:val="auto"/>
                <w:sz w:val="21"/>
                <w:highlight w:val="none"/>
              </w:rPr>
            </w:pPr>
          </w:p>
        </w:tc>
        <w:tc>
          <w:tcPr>
            <w:tcW w:w="1048" w:type="dxa"/>
            <w:vAlign w:val="top"/>
          </w:tcPr>
          <w:p w14:paraId="08E06348">
            <w:pPr>
              <w:pStyle w:val="24"/>
              <w:spacing w:before="125" w:line="230" w:lineRule="auto"/>
              <w:ind w:left="324"/>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小型</w:t>
            </w:r>
          </w:p>
        </w:tc>
        <w:tc>
          <w:tcPr>
            <w:tcW w:w="6991" w:type="dxa"/>
            <w:vAlign w:val="top"/>
          </w:tcPr>
          <w:p w14:paraId="53E6262E">
            <w:pPr>
              <w:pStyle w:val="24"/>
              <w:spacing w:before="125" w:line="228" w:lineRule="auto"/>
              <w:ind w:left="69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从业人员20人一300人，且营业收入100万元一2000</w:t>
            </w:r>
            <w:r>
              <w:rPr>
                <w:rFonts w:hint="eastAsia" w:ascii="仿宋" w:hAnsi="仿宋" w:eastAsia="仿宋" w:cs="仿宋"/>
                <w:color w:val="auto"/>
                <w:spacing w:val="3"/>
                <w:sz w:val="20"/>
                <w:szCs w:val="20"/>
                <w:highlight w:val="none"/>
              </w:rPr>
              <w:t>万元</w:t>
            </w:r>
          </w:p>
        </w:tc>
      </w:tr>
      <w:tr w14:paraId="4CF1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63" w:hRule="atLeast"/>
        </w:trPr>
        <w:tc>
          <w:tcPr>
            <w:tcW w:w="1733" w:type="dxa"/>
            <w:vMerge w:val="continue"/>
            <w:tcBorders>
              <w:top w:val="nil"/>
            </w:tcBorders>
            <w:vAlign w:val="top"/>
          </w:tcPr>
          <w:p w14:paraId="06EF39BC">
            <w:pPr>
              <w:rPr>
                <w:rFonts w:hint="eastAsia" w:ascii="仿宋" w:hAnsi="仿宋" w:eastAsia="仿宋" w:cs="仿宋"/>
                <w:color w:val="auto"/>
                <w:sz w:val="21"/>
                <w:highlight w:val="none"/>
              </w:rPr>
            </w:pPr>
          </w:p>
        </w:tc>
        <w:tc>
          <w:tcPr>
            <w:tcW w:w="1048" w:type="dxa"/>
            <w:vAlign w:val="top"/>
          </w:tcPr>
          <w:p w14:paraId="17A22AF2">
            <w:pPr>
              <w:pStyle w:val="24"/>
              <w:spacing w:before="125" w:line="228" w:lineRule="auto"/>
              <w:ind w:left="318"/>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微型</w:t>
            </w:r>
          </w:p>
        </w:tc>
        <w:tc>
          <w:tcPr>
            <w:tcW w:w="6991" w:type="dxa"/>
            <w:vAlign w:val="top"/>
          </w:tcPr>
          <w:p w14:paraId="4CE31B3F">
            <w:pPr>
              <w:pStyle w:val="24"/>
              <w:spacing w:before="125" w:line="228" w:lineRule="auto"/>
              <w:ind w:left="1428"/>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从业人员20人以下或营业收入100万元以下</w:t>
            </w:r>
          </w:p>
        </w:tc>
      </w:tr>
      <w:tr w14:paraId="2CA5D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4" w:type="dxa"/>
            <w:gridSpan w:val="2"/>
            <w:vMerge w:val="restart"/>
            <w:tcBorders>
              <w:bottom w:val="nil"/>
            </w:tcBorders>
            <w:vAlign w:val="top"/>
          </w:tcPr>
          <w:p w14:paraId="782CF3DA">
            <w:pPr>
              <w:spacing w:line="251" w:lineRule="auto"/>
              <w:rPr>
                <w:rFonts w:hint="eastAsia" w:ascii="仿宋" w:hAnsi="仿宋" w:eastAsia="仿宋" w:cs="仿宋"/>
                <w:color w:val="auto"/>
                <w:sz w:val="21"/>
                <w:highlight w:val="none"/>
              </w:rPr>
            </w:pPr>
          </w:p>
          <w:p w14:paraId="00A7A7F9">
            <w:pPr>
              <w:spacing w:line="251" w:lineRule="auto"/>
              <w:rPr>
                <w:rFonts w:hint="eastAsia" w:ascii="仿宋" w:hAnsi="仿宋" w:eastAsia="仿宋" w:cs="仿宋"/>
                <w:color w:val="auto"/>
                <w:sz w:val="21"/>
                <w:highlight w:val="none"/>
              </w:rPr>
            </w:pPr>
          </w:p>
          <w:p w14:paraId="2446DF6F">
            <w:pPr>
              <w:spacing w:line="251" w:lineRule="auto"/>
              <w:rPr>
                <w:rFonts w:hint="eastAsia" w:ascii="仿宋" w:hAnsi="仿宋" w:eastAsia="仿宋" w:cs="仿宋"/>
                <w:color w:val="auto"/>
                <w:sz w:val="21"/>
                <w:highlight w:val="none"/>
              </w:rPr>
            </w:pPr>
          </w:p>
          <w:p w14:paraId="69AE2E9C">
            <w:pPr>
              <w:pStyle w:val="24"/>
              <w:spacing w:before="65" w:line="228" w:lineRule="auto"/>
              <w:ind w:left="53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住宿业</w:t>
            </w:r>
          </w:p>
        </w:tc>
        <w:tc>
          <w:tcPr>
            <w:tcW w:w="8040" w:type="dxa"/>
            <w:gridSpan w:val="3"/>
            <w:vAlign w:val="top"/>
          </w:tcPr>
          <w:p w14:paraId="7F027BE4">
            <w:pPr>
              <w:pStyle w:val="24"/>
              <w:spacing w:before="127" w:line="228" w:lineRule="auto"/>
              <w:ind w:left="86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从业人员300人以下或营业收入10000万元以下的为</w:t>
            </w:r>
            <w:r>
              <w:rPr>
                <w:rFonts w:hint="eastAsia" w:ascii="仿宋" w:hAnsi="仿宋" w:eastAsia="仿宋" w:cs="仿宋"/>
                <w:color w:val="auto"/>
                <w:spacing w:val="6"/>
                <w:sz w:val="20"/>
                <w:szCs w:val="20"/>
                <w:highlight w:val="none"/>
              </w:rPr>
              <w:t>中小微型企业。</w:t>
            </w:r>
          </w:p>
        </w:tc>
      </w:tr>
      <w:tr w14:paraId="02A86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0D4C44C6">
            <w:pPr>
              <w:rPr>
                <w:rFonts w:hint="eastAsia" w:ascii="仿宋" w:hAnsi="仿宋" w:eastAsia="仿宋" w:cs="仿宋"/>
                <w:color w:val="auto"/>
                <w:sz w:val="21"/>
                <w:highlight w:val="none"/>
              </w:rPr>
            </w:pPr>
          </w:p>
        </w:tc>
        <w:tc>
          <w:tcPr>
            <w:tcW w:w="1048" w:type="dxa"/>
            <w:vAlign w:val="top"/>
          </w:tcPr>
          <w:p w14:paraId="4FAE7646">
            <w:pPr>
              <w:pStyle w:val="24"/>
              <w:spacing w:before="123" w:line="228" w:lineRule="auto"/>
              <w:ind w:left="197"/>
              <w:jc w:val="center"/>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中型</w:t>
            </w:r>
          </w:p>
        </w:tc>
        <w:tc>
          <w:tcPr>
            <w:tcW w:w="6992" w:type="dxa"/>
            <w:gridSpan w:val="2"/>
            <w:vAlign w:val="top"/>
          </w:tcPr>
          <w:p w14:paraId="5AA268E1">
            <w:pPr>
              <w:pStyle w:val="24"/>
              <w:spacing w:before="122" w:line="228" w:lineRule="auto"/>
              <w:ind w:left="641"/>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从业人员100人一300人，且营业收入2000万元一10000万元</w:t>
            </w:r>
          </w:p>
        </w:tc>
      </w:tr>
      <w:tr w14:paraId="0FD22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gridSpan w:val="2"/>
            <w:vMerge w:val="continue"/>
            <w:tcBorders>
              <w:top w:val="nil"/>
              <w:bottom w:val="nil"/>
            </w:tcBorders>
            <w:vAlign w:val="top"/>
          </w:tcPr>
          <w:p w14:paraId="015641B2">
            <w:pPr>
              <w:rPr>
                <w:rFonts w:hint="eastAsia" w:ascii="仿宋" w:hAnsi="仿宋" w:eastAsia="仿宋" w:cs="仿宋"/>
                <w:color w:val="auto"/>
                <w:sz w:val="21"/>
                <w:highlight w:val="none"/>
              </w:rPr>
            </w:pPr>
          </w:p>
        </w:tc>
        <w:tc>
          <w:tcPr>
            <w:tcW w:w="1048" w:type="dxa"/>
            <w:vAlign w:val="top"/>
          </w:tcPr>
          <w:p w14:paraId="5EF11984">
            <w:pPr>
              <w:pStyle w:val="24"/>
              <w:spacing w:before="121" w:line="230" w:lineRule="auto"/>
              <w:ind w:left="183"/>
              <w:jc w:val="center"/>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小型</w:t>
            </w:r>
          </w:p>
        </w:tc>
        <w:tc>
          <w:tcPr>
            <w:tcW w:w="6992" w:type="dxa"/>
            <w:gridSpan w:val="2"/>
            <w:vAlign w:val="top"/>
          </w:tcPr>
          <w:p w14:paraId="28809112">
            <w:pPr>
              <w:pStyle w:val="24"/>
              <w:spacing w:before="121" w:line="228" w:lineRule="auto"/>
              <w:ind w:left="852"/>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从业人员10人一100人，且营业收入100万元一2000万元</w:t>
            </w:r>
          </w:p>
        </w:tc>
      </w:tr>
      <w:tr w14:paraId="0D731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tcBorders>
            <w:vAlign w:val="top"/>
          </w:tcPr>
          <w:p w14:paraId="7F849ED8">
            <w:pPr>
              <w:rPr>
                <w:rFonts w:hint="eastAsia" w:ascii="仿宋" w:hAnsi="仿宋" w:eastAsia="仿宋" w:cs="仿宋"/>
                <w:color w:val="auto"/>
                <w:sz w:val="21"/>
                <w:highlight w:val="none"/>
              </w:rPr>
            </w:pPr>
          </w:p>
        </w:tc>
        <w:tc>
          <w:tcPr>
            <w:tcW w:w="1048" w:type="dxa"/>
            <w:vAlign w:val="top"/>
          </w:tcPr>
          <w:p w14:paraId="2B3115EF">
            <w:pPr>
              <w:pStyle w:val="24"/>
              <w:spacing w:before="124" w:line="228" w:lineRule="auto"/>
              <w:ind w:left="178"/>
              <w:jc w:val="center"/>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微型</w:t>
            </w:r>
          </w:p>
        </w:tc>
        <w:tc>
          <w:tcPr>
            <w:tcW w:w="6992" w:type="dxa"/>
            <w:gridSpan w:val="2"/>
            <w:vAlign w:val="top"/>
          </w:tcPr>
          <w:p w14:paraId="662BB85D">
            <w:pPr>
              <w:pStyle w:val="24"/>
              <w:spacing w:before="124" w:line="228" w:lineRule="auto"/>
              <w:ind w:left="1587"/>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从业人员10人以下或营业收入100万元以下</w:t>
            </w:r>
          </w:p>
        </w:tc>
      </w:tr>
      <w:tr w14:paraId="2AC9A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gridSpan w:val="2"/>
            <w:vMerge w:val="restart"/>
            <w:tcBorders>
              <w:bottom w:val="nil"/>
            </w:tcBorders>
            <w:vAlign w:val="top"/>
          </w:tcPr>
          <w:p w14:paraId="5512283B">
            <w:pPr>
              <w:spacing w:line="249" w:lineRule="auto"/>
              <w:rPr>
                <w:rFonts w:hint="eastAsia" w:ascii="仿宋" w:hAnsi="仿宋" w:eastAsia="仿宋" w:cs="仿宋"/>
                <w:color w:val="auto"/>
                <w:sz w:val="21"/>
                <w:highlight w:val="none"/>
              </w:rPr>
            </w:pPr>
          </w:p>
          <w:p w14:paraId="540347A1">
            <w:pPr>
              <w:spacing w:line="250" w:lineRule="auto"/>
              <w:rPr>
                <w:rFonts w:hint="eastAsia" w:ascii="仿宋" w:hAnsi="仿宋" w:eastAsia="仿宋" w:cs="仿宋"/>
                <w:color w:val="auto"/>
                <w:sz w:val="21"/>
                <w:highlight w:val="none"/>
              </w:rPr>
            </w:pPr>
          </w:p>
          <w:p w14:paraId="6EE60176">
            <w:pPr>
              <w:spacing w:line="250" w:lineRule="auto"/>
              <w:rPr>
                <w:rFonts w:hint="eastAsia" w:ascii="仿宋" w:hAnsi="仿宋" w:eastAsia="仿宋" w:cs="仿宋"/>
                <w:color w:val="auto"/>
                <w:sz w:val="21"/>
                <w:highlight w:val="none"/>
              </w:rPr>
            </w:pPr>
          </w:p>
          <w:p w14:paraId="78E3D29E">
            <w:pPr>
              <w:pStyle w:val="24"/>
              <w:spacing w:before="65" w:line="228" w:lineRule="auto"/>
              <w:ind w:left="540"/>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餐饮业</w:t>
            </w:r>
          </w:p>
        </w:tc>
        <w:tc>
          <w:tcPr>
            <w:tcW w:w="8040" w:type="dxa"/>
            <w:gridSpan w:val="3"/>
            <w:vAlign w:val="top"/>
          </w:tcPr>
          <w:p w14:paraId="3543C42A">
            <w:pPr>
              <w:pStyle w:val="24"/>
              <w:spacing w:before="123" w:line="228" w:lineRule="auto"/>
              <w:ind w:left="814"/>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从业人员300人以下或营业收入10000万元以下的为中小微型企业。</w:t>
            </w:r>
          </w:p>
        </w:tc>
      </w:tr>
      <w:tr w14:paraId="2835B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7FE36FE0">
            <w:pPr>
              <w:rPr>
                <w:rFonts w:hint="eastAsia" w:ascii="仿宋" w:hAnsi="仿宋" w:eastAsia="仿宋" w:cs="仿宋"/>
                <w:color w:val="auto"/>
                <w:sz w:val="21"/>
                <w:highlight w:val="none"/>
              </w:rPr>
            </w:pPr>
          </w:p>
        </w:tc>
        <w:tc>
          <w:tcPr>
            <w:tcW w:w="1048" w:type="dxa"/>
            <w:vAlign w:val="top"/>
          </w:tcPr>
          <w:p w14:paraId="79E5CD78">
            <w:pPr>
              <w:pStyle w:val="24"/>
              <w:spacing w:before="124" w:line="228" w:lineRule="auto"/>
              <w:ind w:left="197"/>
              <w:jc w:val="center"/>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中型</w:t>
            </w:r>
          </w:p>
        </w:tc>
        <w:tc>
          <w:tcPr>
            <w:tcW w:w="6992" w:type="dxa"/>
            <w:gridSpan w:val="2"/>
            <w:vAlign w:val="top"/>
          </w:tcPr>
          <w:p w14:paraId="273B700C">
            <w:pPr>
              <w:pStyle w:val="24"/>
              <w:spacing w:before="123" w:line="228" w:lineRule="auto"/>
              <w:ind w:left="747"/>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从业人员100—300人，且营业收入2000万元一10000万元</w:t>
            </w:r>
          </w:p>
        </w:tc>
      </w:tr>
      <w:tr w14:paraId="356C8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21D96E75">
            <w:pPr>
              <w:rPr>
                <w:rFonts w:hint="eastAsia" w:ascii="仿宋" w:hAnsi="仿宋" w:eastAsia="仿宋" w:cs="仿宋"/>
                <w:color w:val="auto"/>
                <w:sz w:val="21"/>
                <w:highlight w:val="none"/>
              </w:rPr>
            </w:pPr>
          </w:p>
        </w:tc>
        <w:tc>
          <w:tcPr>
            <w:tcW w:w="1048" w:type="dxa"/>
            <w:vAlign w:val="top"/>
          </w:tcPr>
          <w:p w14:paraId="55974C41">
            <w:pPr>
              <w:pStyle w:val="24"/>
              <w:spacing w:before="125" w:line="230" w:lineRule="auto"/>
              <w:ind w:left="183"/>
              <w:jc w:val="center"/>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小型</w:t>
            </w:r>
          </w:p>
        </w:tc>
        <w:tc>
          <w:tcPr>
            <w:tcW w:w="6992" w:type="dxa"/>
            <w:gridSpan w:val="2"/>
            <w:vAlign w:val="top"/>
          </w:tcPr>
          <w:p w14:paraId="7FE40CFE">
            <w:pPr>
              <w:pStyle w:val="24"/>
              <w:spacing w:before="125" w:line="228" w:lineRule="auto"/>
              <w:ind w:left="852"/>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从业人员10人一100人，且营业收入100万元一2000万元</w:t>
            </w:r>
          </w:p>
        </w:tc>
      </w:tr>
      <w:tr w14:paraId="27ADD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tcBorders>
            <w:vAlign w:val="top"/>
          </w:tcPr>
          <w:p w14:paraId="461766AC">
            <w:pPr>
              <w:rPr>
                <w:rFonts w:hint="eastAsia" w:ascii="仿宋" w:hAnsi="仿宋" w:eastAsia="仿宋" w:cs="仿宋"/>
                <w:color w:val="auto"/>
                <w:sz w:val="21"/>
                <w:highlight w:val="none"/>
              </w:rPr>
            </w:pPr>
          </w:p>
        </w:tc>
        <w:tc>
          <w:tcPr>
            <w:tcW w:w="1048" w:type="dxa"/>
            <w:vAlign w:val="top"/>
          </w:tcPr>
          <w:p w14:paraId="5A010EEA">
            <w:pPr>
              <w:pStyle w:val="24"/>
              <w:spacing w:before="124" w:line="228" w:lineRule="auto"/>
              <w:ind w:left="178"/>
              <w:jc w:val="center"/>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微型</w:t>
            </w:r>
          </w:p>
        </w:tc>
        <w:tc>
          <w:tcPr>
            <w:tcW w:w="6992" w:type="dxa"/>
            <w:gridSpan w:val="2"/>
            <w:vAlign w:val="top"/>
          </w:tcPr>
          <w:p w14:paraId="7113566A">
            <w:pPr>
              <w:pStyle w:val="24"/>
              <w:spacing w:before="124" w:line="228" w:lineRule="auto"/>
              <w:ind w:left="1587"/>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从业人员10人以下或营业收入100万元以下</w:t>
            </w:r>
          </w:p>
        </w:tc>
      </w:tr>
      <w:tr w14:paraId="194C0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restart"/>
            <w:tcBorders>
              <w:bottom w:val="nil"/>
            </w:tcBorders>
            <w:vAlign w:val="top"/>
          </w:tcPr>
          <w:p w14:paraId="37A56D91">
            <w:pPr>
              <w:spacing w:line="337" w:lineRule="auto"/>
              <w:rPr>
                <w:rFonts w:hint="eastAsia" w:ascii="仿宋" w:hAnsi="仿宋" w:eastAsia="仿宋" w:cs="仿宋"/>
                <w:color w:val="auto"/>
                <w:sz w:val="21"/>
                <w:highlight w:val="none"/>
              </w:rPr>
            </w:pPr>
          </w:p>
          <w:p w14:paraId="1E643D47">
            <w:pPr>
              <w:pStyle w:val="24"/>
              <w:spacing w:before="65" w:line="227" w:lineRule="auto"/>
              <w:ind w:left="6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信息传输业（包</w:t>
            </w:r>
          </w:p>
          <w:p w14:paraId="643B776B">
            <w:pPr>
              <w:pStyle w:val="24"/>
              <w:spacing w:before="169" w:line="415" w:lineRule="exact"/>
              <w:ind w:left="118"/>
              <w:rPr>
                <w:rFonts w:hint="eastAsia" w:ascii="仿宋" w:hAnsi="仿宋" w:eastAsia="仿宋" w:cs="仿宋"/>
                <w:color w:val="auto"/>
                <w:sz w:val="20"/>
                <w:szCs w:val="20"/>
                <w:highlight w:val="none"/>
              </w:rPr>
            </w:pPr>
            <w:r>
              <w:rPr>
                <w:rFonts w:hint="eastAsia" w:ascii="仿宋" w:hAnsi="仿宋" w:eastAsia="仿宋" w:cs="仿宋"/>
                <w:color w:val="auto"/>
                <w:spacing w:val="8"/>
                <w:position w:val="16"/>
                <w:sz w:val="20"/>
                <w:szCs w:val="20"/>
                <w:highlight w:val="none"/>
              </w:rPr>
              <w:t>括电信、互联网</w:t>
            </w:r>
          </w:p>
          <w:p w14:paraId="110B2AF4">
            <w:pPr>
              <w:pStyle w:val="24"/>
              <w:spacing w:line="227" w:lineRule="auto"/>
              <w:ind w:left="224"/>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和相关服务）</w:t>
            </w:r>
          </w:p>
        </w:tc>
        <w:tc>
          <w:tcPr>
            <w:tcW w:w="8040" w:type="dxa"/>
            <w:gridSpan w:val="3"/>
            <w:vAlign w:val="top"/>
          </w:tcPr>
          <w:p w14:paraId="54B093A3">
            <w:pPr>
              <w:pStyle w:val="24"/>
              <w:spacing w:before="123" w:line="228" w:lineRule="auto"/>
              <w:ind w:left="658"/>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从业人员2000人以下或营业收入100000</w:t>
            </w:r>
            <w:r>
              <w:rPr>
                <w:rFonts w:hint="eastAsia" w:ascii="仿宋" w:hAnsi="仿宋" w:eastAsia="仿宋" w:cs="仿宋"/>
                <w:color w:val="auto"/>
                <w:spacing w:val="6"/>
                <w:sz w:val="20"/>
                <w:szCs w:val="20"/>
                <w:highlight w:val="none"/>
              </w:rPr>
              <w:t>万元以下的为中小微型企业。</w:t>
            </w:r>
          </w:p>
        </w:tc>
      </w:tr>
      <w:tr w14:paraId="65FD0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40F34DB7">
            <w:pPr>
              <w:rPr>
                <w:rFonts w:hint="eastAsia" w:ascii="仿宋" w:hAnsi="仿宋" w:eastAsia="仿宋" w:cs="仿宋"/>
                <w:color w:val="auto"/>
                <w:sz w:val="21"/>
                <w:highlight w:val="none"/>
              </w:rPr>
            </w:pPr>
          </w:p>
        </w:tc>
        <w:tc>
          <w:tcPr>
            <w:tcW w:w="1048" w:type="dxa"/>
            <w:vAlign w:val="top"/>
          </w:tcPr>
          <w:p w14:paraId="4AF3F318">
            <w:pPr>
              <w:pStyle w:val="24"/>
              <w:spacing w:before="125" w:line="228" w:lineRule="auto"/>
              <w:ind w:left="19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中型</w:t>
            </w:r>
          </w:p>
        </w:tc>
        <w:tc>
          <w:tcPr>
            <w:tcW w:w="6992" w:type="dxa"/>
            <w:gridSpan w:val="2"/>
            <w:vAlign w:val="top"/>
          </w:tcPr>
          <w:p w14:paraId="06EA2F7B">
            <w:pPr>
              <w:pStyle w:val="24"/>
              <w:spacing w:before="125" w:line="228" w:lineRule="auto"/>
              <w:ind w:left="538"/>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从业人员100人一2000人，且营业收入1</w:t>
            </w:r>
            <w:r>
              <w:rPr>
                <w:rFonts w:hint="eastAsia" w:ascii="仿宋" w:hAnsi="仿宋" w:eastAsia="仿宋" w:cs="仿宋"/>
                <w:color w:val="auto"/>
                <w:spacing w:val="3"/>
                <w:sz w:val="20"/>
                <w:szCs w:val="20"/>
                <w:highlight w:val="none"/>
              </w:rPr>
              <w:t>000万元一10000万元</w:t>
            </w:r>
          </w:p>
        </w:tc>
      </w:tr>
      <w:tr w14:paraId="7C35A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237E308B">
            <w:pPr>
              <w:rPr>
                <w:rFonts w:hint="eastAsia" w:ascii="仿宋" w:hAnsi="仿宋" w:eastAsia="仿宋" w:cs="仿宋"/>
                <w:color w:val="auto"/>
                <w:sz w:val="21"/>
                <w:highlight w:val="none"/>
              </w:rPr>
            </w:pPr>
          </w:p>
        </w:tc>
        <w:tc>
          <w:tcPr>
            <w:tcW w:w="1048" w:type="dxa"/>
            <w:vAlign w:val="top"/>
          </w:tcPr>
          <w:p w14:paraId="0221FCA9">
            <w:pPr>
              <w:pStyle w:val="24"/>
              <w:spacing w:before="124" w:line="230" w:lineRule="auto"/>
              <w:ind w:left="18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小型</w:t>
            </w:r>
          </w:p>
        </w:tc>
        <w:tc>
          <w:tcPr>
            <w:tcW w:w="6992" w:type="dxa"/>
            <w:gridSpan w:val="2"/>
            <w:vAlign w:val="top"/>
          </w:tcPr>
          <w:p w14:paraId="6B1A17E6">
            <w:pPr>
              <w:pStyle w:val="24"/>
              <w:spacing w:before="124" w:line="228" w:lineRule="auto"/>
              <w:ind w:left="852"/>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从业人员10人一100人，且营业收入100万元</w:t>
            </w:r>
            <w:r>
              <w:rPr>
                <w:rFonts w:hint="eastAsia" w:ascii="仿宋" w:hAnsi="仿宋" w:eastAsia="仿宋" w:cs="仿宋"/>
                <w:color w:val="auto"/>
                <w:spacing w:val="2"/>
                <w:sz w:val="20"/>
                <w:szCs w:val="20"/>
                <w:highlight w:val="none"/>
              </w:rPr>
              <w:t>一1000万元</w:t>
            </w:r>
          </w:p>
        </w:tc>
      </w:tr>
      <w:tr w14:paraId="5D5C7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tcBorders>
            <w:vAlign w:val="top"/>
          </w:tcPr>
          <w:p w14:paraId="42F94A64">
            <w:pPr>
              <w:rPr>
                <w:rFonts w:hint="eastAsia" w:ascii="仿宋" w:hAnsi="仿宋" w:eastAsia="仿宋" w:cs="仿宋"/>
                <w:color w:val="auto"/>
                <w:sz w:val="21"/>
                <w:highlight w:val="none"/>
              </w:rPr>
            </w:pPr>
          </w:p>
        </w:tc>
        <w:tc>
          <w:tcPr>
            <w:tcW w:w="1048" w:type="dxa"/>
            <w:vAlign w:val="top"/>
          </w:tcPr>
          <w:p w14:paraId="1CC9AC6D">
            <w:pPr>
              <w:pStyle w:val="24"/>
              <w:spacing w:before="123" w:line="228" w:lineRule="auto"/>
              <w:ind w:left="178"/>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微型</w:t>
            </w:r>
          </w:p>
        </w:tc>
        <w:tc>
          <w:tcPr>
            <w:tcW w:w="6992" w:type="dxa"/>
            <w:gridSpan w:val="2"/>
            <w:vAlign w:val="top"/>
          </w:tcPr>
          <w:p w14:paraId="0A41B389">
            <w:pPr>
              <w:pStyle w:val="24"/>
              <w:spacing w:before="123" w:line="228" w:lineRule="auto"/>
              <w:ind w:left="1587"/>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从业人员10人以下或营业收入100万元以下</w:t>
            </w:r>
          </w:p>
        </w:tc>
      </w:tr>
      <w:tr w14:paraId="3E3A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restart"/>
            <w:tcBorders>
              <w:bottom w:val="nil"/>
            </w:tcBorders>
            <w:vAlign w:val="top"/>
          </w:tcPr>
          <w:p w14:paraId="35D9F727">
            <w:pPr>
              <w:spacing w:line="272" w:lineRule="auto"/>
              <w:rPr>
                <w:rFonts w:hint="eastAsia" w:ascii="仿宋" w:hAnsi="仿宋" w:eastAsia="仿宋" w:cs="仿宋"/>
                <w:color w:val="auto"/>
                <w:sz w:val="21"/>
                <w:highlight w:val="none"/>
              </w:rPr>
            </w:pPr>
          </w:p>
          <w:p w14:paraId="5C0ECBD0">
            <w:pPr>
              <w:spacing w:line="272" w:lineRule="auto"/>
              <w:rPr>
                <w:rFonts w:hint="eastAsia" w:ascii="仿宋" w:hAnsi="仿宋" w:eastAsia="仿宋" w:cs="仿宋"/>
                <w:color w:val="auto"/>
                <w:sz w:val="21"/>
                <w:highlight w:val="none"/>
              </w:rPr>
            </w:pPr>
          </w:p>
          <w:p w14:paraId="1FB206C3">
            <w:pPr>
              <w:pStyle w:val="24"/>
              <w:spacing w:before="65" w:line="415" w:lineRule="exact"/>
              <w:ind w:left="120"/>
              <w:rPr>
                <w:rFonts w:hint="eastAsia" w:ascii="仿宋" w:hAnsi="仿宋" w:eastAsia="仿宋" w:cs="仿宋"/>
                <w:color w:val="auto"/>
                <w:sz w:val="20"/>
                <w:szCs w:val="20"/>
                <w:highlight w:val="none"/>
              </w:rPr>
            </w:pPr>
            <w:r>
              <w:rPr>
                <w:rFonts w:hint="eastAsia" w:ascii="仿宋" w:hAnsi="仿宋" w:eastAsia="仿宋" w:cs="仿宋"/>
                <w:color w:val="auto"/>
                <w:spacing w:val="8"/>
                <w:position w:val="16"/>
                <w:sz w:val="20"/>
                <w:szCs w:val="20"/>
                <w:highlight w:val="none"/>
              </w:rPr>
              <w:t>软件和信息技术</w:t>
            </w:r>
          </w:p>
          <w:p w14:paraId="2240545D">
            <w:pPr>
              <w:pStyle w:val="24"/>
              <w:spacing w:line="227" w:lineRule="auto"/>
              <w:ind w:left="53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服务业</w:t>
            </w:r>
          </w:p>
        </w:tc>
        <w:tc>
          <w:tcPr>
            <w:tcW w:w="8040" w:type="dxa"/>
            <w:gridSpan w:val="3"/>
            <w:vAlign w:val="top"/>
          </w:tcPr>
          <w:p w14:paraId="0BD3D251">
            <w:pPr>
              <w:pStyle w:val="24"/>
              <w:spacing w:before="125" w:line="228" w:lineRule="auto"/>
              <w:ind w:left="86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从业人员300人以下或营业收入10000万元以下的为</w:t>
            </w:r>
            <w:r>
              <w:rPr>
                <w:rFonts w:hint="eastAsia" w:ascii="仿宋" w:hAnsi="仿宋" w:eastAsia="仿宋" w:cs="仿宋"/>
                <w:color w:val="auto"/>
                <w:spacing w:val="6"/>
                <w:sz w:val="20"/>
                <w:szCs w:val="20"/>
                <w:highlight w:val="none"/>
              </w:rPr>
              <w:t>中小微型企业。</w:t>
            </w:r>
          </w:p>
        </w:tc>
      </w:tr>
      <w:tr w14:paraId="569CC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gridSpan w:val="2"/>
            <w:vMerge w:val="continue"/>
            <w:tcBorders>
              <w:top w:val="nil"/>
              <w:bottom w:val="nil"/>
            </w:tcBorders>
            <w:vAlign w:val="top"/>
          </w:tcPr>
          <w:p w14:paraId="3169520F">
            <w:pPr>
              <w:rPr>
                <w:rFonts w:hint="eastAsia" w:ascii="仿宋" w:hAnsi="仿宋" w:eastAsia="仿宋" w:cs="仿宋"/>
                <w:color w:val="auto"/>
                <w:sz w:val="21"/>
                <w:highlight w:val="none"/>
              </w:rPr>
            </w:pPr>
          </w:p>
        </w:tc>
        <w:tc>
          <w:tcPr>
            <w:tcW w:w="1048" w:type="dxa"/>
            <w:vAlign w:val="top"/>
          </w:tcPr>
          <w:p w14:paraId="2C552059">
            <w:pPr>
              <w:pStyle w:val="24"/>
              <w:spacing w:before="125" w:line="228" w:lineRule="auto"/>
              <w:ind w:left="19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中型</w:t>
            </w:r>
          </w:p>
        </w:tc>
        <w:tc>
          <w:tcPr>
            <w:tcW w:w="6992" w:type="dxa"/>
            <w:gridSpan w:val="2"/>
            <w:vAlign w:val="top"/>
          </w:tcPr>
          <w:p w14:paraId="619E6CBE">
            <w:pPr>
              <w:pStyle w:val="24"/>
              <w:spacing w:before="124" w:line="228" w:lineRule="auto"/>
              <w:ind w:left="747"/>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从业人员100—300人，且营业收入1000万元一1</w:t>
            </w:r>
            <w:r>
              <w:rPr>
                <w:rFonts w:hint="eastAsia" w:ascii="仿宋" w:hAnsi="仿宋" w:eastAsia="仿宋" w:cs="仿宋"/>
                <w:color w:val="auto"/>
                <w:spacing w:val="3"/>
                <w:sz w:val="20"/>
                <w:szCs w:val="20"/>
                <w:highlight w:val="none"/>
              </w:rPr>
              <w:t>0000万元</w:t>
            </w:r>
          </w:p>
        </w:tc>
      </w:tr>
      <w:tr w14:paraId="09D2B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28569CB8">
            <w:pPr>
              <w:rPr>
                <w:rFonts w:hint="eastAsia" w:ascii="仿宋" w:hAnsi="仿宋" w:eastAsia="仿宋" w:cs="仿宋"/>
                <w:color w:val="auto"/>
                <w:sz w:val="21"/>
                <w:highlight w:val="none"/>
              </w:rPr>
            </w:pPr>
          </w:p>
        </w:tc>
        <w:tc>
          <w:tcPr>
            <w:tcW w:w="1048" w:type="dxa"/>
            <w:vAlign w:val="top"/>
          </w:tcPr>
          <w:p w14:paraId="20FF7D39">
            <w:pPr>
              <w:pStyle w:val="24"/>
              <w:spacing w:before="124" w:line="230" w:lineRule="auto"/>
              <w:ind w:left="18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小型</w:t>
            </w:r>
          </w:p>
        </w:tc>
        <w:tc>
          <w:tcPr>
            <w:tcW w:w="6992" w:type="dxa"/>
            <w:gridSpan w:val="2"/>
            <w:vAlign w:val="top"/>
          </w:tcPr>
          <w:p w14:paraId="18C1E641">
            <w:pPr>
              <w:pStyle w:val="24"/>
              <w:spacing w:before="124" w:line="228" w:lineRule="auto"/>
              <w:ind w:left="905"/>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从业人员10人一100人，且营业收入50万元一1000万元</w:t>
            </w:r>
          </w:p>
        </w:tc>
      </w:tr>
      <w:tr w14:paraId="7555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tcBorders>
            <w:vAlign w:val="top"/>
          </w:tcPr>
          <w:p w14:paraId="37A00479">
            <w:pPr>
              <w:rPr>
                <w:rFonts w:hint="eastAsia" w:ascii="仿宋" w:hAnsi="仿宋" w:eastAsia="仿宋" w:cs="仿宋"/>
                <w:color w:val="auto"/>
                <w:sz w:val="21"/>
                <w:highlight w:val="none"/>
              </w:rPr>
            </w:pPr>
          </w:p>
        </w:tc>
        <w:tc>
          <w:tcPr>
            <w:tcW w:w="1048" w:type="dxa"/>
            <w:vAlign w:val="top"/>
          </w:tcPr>
          <w:p w14:paraId="6AEAF363">
            <w:pPr>
              <w:pStyle w:val="24"/>
              <w:spacing w:before="126" w:line="228" w:lineRule="auto"/>
              <w:ind w:left="178"/>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微型</w:t>
            </w:r>
          </w:p>
        </w:tc>
        <w:tc>
          <w:tcPr>
            <w:tcW w:w="6992" w:type="dxa"/>
            <w:gridSpan w:val="2"/>
            <w:vAlign w:val="top"/>
          </w:tcPr>
          <w:p w14:paraId="37EE451D">
            <w:pPr>
              <w:pStyle w:val="24"/>
              <w:spacing w:before="126" w:line="228" w:lineRule="auto"/>
              <w:ind w:left="163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从业人员10人以下或营业收入50万元以下</w:t>
            </w:r>
          </w:p>
        </w:tc>
      </w:tr>
      <w:tr w14:paraId="2B188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restart"/>
            <w:tcBorders>
              <w:bottom w:val="nil"/>
            </w:tcBorders>
            <w:vAlign w:val="top"/>
          </w:tcPr>
          <w:p w14:paraId="02B3DEC3">
            <w:pPr>
              <w:spacing w:line="250" w:lineRule="auto"/>
              <w:rPr>
                <w:rFonts w:hint="eastAsia" w:ascii="仿宋" w:hAnsi="仿宋" w:eastAsia="仿宋" w:cs="仿宋"/>
                <w:color w:val="auto"/>
                <w:sz w:val="21"/>
                <w:highlight w:val="none"/>
              </w:rPr>
            </w:pPr>
          </w:p>
          <w:p w14:paraId="2D657595">
            <w:pPr>
              <w:spacing w:line="250" w:lineRule="auto"/>
              <w:rPr>
                <w:rFonts w:hint="eastAsia" w:ascii="仿宋" w:hAnsi="仿宋" w:eastAsia="仿宋" w:cs="仿宋"/>
                <w:color w:val="auto"/>
                <w:sz w:val="21"/>
                <w:highlight w:val="none"/>
              </w:rPr>
            </w:pPr>
          </w:p>
          <w:p w14:paraId="772C200F">
            <w:pPr>
              <w:spacing w:line="251" w:lineRule="auto"/>
              <w:rPr>
                <w:rFonts w:hint="eastAsia" w:ascii="仿宋" w:hAnsi="仿宋" w:eastAsia="仿宋" w:cs="仿宋"/>
                <w:color w:val="auto"/>
                <w:sz w:val="21"/>
                <w:highlight w:val="none"/>
              </w:rPr>
            </w:pPr>
          </w:p>
          <w:p w14:paraId="4B87CA11">
            <w:pPr>
              <w:pStyle w:val="24"/>
              <w:spacing w:before="65" w:line="228" w:lineRule="auto"/>
              <w:ind w:left="11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房地产开发经营</w:t>
            </w:r>
          </w:p>
        </w:tc>
        <w:tc>
          <w:tcPr>
            <w:tcW w:w="8040" w:type="dxa"/>
            <w:gridSpan w:val="3"/>
            <w:vAlign w:val="top"/>
          </w:tcPr>
          <w:p w14:paraId="529C5E1D">
            <w:pPr>
              <w:pStyle w:val="24"/>
              <w:spacing w:before="125" w:line="228" w:lineRule="auto"/>
              <w:ind w:left="503"/>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营业收入200000万元以下或资产总额100</w:t>
            </w:r>
            <w:r>
              <w:rPr>
                <w:rFonts w:hint="eastAsia" w:ascii="仿宋" w:hAnsi="仿宋" w:eastAsia="仿宋" w:cs="仿宋"/>
                <w:color w:val="auto"/>
                <w:spacing w:val="6"/>
                <w:sz w:val="20"/>
                <w:szCs w:val="20"/>
                <w:highlight w:val="none"/>
              </w:rPr>
              <w:t>00万元以下的为中小微型企业。</w:t>
            </w:r>
          </w:p>
        </w:tc>
      </w:tr>
      <w:tr w14:paraId="20579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28B60589">
            <w:pPr>
              <w:rPr>
                <w:rFonts w:hint="eastAsia" w:ascii="仿宋" w:hAnsi="仿宋" w:eastAsia="仿宋" w:cs="仿宋"/>
                <w:color w:val="auto"/>
                <w:sz w:val="21"/>
                <w:highlight w:val="none"/>
              </w:rPr>
            </w:pPr>
          </w:p>
        </w:tc>
        <w:tc>
          <w:tcPr>
            <w:tcW w:w="1048" w:type="dxa"/>
            <w:vAlign w:val="top"/>
          </w:tcPr>
          <w:p w14:paraId="5B7F3D07">
            <w:pPr>
              <w:pStyle w:val="24"/>
              <w:spacing w:before="125" w:line="228" w:lineRule="auto"/>
              <w:ind w:left="19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中型</w:t>
            </w:r>
          </w:p>
        </w:tc>
        <w:tc>
          <w:tcPr>
            <w:tcW w:w="6992" w:type="dxa"/>
            <w:gridSpan w:val="2"/>
            <w:vAlign w:val="top"/>
          </w:tcPr>
          <w:p w14:paraId="78E1EE68">
            <w:pPr>
              <w:pStyle w:val="24"/>
              <w:spacing w:before="124" w:line="228" w:lineRule="auto"/>
              <w:ind w:left="172"/>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营业收入1000万元一200000万元，且资产总额5000万元一10000万元</w:t>
            </w:r>
          </w:p>
        </w:tc>
      </w:tr>
      <w:tr w14:paraId="0729A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gridSpan w:val="2"/>
            <w:vMerge w:val="continue"/>
            <w:tcBorders>
              <w:top w:val="nil"/>
              <w:bottom w:val="nil"/>
            </w:tcBorders>
            <w:vAlign w:val="top"/>
          </w:tcPr>
          <w:p w14:paraId="112A9022">
            <w:pPr>
              <w:rPr>
                <w:rFonts w:hint="eastAsia" w:ascii="仿宋" w:hAnsi="仿宋" w:eastAsia="仿宋" w:cs="仿宋"/>
                <w:color w:val="auto"/>
                <w:sz w:val="21"/>
                <w:highlight w:val="none"/>
              </w:rPr>
            </w:pPr>
          </w:p>
        </w:tc>
        <w:tc>
          <w:tcPr>
            <w:tcW w:w="1048" w:type="dxa"/>
            <w:vAlign w:val="top"/>
          </w:tcPr>
          <w:p w14:paraId="03E3300C">
            <w:pPr>
              <w:pStyle w:val="24"/>
              <w:spacing w:before="126" w:line="230" w:lineRule="auto"/>
              <w:ind w:left="18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小型</w:t>
            </w:r>
          </w:p>
        </w:tc>
        <w:tc>
          <w:tcPr>
            <w:tcW w:w="6992" w:type="dxa"/>
            <w:gridSpan w:val="2"/>
            <w:vAlign w:val="top"/>
          </w:tcPr>
          <w:p w14:paraId="41EB277C">
            <w:pPr>
              <w:pStyle w:val="24"/>
              <w:spacing w:before="126" w:line="228" w:lineRule="auto"/>
              <w:ind w:left="357"/>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营业收入100万元一1000万元，且资产总额2000万元一50</w:t>
            </w:r>
            <w:r>
              <w:rPr>
                <w:rFonts w:hint="eastAsia" w:ascii="仿宋" w:hAnsi="仿宋" w:eastAsia="仿宋" w:cs="仿宋"/>
                <w:color w:val="auto"/>
                <w:spacing w:val="3"/>
                <w:sz w:val="20"/>
                <w:szCs w:val="20"/>
                <w:highlight w:val="none"/>
              </w:rPr>
              <w:t>00万元</w:t>
            </w:r>
          </w:p>
        </w:tc>
      </w:tr>
      <w:tr w14:paraId="6AB7C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tcBorders>
            <w:vAlign w:val="top"/>
          </w:tcPr>
          <w:p w14:paraId="7B37CEDE">
            <w:pPr>
              <w:rPr>
                <w:rFonts w:hint="eastAsia" w:ascii="仿宋" w:hAnsi="仿宋" w:eastAsia="仿宋" w:cs="仿宋"/>
                <w:color w:val="auto"/>
                <w:sz w:val="21"/>
                <w:highlight w:val="none"/>
              </w:rPr>
            </w:pPr>
          </w:p>
        </w:tc>
        <w:tc>
          <w:tcPr>
            <w:tcW w:w="1048" w:type="dxa"/>
            <w:vAlign w:val="top"/>
          </w:tcPr>
          <w:p w14:paraId="1A75F532">
            <w:pPr>
              <w:pStyle w:val="24"/>
              <w:spacing w:before="126" w:line="228" w:lineRule="auto"/>
              <w:ind w:left="178"/>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微型</w:t>
            </w:r>
          </w:p>
        </w:tc>
        <w:tc>
          <w:tcPr>
            <w:tcW w:w="6992" w:type="dxa"/>
            <w:gridSpan w:val="2"/>
            <w:vAlign w:val="top"/>
          </w:tcPr>
          <w:p w14:paraId="1F75AA72">
            <w:pPr>
              <w:pStyle w:val="24"/>
              <w:spacing w:before="126" w:line="228" w:lineRule="auto"/>
              <w:ind w:left="724"/>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营业收入100万元以下或资产总额2000万元以下的为微型企业</w:t>
            </w:r>
          </w:p>
        </w:tc>
      </w:tr>
      <w:tr w14:paraId="55ABE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restart"/>
            <w:tcBorders>
              <w:bottom w:val="nil"/>
            </w:tcBorders>
            <w:vAlign w:val="top"/>
          </w:tcPr>
          <w:p w14:paraId="3CE7DE14">
            <w:pPr>
              <w:spacing w:line="291" w:lineRule="auto"/>
              <w:rPr>
                <w:rFonts w:hint="eastAsia" w:ascii="仿宋" w:hAnsi="仿宋" w:eastAsia="仿宋" w:cs="仿宋"/>
                <w:color w:val="auto"/>
                <w:sz w:val="21"/>
                <w:highlight w:val="none"/>
              </w:rPr>
            </w:pPr>
          </w:p>
          <w:p w14:paraId="6C728153">
            <w:pPr>
              <w:pStyle w:val="24"/>
              <w:spacing w:before="65" w:line="228" w:lineRule="auto"/>
              <w:ind w:left="43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物业管理</w:t>
            </w:r>
          </w:p>
        </w:tc>
        <w:tc>
          <w:tcPr>
            <w:tcW w:w="8040" w:type="dxa"/>
            <w:gridSpan w:val="3"/>
            <w:vAlign w:val="top"/>
          </w:tcPr>
          <w:p w14:paraId="19464C21">
            <w:pPr>
              <w:pStyle w:val="24"/>
              <w:spacing w:before="125" w:line="228" w:lineRule="auto"/>
              <w:ind w:left="763"/>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从业人员1000人以下或营业收入5</w:t>
            </w:r>
            <w:r>
              <w:rPr>
                <w:rFonts w:hint="eastAsia" w:ascii="仿宋" w:hAnsi="仿宋" w:eastAsia="仿宋" w:cs="仿宋"/>
                <w:color w:val="auto"/>
                <w:spacing w:val="6"/>
                <w:sz w:val="20"/>
                <w:szCs w:val="20"/>
                <w:highlight w:val="none"/>
              </w:rPr>
              <w:t>000万元以下的为中小微型企业。</w:t>
            </w:r>
          </w:p>
        </w:tc>
      </w:tr>
      <w:tr w14:paraId="48995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34" w:type="dxa"/>
            <w:gridSpan w:val="2"/>
            <w:vMerge w:val="continue"/>
            <w:tcBorders>
              <w:top w:val="nil"/>
            </w:tcBorders>
            <w:vAlign w:val="top"/>
          </w:tcPr>
          <w:p w14:paraId="5F6328B1">
            <w:pPr>
              <w:rPr>
                <w:rFonts w:hint="eastAsia" w:ascii="仿宋" w:hAnsi="仿宋" w:eastAsia="仿宋" w:cs="仿宋"/>
                <w:color w:val="auto"/>
                <w:sz w:val="21"/>
                <w:highlight w:val="none"/>
              </w:rPr>
            </w:pPr>
          </w:p>
        </w:tc>
        <w:tc>
          <w:tcPr>
            <w:tcW w:w="1048" w:type="dxa"/>
            <w:vAlign w:val="top"/>
          </w:tcPr>
          <w:p w14:paraId="016EE4FD">
            <w:pPr>
              <w:pStyle w:val="24"/>
              <w:spacing w:before="127" w:line="228" w:lineRule="auto"/>
              <w:ind w:left="19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中型</w:t>
            </w:r>
          </w:p>
        </w:tc>
        <w:tc>
          <w:tcPr>
            <w:tcW w:w="6992" w:type="dxa"/>
            <w:gridSpan w:val="2"/>
            <w:vAlign w:val="top"/>
          </w:tcPr>
          <w:p w14:paraId="2DEECD67">
            <w:pPr>
              <w:pStyle w:val="24"/>
              <w:spacing w:before="127" w:line="228" w:lineRule="auto"/>
              <w:ind w:left="617"/>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从业人员300人一1000人，且营业收入1000万元一5000万元</w:t>
            </w:r>
          </w:p>
        </w:tc>
      </w:tr>
    </w:tbl>
    <w:p w14:paraId="00170C89">
      <w:pPr>
        <w:pStyle w:val="7"/>
        <w:rPr>
          <w:rFonts w:hint="eastAsia" w:ascii="仿宋" w:hAnsi="仿宋" w:eastAsia="仿宋" w:cs="仿宋"/>
          <w:color w:val="auto"/>
          <w:highlight w:val="none"/>
        </w:rPr>
      </w:pPr>
    </w:p>
    <w:p w14:paraId="07BF93AE">
      <w:pPr>
        <w:rPr>
          <w:rFonts w:hint="eastAsia" w:ascii="仿宋" w:hAnsi="仿宋" w:eastAsia="仿宋" w:cs="仿宋"/>
          <w:color w:val="auto"/>
          <w:highlight w:val="none"/>
        </w:rPr>
        <w:sectPr>
          <w:footerReference r:id="rId57" w:type="default"/>
          <w:pgSz w:w="11905" w:h="16838"/>
          <w:pgMar w:top="1134" w:right="1134" w:bottom="1134" w:left="1417" w:header="567" w:footer="567" w:gutter="0"/>
          <w:pgNumType w:fmt="decimal"/>
          <w:cols w:space="0" w:num="1"/>
          <w:rtlGutter w:val="0"/>
          <w:docGrid w:linePitch="0" w:charSpace="0"/>
        </w:sectPr>
      </w:pPr>
    </w:p>
    <w:p w14:paraId="3047EF5C">
      <w:pPr>
        <w:spacing w:before="18"/>
        <w:rPr>
          <w:rFonts w:hint="eastAsia" w:ascii="仿宋" w:hAnsi="仿宋" w:eastAsia="仿宋" w:cs="仿宋"/>
          <w:color w:val="auto"/>
          <w:highlight w:val="none"/>
        </w:rPr>
      </w:pPr>
    </w:p>
    <w:tbl>
      <w:tblPr>
        <w:tblStyle w:val="23"/>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768"/>
        <w:gridCol w:w="7309"/>
      </w:tblGrid>
      <w:tr w14:paraId="0F360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restart"/>
            <w:tcBorders>
              <w:bottom w:val="nil"/>
            </w:tcBorders>
            <w:vAlign w:val="top"/>
          </w:tcPr>
          <w:p w14:paraId="161033E0">
            <w:pPr>
              <w:rPr>
                <w:rFonts w:hint="eastAsia" w:ascii="仿宋" w:hAnsi="仿宋" w:eastAsia="仿宋" w:cs="仿宋"/>
                <w:color w:val="auto"/>
                <w:sz w:val="21"/>
                <w:highlight w:val="none"/>
              </w:rPr>
            </w:pPr>
          </w:p>
        </w:tc>
        <w:tc>
          <w:tcPr>
            <w:tcW w:w="768" w:type="dxa"/>
            <w:vAlign w:val="top"/>
          </w:tcPr>
          <w:p w14:paraId="75FF34AC">
            <w:pPr>
              <w:pStyle w:val="24"/>
              <w:spacing w:before="125" w:line="230" w:lineRule="auto"/>
              <w:ind w:left="18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小型</w:t>
            </w:r>
          </w:p>
        </w:tc>
        <w:tc>
          <w:tcPr>
            <w:tcW w:w="7309" w:type="dxa"/>
            <w:vAlign w:val="top"/>
          </w:tcPr>
          <w:p w14:paraId="46677623">
            <w:pPr>
              <w:pStyle w:val="24"/>
              <w:spacing w:before="125" w:line="228" w:lineRule="auto"/>
              <w:ind w:left="852"/>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从业人员100人一300人，且营业收入500万元一100</w:t>
            </w:r>
            <w:r>
              <w:rPr>
                <w:rFonts w:hint="eastAsia" w:ascii="仿宋" w:hAnsi="仿宋" w:eastAsia="仿宋" w:cs="仿宋"/>
                <w:color w:val="auto"/>
                <w:spacing w:val="3"/>
                <w:sz w:val="20"/>
                <w:szCs w:val="20"/>
                <w:highlight w:val="none"/>
              </w:rPr>
              <w:t>0万元</w:t>
            </w:r>
          </w:p>
        </w:tc>
      </w:tr>
      <w:tr w14:paraId="4B15D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0B60B79C">
            <w:pPr>
              <w:rPr>
                <w:rFonts w:hint="eastAsia" w:ascii="仿宋" w:hAnsi="仿宋" w:eastAsia="仿宋" w:cs="仿宋"/>
                <w:color w:val="auto"/>
                <w:sz w:val="21"/>
                <w:highlight w:val="none"/>
              </w:rPr>
            </w:pPr>
          </w:p>
        </w:tc>
        <w:tc>
          <w:tcPr>
            <w:tcW w:w="768" w:type="dxa"/>
            <w:vAlign w:val="top"/>
          </w:tcPr>
          <w:p w14:paraId="138AB0A8">
            <w:pPr>
              <w:pStyle w:val="24"/>
              <w:spacing w:before="120" w:line="228" w:lineRule="auto"/>
              <w:ind w:left="178"/>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微型</w:t>
            </w:r>
          </w:p>
        </w:tc>
        <w:tc>
          <w:tcPr>
            <w:tcW w:w="7309" w:type="dxa"/>
            <w:vAlign w:val="top"/>
          </w:tcPr>
          <w:p w14:paraId="6EC23683">
            <w:pPr>
              <w:pStyle w:val="24"/>
              <w:spacing w:before="120" w:line="228" w:lineRule="auto"/>
              <w:ind w:left="1534"/>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从业人员100人以下或营业收入500</w:t>
            </w:r>
            <w:r>
              <w:rPr>
                <w:rFonts w:hint="eastAsia" w:ascii="仿宋" w:hAnsi="仿宋" w:eastAsia="仿宋" w:cs="仿宋"/>
                <w:color w:val="auto"/>
                <w:spacing w:val="5"/>
                <w:sz w:val="20"/>
                <w:szCs w:val="20"/>
                <w:highlight w:val="none"/>
              </w:rPr>
              <w:t>万元以下</w:t>
            </w:r>
          </w:p>
        </w:tc>
      </w:tr>
      <w:tr w14:paraId="38F63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1697" w:type="dxa"/>
            <w:vMerge w:val="restart"/>
            <w:tcBorders>
              <w:bottom w:val="nil"/>
            </w:tcBorders>
            <w:vAlign w:val="top"/>
          </w:tcPr>
          <w:p w14:paraId="5484C2D1">
            <w:pPr>
              <w:spacing w:line="285" w:lineRule="auto"/>
              <w:rPr>
                <w:rFonts w:hint="eastAsia" w:ascii="仿宋" w:hAnsi="仿宋" w:eastAsia="仿宋" w:cs="仿宋"/>
                <w:color w:val="auto"/>
                <w:sz w:val="21"/>
                <w:highlight w:val="none"/>
              </w:rPr>
            </w:pPr>
          </w:p>
          <w:p w14:paraId="19F1E027">
            <w:pPr>
              <w:spacing w:line="285" w:lineRule="auto"/>
              <w:rPr>
                <w:rFonts w:hint="eastAsia" w:ascii="仿宋" w:hAnsi="仿宋" w:eastAsia="仿宋" w:cs="仿宋"/>
                <w:color w:val="auto"/>
                <w:sz w:val="21"/>
                <w:highlight w:val="none"/>
              </w:rPr>
            </w:pPr>
          </w:p>
          <w:p w14:paraId="5AF3DE5C">
            <w:pPr>
              <w:spacing w:line="286" w:lineRule="auto"/>
              <w:rPr>
                <w:rFonts w:hint="eastAsia" w:ascii="仿宋" w:hAnsi="仿宋" w:eastAsia="仿宋" w:cs="仿宋"/>
                <w:color w:val="auto"/>
                <w:sz w:val="21"/>
                <w:highlight w:val="none"/>
              </w:rPr>
            </w:pPr>
          </w:p>
          <w:p w14:paraId="5EC6BCC4">
            <w:pPr>
              <w:spacing w:line="286" w:lineRule="auto"/>
              <w:rPr>
                <w:rFonts w:hint="eastAsia" w:ascii="仿宋" w:hAnsi="仿宋" w:eastAsia="仿宋" w:cs="仿宋"/>
                <w:color w:val="auto"/>
                <w:sz w:val="21"/>
                <w:highlight w:val="none"/>
              </w:rPr>
            </w:pPr>
          </w:p>
          <w:p w14:paraId="316655BB">
            <w:pPr>
              <w:pStyle w:val="24"/>
              <w:spacing w:before="65" w:line="416" w:lineRule="exact"/>
              <w:ind w:left="120"/>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pacing w:val="8"/>
                <w:position w:val="16"/>
                <w:sz w:val="20"/>
                <w:szCs w:val="20"/>
                <w:highlight w:val="none"/>
              </w:rPr>
              <w:t>租赁和商务服务</w:t>
            </w:r>
          </w:p>
          <w:p w14:paraId="6793D3CF">
            <w:pPr>
              <w:pStyle w:val="24"/>
              <w:spacing w:line="239" w:lineRule="auto"/>
              <w:ind w:left="748"/>
              <w:rPr>
                <w:rFonts w:hint="eastAsia" w:ascii="仿宋" w:hAnsi="仿宋" w:eastAsia="仿宋" w:cs="仿宋"/>
                <w:color w:val="auto"/>
                <w:sz w:val="20"/>
                <w:szCs w:val="20"/>
                <w:highlight w:val="none"/>
              </w:rPr>
            </w:pPr>
            <w:r>
              <w:rPr>
                <w:rFonts w:hint="eastAsia" w:ascii="仿宋" w:hAnsi="仿宋" w:eastAsia="仿宋" w:cs="仿宋"/>
                <w:b w:val="0"/>
                <w:bCs w:val="0"/>
                <w:color w:val="auto"/>
                <w:spacing w:val="1"/>
                <w:sz w:val="20"/>
                <w:szCs w:val="20"/>
                <w:highlight w:val="none"/>
              </w:rPr>
              <w:t>业</w:t>
            </w:r>
          </w:p>
        </w:tc>
        <w:tc>
          <w:tcPr>
            <w:tcW w:w="8077" w:type="dxa"/>
            <w:gridSpan w:val="2"/>
            <w:vAlign w:val="top"/>
          </w:tcPr>
          <w:p w14:paraId="49A45001">
            <w:pPr>
              <w:pStyle w:val="24"/>
              <w:spacing w:before="103" w:line="228"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从业人员300人以下或资产总额120000万元以下的为中小微型企业。其中，从业人</w:t>
            </w:r>
            <w:r>
              <w:rPr>
                <w:rFonts w:hint="eastAsia" w:ascii="仿宋" w:hAnsi="仿宋" w:eastAsia="仿宋" w:cs="仿宋"/>
                <w:color w:val="auto"/>
                <w:spacing w:val="3"/>
                <w:sz w:val="20"/>
                <w:szCs w:val="20"/>
                <w:highlight w:val="none"/>
              </w:rPr>
              <w:t>员100人及以上，且资产总额8000万元及以上的为中型企业；从业人员10人及以上，</w:t>
            </w:r>
            <w:r>
              <w:rPr>
                <w:rFonts w:hint="eastAsia" w:ascii="仿宋" w:hAnsi="仿宋" w:eastAsia="仿宋" w:cs="仿宋"/>
                <w:color w:val="auto"/>
                <w:spacing w:val="6"/>
                <w:sz w:val="20"/>
                <w:szCs w:val="20"/>
                <w:highlight w:val="none"/>
              </w:rPr>
              <w:t>且资产总额100万元及以上的为小型企业；从业人员10人以下或资产总额100万</w:t>
            </w:r>
            <w:r>
              <w:rPr>
                <w:rFonts w:hint="eastAsia" w:ascii="仿宋" w:hAnsi="仿宋" w:eastAsia="仿宋" w:cs="仿宋"/>
                <w:color w:val="auto"/>
                <w:spacing w:val="5"/>
                <w:sz w:val="20"/>
                <w:szCs w:val="20"/>
                <w:highlight w:val="none"/>
              </w:rPr>
              <w:t>元以</w:t>
            </w:r>
            <w:r>
              <w:rPr>
                <w:rFonts w:hint="eastAsia" w:ascii="仿宋" w:hAnsi="仿宋" w:eastAsia="仿宋" w:cs="仿宋"/>
                <w:color w:val="auto"/>
                <w:spacing w:val="6"/>
                <w:sz w:val="20"/>
                <w:szCs w:val="20"/>
                <w:highlight w:val="none"/>
              </w:rPr>
              <w:t>下的为微型企业。</w:t>
            </w:r>
          </w:p>
        </w:tc>
      </w:tr>
      <w:tr w14:paraId="47574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76E49E72">
            <w:pPr>
              <w:rPr>
                <w:rFonts w:hint="eastAsia" w:ascii="仿宋" w:hAnsi="仿宋" w:eastAsia="仿宋" w:cs="仿宋"/>
                <w:color w:val="auto"/>
                <w:sz w:val="21"/>
                <w:highlight w:val="none"/>
              </w:rPr>
            </w:pPr>
          </w:p>
        </w:tc>
        <w:tc>
          <w:tcPr>
            <w:tcW w:w="768" w:type="dxa"/>
            <w:vAlign w:val="top"/>
          </w:tcPr>
          <w:p w14:paraId="59D0B020">
            <w:pPr>
              <w:pStyle w:val="24"/>
              <w:spacing w:before="125" w:line="228" w:lineRule="auto"/>
              <w:ind w:left="19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中型</w:t>
            </w:r>
          </w:p>
        </w:tc>
        <w:tc>
          <w:tcPr>
            <w:tcW w:w="7309" w:type="dxa"/>
            <w:vAlign w:val="top"/>
          </w:tcPr>
          <w:p w14:paraId="37118B52">
            <w:pPr>
              <w:pStyle w:val="24"/>
              <w:spacing w:before="124" w:line="228" w:lineRule="auto"/>
              <w:ind w:left="588"/>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从业人员100人一300人，且资产总额8000万元一120000万元</w:t>
            </w:r>
          </w:p>
        </w:tc>
      </w:tr>
      <w:tr w14:paraId="691C5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73F05A4B">
            <w:pPr>
              <w:rPr>
                <w:rFonts w:hint="eastAsia" w:ascii="仿宋" w:hAnsi="仿宋" w:eastAsia="仿宋" w:cs="仿宋"/>
                <w:color w:val="auto"/>
                <w:sz w:val="21"/>
                <w:highlight w:val="none"/>
              </w:rPr>
            </w:pPr>
          </w:p>
        </w:tc>
        <w:tc>
          <w:tcPr>
            <w:tcW w:w="768" w:type="dxa"/>
            <w:vAlign w:val="top"/>
          </w:tcPr>
          <w:p w14:paraId="3D1AF065">
            <w:pPr>
              <w:pStyle w:val="24"/>
              <w:spacing w:before="125" w:line="230" w:lineRule="auto"/>
              <w:ind w:left="18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小型</w:t>
            </w:r>
          </w:p>
        </w:tc>
        <w:tc>
          <w:tcPr>
            <w:tcW w:w="7309" w:type="dxa"/>
            <w:vAlign w:val="top"/>
          </w:tcPr>
          <w:p w14:paraId="670E73E9">
            <w:pPr>
              <w:pStyle w:val="24"/>
              <w:spacing w:before="125" w:line="228" w:lineRule="auto"/>
              <w:ind w:left="852"/>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从业人员10人一100人，且资产总额100万元一8000万元</w:t>
            </w:r>
          </w:p>
        </w:tc>
      </w:tr>
      <w:tr w14:paraId="4186B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tcBorders>
            <w:vAlign w:val="top"/>
          </w:tcPr>
          <w:p w14:paraId="62C8D15E">
            <w:pPr>
              <w:rPr>
                <w:rFonts w:hint="eastAsia" w:ascii="仿宋" w:hAnsi="仿宋" w:eastAsia="仿宋" w:cs="仿宋"/>
                <w:color w:val="auto"/>
                <w:sz w:val="21"/>
                <w:highlight w:val="none"/>
              </w:rPr>
            </w:pPr>
          </w:p>
        </w:tc>
        <w:tc>
          <w:tcPr>
            <w:tcW w:w="768" w:type="dxa"/>
            <w:vAlign w:val="top"/>
          </w:tcPr>
          <w:p w14:paraId="4EF7A16E">
            <w:pPr>
              <w:pStyle w:val="24"/>
              <w:spacing w:before="124" w:line="228" w:lineRule="auto"/>
              <w:ind w:left="178"/>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微型</w:t>
            </w:r>
          </w:p>
        </w:tc>
        <w:tc>
          <w:tcPr>
            <w:tcW w:w="7309" w:type="dxa"/>
            <w:vAlign w:val="top"/>
          </w:tcPr>
          <w:p w14:paraId="62FF544D">
            <w:pPr>
              <w:pStyle w:val="24"/>
              <w:spacing w:before="124" w:line="228" w:lineRule="auto"/>
              <w:ind w:left="1587"/>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从业人员10人以下或资产总额100万元以下</w:t>
            </w:r>
          </w:p>
        </w:tc>
      </w:tr>
      <w:tr w14:paraId="5FDED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00A748BD">
            <w:pPr>
              <w:spacing w:line="251" w:lineRule="auto"/>
              <w:rPr>
                <w:rFonts w:hint="eastAsia" w:ascii="仿宋" w:hAnsi="仿宋" w:eastAsia="仿宋" w:cs="仿宋"/>
                <w:color w:val="auto"/>
                <w:sz w:val="21"/>
                <w:highlight w:val="none"/>
              </w:rPr>
            </w:pPr>
          </w:p>
          <w:p w14:paraId="40F8691E">
            <w:pPr>
              <w:spacing w:line="251" w:lineRule="auto"/>
              <w:rPr>
                <w:rFonts w:hint="eastAsia" w:ascii="仿宋" w:hAnsi="仿宋" w:eastAsia="仿宋" w:cs="仿宋"/>
                <w:color w:val="auto"/>
                <w:sz w:val="21"/>
                <w:highlight w:val="none"/>
              </w:rPr>
            </w:pPr>
          </w:p>
          <w:p w14:paraId="4A898A07">
            <w:pPr>
              <w:spacing w:line="251" w:lineRule="auto"/>
              <w:rPr>
                <w:rFonts w:hint="eastAsia" w:ascii="仿宋" w:hAnsi="仿宋" w:eastAsia="仿宋" w:cs="仿宋"/>
                <w:color w:val="auto"/>
                <w:sz w:val="21"/>
                <w:highlight w:val="none"/>
              </w:rPr>
            </w:pPr>
          </w:p>
          <w:p w14:paraId="0CC1D8D8">
            <w:pPr>
              <w:pStyle w:val="24"/>
              <w:spacing w:before="65" w:line="228" w:lineRule="auto"/>
              <w:ind w:left="11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其他未列明行业</w:t>
            </w:r>
          </w:p>
        </w:tc>
        <w:tc>
          <w:tcPr>
            <w:tcW w:w="8077" w:type="dxa"/>
            <w:gridSpan w:val="2"/>
            <w:vAlign w:val="top"/>
          </w:tcPr>
          <w:p w14:paraId="32F9A717">
            <w:pPr>
              <w:pStyle w:val="24"/>
              <w:spacing w:before="126" w:line="228" w:lineRule="auto"/>
              <w:ind w:left="2153"/>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从业人员300人以下的为中小微型企业。</w:t>
            </w:r>
          </w:p>
        </w:tc>
      </w:tr>
      <w:tr w14:paraId="5E14B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3085772C">
            <w:pPr>
              <w:rPr>
                <w:rFonts w:hint="eastAsia" w:ascii="仿宋" w:hAnsi="仿宋" w:eastAsia="仿宋" w:cs="仿宋"/>
                <w:color w:val="auto"/>
                <w:sz w:val="21"/>
                <w:highlight w:val="none"/>
              </w:rPr>
            </w:pPr>
          </w:p>
        </w:tc>
        <w:tc>
          <w:tcPr>
            <w:tcW w:w="768" w:type="dxa"/>
            <w:vAlign w:val="top"/>
          </w:tcPr>
          <w:p w14:paraId="14A33AE2">
            <w:pPr>
              <w:pStyle w:val="24"/>
              <w:spacing w:before="126" w:line="228" w:lineRule="auto"/>
              <w:ind w:left="19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中型</w:t>
            </w:r>
          </w:p>
        </w:tc>
        <w:tc>
          <w:tcPr>
            <w:tcW w:w="7309" w:type="dxa"/>
            <w:vAlign w:val="top"/>
          </w:tcPr>
          <w:p w14:paraId="7B95D3BC">
            <w:pPr>
              <w:pStyle w:val="24"/>
              <w:spacing w:before="126" w:line="228" w:lineRule="auto"/>
              <w:ind w:left="2611"/>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从业人员100—300人</w:t>
            </w:r>
          </w:p>
        </w:tc>
      </w:tr>
      <w:tr w14:paraId="3091F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4D923DF9">
            <w:pPr>
              <w:rPr>
                <w:rFonts w:hint="eastAsia" w:ascii="仿宋" w:hAnsi="仿宋" w:eastAsia="仿宋" w:cs="仿宋"/>
                <w:color w:val="auto"/>
                <w:sz w:val="21"/>
                <w:highlight w:val="none"/>
              </w:rPr>
            </w:pPr>
          </w:p>
        </w:tc>
        <w:tc>
          <w:tcPr>
            <w:tcW w:w="768" w:type="dxa"/>
            <w:vAlign w:val="top"/>
          </w:tcPr>
          <w:p w14:paraId="529578FE">
            <w:pPr>
              <w:pStyle w:val="24"/>
              <w:spacing w:before="125" w:line="230" w:lineRule="auto"/>
              <w:ind w:left="18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小型</w:t>
            </w:r>
          </w:p>
        </w:tc>
        <w:tc>
          <w:tcPr>
            <w:tcW w:w="7309" w:type="dxa"/>
            <w:vAlign w:val="top"/>
          </w:tcPr>
          <w:p w14:paraId="1C9F7A5D">
            <w:pPr>
              <w:pStyle w:val="24"/>
              <w:spacing w:before="126" w:line="228" w:lineRule="auto"/>
              <w:ind w:left="2559"/>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从业人员10人一100人</w:t>
            </w:r>
          </w:p>
        </w:tc>
      </w:tr>
      <w:tr w14:paraId="6D278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continue"/>
            <w:tcBorders>
              <w:top w:val="nil"/>
            </w:tcBorders>
            <w:vAlign w:val="top"/>
          </w:tcPr>
          <w:p w14:paraId="6BD93EE4">
            <w:pPr>
              <w:rPr>
                <w:rFonts w:hint="eastAsia" w:ascii="仿宋" w:hAnsi="仿宋" w:eastAsia="仿宋" w:cs="仿宋"/>
                <w:color w:val="auto"/>
                <w:sz w:val="21"/>
                <w:highlight w:val="none"/>
              </w:rPr>
            </w:pPr>
          </w:p>
        </w:tc>
        <w:tc>
          <w:tcPr>
            <w:tcW w:w="768" w:type="dxa"/>
            <w:vAlign w:val="top"/>
          </w:tcPr>
          <w:p w14:paraId="20AACDA1">
            <w:pPr>
              <w:pStyle w:val="24"/>
              <w:spacing w:before="126" w:line="228" w:lineRule="auto"/>
              <w:ind w:left="178"/>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微型</w:t>
            </w:r>
          </w:p>
        </w:tc>
        <w:tc>
          <w:tcPr>
            <w:tcW w:w="7309" w:type="dxa"/>
            <w:vAlign w:val="top"/>
          </w:tcPr>
          <w:p w14:paraId="63A35F47">
            <w:pPr>
              <w:pStyle w:val="24"/>
              <w:spacing w:before="127" w:line="228" w:lineRule="auto"/>
              <w:ind w:left="2767"/>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从业人员10人以下</w:t>
            </w:r>
          </w:p>
        </w:tc>
      </w:tr>
    </w:tbl>
    <w:p w14:paraId="076E998E">
      <w:pPr>
        <w:pStyle w:val="7"/>
        <w:rPr>
          <w:color w:val="auto"/>
          <w:highlight w:val="none"/>
        </w:rPr>
      </w:pPr>
    </w:p>
    <w:p w14:paraId="0A2770DA">
      <w:pPr>
        <w:spacing w:before="91" w:line="221" w:lineRule="auto"/>
        <w:rPr>
          <w:rFonts w:hint="eastAsia" w:ascii="仿宋" w:hAnsi="仿宋" w:eastAsia="仿宋" w:cs="仿宋"/>
          <w:b/>
          <w:bCs/>
          <w:color w:val="auto"/>
          <w:spacing w:val="-3"/>
          <w:sz w:val="28"/>
          <w:szCs w:val="28"/>
          <w:highlight w:val="none"/>
          <w:lang w:eastAsia="zh-CN"/>
        </w:rPr>
      </w:pPr>
    </w:p>
    <w:sectPr>
      <w:headerReference r:id="rId58" w:type="default"/>
      <w:footerReference r:id="rId59" w:type="default"/>
      <w:pgSz w:w="11905" w:h="16838"/>
      <w:pgMar w:top="1134" w:right="1134" w:bottom="1134" w:left="1417" w:header="567" w:footer="56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88F14">
    <w:pPr>
      <w:pStyle w:val="7"/>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9BC5">
    <w:pPr>
      <w:spacing w:line="176"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209550" cy="1562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09550" cy="156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2DAE7">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3pt;width:16.5pt;mso-position-horizontal:center;mso-position-horizontal-relative:margin;z-index:251677696;mso-width-relative:page;mso-height-relative:page;" filled="f" stroked="f" coordsize="21600,21600" o:gfxdata="UEsDBAoAAAAAAIdO4kAAAAAAAAAAAAAAAAAEAAAAZHJzL1BLAwQUAAAACACHTuJA5QLgydIAAAAD&#10;AQAADwAAAGRycy9kb3ducmV2LnhtbE2PS0/DMBCE70j8B2uRuFE7LapQiNMDjxuvFpDg5sRLEuFH&#10;ZG/S8u9ZuMBlpNGsZr6tNgfvxIwpDzFoKBYKBIY22iF0Gl6eb88uQGQywRoXA2r4wgyb+vioMqWN&#10;+7DFeUed4JKQS6OhJxpLKXPbozd5EUcMnH3E5A2xTZ20yey53Du5VGotvRkCL/RmxKse28/d5DW4&#10;t5zuGkXv83V3T0+Pcnq9KR60Pj0p1CUIwgP9HcMPPqNDzUxNnILNwmngR+hXOVut2DUaludrkHUl&#10;/7PX31BLAwQUAAAACACHTuJA4bS9lDUCAABjBAAADgAAAGRycy9lMm9Eb2MueG1srVTNbhMxEL4j&#10;8Q6W72SToEQQdVOFRkFIFa1UEGfH681asj3GdrJbHgDegBOX3nmuPAff7mZbKBx64OLMzs83830e&#10;5+y8sYYdVIiaXM4nozFnykkqtNvl/OOHzYtXnMUkXCEMOZXzWxX5+fL5s7PaL9SUKjKFCgwgLi5q&#10;n/MqJb/IsigrZUUckVcOwZKCFQmfYZcVQdRAtyabjsfzrKZQ+EBSxQjvug/yE2J4CiCVpZZqTXJv&#10;lUs9alBGJFCKlfaRL7tpy1LJdFWWUSVmcg6mqTvRBPa2PbPlmVjsgvCVlqcRxFNGeMTJCu3Q9B5q&#10;LZJg+6D/grJaBopUppEkm/VEOkXAYjJ+pM1NJbzquEDq6O9Fj/8PVr4/XAemC2wCJHHC4saP378d&#10;f/w83n1l8EGg2scF8m48MlPzhhokD/4IZ8u7KYNtf8GIIQ6s23t5VZOYhHM6fj2bISIRmszm0x49&#10;eyj2Iaa3iixrjZwH3F4nqjhcxoRBkDqktL0cbbQx3Q0ax+qcz18C/o8IKoxDYUuhH7W1UrNtTry2&#10;VNyCVqB+M6KXG43mlyKmaxGwCpgXjyVd4SgNoQmdLM4qCl/+5W/zcUOIclZjtXIeP+9FUJyZdw53&#10;B8g0GGEwtoPh9vaCsK0TPEMvOxMFIZnBLAPZT3hDq7YLQsJJ9Mp5GsyL1C843qBUq1WXtPdB76q+&#10;AJvnRbp0N162bXrBVvtEpe5UbiXqdTkph93rxD+9k3a5f//ush7+G5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C4MnSAAAAAwEAAA8AAAAAAAAAAQAgAAAAIgAAAGRycy9kb3ducmV2LnhtbFBL&#10;AQIUABQAAAAIAIdO4kDhtL2UNQIAAGMEAAAOAAAAAAAAAAEAIAAAACEBAABkcnMvZTJvRG9jLnht&#10;bFBLBQYAAAAABgAGAFkBAADIBQAAAAA=&#10;">
              <v:fill on="f" focussize="0,0"/>
              <v:stroke on="f" weight="0.5pt"/>
              <v:imagedata o:title=""/>
              <o:lock v:ext="edit" aspectratio="f"/>
              <v:textbox inset="0mm,0mm,0mm,0mm">
                <w:txbxContent>
                  <w:p w14:paraId="2E42DAE7">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89D45">
    <w:pPr>
      <w:spacing w:line="176"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71450" cy="16637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71450"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6194F">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1pt;width:13.5pt;mso-position-horizontal:center;mso-position-horizontal-relative:margin;z-index:251678720;mso-width-relative:page;mso-height-relative:page;" filled="f" stroked="f" coordsize="21600,21600" o:gfxdata="UEsDBAoAAAAAAIdO4kAAAAAAAAAAAAAAAAAEAAAAZHJzL1BLAwQUAAAACACHTuJA21SWj9EAAAAD&#10;AQAADwAAAGRycy9kb3ducmV2LnhtbE2PS0/EMAyE70j8h8hI3NikPSyoNN0DjxvPBSS4pY1pKxKn&#10;StLu8u8xXJaLrdFY42/qzd47sWBMYyANxUqBQOqCHanX8Ppye3YBImVD1rhAqOEbE2ya46PaVDbs&#10;6BmXbe4Fh1CqjIYh56mSMnUDepNWYUJi7zNEbzLL2EsbzY7DvZOlUmvpzUj8YTATXg3YfW1nr8G9&#10;p3jXqvyxXPf3+elRzm83xYPWpyeFugSRcZ8Px/CLz+jQMFMbZrJJOA1cJP9N9spzVi3vdQmyqeV/&#10;9uYHUEsDBBQAAAAIAIdO4kBZCTMlNAIAAGMEAAAOAAAAZHJzL2Uyb0RvYy54bWytVMtuEzEU3SPx&#10;D5b3dJIWUhR1UoVWRUgVrRQQa8fjyViyfY3tdKZ8APwBq27Y8135Do5nMi0UFl2wcc74Ps+51zk5&#10;7axhNypETa7k04MJZ8pJqrTblPzjh4sXrzmLSbhKGHKq5Lcq8tPF82cnrZ+rQ2rIVCowJHFx3vqS&#10;Nyn5eVFE2Sgr4gF55WCsKViR8Bk2RRVEi+zWFIeTyaxoKVQ+kFQx4vZ8MPJ9xvCUhFTXWqpzklur&#10;XBqyBmVEAqXYaB/5ou+2rpVMV3UdVWKm5GCa+hNFgNf5LBYnYr4Jwjda7lsQT2nhEScrtEPR+1Tn&#10;Igm2DfqvVFbLQJHqdCDJFgORXhGwmE4eabNqhFc9F0gd/b3o8f+lle9vrgPTFTZhypkTFhPfff+2&#10;u/u5+/GV4Q4CtT7O4bfy8EzdG+rgPN5HXGbeXR1s/gUjBjvkvb2XV3WJyRx0PH35ChYJ03Q2Ozru&#10;5S8egn2I6a0iyzIoecD0elHFzWVMaASuo0uu5ehCG9NP0DjWlnx2hPR/WBBhHAIzhaHVjFK37va8&#10;1lTdglagYTOilxcaxS9FTNciYBXQLx5LusJRG0IR2iPOGgpf/nWf/TEhWDlrsVolj5+3IijOzDuH&#10;2SFlGkEYwXoEbmvPCNuKcaCbHiIgJDPCOpD9hDe0zFVgEk6iVsnTCM/SsOB4g1Itl73T1ge9aYYA&#10;bJ4X6dKtvMxlBsGW20S17lXOEg267JXD7vXi799JXu7fv3uvh/+G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VJaP0QAAAAMBAAAPAAAAAAAAAAEAIAAAACIAAABkcnMvZG93bnJldi54bWxQSwEC&#10;FAAUAAAACACHTuJAWQkzJTQCAABjBAAADgAAAAAAAAABACAAAAAgAQAAZHJzL2Uyb0RvYy54bWxQ&#10;SwUGAAAAAAYABgBZAQAAxgUAAAAA&#10;">
              <v:fill on="f" focussize="0,0"/>
              <v:stroke on="f" weight="0.5pt"/>
              <v:imagedata o:title=""/>
              <o:lock v:ext="edit" aspectratio="f"/>
              <v:textbox inset="0mm,0mm,0mm,0mm">
                <w:txbxContent>
                  <w:p w14:paraId="75C6194F">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5DECC">
    <w:pPr>
      <w:spacing w:line="176"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71450" cy="1663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71450"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CF268">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1pt;width:13.5pt;mso-position-horizontal:center;mso-position-horizontal-relative:margin;z-index:251679744;mso-width-relative:page;mso-height-relative:page;" filled="f" stroked="f" coordsize="21600,21600" o:gfxdata="UEsDBAoAAAAAAIdO4kAAAAAAAAAAAAAAAAAEAAAAZHJzL1BLAwQUAAAACACHTuJA21SWj9EAAAAD&#10;AQAADwAAAGRycy9kb3ducmV2LnhtbE2PS0/EMAyE70j8h8hI3NikPSyoNN0DjxvPBSS4pY1pKxKn&#10;StLu8u8xXJaLrdFY42/qzd47sWBMYyANxUqBQOqCHanX8Ppye3YBImVD1rhAqOEbE2ya46PaVDbs&#10;6BmXbe4Fh1CqjIYh56mSMnUDepNWYUJi7zNEbzLL2EsbzY7DvZOlUmvpzUj8YTATXg3YfW1nr8G9&#10;p3jXqvyxXPf3+elRzm83xYPWpyeFugSRcZ8Px/CLz+jQMFMbZrJJOA1cJP9N9spzVi3vdQmyqeV/&#10;9uYHUEsDBBQAAAAIAIdO4kDe9/rONQIAAGMEAAAOAAAAZHJzL2Uyb0RvYy54bWytVM1uEzEQviPx&#10;DpbvdJMWUhR1U4VWRUgVrRQQZ8frzVqyPcZ2ulseAN6AUy/cea4+B593sykUDj1wcWbn//tmJien&#10;nTXsRoWoyZV8ejDhTDlJlXabkn/8cPHiNWcxCVcJQ06V/FZFfrp4/uyk9XN1SA2ZSgWGJC7OW1/y&#10;JiU/L4ooG2VFPCCvHIw1BSsSPsOmqIJokd2a4nAymRUthcoHkipGaM8HI99lDE9JSHWtpTonubXK&#10;pSFrUEYkQIqN9pEv+m7rWsl0VddRJWZKDqSpf1EE8jq/xeJEzDdB+EbLXQviKS08wmSFdii6T3Uu&#10;kmDboP9KZbUMFKlOB5JsMQDpGQGK6eQRN6tGeNVjAdXR70mP/y+tfH9zHZiusAmHnDlhMfH779/u&#10;737e//jKoANBrY9z+K08PFP3hjo4j/oIZcbd1cHmXyBisIPe2z29qktM5qDj6ctXsEiYprPZ0XFP&#10;f/EQ7ENMbxVZloWSB0yvJ1XcXMaERuA6uuRaji60Mf0EjWNtyWdHSP+HBRHGITBDGFrNUurW3Q7X&#10;mqpbwAo0bEb08kKj+KWI6VoErAL6xbGkKzy1IRShncRZQ+HLv/TZHxOClbMWq1Xy+HkrguLMvHOY&#10;HVKmUQijsB4Ft7VnhG2d4gy97EUEhGRGsQ5kP+GGlrkKTMJJ1Cp5GsWzNCw4blCq5bJ32vqgN80Q&#10;gM3zIl26lZe5zEDYcpuo1j3LmaKBlx1z2L2e/N2d5OX+/bv3evhvWP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1SWj9EAAAADAQAADwAAAAAAAAABACAAAAAiAAAAZHJzL2Rvd25yZXYueG1sUEsB&#10;AhQAFAAAAAgAh07iQN73+s41AgAAYwQAAA4AAAAAAAAAAQAgAAAAIAEAAGRycy9lMm9Eb2MueG1s&#10;UEsFBgAAAAAGAAYAWQEAAMcFAAAAAA==&#10;">
              <v:fill on="f" focussize="0,0"/>
              <v:stroke on="f" weight="0.5pt"/>
              <v:imagedata o:title=""/>
              <o:lock v:ext="edit" aspectratio="f"/>
              <v:textbox inset="0mm,0mm,0mm,0mm">
                <w:txbxContent>
                  <w:p w14:paraId="1B9CF268">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ED67">
    <w:pPr>
      <w:spacing w:line="176"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0975" cy="14668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0975"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E7AFB">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55pt;width:14.25pt;mso-position-horizontal:center;mso-position-horizontal-relative:margin;z-index:251680768;mso-width-relative:page;mso-height-relative:page;" filled="f" stroked="f" coordsize="21600,21600" o:gfxdata="UEsDBAoAAAAAAIdO4kAAAAAAAAAAAAAAAAAEAAAAZHJzL1BLAwQUAAAACACHTuJA0mkhAdMAAAAD&#10;AQAADwAAAGRycy9kb3ducmV2LnhtbE2PS0/DMBCE70j8B2uRuFE7RaAqjdMDjxvPAlK5OfGSRNjr&#10;yHbS8u9ZuMBlR6tZzXxbbQ7eiRljGgJpKBYKBFIb7ECdhteX27MViJQNWeMCoYYvTLCpj48qU9qw&#10;p2ect7kTHEKpNBr6nMdSytT26E1ahBGJvY8Qvcm8xk7aaPYc7p1cKnUpvRmIG3oz4lWP7ed28hrc&#10;LsW7RuX3+bq7z0+Pcnq7KR60Pj0p1BpExkP+O4YffEaHmpmaMJFNwmngR/LvZG+5ugDRsJ4XIOtK&#10;/mevvwFQSwMEFAAAAAgAh07iQFnriMk4AgAAYwQAAA4AAABkcnMvZTJvRG9jLnhtbK1UzY7TMBC+&#10;I/EOlu806S4tpWq6KlsVIVXsSgVxdh2nsWR7jO00KQ8Ab8CJC3eeq8/BOD9dtHDYAxf3i+fP3zcz&#10;Xdw0WpGjcF6Cyeh4lFIiDIdcmkNGP37YvJhR4gMzOVNgREZPwtOb5fNni9rOxRWUoHLhCCYxfl7b&#10;jJYh2HmSeF4KzfwIrDBoLMBpFvDTHZLcsRqza5Vcpek0qcHl1gEX3uPtujPSPqN7SkIoCsnFGnil&#10;hQldVicUC0jJl9J6umxfWxSCh7ui8CIQlVFkGtoTiyDexzNZLtj84JgtJe+fwJ7yhEecNJMGi15S&#10;rVlgpHLyr1RacgceijDioJOOSKsIshinj7TZlcyKlgtK7e1FdP//0vL3x3tHZI6TcE2JYRo7fv7+&#10;7fzj1/nnV4J3KFBt/Rz9dhY9Q/MGGnQe7j1eRt5N4XT8RUYE7Sjv6SKvaALhMWiWvn41oYSjafxy&#10;Op1NYpbkIdg6H94K0CSCjDrsXisqO2596FwHl1jLwEYq1XZQGVJndHo9SduAiwWTK4M1IoXuqRGF&#10;Zt/0vPaQn5CWg24yvOUbicW3zId75nAUkAkuS7jDo1CARaBHlJTgvvzrPvpjh9BKSY2jlVH/uWJO&#10;UKLeGexdnMMBuAHsB2AqfQs4rWNcQ8tbiAEuqAEWDvQn3KFVrIImZjjWymgY4G3oBhx3kIvVqnWq&#10;rJOHsgvAybMsbM3O8limk3JVBShkq3KUqNOlVw5nr+1TvydxuP/8br0e/hu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SaSEB0wAAAAMBAAAPAAAAAAAAAAEAIAAAACIAAABkcnMvZG93bnJldi54&#10;bWxQSwECFAAUAAAACACHTuJAWeuIyTgCAABjBAAADgAAAAAAAAABACAAAAAiAQAAZHJzL2Uyb0Rv&#10;Yy54bWxQSwUGAAAAAAYABgBZAQAAzAUAAAAA&#10;">
              <v:fill on="f" focussize="0,0"/>
              <v:stroke on="f" weight="0.5pt"/>
              <v:imagedata o:title=""/>
              <o:lock v:ext="edit" aspectratio="f"/>
              <v:textbox inset="0mm,0mm,0mm,0mm">
                <w:txbxContent>
                  <w:p w14:paraId="494E7AFB">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769F0">
    <w:pPr>
      <w:spacing w:line="176"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90500" cy="14668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90500"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82D82">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55pt;width:15pt;mso-position-horizontal:center;mso-position-horizontal-relative:margin;z-index:251681792;mso-width-relative:page;mso-height-relative:page;" filled="f" stroked="f" coordsize="21600,21600" o:gfxdata="UEsDBAoAAAAAAIdO4kAAAAAAAAAAAAAAAAAEAAAAZHJzL1BLAwQUAAAACACHTuJAGihEYNIAAAAD&#10;AQAADwAAAGRycy9kb3ducmV2LnhtbE2PS0/DMBCE70j8B2uRuFE7rYRQGqcHHjeeBaRyc+IlibDX&#10;kb1Jy7/HcCmXkUazmvm22hy8EzPGNATSUCwUCKQ22IE6DW+vdxdXIBIbssYFQg3fmGBTn55UprRh&#10;Ty84b7kTuYRSaTT0zGMpZWp79CYtwoiUs88QveFsYydtNPtc7p1cKnUpvRkoL/RmxOse26/t5DW4&#10;XYr3jeKP+aZ74OcnOb3fFo9an58Vag2C8cDHY/jFz+hQZ6YmTGSTcBryI/ynOVup7BoNy1UBsq7k&#10;f/b6B1BLAwQUAAAACACHTuJAedRbFjgCAABjBAAADgAAAGRycy9lMm9Eb2MueG1srVTBbtQwEL0j&#10;8Q+W7zTZ0q7KqtlqaVWEVNFKBXH2Os7Gku0xtrdJ+QD4A05cuPNd/Q6ek80WFQ4cuHgnM+M3896M&#10;9/Sst4bdqRA1uYrPDkrOlJNUa7ep+If3ly9OOItJuFoYcqri9yrys+XzZ6edX6hDasnUKjCAuLjo&#10;fMXblPyiKKJslRXxgLxyCDYUrEj4DJuiDqIDujXFYVnOi45C7QNJFSO8F2OQ7xDDvwBS02ipLkhu&#10;rXJpRA3KiARKsdU+8uXQbdMoma6bJqrETMXBNA0nisBe57NYnorFJgjfarlrQfxLC084WaEdiu6h&#10;LkQSbBv0H1BWy0CRmnQgyRYjkUERsJiVT7S5bYVXAxdIHf1e9Pj/YOW7u5vAdI1NOOLMCYuJP3z7&#10;+vD958OPLww+CNT5uEDerUdm6l9Tj+TJH+HMvPsm2PwLRgxxyHu/l1f1icl86VV5XCIiEZodzecn&#10;xxmleLzsQ0xvFFmWjYoHTG8QVdxdxTSmTim5lqNLbcwwQeNYV/H5y+NyuLCPANw41MgUxlazlfp1&#10;v+O1pvoetAKNmxG9vNQofiViuhEBq4B+8VjSNY7GEIrQzuKspfD5b/6cjwkhylmH1ap4/LQVQXFm&#10;3jrMDpBpMsJkrCfDbe05YVtneIZeDiYuhGQmswlkP+INrXIVhISTqFXxNJnnaVxwvEGpVqshaeuD&#10;3rTjBWyeF+nK3XqZy4xSrraJGj2onCUaddkph90b5rR7J3m5f/8esh7/G5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ooRGDSAAAAAwEAAA8AAAAAAAAAAQAgAAAAIgAAAGRycy9kb3ducmV2Lnht&#10;bFBLAQIUABQAAAAIAIdO4kB51FsWOAIAAGMEAAAOAAAAAAAAAAEAIAAAACEBAABkcnMvZTJvRG9j&#10;LnhtbFBLBQYAAAAABgAGAFkBAADLBQAAAAA=&#10;">
              <v:fill on="f" focussize="0,0"/>
              <v:stroke on="f" weight="0.5pt"/>
              <v:imagedata o:title=""/>
              <o:lock v:ext="edit" aspectratio="f"/>
              <v:textbox inset="0mm,0mm,0mm,0mm">
                <w:txbxContent>
                  <w:p w14:paraId="64C82D82">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7483">
    <w:pPr>
      <w:spacing w:line="176"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200025" cy="16637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0002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CD179">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1pt;width:15.75pt;mso-position-horizontal:center;mso-position-horizontal-relative:margin;z-index:251682816;mso-width-relative:page;mso-height-relative:page;" filled="f" stroked="f" coordsize="21600,21600" o:gfxdata="UEsDBAoAAAAAAIdO4kAAAAAAAAAAAAAAAAAEAAAAZHJzL1BLAwQUAAAACACHTuJAtfPg5tMAAAAD&#10;AQAADwAAAGRycy9kb3ducmV2LnhtbE2PO0/EMBCEeyT+g7VIdJydIE4oxLmCR8fzAAk6J16SCHsd&#10;2Zvc8e8xNNCsNJrRzLf1Zu+dWDCmMZCGYqVAIHXBjtRreHm+OTkHkdiQNS4QavjCBJvm8KA2lQ07&#10;esJly73IJZQqo2FgniopUzegN2kVJqTsfYToDWcZe2mj2eVy72Sp1Fp6M1JeGMyElwN2n9vZa3Bv&#10;Kd62it+Xq/6OHx/k/Hpd3Gt9fFSoCxCMe/4Lww9+RocmM7VhJpuE05Af4d+bvdPiDESroVyXIJta&#10;/mdvvgFQSwMEFAAAAAgAh07iQMUoj3Q1AgAAYwQAAA4AAABkcnMvZTJvRG9jLnhtbK1Uy24TMRTd&#10;I/EPlvd0klQNKOqkCo2KkCJaKSDWjseTseQXtpOZ8AHwB6zYdM939Ts49mRSVFh0wca5c9/n3Htz&#10;edVpRfbCB2lNScdnI0qE4baSZlvSTx9vXr2hJERmKqasESU9iECv5i9fXLZuJia2saoSniCJCbPW&#10;lbSJ0c2KIvBGaBbOrBMGxtp6zSI+/baoPGuRXatiMhpNi9b6ynnLRQjQLnsjPWb0z0lo61pysbR8&#10;p4WJfVYvFIuAFBrpAp3nbuta8Hhb10FEokoKpDG/KAJ5k95ifslmW89cI/mxBfacFp5g0kwaFD2l&#10;WrLIyM7Lv1Jpyb0Nto5n3OqiB5IZAYrx6Ak364Y5kbGA6uBOpIf/l5Z/2N95IitsAuZumMbEH358&#10;f/j56+H+G4EOBLUuzOC3dvCM3VvbwXnQBygT7q72Ov0CEYEd9B5O9IouEg4lpj+aXFDCYRpPp+ev&#10;M/3FY7DzIb4TVpMklNRjeplUtl+FiEbgOrikWsbeSKXyBJUhbUmn5xejHHCyIEIZBCYIfatJit2m&#10;O+La2OoAWN72mxEcv5EovmIh3jGPVQASHEu8xVMriyL2KFHSWP/1X/rkjwnBSkmL1Spp+LJjXlCi&#10;3hvMLu3hIPhB2AyC2elri20d4wwdzyICfFSDWHurP+OGFqkKTMxw1CppHMTr2C84bpCLxSI77ZyX&#10;26YPwOY5Fldm7Xgq01O52EVby8xyoqjn5cgcdi+Tf7yTtNx/fmevx/+G+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18+Dm0wAAAAMBAAAPAAAAAAAAAAEAIAAAACIAAABkcnMvZG93bnJldi54bWxQ&#10;SwECFAAUAAAACACHTuJAxSiPdDUCAABjBAAADgAAAAAAAAABACAAAAAiAQAAZHJzL2Uyb0RvYy54&#10;bWxQSwUGAAAAAAYABgBZAQAAyQUAAAAA&#10;">
              <v:fill on="f" focussize="0,0"/>
              <v:stroke on="f" weight="0.5pt"/>
              <v:imagedata o:title=""/>
              <o:lock v:ext="edit" aspectratio="f"/>
              <v:textbox inset="0mm,0mm,0mm,0mm">
                <w:txbxContent>
                  <w:p w14:paraId="083CD179">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4860">
    <w:pPr>
      <w:spacing w:line="176"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0975" cy="1949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0975" cy="1949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6BD37">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35pt;width:14.25pt;mso-position-horizontal:center;mso-position-horizontal-relative:margin;z-index:251683840;mso-width-relative:page;mso-height-relative:page;" filled="f" stroked="f" coordsize="21600,21600" o:gfxdata="UEsDBAoAAAAAAIdO4kAAAAAAAAAAAAAAAAAEAAAAZHJzL1BLAwQUAAAACACHTuJAlayOrNMAAAAD&#10;AQAADwAAAGRycy9kb3ducmV2LnhtbE2PS0/DMBCE70j8B2uRuFE7RUAV4vTA48ajFJDg5sRLEmGv&#10;I3uTln+P4QKXlUYzmvm2Wu+9EzPGNATSUCwUCKQ22IE6DS/PtycrEIkNWeMCoYYvTLCuDw8qU9qw&#10;oyect9yJXEKpNBp65rGUMrU9epMWYUTK3keI3nCWsZM2ml0u904ulTqX3gyUF3oz4lWP7ed28hrc&#10;W4p3jeL3+bq7582jnF5vigetj48KdQmCcc9/YfjBz+hQZ6YmTGSTcBryI/x7s7dcnYFoNJyqC5B1&#10;Jf+z199QSwMEFAAAAAgAh07iQEb4zzc4AgAAYwQAAA4AAABkcnMvZTJvRG9jLnhtbK1UzW4TMRC+&#10;I/EOlu9kN6UpTZRNFRoFIUW0UkCcHa83a8n2GNub3fAA8AY9ceHOc+U5GO9PigqHHrg433r+/H0z&#10;k/lNoxU5COclmIyORyklwnDIpdln9NPH9atrSnxgJmcKjMjoUXh6s3j5Yl7bmbiAElQuHMEkxs9q&#10;m9EyBDtLEs9LoZkfgRUGjQU4zQJ+un2SO1Zjdq2SizS9SmpwuXXAhfd4u+qMtM/onpMQikJysQJe&#10;aWFCl9UJxQJS8qW0ni7a1xaF4OGuKLwIRGUUmYb2xCKId/FMFnM22ztmS8n7J7DnPOEJJ82kwaLn&#10;VCsWGKmc/CuVltyBhyKMOOikI9IqgizG6RNttiWzouWCUnt7Ft3/v7T8w+HeEZnjJEwpMUxjx08P&#10;308/fp1+fiN4hwLV1s/Qb2vRMzRvoUHn4d7jZeTdFE7HX2RE0I7yHs/yiiYQHoOu0+mbCSUcTePp&#10;5fRyErMkj8HW+fBOgCYRZNRh91pR2WHjQ+c6uMRaBtZSqbaDypA6o1evJ2kbcLZgcmWwRqTQPTWi&#10;0OyantcO8iPSctBNhrd8LbH4hvlwzxyOAjLBZQl3eBQKsAj0iJIS3Nd/3Ud/7BBaKalxtDLqv1TM&#10;CUrUe4O9i3M4ADeA3QBMpW8Bp3WMa2h5CzHABTXAwoH+jDu0jFXQxAzHWhkNA7wN3YDjDnKxXLZO&#10;lXVyX3YBOHmWhY3ZWh7LdFIuqwCFbFWOEnW69Mrh7LV96vckDvef363X43/D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rI6s0wAAAAMBAAAPAAAAAAAAAAEAIAAAACIAAABkcnMvZG93bnJldi54&#10;bWxQSwECFAAUAAAACACHTuJARvjPNzgCAABjBAAADgAAAAAAAAABACAAAAAiAQAAZHJzL2Uyb0Rv&#10;Yy54bWxQSwUGAAAAAAYABgBZAQAAzAUAAAAA&#10;">
              <v:fill on="f" focussize="0,0"/>
              <v:stroke on="f" weight="0.5pt"/>
              <v:imagedata o:title=""/>
              <o:lock v:ext="edit" aspectratio="f"/>
              <v:textbox inset="0mm,0mm,0mm,0mm">
                <w:txbxContent>
                  <w:p w14:paraId="0CE6BD37">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2A65C">
    <w:pPr>
      <w:spacing w:line="176"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73564">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6673564">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47A4">
    <w:pPr>
      <w:spacing w:line="176" w:lineRule="auto"/>
      <w:ind w:left="46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61925" cy="15621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1925" cy="156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36E39">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3pt;width:12.75pt;mso-position-horizontal:center;mso-position-horizontal-relative:margin;z-index:251685888;mso-width-relative:page;mso-height-relative:page;" filled="f" stroked="f" coordsize="21600,21600" o:gfxdata="UEsDBAoAAAAAAIdO4kAAAAAAAAAAAAAAAAAEAAAAZHJzL1BLAwQUAAAACACHTuJAi6WWoNMAAAAD&#10;AQAADwAAAGRycy9kb3ducmV2LnhtbE2PS0/DMBCE70j8B2uRuFE7Fa1QiNMDjxuvFpDg5sRLEmGv&#10;I9tJy79n4QKXHa1mNfNttTl4J2aMaQikoVgoEEhtsAN1Gl6eb88uQKRsyBoXCDV8YYJNfXxUmdKG&#10;PW1x3uVOcAil0mjocx5LKVPbozdpEUYk9j5C9CbzGjtpo9lzuHdyqdRaejMQN/RmxKse28/d5DW4&#10;txTvGpXf5+vuPj89yun1pnjQ+vSkUJcgMh7y3zH84DM61MzUhIlsEk4DP5J/J3vL1QpEw3q+BllX&#10;8j97/Q1QSwMEFAAAAAgAh07iQC1HRKw2AgAAYwQAAA4AAABkcnMvZTJvRG9jLnhtbK1UTY7TMBTe&#10;I3EHy3uatqgVVE1HZaoipIoZqSDWruM0lmw/YztNygHgBqzYsOdcPQfPTtJBA4tZsHFf/H6/733u&#10;8qbVipyE8xJMTiejMSXCcCikOeb044fti1eU+MBMwRQYkdOz8PRm9fzZsrELMYUKVCEcwSLGLxqb&#10;0yoEu8gyzyuhmR+BFQadJTjNAn66Y1Y41mB1rbLpeDzPGnCFdcCF93i76Zy0r+ieUhDKUnKxAV5r&#10;YUJX1QnFAkLylbSertK0ZSl4uCtLLwJROUWkIZ3YBO1DPLPVki2OjtlK8n4E9pQRHmHSTBpsei21&#10;YYGR2sm/SmnJHXgow4iDzjogiRFEMRk/4mZfMSsSFqTa2yvp/v+V5e9P947IIqfTCSWGadz45fu3&#10;y49fl59fCd4hQY31C4zbW4wM7RtoUTbDvcfLiLstnY6/iIigH+k9X+kVbSA8Js0nr6czSji6JrP5&#10;dJLozx6SrfPhrQBNopFTh9tLpLLTzgccBEOHkNjLwFYqlTaoDGlyOn85G6eEqwczlMHECKEbNVqh&#10;PbQ9rgMUZ4TloFOGt3wrsfmO+XDPHEoBkeBjCXd4lAqwCfQWJRW4L/+6j/G4IfRS0qC0cuo/18wJ&#10;StQ7g7uLOhwMNxiHwTC1vgVUK64Dp0kmJrigBrN0oD/hG1rHLuhihmOvnIbBvA2dwPENcrFep6Da&#10;OnmsugRUnmVhZ/aWxzYdles6QCkTy5GijpeeOdReIr9/J1Hcf36nqIf/h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6WWoNMAAAADAQAADwAAAAAAAAABACAAAAAiAAAAZHJzL2Rvd25yZXYueG1s&#10;UEsBAhQAFAAAAAgAh07iQC1HRKw2AgAAYwQAAA4AAAAAAAAAAQAgAAAAIgEAAGRycy9lMm9Eb2Mu&#10;eG1sUEsFBgAAAAAGAAYAWQEAAMoFAAAAAA==&#10;">
              <v:fill on="f" focussize="0,0"/>
              <v:stroke on="f" weight="0.5pt"/>
              <v:imagedata o:title=""/>
              <o:lock v:ext="edit" aspectratio="f"/>
              <v:textbox inset="0mm,0mm,0mm,0mm">
                <w:txbxContent>
                  <w:p w14:paraId="0F736E39">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5274B">
    <w:pPr>
      <w:spacing w:line="176" w:lineRule="auto"/>
      <w:ind w:left="45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71450" cy="1562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1450" cy="156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E9F76">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3pt;width:13.5pt;mso-position-horizontal:center;mso-position-horizontal-relative:margin;z-index:251695104;mso-width-relative:page;mso-height-relative:page;" filled="f" stroked="f" coordsize="21600,21600" o:gfxdata="UEsDBAoAAAAAAIdO4kAAAAAAAAAAAAAAAAAEAAAAZHJzL1BLAwQUAAAACACHTuJAtS8wrNIAAAAD&#10;AQAADwAAAGRycy9kb3ducmV2LnhtbE2PS0/DMBCE70j8B2uRuFE7FSoojdMDjxvPAlK5ObFJIux1&#10;ZG/S8u9ZuMBlV6NZzX5TbQ7Bi9mlPETUUCwUCIdttAN2Gl5fbs8uQWQyaI2P6DR8uQyb+vioMqWN&#10;e3x285Y6wSGYS6OhJxpLKXPbu2DyIo4O2fuIKRhimTppk9lzePByqdRKBjMgf+jN6K56135up6DB&#10;73K6axS9z9fdPT09yuntpnjQ+vSkUGsQ5A70dww/+IwONTM1cUKbhdfAReh3sre8YNXwPl+BrCv5&#10;n73+BlBLAwQUAAAACACHTuJAadp2zTQCAABhBAAADgAAAGRycy9lMm9Eb2MueG1srVTBbhMxEL0j&#10;8Q+W72STQgOKuqlCqyCkilYqiLPj9WYt2R5jO9ktHwB/wIkLd76r38Hz7qaFwqEHLs5bz8ybmTfj&#10;nJx21rC9ClGTK/lsMuVMOUmVdtuSf3i/fvaKs5iEq4Qhp0p+oyI/XT59ctL6hTqihkylAgOJi4vW&#10;l7xJyS+KIspGWREn5JWDsaZgRcJn2BZVEC3YrSmOptN50VKofCCpYsTt+WDkI2N4DCHVtZbqnOTO&#10;KpcG1qCMSGgpNtpHvuyrrWsl02VdR5WYKTk6Tf2JJMCbfBbLE7HYBuEbLccSxGNKeNCTFdoh6R3V&#10;uUiC7YL+i8pqGShSnSaSbDE00iuCLmbTB9pcN8KrvhdIHf2d6PH/0cp3+6vAdIVN4MwJi4Hffvt6&#10;+/3n7Y8vbJblaX1cwOvawy91r6nLruN9xGXuuquDzb/oh8EOcW/uxFVdYjIHvZy9OIZFwjQ7nh/N&#10;evGL+2AfYnqjyLIMSh4wu15Ssb+ICQnhenDJuRyttTH9/Ixjbcnnz0H/hwURxiEwtzCUmlHqNt1Y&#10;/4aqG7QVaNiL6OVaI/mFiOlKBCwC6sVTSZc4akNIQiPirKHw+V/32R/zgZWzFotV8vhpJ4LizLx1&#10;mBwo0wGEA9gcgNvZM8KuYhqopocICMkcYB3IfsQLWuUsMAknkavk6QDP0rDeeIFSrVa9084HvW2G&#10;AOydF+nCXXuZ0wyCrXaJat2rnCUadBmVw+b14o+vJK/279+91/0/w/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S8wrNIAAAADAQAADwAAAAAAAAABACAAAAAiAAAAZHJzL2Rvd25yZXYueG1sUEsB&#10;AhQAFAAAAAgAh07iQGnads00AgAAYQQAAA4AAAAAAAAAAQAgAAAAIQEAAGRycy9lMm9Eb2MueG1s&#10;UEsFBgAAAAAGAAYAWQEAAMcFAAAAAA==&#10;">
              <v:fill on="f" focussize="0,0"/>
              <v:stroke on="f" weight="0.5pt"/>
              <v:imagedata o:title=""/>
              <o:lock v:ext="edit" aspectratio="f"/>
              <v:textbox inset="0mm,0mm,0mm,0mm">
                <w:txbxContent>
                  <w:p w14:paraId="269E9F76">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DAF0">
    <w:pPr>
      <w:pStyle w:val="7"/>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38C1">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61925" cy="15621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1925" cy="156210"/>
                      </a:xfrm>
                      <a:prstGeom prst="rect">
                        <a:avLst/>
                      </a:prstGeom>
                      <a:noFill/>
                      <a:ln w="6350">
                        <a:noFill/>
                      </a:ln>
                      <a:effectLst/>
                    </wps:spPr>
                    <wps:txbx>
                      <w:txbxContent>
                        <w:p w14:paraId="236EF51C">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3pt;width:12.75pt;mso-position-horizontal:center;mso-position-horizontal-relative:margin;z-index:251696128;mso-width-relative:page;mso-height-relative:page;" filled="f" stroked="f" coordsize="21600,21600" o:gfxdata="UEsDBAoAAAAAAIdO4kAAAAAAAAAAAAAAAAAEAAAAZHJzL1BLAwQUAAAACACHTuJAi6WWoNMAAAAD&#10;AQAADwAAAGRycy9kb3ducmV2LnhtbE2PS0/DMBCE70j8B2uRuFE7Fa1QiNMDjxuvFpDg5sRLEmGv&#10;I9tJy79n4QKXHa1mNfNttTl4J2aMaQikoVgoEEhtsAN1Gl6eb88uQKRsyBoXCDV8YYJNfXxUmdKG&#10;PW1x3uVOcAil0mjocx5LKVPbozdpEUYk9j5C9CbzGjtpo9lzuHdyqdRaejMQN/RmxKse28/d5DW4&#10;txTvGpXf5+vuPj89yun1pnjQ+vSkUJcgMh7y3zH84DM61MzUhIlsEk4DP5J/J3vL1QpEw3q+BllX&#10;8j97/Q1QSwMEFAAAAAgAh07iQA+9VOQ8AgAAcQQAAA4AAABkcnMvZTJvRG9jLnhtbK1Uy24TMRTd&#10;I/EPlvdkkqBEEHVShUZBSBGtVBBrx+PJWPIL28lM+QD4A1Zs2PNd/Q6OPZkUFRZdsJlc+z7Puce5&#10;uOy0Ikfhg7SmpJPRmBJhuK2k2Zf044fNi1eUhMhMxZQ1oqR3ItDL5fNnF61biKltrKqEJyhiwqJ1&#10;JW1idIuiCLwRmoWRdcLAWVuvWcTR74vKsxbVtSqm4/G8aK2vnLdchIDbde+kp4r+KQVtXUsu1pYf&#10;tDCxr+qFYhGQQiNdoMs8bV0LHq/rOohIVEmBNOYvmsDepW+xvGCLvWeukfw0AnvKCI8waSYNmp5L&#10;rVlk5ODlX6W05N4GW8cRt7rogWRGgGIyfsTNbcOcyFhAdXBn0sP/K8vfH288kRWUMKPEMI2N33//&#10;dv/j1/3PrwR3IKh1YYG4W4fI2L2xHYKH+4DLhLurvU6/QETgB713Z3pFFwlPSfPJ6ym6cLgms/l0&#10;kukvHpKdD/GtsJoko6Qe28uksuM2RAyC0CEk9TJ2I5XKG1SGtCWdv5yNc8LZgwxlUqzIWjiVSYD6&#10;wZMVu113Qrmz1R1AetvrJDi+kRhly0K8YR7CAC48nXiNT60sWtqTRUlj/Zd/3ad47AteSloIraTh&#10;84F5QYl6Z7DJpMrB8IOxGwxz0FcW2p3gUTqeTST4qAaz9lZ/wotapS5wMcPRq6RxMK9iL3e8SC5W&#10;qxx0cF7umz4BOnQsbs2t46lNT+zqEG0tM+eJop4XLCAdoMS8itOrSVL/85yjHv4p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6WWoNMAAAADAQAADwAAAAAAAAABACAAAAAiAAAAZHJzL2Rvd25y&#10;ZXYueG1sUEsBAhQAFAAAAAgAh07iQA+9VOQ8AgAAcQQAAA4AAAAAAAAAAQAgAAAAIgEAAGRycy9l&#10;Mm9Eb2MueG1sUEsFBgAAAAAGAAYAWQEAANAFAAAAAA==&#10;">
              <v:fill on="f" focussize="0,0"/>
              <v:stroke on="f" weight="0.5pt"/>
              <v:imagedata o:title=""/>
              <o:lock v:ext="edit" aspectratio="f"/>
              <v:textbox inset="0mm,0mm,0mm,0mm">
                <w:txbxContent>
                  <w:p w14:paraId="236EF51C">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D5296">
    <w:pPr>
      <w:spacing w:line="176"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9D27F">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F89D27F">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5A1E">
    <w:pPr>
      <w:spacing w:line="176"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DBB0E">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E4DBB0E">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1C901">
    <w:pPr>
      <w:spacing w:line="176"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D3302">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36D3302">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8D78">
    <w:pPr>
      <w:spacing w:line="176" w:lineRule="auto"/>
      <w:ind w:left="45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posOffset>2903220</wp:posOffset>
              </wp:positionH>
              <wp:positionV relativeFrom="paragraph">
                <wp:posOffset>0</wp:posOffset>
              </wp:positionV>
              <wp:extent cx="209550" cy="13779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2095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9404B">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8.6pt;margin-top:0pt;height:10.85pt;width:16.5pt;mso-position-horizontal-relative:margin;z-index:251686912;mso-width-relative:page;mso-height-relative:page;" filled="f" stroked="f" coordsize="21600,21600" o:gfxdata="UEsDBAoAAAAAAIdO4kAAAAAAAAAAAAAAAAAEAAAAZHJzL1BLAwQUAAAACACHTuJAQAw729UAAAAH&#10;AQAADwAAAGRycy9kb3ducmV2LnhtbE2PS0/DMBCE70j8B2uRuFE7UaEQsumBx41nWyS4OfGSRMR2&#10;ZDtp+fcsJziOZjTzTbk+2EHMFGLvHUK2UCDINd70rkXYbe/PLkHEpJ3Rg3eE8E0R1tXxUakL4/fu&#10;leZNagWXuFhohC6lsZAyNh1ZHRd+JMfepw9WJ5ahlSboPZfbQeZKXUire8cLnR7ppqPmazNZhOE9&#10;hodapY/5tn1ML89yervLnhBPTzJ1DSLRIf2F4Ref0aFiptpPzkQxICzPVzlHEfgR28srxbJGyLMV&#10;yKqU//mrH1BLAwQUAAAACACHTuJA3CM6gjgCAABjBAAADgAAAGRycy9lMm9Eb2MueG1srVTBbhMx&#10;EL0j8Q+W73STlLY06qYKrYqQKlqpIM6O15u1ZHuM7XS3fAD8AScu3PmufAfPu9kWCoceuDizM+M3&#10;fm9mcnLaWcNuVYiaXMmnexPOlJNUabcu+Yf3Fy9ecRaTcJUw5FTJ71Tkp4vnz05aP1czashUKjCA&#10;uDhvfcmblPy8KKJslBVxj7xyCNYUrEj4DOuiCqIFujXFbDI5LFoKlQ8kVYzwng9BvkMMTwGkutZS&#10;nZPcWOXSgBqUEQmUYqN95Iv+tXWtZLqq66gSMyUH09SfKAJ7lc9icSLm6yB8o+XuCeIpT3jEyQrt&#10;UPQe6lwkwTZB/wVltQwUqU57kmwxEOkVAYvp5JE2N43wqucCqaO/Fz3+P1j57vY6MF2VfPaSMycs&#10;Or799nX7/ef2xxcGHwRqfZwj78YjM3WvqcPYjP4IZ+bd1cHmXzBiiEPeu3t5VZeYhHM2OT44QEQi&#10;NN0/Ojo+yCjFw2UfYnqjyLJslDyge72o4vYypiF1TMm1HF1oY/oOGsfakh/uA/6PCMCNQ41MYXhq&#10;tlK36na8VlTdgVagYTKilxcaxS9FTNciYBTwXixLusJRG0IR2lmcNRQ+/8uf89EhRDlrMVolj582&#10;IijOzFuH3gEyjUYYjdVouI09I0zrFGvoZW/iQkhmNOtA9iN2aJmrICScRK2Sp9E8S8OAYwelWi77&#10;pI0Pet0MFzB5XqRLd+NlLjMIttwkqnWvcpZo0GWnHGav79NuT/Jw//7dZz38Ny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AMO9vVAAAABwEAAA8AAAAAAAAAAQAgAAAAIgAAAGRycy9kb3ducmV2&#10;LnhtbFBLAQIUABQAAAAIAIdO4kDcIzqCOAIAAGMEAAAOAAAAAAAAAAEAIAAAACQBAABkcnMvZTJv&#10;RG9jLnhtbFBLBQYAAAAABgAGAFkBAADOBQAAAAA=&#10;">
              <v:fill on="f" focussize="0,0"/>
              <v:stroke on="f" weight="0.5pt"/>
              <v:imagedata o:title=""/>
              <o:lock v:ext="edit" aspectratio="f"/>
              <v:textbox inset="0mm,0mm,0mm,0mm">
                <w:txbxContent>
                  <w:p w14:paraId="1059404B">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901F">
    <w:pPr>
      <w:spacing w:line="176" w:lineRule="auto"/>
      <w:ind w:left="45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posOffset>2903220</wp:posOffset>
              </wp:positionH>
              <wp:positionV relativeFrom="paragraph">
                <wp:posOffset>0</wp:posOffset>
              </wp:positionV>
              <wp:extent cx="190500" cy="13779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9050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AA52A">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8.6pt;margin-top:0pt;height:10.85pt;width:15pt;mso-position-horizontal-relative:margin;z-index:251687936;mso-width-relative:page;mso-height-relative:page;" filled="f" stroked="f" coordsize="21600,21600" o:gfxdata="UEsDBAoAAAAAAIdO4kAAAAAAAAAAAAAAAAAEAAAAZHJzL1BLAwQUAAAACACHTuJANyY1vNUAAAAH&#10;AQAADwAAAGRycy9kb3ducmV2LnhtbE2PS0/DMBCE70j8B2uRuFE7UaFVyKYHHjcepYAENydekgg/&#10;othJy79ne4LjaEYz35Sbg7NipjH2wSNkCwWCfBNM71uEt9f7izWImLQ32gZPCD8UYVOdnpS6MGHv&#10;X2jepVZwiY+FRuhSGgopY9OR03ERBvLsfYXR6cRybKUZ9Z7LnZW5UlfS6d7zQqcHuumo+d5NDsF+&#10;xPGhVulzvm0f0/ZZTu932RPi+VmmrkEkOqS/MBzxGR0qZqrD5E0UFmF5uco5isCP2F6uj7JGyLMV&#10;yKqU//mrX1BLAwQUAAAACACHTuJA0GrG/DcCAABjBAAADgAAAGRycy9lMm9Eb2MueG1srVTLbhMx&#10;FN0j8Q+W92QmrdrSKJMqtCpCqmilglg7Hk/Gkl/YTmbKB8AfsGLDnu/Kd3DsyaSosOiCjXPnvs+5&#10;92Z+0WtFtsIHaU1Fp5OSEmG4raVZV/Tjh+tXrykJkZmaKWtERR9EoBeLly/mnZuJI9taVQtPkMSE&#10;Wecq2sboZkUReCs0CxPrhIGxsV6ziE+/LmrPOmTXqjgqy9Ois7523nIRArRXg5HuM/rnJLRNI7m4&#10;snyjhYlDVi8Ui4AUWukCXeRum0bweNs0QUSiKgqkMb8oAnmV3mIxZ7O1Z66VfN8Ce04LTzBpJg2K&#10;HlJdscjIxsu/UmnJvQ22iRNudTEAyYwAxbR8ws19y5zIWEB1cAfSw/9Ly99v7zyRdUWPTigxTGPi&#10;u+/fdj9+7X5+JdCBoM6FGfzuHTxj/8b2WJtRH6BMuPvG6/QLRAR20PtwoFf0kfAUdF6elLBwmKbH&#10;Z2fnOXvxGOx8iG+F1SQJFfWYXiaVbW9CRCNwHV1SLWOvpVJ5gsqQrqKnxydlDjhYEKEMAhOEodUk&#10;xX7V73GtbP0AWN4OmxEcv5YofsNCvGMeq4B+cSzxFk+jLIrYvURJa/2Xf+mTPyYEKyUdVqui4fOG&#10;eUGJemcwO6SMo+BHYTUKZqMvLbZ1ijN0PIsI8FGNYuOt/oQbWqYqMDHDUauicRQv47DguEEulsvs&#10;tHFertshAJvnWLwx946nMgOVy020jcwsJ4oGXvbMYfcy+fs7Scv953f2evxv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yY1vNUAAAAHAQAADwAAAAAAAAABACAAAAAiAAAAZHJzL2Rvd25yZXYu&#10;eG1sUEsBAhQAFAAAAAgAh07iQNBqxvw3AgAAYwQAAA4AAAAAAAAAAQAgAAAAJAEAAGRycy9lMm9E&#10;b2MueG1sUEsFBgAAAAAGAAYAWQEAAM0FAAAAAA==&#10;">
              <v:fill on="f" focussize="0,0"/>
              <v:stroke on="f" weight="0.5pt"/>
              <v:imagedata o:title=""/>
              <o:lock v:ext="edit" aspectratio="f"/>
              <v:textbox inset="0mm,0mm,0mm,0mm">
                <w:txbxContent>
                  <w:p w14:paraId="6E7AA52A">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4CDE">
    <w:pPr>
      <w:spacing w:line="176" w:lineRule="auto"/>
      <w:ind w:left="45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posOffset>2903220</wp:posOffset>
              </wp:positionH>
              <wp:positionV relativeFrom="paragraph">
                <wp:posOffset>0</wp:posOffset>
              </wp:positionV>
              <wp:extent cx="228600" cy="15621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28600" cy="156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05B26">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8.6pt;margin-top:0pt;height:12.3pt;width:18pt;mso-position-horizontal-relative:margin;z-index:251688960;mso-width-relative:page;mso-height-relative:page;" filled="f" stroked="f" coordsize="21600,21600" o:gfxdata="UEsDBAoAAAAAAIdO4kAAAAAAAAAAAAAAAAAEAAAAZHJzL1BLAwQUAAAACACHTuJAIFuNJdYAAAAH&#10;AQAADwAAAGRycy9kb3ducmV2LnhtbE2Py07DMBRE90j8g3WR2FE7IbQQctMFjx0UaEGCnRObJMKP&#10;yHbS8vdcVrAczWjmTLU+WMNmHeLgHUK2EMC0a70aXIfwurs/uwQWk3RKGu80wreOsK6PjypZKr93&#10;L3repo5RiYulROhTGkvOY9trK+PCj9qR9+mDlYlk6LgKck/l1vBciCW3cnC00MtR3/S6/dpOFsG8&#10;x/DQiPQx33aP6fmJT2932Qbx9CQT18CSPqS/MPziEzrUxNT4yanIDEJxscopikCPyC6uzkk2CHmx&#10;BF5X/D9//QNQSwMEFAAAAAgAh07iQKzXIo83AgAAYwQAAA4AAABkcnMvZTJvRG9jLnhtbK1UzW4T&#10;MRC+I/EOlu90k6BGVdRNFRoFIVW0UkGcHa83a8n2GNvpbnkAeANOXLjzXH0OvvVmU1Q49MDFmZ3/&#10;75uZnF901rA7FaImV/LpyYQz5SRV2u1K/vHD5tUZZzEJVwlDTpX8XkV+sXz54rz1CzWjhkylAkMS&#10;FxetL3mTkl8URZSNsiKekFcOxpqCFQmfYVdUQbTIbk0xm0zmRUuh8oGkihHa9WDkh4zhOQmprrVU&#10;a5J7q1wasgZlRAKk2Ggf+TJ3W9dKpuu6jioxU3IgTflFEcjb/i2W52KxC8I3Wh5aEM9p4QkmK7RD&#10;0WOqtUiC7YP+K5XVMlCkOp1IssUAJDMCFNPJE25uG+FVxgKqoz+SHv9fWvn+7iYwXZV8NufMCYuJ&#10;P3z/9vDj18PPrww6ENT6uIDfrYdn6t5Qh7UZ9RHKHndXB9v/AhGDHfTeH+lVXWISytnsbD6BRcI0&#10;PZ3Pppn+4jHYh5jeKrKsF0oeML1Mqri7igmNwHV06Ws52mhj8gSNY23J569PJzngaEGEcQjsIQyt&#10;9lLqtt0B15aqe8AKNGxG9HKjUfxKxHQjAlYB/eJY0jWe2hCK0EHirKHw5V/63h8TgpWzFqtV8vh5&#10;L4LizLxzmB1SplEIo7AdBbe3l4RtneIMvcwiAkIyo1gHsp9wQ6u+CkzCSdQqeRrFyzQsOG5QqtUq&#10;O+190LtmCMDmeZGu3K2XfZmBytU+Ua0zyz1FAy8H5rB7mfzDnfTL/ed39nr8b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BbjSXWAAAABwEAAA8AAAAAAAAAAQAgAAAAIgAAAGRycy9kb3ducmV2&#10;LnhtbFBLAQIUABQAAAAIAIdO4kCs1yKPNwIAAGMEAAAOAAAAAAAAAAEAIAAAACUBAABkcnMvZTJv&#10;RG9jLnhtbFBLBQYAAAAABgAGAFkBAADOBQAAAAA=&#10;">
              <v:fill on="f" focussize="0,0"/>
              <v:stroke on="f" weight="0.5pt"/>
              <v:imagedata o:title=""/>
              <o:lock v:ext="edit" aspectratio="f"/>
              <v:textbox inset="0mm,0mm,0mm,0mm">
                <w:txbxContent>
                  <w:p w14:paraId="15A05B26">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55F21">
    <w:pPr>
      <w:spacing w:line="176" w:lineRule="auto"/>
      <w:ind w:left="45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posOffset>2903220</wp:posOffset>
              </wp:positionH>
              <wp:positionV relativeFrom="paragraph">
                <wp:posOffset>0</wp:posOffset>
              </wp:positionV>
              <wp:extent cx="190500" cy="18542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9050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AF3D4">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8.6pt;margin-top:0pt;height:14.6pt;width:15pt;mso-position-horizontal-relative:margin;z-index:251689984;mso-width-relative:page;mso-height-relative:page;" filled="f" stroked="f" coordsize="21600,21600" o:gfxdata="UEsDBAoAAAAAAIdO4kAAAAAAAAAAAAAAAAAEAAAAZHJzL1BLAwQUAAAACACHTuJAP31kH9UAAAAH&#10;AQAADwAAAGRycy9kb3ducmV2LnhtbE2PzU7DMBCE70i8g7VI3KidqEAJ2fTAzw0oFJDg5sRLEmGv&#10;o9hJy9vjnuA4mtHMN+V676yYaQy9Z4RsoUAQN9703CK8vd6frUCEqNlo65kQfijAujo+KnVh/I5f&#10;aN7GVqQSDoVG6GIcCilD05HTYeEH4uR9+dHpmOTYSjPqXSp3VuZKXUine04LnR7opqPmezs5BPsR&#10;xodaxc/5tn2Mzxs5vd9lT4inJ5m6BhFpH//CcMBP6FAlptpPbIKwCMvzyzxFEdKjZC9XB1kj5Fc5&#10;yKqU//mrX1BLAwQUAAAACACHTuJAyv9PMTcCAABjBAAADgAAAGRycy9lMm9Eb2MueG1srVTLbhMx&#10;FN0j8Q+W93QmgVZt1EkVGgUhVbRSQawdjydjyS9spzPlA+APWHXDnu/Kd3DsyaSosOiCjXPnvs+5&#10;9+b8oteK3AkfpDUVnRyVlAjDbS3NpqKfPq5enVISIjM1U9aIit6LQC/mL1+cd24mpra1qhaeIIkJ&#10;s85VtI3RzYoi8FZoFo6sEwbGxnrNIj79pqg965Bdq2JalidFZ33tvOUiBGiXg5HuM/rnJLRNI7lY&#10;Wr7VwsQhqxeKRUAKrXSBznO3TSN4vG6aICJRFQXSmF8UgbxObzE/Z7ONZ66VfN8Ce04LTzBpJg2K&#10;HlItWWRk6+VfqbTk3gbbxCNudTEAyYwAxaR8ws1ty5zIWEB1cAfSw/9Lyz/c3Xgi64pOzygxTGPi&#10;ux/fdw+/dj+/EehAUOfCDH63Dp6xf2t7rM2oD1Am3H3jdfoFIgI76L0/0Cv6SHgKOiuPS1g4TJPT&#10;4zfTTH/xGOx8iO+E1SQJFfWYXiaV3V2FiEbgOrqkWsaupFJ5gsqQrqInr4/LHHCwIEIZBCYIQ6tJ&#10;iv263+Na2/oesLwdNiM4vpIofsVCvGEeq4B+cSzxGk+jLIrYvURJa/3Xf+mTPyYEKyUdVqui4cuW&#10;eUGJem8wO6SMo+BHYT0KZqsvLbZ1gjN0PIsI8FGNYuOt/owbWqQqMDHDUauicRQv47DguEEuFovs&#10;tHVebtohAJvnWLwyt46nMgOVi220jcwsJ4oGXvbMYfcy+fs7Scv953f2evxvm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31kH9UAAAAHAQAADwAAAAAAAAABACAAAAAiAAAAZHJzL2Rvd25yZXYu&#10;eG1sUEsBAhQAFAAAAAgAh07iQMr/TzE3AgAAYwQAAA4AAAAAAAAAAQAgAAAAJAEAAGRycy9lMm9E&#10;b2MueG1sUEsFBgAAAAAGAAYAWQEAAM0FAAAAAA==&#10;">
              <v:fill on="f" focussize="0,0"/>
              <v:stroke on="f" weight="0.5pt"/>
              <v:imagedata o:title=""/>
              <o:lock v:ext="edit" aspectratio="f"/>
              <v:textbox inset="0mm,0mm,0mm,0mm">
                <w:txbxContent>
                  <w:p w14:paraId="4BCAF3D4">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2BC2">
    <w:pPr>
      <w:spacing w:line="176" w:lineRule="auto"/>
      <w:ind w:left="49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posOffset>2903220</wp:posOffset>
              </wp:positionH>
              <wp:positionV relativeFrom="paragraph">
                <wp:posOffset>0</wp:posOffset>
              </wp:positionV>
              <wp:extent cx="209550" cy="15621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209550" cy="156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EB090">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8.6pt;margin-top:0pt;height:12.3pt;width:16.5pt;mso-position-horizontal-relative:margin;z-index:251691008;mso-width-relative:page;mso-height-relative:page;" filled="f" stroked="f" coordsize="21600,21600" o:gfxdata="UEsDBAoAAAAAAIdO4kAAAAAAAAAAAAAAAAAEAAAAZHJzL1BLAwQUAAAACACHTuJAB1xTJ9UAAAAH&#10;AQAADwAAAGRycy9kb3ducmV2LnhtbE2PO0/EMBCEeyT+g7VIdJydKBwQsrmCR8fzAAk6JzZJRLyO&#10;bCd3/HuWCsrRjGa+qTZ7N4rFhjh4QshWCoSl1puBOoTXl9uTcxAxaTJ69GQRvm2ETX14UOnS+B09&#10;22WbOsElFEuN0Kc0lVLGtrdOx5WfLLH36YPTiWXopAl6x+VulLlSa+n0QLzQ68le9bb92s4OYXyP&#10;4a5R6WO57u7T06Oc326yB8Tjo0xdgkh2n/7C8IvP6FAzU+NnMlGMCMXpWc5RBH7EdnGhWDYIebEG&#10;WVfyP3/9A1BLAwQUAAAACACHTuJAxydVczYCAABjBAAADgAAAGRycy9lMm9Eb2MueG1srVTNbhMx&#10;EL4j8Q6W72STVI0g6qYKjYqQIlqpIM6O15u1ZHuM7WQ3PAC8AScu3HmuPgff7mZTKBx64OLMzv/3&#10;zUwuLhtr2F6FqMnlfDIac6acpEK7bc4/vL9+8ZKzmIQrhCGncn5QkV8unj+7qP1cTakiU6jAkMTF&#10;ee1zXqXk51kWZaWsiCPyysFYUrAi4TNssyKIGtmtyabj8SyrKRQ+kFQxQrvqjfyYMTwlIZWllmpF&#10;cmeVS33WoIxIgBQr7SNfdN2WpZLppiyjSszkHEhT96II5E37ZosLMd8G4Sstjy2Ip7TwCJMV2qHo&#10;KdVKJMF2Qf+VymoZKFKZRpJs1gPpGAGKyfgRN3eV8KrDAqqjP5Ee/19a+W5/G5gucn4248wJi4nf&#10;f/t6//3n/Y8vDDoQVPs4h9+dh2dqXlODtRn0EcoWd1MG2/4CEYMd9B5O9KomMQnldPzq/BwWCdPk&#10;fDaddPRnD8E+xPRGkWWtkPOA6XWkiv06JjQC18GlreXoWhvTTdA4Vud8dob0f1gQYRwCWwh9q62U&#10;mk1zxLWh4gBYgfrNiF5eaxRfi5huRcAqoF8cS7rBUxpCETpKnFUUPv9L3/pjQrByVmO1ch4/7URQ&#10;nJm3DrNDyjQIYRA2g+B29oqwrROcoZediICQzCCWgexH3NCyrQKTcBK1cp4G8Sr1C44blGq57Jx2&#10;Puht1Qdg87xIa3fnZVumJ2y5S1TqjuWWop6XI3PYvY784520y/37d+f18N+w+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XFMn1QAAAAcBAAAPAAAAAAAAAAEAIAAAACIAAABkcnMvZG93bnJldi54&#10;bWxQSwECFAAUAAAACACHTuJAxydVczYCAABjBAAADgAAAAAAAAABACAAAAAkAQAAZHJzL2Uyb0Rv&#10;Yy54bWxQSwUGAAAAAAYABgBZAQAAzAUAAAAA&#10;">
              <v:fill on="f" focussize="0,0"/>
              <v:stroke on="f" weight="0.5pt"/>
              <v:imagedata o:title=""/>
              <o:lock v:ext="edit" aspectratio="f"/>
              <v:textbox inset="0mm,0mm,0mm,0mm">
                <w:txbxContent>
                  <w:p w14:paraId="5A2EB090">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4AF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5F818">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2C5F818">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3FAB">
    <w:pPr>
      <w:pStyle w:val="7"/>
      <w:spacing w:line="14" w:lineRule="auto"/>
      <w:rPr>
        <w:sz w:val="2"/>
      </w:rPr>
    </w:pPr>
    <w:r>
      <w:rPr>
        <w:sz w:val="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0D14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E0D14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4DE3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CFE2">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1F1CFE2">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4AE7D">
    <w:pPr>
      <w:pStyle w:val="7"/>
      <w:spacing w:line="14" w:lineRule="auto"/>
      <w:rPr>
        <w:sz w:val="2"/>
      </w:rPr>
    </w:pPr>
    <w:r>
      <w:rPr>
        <w:sz w:val="2"/>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90500" cy="1289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0500" cy="128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3985">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15pt;width:15pt;mso-position-horizontal:center;mso-position-horizontal-relative:margin;z-index:251671552;mso-width-relative:page;mso-height-relative:page;" filled="f" stroked="f" coordsize="21600,21600" o:gfxdata="UEsDBAoAAAAAAIdO4kAAAAAAAAAAAAAAAAAEAAAAZHJzL1BLAwQUAAAACACHTuJAIWNZu9IAAAAD&#10;AQAADwAAAGRycy9kb3ducmV2LnhtbE2PS0/DMBCE70j8B2uRuFE7rYRQGqcHHjeeBaRyc+IlibDX&#10;ke2k5d+zcCmXkUazmvm22hy8EzPGNATSUCwUCKQ22IE6DW+vdxdXIFI2ZI0LhBq+McGmPj2pTGnD&#10;nl5w3uZOcAml0mjocx5LKVPbozdpEUYkzj5D9CazjZ200ey53Du5VOpSejMQL/RmxOse26/t5DW4&#10;XYr3jcof8033kJ+f5PR+WzxqfX5WqDWIjId8PIZffEaHmpmaMJFNwmngR/KfcrZS7BoNS7UCWVfy&#10;P3v9A1BLAwQUAAAACACHTuJAgXaNFzYCAABhBAAADgAAAGRycy9lMm9Eb2MueG1srVTBjtMwEL0j&#10;8Q+W7zRp2V0tVdNV2aoIqWJXKoiz6ziNJdtjbKdJ+QD4A0574c539TsYO00XLRz2wMUZe2be+L0Z&#10;Z3bTaUX2wnkJpqDjUU6JMBxKaXYF/fRx9eqaEh+YKZkCIwp6EJ7ezF++mLV2KiZQgyqFIwhi/LS1&#10;Ba1DsNMs87wWmvkRWGHQWYHTLODW7bLSsRbRtcomeX6VteBK64AL7/F02TvpCdE9BxCqSnKxBN5o&#10;YUKP6oRiASn5WlpP5+m2VSV4uKsqLwJRBUWmIa1YBO1tXLP5jE13jtla8tMV2HOu8ISTZtJg0TPU&#10;kgVGGif/gtKSO/BQhREHnfVEkiLIYpw/0WZTMysSF5Ta27Po/v/B8g/7e0dkWdALSgzT2PDjj+/H&#10;h1/Hn9/IRZSntX6KURuLcaF7Cx0OzXDu8TCy7iqn4xf5EPSjuIezuKILhMekN/lljh6OrvHkGncR&#10;JXtMts6HdwI0iUZBHfYuScr2ax/60CEk1jKwkkql/ilD2oJevb7MU8LZg+DKYI1Iob9qtEK37U68&#10;tlAekJaDfi685SuJxdfMh3vmcBDwvvhUwh0ulQIsAieLkhrc13+dx3jsD3opaXGwCuq/NMwJStR7&#10;g51DyDAYbjC2g2EafQs4q2N8hJYnExNcUINZOdCf8QUtYhV0McOxVkHDYN6GfrzxBXKxWKSgxjq5&#10;q/sEnDvLwtpsLI9leikXTYBKJpWjRL0uJ+Vw8lKfTq8kjvaf+xT1+GeY/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hY1m70gAAAAMBAAAPAAAAAAAAAAEAIAAAACIAAABkcnMvZG93bnJldi54bWxQ&#10;SwECFAAUAAAACACHTuJAgXaNFzYCAABhBAAADgAAAAAAAAABACAAAAAhAQAAZHJzL2Uyb0RvYy54&#10;bWxQSwUGAAAAAAYABgBZAQAAyQUAAAAA&#10;">
              <v:fill on="f" focussize="0,0"/>
              <v:stroke on="f" weight="0.5pt"/>
              <v:imagedata o:title=""/>
              <o:lock v:ext="edit" aspectratio="f"/>
              <v:textbox inset="0mm,0mm,0mm,0mm">
                <w:txbxContent>
                  <w:p w14:paraId="6ADE3985">
                    <w:pPr>
                      <w:pStyle w:val="11"/>
                    </w:pPr>
                    <w:r>
                      <w:fldChar w:fldCharType="begin"/>
                    </w:r>
                    <w:r>
                      <w:instrText xml:space="preserve"> PAGE  \* MERGEFORMAT </w:instrText>
                    </w:r>
                    <w:r>
                      <w:fldChar w:fldCharType="separate"/>
                    </w:r>
                    <w:r>
                      <w:t>5</w:t>
                    </w:r>
                    <w:r>
                      <w:fldChar w:fldCharType="end"/>
                    </w:r>
                  </w:p>
                </w:txbxContent>
              </v:textbox>
            </v:shape>
          </w:pict>
        </mc:Fallback>
      </mc:AlternateContent>
    </w:r>
    <w:r>
      <w:rPr>
        <w:sz w:val="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19443">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B819443">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5E93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228600" cy="1663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28600"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F448C">
                          <w:pPr>
                            <w:pStyle w:val="1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1pt;width:18pt;mso-position-horizontal:center;mso-position-horizontal-relative:margin;z-index:251672576;mso-width-relative:page;mso-height-relative:page;" filled="f" stroked="f" coordsize="21600,21600" o:gfxdata="UEsDBAoAAAAAAIdO4kAAAAAAAAAAAAAAAAAEAAAAZHJzL1BLAwQUAAAACACHTuJA4nAk7dIAAAAD&#10;AQAADwAAAGRycy9kb3ducmV2LnhtbE2PS0/DMBCE70j8B2uRuFE7QYpQGqcHHjeeBaRyc5IlibDX&#10;kb1Jy7/HcCmXkUazmvm22hycFQuGOHrSkK0UCKTWdyP1Gt5e7y6uQEQ21BnrCTV8Y4RNfXpSmbLz&#10;e3rBZcu9SCUUS6NhYJ5KKWM7oDNx5SeklH364AwnG3rZBbNP5c7KXKlCOjNSWhjMhNcDtl/b2Wmw&#10;uxjuG8Ufy03/wM9Pcn6/zR61Pj/L1BoE44GPx/CLn9ChTkyNn6mLwmpIj/CfpuyySK7RkBc5yLqS&#10;/9nrH1BLAwQUAAAACACHTuJA+INxHTYCAABhBAAADgAAAGRycy9lMm9Eb2MueG1srVTNjtMwEL4j&#10;8Q6W7zRpVy2rqumqbFWEVLErLYiz6ziNJdtjbLdJeQB4A05cuPNcfQ7GTtJFC4c9cHEn8/99M9PF&#10;TasVOQrnJZiCjkc5JcJwKKXZF/Tjh82ra0p8YKZkCowo6El4erN8+WLR2LmYQA2qFI5gEuPnjS1o&#10;HYKdZ5nntdDMj8AKg8YKnGYBP90+Kx1rMLtW2STPZ1kDrrQOuPAetevOSPuM7jkJoaokF2vgBy1M&#10;6LI6oVhASL6W1tNl6raqBA93VeVFIKqgiDSkF4ugvItvtlyw+d4xW0vet8Ce08ITTJpJg0UvqdYs&#10;MHJw8q9UWnIHHqow4qCzDkhiBFGM8yfcPNTMioQFqfb2Qrr/f2n5++O9I7Is6JQSwzQO/Pz92/nH&#10;r/PPr2Qa6Wmsn6PXg0W/0L6BFpdm0HtURtRt5XT8RTwE7Uju6UKuaAPhqJxMrmc5WjiaxrPZ1etE&#10;fvYYbJ0PbwVoEoWCOpxdopQdtz5gI+g6uMRaBjZSqTQ/ZUhT0NnVNE8BFwtGKIOBEULXapRCu2t7&#10;XDsoTwjLQbcX3vKNxOJb5sM9c7gI2C+eSrjDp1KARaCXKKnBffmXPvrjfNBKSYOLVVD/+cCcoES9&#10;Mzg5TBkGwQ3CbhDMQd8C7uoYj9DyJGKAC2oQKwf6E17QKlZBEzMcaxU0DOJt6NYbL5CL1So5HayT&#10;+7oLwL2zLGzNg+WxTEfl6hCgkonlSFHHS88cbl4iv7+SuNp/fievx3+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icCTt0gAAAAMBAAAPAAAAAAAAAAEAIAAAACIAAABkcnMvZG93bnJldi54bWxQ&#10;SwECFAAUAAAACACHTuJA+INxHTYCAABhBAAADgAAAAAAAAABACAAAAAhAQAAZHJzL2Uyb0RvYy54&#10;bWxQSwUGAAAAAAYABgBZAQAAyQUAAAAA&#10;">
              <v:fill on="f" focussize="0,0"/>
              <v:stroke on="f" weight="0.5pt"/>
              <v:imagedata o:title=""/>
              <o:lock v:ext="edit" aspectratio="f"/>
              <v:textbox inset="0mm,0mm,0mm,0mm">
                <w:txbxContent>
                  <w:p w14:paraId="5C1F448C">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0144">
    <w:pPr>
      <w:spacing w:line="176" w:lineRule="auto"/>
      <w:ind w:left="4508"/>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714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714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7365C">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5pt;width:13.5pt;mso-position-horizontal:center;mso-position-horizontal-relative:margin;z-index:251673600;mso-width-relative:page;mso-height-relative:page;" filled="f" stroked="f" coordsize="21600,21600" o:gfxdata="UEsDBAoAAAAAAIdO4kAAAAAAAAAAAAAAAAAEAAAAZHJzL1BLAwQUAAAACACHTuJA8n9YUNEAAAAD&#10;AQAADwAAAGRycy9kb3ducmV2LnhtbE2PS0/DMBCE70j8B2uRuFE7PVCUxumBx41nAancnNgkEfY6&#10;sjdp+fcsXMplV6NZzX5TbQ7Bi9mlPETUUCwUCIdttAN2Gt5e7y6uQGQyaI2P6DR8uwyb+vSkMqWN&#10;e3xx85Y6wSGYS6OhJxpLKXPbu2DyIo4O2fuMKRhimTppk9lzePByqdSlDGZA/tCb0V33rv3aTkGD&#10;3+V03yj6mG+6B3p+ktP7bfGo9flZodYgyB3oeAy/+IwONTM1cUKbhdfARehvsrdcsWp4FyuQdSX/&#10;s9c/UEsDBBQAAAAIAIdO4kD4M5EFNQIAAGEEAAAOAAAAZHJzL2Uyb0RvYy54bWytVMGO0zAQvSPx&#10;D5bvNO0u20LVdFW2KkKq2JUK4uw6dmPJ9hjbaVI+AP5gT1y48139DsZJ04WFwx64uBPP+M28NzOd&#10;XTdGk73wQYHN6WgwpERYDoWyu5x+/LB68YqSEJktmAYrcnoQgV7Pnz+b1W4qLqAEXQhPEMSGae1y&#10;WsboplkWeCkMCwNwwqJTgjcs4qffZYVnNaIbnV0Mh+OsBl84D1yEgLfLzklPiP4pgCCl4mIJvDLC&#10;xg7VC80iUgqlcoHO22qlFDzeShlEJDqnyDS2JyZBe5vObD5j051nrlT8VAJ7SgmPOBmmLCY9Qy1Z&#10;ZKTy6i8oo7iHADIOOJisI9IqgixGw0fabErmRMsFpQ7uLHr4f7D8/f7OE1XkdEyJZQYbfrz/dvz+&#10;8/jjKxkneWoXphi1cRgXmzfQ4ND09wEvE+tGepN+kQ9BP4p7OIsrmkh4ejQZvbxCD0fX6HIyeX2V&#10;ULKHx86H+FaAIcnIqcfetZKy/TrELrQPSbksrJTWbf+0JTUSuET4PzwIri3mSBS6UpMVm21z4rWF&#10;4oC0PHRzERxfKUy+ZiHeMY+DgPXiqsRbPKQGTAIni5IS/Jd/3ad47A96KalxsHIaPlfMC0r0O4ud&#10;Q8jYG743tr1hK3MDOKsjXELHWxMf+Kh7U3own3CDFikLupjlmCunsTdvYjfeuIFcLBZtUOW82pXd&#10;A5w7x+LabhxPaTrBFlUEqVqVk0SdLiflcPLaPp22JI32799t1MM/w/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n9YUNEAAAADAQAADwAAAAAAAAABACAAAAAiAAAAZHJzL2Rvd25yZXYueG1sUEsB&#10;AhQAFAAAAAgAh07iQPgzkQU1AgAAYQQAAA4AAAAAAAAAAQAgAAAAIAEAAGRycy9lMm9Eb2MueG1s&#10;UEsFBgAAAAAGAAYAWQEAAMcFAAAAAA==&#10;">
              <v:fill on="f" focussize="0,0"/>
              <v:stroke on="f" weight="0.5pt"/>
              <v:imagedata o:title=""/>
              <o:lock v:ext="edit" aspectratio="f"/>
              <v:textbox inset="0mm,0mm,0mm,0mm">
                <w:txbxContent>
                  <w:p w14:paraId="5127365C">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8811A">
    <w:pPr>
      <w:spacing w:line="176"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200025" cy="14668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00025"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0BA6A">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55pt;width:15.75pt;mso-position-horizontal:center;mso-position-horizontal-relative:margin;z-index:251674624;mso-width-relative:page;mso-height-relative:page;" filled="f" stroked="f" coordsize="21600,21600" o:gfxdata="UEsDBAoAAAAAAIdO4kAAAAAAAAAAAAAAAAAEAAAAZHJzL1BLAwQUAAAACACHTuJAA6U8btMAAAAD&#10;AQAADwAAAGRycy9kb3ducmV2LnhtbE2PS0/DMBCE70j8B2uRuFHHrUAojdMDjxvPAlK5OfGSRNjr&#10;yN6k5d9juMBlpdGMZr6tNgfvxIwxDYE0qEUBAqkNdqBOw+vL7dkliMSGrHGBUMMXJtjUx0eVKW3Y&#10;0zPOW+5ELqFUGg0981hKmdoevUmLMCJl7yNEbzjL2EkbzT6XeyeXRXEhvRkoL/RmxKse28/t5DW4&#10;XYp3TcHv83V3z0+Pcnq7UQ9an56oYg2C8cB/YfjBz+hQZ6YmTGSTcBryI/x7s7dS5yAaDcuVAllX&#10;8j97/Q1QSwMEFAAAAAgAh07iQGEqa+Y4AgAAYQQAAA4AAABkcnMvZTJvRG9jLnhtbK1UzY7TMBC+&#10;I/EOlu80aaHdVdV0VbYqQqrYlQri7DpOY8n2GNtpUh4A3oDTXrjzXH0OxvnpooXDHri4k5nxjL9v&#10;vuniptGKHIXzEkxGx6OUEmE45NIcMvrp4+bVNSU+MJMzBUZk9CQ8vVm+fLGo7VxMoASVC0ewiPHz&#10;2ma0DMHOk8TzUmjmR2CFwWABTrOAn+6Q5I7VWF2rZJKms6QGl1sHXHiP3nUXpH1F95yCUBSSizXw&#10;SgsTuqpOKBYQki+l9XTZvrYoBA93ReFFICqjiDS0JzZBex/PZLlg84NjtpS8fwJ7zhOeYNJMGmx6&#10;KbVmgZHKyb9KackdeCjCiINOOiAtI4hinD7hZlcyK1osSLW3F9L9/yvLPxzvHZF5Rq8oMUzjwM8/&#10;vp8ffp1/fiNXkZ7a+jlm7SzmheYtNCiawe/RGVE3hdPxF/EQjCO5pwu5ogmEoxNnn06mlHAMjd/M&#10;ZtfTWCV5vGydD+8EaBKNjDqcXUspO2596FKHlNjLwEYq1c5PGVJndPZ6mrYXLhEsrgz2iBC6p0Yr&#10;NPumx7WH/ISwHHS68JZvJDbfMh/umUMhIBJclXCHR6EAm0BvUVKC+/ovf8zH+WCUkhqFlVH/pWJO&#10;UKLeG5xcVOFguMHYD4ap9C2gVse4hJa3Jl5wQQ1m4UB/xg1axS4YYoZjr4yGwbwNnbxxA7lYrdqk&#10;yjp5KLsLqDvLwtbsLI9tOipXVYBCtixHijpeeuZQee2c+i2J0v7zu816/Gd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DpTxu0wAAAAMBAAAPAAAAAAAAAAEAIAAAACIAAABkcnMvZG93bnJldi54&#10;bWxQSwECFAAUAAAACACHTuJAYSpr5jgCAABhBAAADgAAAAAAAAABACAAAAAiAQAAZHJzL2Uyb0Rv&#10;Yy54bWxQSwUGAAAAAAYABgBZAQAAzAUAAAAA&#10;">
              <v:fill on="f" focussize="0,0"/>
              <v:stroke on="f" weight="0.5pt"/>
              <v:imagedata o:title=""/>
              <o:lock v:ext="edit" aspectratio="f"/>
              <v:textbox inset="0mm,0mm,0mm,0mm">
                <w:txbxContent>
                  <w:p w14:paraId="7860BA6A">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72702">
    <w:pPr>
      <w:spacing w:line="176"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13135">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D113135">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9EAA7">
    <w:pPr>
      <w:spacing w:line="176"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0975"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09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221F">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25pt;mso-position-horizontal:center;mso-position-horizontal-relative:margin;z-index:251676672;mso-width-relative:page;mso-height-relative:page;" filled="f" stroked="f" coordsize="21600,21600" o:gfxdata="UEsDBAoAAAAAAIdO4kAAAAAAAAAAAAAAAAAEAAAAZHJzL1BLAwQUAAAACACHTuJAUAjqJNIAAAAE&#10;AQAADwAAAGRycy9kb3ducmV2LnhtbE2PQU/DMAyF70j8h8hI3FiySaCqNN0BwQ5wokOIo9e6TaFx&#10;qibrBr8ejwu72LKe/d7nYn30g5ppin1gC8uFAUVch6bnzsLb9ukmAxUTcoNDYLLwTRHW5eVFgXkT&#10;DvxKc5U6JSYcc7TgUhpzrWPtyGNchJFYtDZMHpOMU6ebCQ9i7ge9MuZOe+xZEhyO9OCo/qr2XjDe&#10;X4zf/LTuwz9jGyu3nTePn9ZeXy3NPahEx/S/DCd8uYFSmHZhz01UgwV5JP1V0VbZLajdqWcGdFno&#10;c/jyF1BLAwQUAAAACACHTuJAlPNVJzgCAABiBAAADgAAAGRycy9lMm9Eb2MueG1srVTLjtMwFN0j&#10;8Q+W9zRp0Qxt1XRUpipCqpiRCmLtOk4TyS+unSblA+APWM2GPd/V7+DaSTpoYDELNu6N7/Mcn9vF&#10;TaskOQpwldEZHY9SSoTmJq/0IaOfPm5eTSlxnumcSaNFRk/C0ZvlyxeLxs7FxJRG5gIIFtFu3tiM&#10;lt7beZI4XgrF3MhYodFZGFDM4ycckhxYg9WVTCZpep00BnILhgvn8HbdOWlfEZ5T0BRFxcXa8FoJ&#10;7buqICTzCMmVlXV0GactCsH9XVE44YnMKCL18cQmaO/DmSwXbH4AZsuK9yOw54zwBJNilcaml1Jr&#10;5hmpofqrlKo4GGcKP+JGJR2QyAiiGKdPuNmVzIqIBal29kK6+39l+YfjPZAqz+iMEs0UPvj5x/fz&#10;w6/zz29kFuhprJtj1M5inG/fmhZFM9w7vAyo2wJU+EU8BP1I7ulCrmg94SFpms7eXFHC0TWeTqbT&#10;NLKfPGZbcP6dMIoEI6OAjxc5Zcet8zgJhg4hoZk2m0rK+IBSkyaj16+v0phw8WCG1JgYMHSzBsu3&#10;+7YHtjf5CXGB6YThLN9U2HzLnL9ngEpAKLgr/g6PQhpsYnqLktLA13/dh3h8IPRS0qCyMuq+1AwE&#10;JfK9xqcLMhwMGIz9YOha3RoU6xi30PJoYgJ4OZgFGPUZV2gVuqCLaY69MuoH89Z3+sYV5GK1ikG1&#10;hepQdgkoPMv8Vu8sD20Clc6uao90RpYDRR0vPXMovUh+vyZB239+x6jHv4b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AI6iTSAAAABAEAAA8AAAAAAAAAAQAgAAAAIgAAAGRycy9kb3ducmV2Lnht&#10;bFBLAQIUABQAAAAIAIdO4kCU81UnOAIAAGIEAAAOAAAAAAAAAAEAIAAAACEBAABkcnMvZTJvRG9j&#10;LnhtbFBLBQYAAAAABgAGAFkBAADLBQAAAAA=&#10;">
              <v:fill on="f" focussize="0,0"/>
              <v:stroke on="f" weight="0.5pt"/>
              <v:imagedata o:title=""/>
              <o:lock v:ext="edit" aspectratio="f"/>
              <v:textbox inset="0mm,0mm,0mm,0mm" style="mso-fit-shape-to-text:t;">
                <w:txbxContent>
                  <w:p w14:paraId="44C8221F">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A126">
    <w:pPr>
      <w:pStyle w:val="12"/>
      <w:tabs>
        <w:tab w:val="center" w:pos="4167"/>
        <w:tab w:val="clear" w:pos="4153"/>
      </w:tabs>
      <w:rPr>
        <w:rFonts w:hint="default"/>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5E7BF">
    <w:pPr>
      <w:pStyle w:val="7"/>
      <w:spacing w:line="46" w:lineRule="auto"/>
      <w:rPr>
        <w:sz w:val="2"/>
      </w:rPr>
    </w:pPr>
    <w:r>
      <w:pict>
        <v:shape id="_x0000_s2054" o:spid="_x0000_s2054" style="position:absolute;left:0pt;margin-left:70.85pt;margin-top:56.65pt;height:0.75pt;width:459.25pt;mso-position-horizontal-relative:page;mso-position-vertical-relative:page;z-index:251661312;mso-width-relative:page;mso-height-relative:page;" fillcolor="#000000" filled="t" stroked="f" coordsize="9185,15" o:allowincell="f" path="m0,0l9184,0,9184,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3E24">
    <w:pPr>
      <w:pStyle w:val="7"/>
      <w:spacing w:line="46" w:lineRule="auto"/>
      <w:rPr>
        <w:sz w:val="2"/>
      </w:rPr>
    </w:pPr>
    <w:r>
      <w:pict>
        <v:shape id="_x0000_s2055" o:spid="_x0000_s2055" style="position:absolute;left:0pt;margin-left:70.85pt;margin-top:56.65pt;height:0.75pt;width:459.25pt;mso-position-horizontal-relative:page;mso-position-vertical-relative:page;z-index:251664384;mso-width-relative:page;mso-height-relative:page;" fillcolor="#000000" filled="t" stroked="f" coordsize="9185,15" o:allowincell="f" path="m0,0l9184,0,9184,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29DF">
    <w:pPr>
      <w:pStyle w:val="7"/>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357D">
    <w:pPr>
      <w:pStyle w:val="7"/>
      <w:spacing w:line="46" w:lineRule="auto"/>
      <w:rPr>
        <w:sz w:val="2"/>
      </w:rPr>
    </w:pPr>
    <w:r>
      <w:pict>
        <v:shape id="_x0000_s2056" o:spid="_x0000_s2056" style="position:absolute;left:0pt;margin-left:70.85pt;margin-top:56.65pt;height:0.75pt;width:459.25pt;mso-position-horizontal-relative:page;mso-position-vertical-relative:page;z-index:251661312;mso-width-relative:page;mso-height-relative:page;" fillcolor="#000000" filled="t" stroked="f" coordsize="9185,15" o:allowincell="f" path="m0,0l9184,0,9184,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5AE7">
    <w:pPr>
      <w:pStyle w:val="7"/>
      <w:spacing w:line="46" w:lineRule="auto"/>
      <w:rPr>
        <w:sz w:val="2"/>
      </w:rPr>
    </w:pPr>
    <w:r>
      <w:pict>
        <v:shape id="_x0000_s2057" o:spid="_x0000_s2057" style="position:absolute;left:0pt;margin-left:70.85pt;margin-top:56.65pt;height:0.75pt;width:459.25pt;mso-position-horizontal-relative:page;mso-position-vertical-relative:page;z-index:251665408;mso-width-relative:page;mso-height-relative:page;" fillcolor="#000000" filled="t" stroked="f" coordsize="9185,15" o:allowincell="f" path="m0,0l9184,0,9184,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0ED3D">
    <w:pPr>
      <w:pStyle w:val="7"/>
      <w:spacing w:line="46" w:lineRule="auto"/>
      <w:rPr>
        <w:sz w:val="2"/>
      </w:rPr>
    </w:pPr>
    <w:r>
      <w:pict>
        <v:shape id="_x0000_s2058" o:spid="_x0000_s2058" style="position:absolute;left:0pt;margin-left:70.85pt;margin-top:56.65pt;height:0.75pt;width:459.25pt;mso-position-horizontal-relative:page;mso-position-vertical-relative:page;z-index:251661312;mso-width-relative:page;mso-height-relative:page;" fillcolor="#000000" filled="t" stroked="f" coordsize="9185,15" o:allowincell="f" path="m0,0l9184,0,9184,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7F76C">
    <w:pPr>
      <w:pStyle w:val="7"/>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E83B">
    <w:pPr>
      <w:pStyle w:val="7"/>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98B01">
    <w:pPr>
      <w:spacing w:line="229" w:lineRule="auto"/>
      <w:ind w:left="230"/>
      <w:rPr>
        <w:rFonts w:ascii="宋体" w:hAnsi="宋体" w:eastAsia="宋体" w:cs="宋体"/>
        <w:sz w:val="14"/>
        <w:szCs w:val="14"/>
      </w:rPr>
    </w:pPr>
    <w:r>
      <mc:AlternateContent>
        <mc:Choice Requires="wps">
          <w:drawing>
            <wp:anchor distT="0" distB="0" distL="114300" distR="114300" simplePos="0" relativeHeight="251697152" behindDoc="0" locked="0" layoutInCell="1" allowOverlap="1">
              <wp:simplePos x="0" y="0"/>
              <wp:positionH relativeFrom="column">
                <wp:posOffset>4705350</wp:posOffset>
              </wp:positionH>
              <wp:positionV relativeFrom="paragraph">
                <wp:posOffset>6985</wp:posOffset>
              </wp:positionV>
              <wp:extent cx="690245" cy="1111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90245" cy="111125"/>
                      </a:xfrm>
                      <a:prstGeom prst="rect">
                        <a:avLst/>
                      </a:prstGeom>
                      <a:noFill/>
                      <a:ln>
                        <a:noFill/>
                      </a:ln>
                    </wps:spPr>
                    <wps:txbx>
                      <w:txbxContent>
                        <w:p w14:paraId="61C34257">
                          <w:pPr>
                            <w:spacing w:before="19" w:line="189" w:lineRule="auto"/>
                            <w:rPr>
                              <w:rFonts w:ascii="Calibri" w:hAnsi="Calibri" w:eastAsia="Calibri" w:cs="Calibri"/>
                              <w:sz w:val="14"/>
                              <w:szCs w:val="14"/>
                            </w:rPr>
                          </w:pPr>
                        </w:p>
                      </w:txbxContent>
                    </wps:txbx>
                    <wps:bodyPr lIns="0" tIns="0" rIns="0" bIns="0" upright="1"/>
                  </wps:wsp>
                </a:graphicData>
              </a:graphic>
            </wp:anchor>
          </w:drawing>
        </mc:Choice>
        <mc:Fallback>
          <w:pict>
            <v:shape id="_x0000_s1026" o:spid="_x0000_s1026" o:spt="202" type="#_x0000_t202" style="position:absolute;left:0pt;margin-left:370.5pt;margin-top:0.55pt;height:8.75pt;width:54.35pt;z-index:251697152;mso-width-relative:page;mso-height-relative:page;" filled="f" stroked="f" coordsize="21600,21600" o:gfxdata="UEsDBAoAAAAAAIdO4kAAAAAAAAAAAAAAAAAEAAAAZHJzL1BLAwQUAAAACACHTuJAPAUWBNcAAAAI&#10;AQAADwAAAGRycy9kb3ducmV2LnhtbE2Py07DMBBF90j9B2sqsaN2UJWmIU6FEKyQEGlYsHTiaRI1&#10;HofYffD3DCtYXp3RnXOL3dWN4oxzGDxpSFYKBFLr7UCdho/65S4DEaIha0ZPqOEbA+zKxU1hcusv&#10;VOF5HzvBJRRyo6GPccqlDG2PzoSVn5CYHfzsTOQ4d9LO5sLlbpT3SqXSmYH4Q28mfOqxPe5PTsPj&#10;J1XPw9db814dqqGut4pe06PWt8tEPYCIeI1/x/Crz+pQslPjT2SDGDVs1glviQwSEMyz9XYDouGc&#10;pSDLQv4fUP4AUEsDBBQAAAAIAIdO4kDgcwzwuQEAAHEDAAAOAAAAZHJzL2Uyb0RvYy54bWytU82O&#10;0zAQviPxDpbv1GnEriBqutKqWoSEAGnhAVzHbiz5T2O3SV8A3oATF+48V5+DsdN0YbnsYXNwxjOT&#10;b+b7ZrK6Ga0hBwlRe9fS5aKiRDrhO+12Lf365e7VG0pi4q7jxjvZ0qOM9Gb98sVqCI2sfe9NJ4Eg&#10;iIvNEFrapxQaxqLopeVx4YN0GFQeLE94hR3rgA+Ibg2rq+qaDR66AF7IGNG7mYL0jAhPAfRKaSE3&#10;XuytdGlCBWl4Qkqx1yHSdelWKSnSJ6WiTMS0FJmmcmIRtLf5ZOsVb3bAQ6/FuQX+lBYecbJcOyx6&#10;gdrwxMke9H9QVgvw0au0EN6yiUhRBFksq0fa3Pc8yMIFpY7hInp8Pljx8fAZiO5aWlPiuMWBn358&#10;P/38ffr1jdRZniHEBrPuA+al8daPuDSzP6Izsx4V2PxGPgTjKO7xIq4cExHovH5b1a+vKBEYWuJT&#10;X2UU9vBxgJjeSW9JNloKOLsiKT98iGlKnVNyLefvtDFlfsb940DM7GG586nDbKVxO57pbH13RDbm&#10;vUMl81bMBszGdjb2AfSux3YK5wKJkyh9n7cmj/rveyn88Ke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8BRYE1wAAAAgBAAAPAAAAAAAAAAEAIAAAACIAAABkcnMvZG93bnJldi54bWxQSwECFAAU&#10;AAAACACHTuJA4HMM8LkBAABxAwAADgAAAAAAAAABACAAAAAmAQAAZHJzL2Uyb0RvYy54bWxQSwUG&#10;AAAAAAYABgBZAQAAUQUAAAAA&#10;">
              <v:fill on="f" focussize="0,0"/>
              <v:stroke on="f"/>
              <v:imagedata o:title=""/>
              <o:lock v:ext="edit" aspectratio="f"/>
              <v:textbox inset="0mm,0mm,0mm,0mm">
                <w:txbxContent>
                  <w:p w14:paraId="61C34257">
                    <w:pPr>
                      <w:spacing w:before="19" w:line="189" w:lineRule="auto"/>
                      <w:rPr>
                        <w:rFonts w:ascii="Calibri" w:hAnsi="Calibri" w:eastAsia="Calibri" w:cs="Calibri"/>
                        <w:sz w:val="14"/>
                        <w:szCs w:val="14"/>
                      </w:rPr>
                    </w:pPr>
                  </w:p>
                </w:txbxContent>
              </v:textbox>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11C3F">
    <w:pPr>
      <w:pStyle w:val="7"/>
      <w:spacing w:line="46" w:lineRule="auto"/>
      <w:rPr>
        <w:sz w:val="2"/>
      </w:rPr>
    </w:pPr>
    <w:r>
      <mc:AlternateContent>
        <mc:Choice Requires="wps">
          <w:drawing>
            <wp:anchor distT="0" distB="0" distL="114300" distR="114300" simplePos="0" relativeHeight="251681792" behindDoc="0" locked="0" layoutInCell="0" allowOverlap="1">
              <wp:simplePos x="0" y="0"/>
              <wp:positionH relativeFrom="page">
                <wp:posOffset>899795</wp:posOffset>
              </wp:positionH>
              <wp:positionV relativeFrom="page">
                <wp:posOffset>719455</wp:posOffset>
              </wp:positionV>
              <wp:extent cx="5832475" cy="9525"/>
              <wp:effectExtent l="0" t="0" r="0" b="0"/>
              <wp:wrapNone/>
              <wp:docPr id="30" name="任意多边形 30"/>
              <wp:cNvGraphicFramePr/>
              <a:graphic xmlns:a="http://schemas.openxmlformats.org/drawingml/2006/main">
                <a:graphicData uri="http://schemas.microsoft.com/office/word/2010/wordprocessingShape">
                  <wps:wsp>
                    <wps:cNvSpPr/>
                    <wps:spPr>
                      <a:xfrm>
                        <a:off x="0" y="0"/>
                        <a:ext cx="5832475" cy="9525"/>
                      </a:xfrm>
                      <a:custGeom>
                        <a:avLst/>
                        <a:gdLst/>
                        <a:ahLst/>
                        <a:cxnLst/>
                        <a:pathLst>
                          <a:path w="9185" h="15">
                            <a:moveTo>
                              <a:pt x="0" y="0"/>
                            </a:moveTo>
                            <a:lnTo>
                              <a:pt x="9184" y="0"/>
                            </a:lnTo>
                            <a:lnTo>
                              <a:pt x="9184"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6.65pt;height:0.75pt;width:459.25pt;mso-position-horizontal-relative:page;mso-position-vertical-relative:page;z-index:251681792;mso-width-relative:page;mso-height-relative:page;" fillcolor="#000000" filled="t" stroked="f" coordsize="9185,15" o:allowincell="f" o:gfxdata="UEsDBAoAAAAAAIdO4kAAAAAAAAAAAAAAAAAEAAAAZHJzL1BLAwQUAAAACACHTuJA6D6Fy9oAAAAM&#10;AQAADwAAAGRycy9kb3ducmV2LnhtbE2PP0/DMBDFdyS+g3VILIjaaUqJQpwOSCCWDpQOdHPiIwmN&#10;z1Hs/oFP38sE2727p3e/V6zOrhdHHEPnSUMyUyCQam87ajRsP17uMxAhGrKm94QafjDAqry+Kkxu&#10;/Yne8biJjeAQCrnR0MY45FKGukVnwswPSHz78qMzkeXYSDuaE4e7Xs6VWkpnOuIPrRnwucV6vzk4&#10;DW/bvX+luywNn+uH37HKdjv7PWh9e5OoJxARz/HPDBM+o0PJTJU/kA2iZ71IHtnKQ5KmICaHWqo5&#10;iGpaLTKQZSH/lygvUEsDBBQAAAAIAIdO4kCvA8BkFAIAAH0EAAAOAAAAZHJzL2Uyb0RvYy54bWyt&#10;VM2O0zAQviPxDpbvNG23hRI13QPVckGw0i4P4DpOY8l/8rhNe+fOnSPiJdCKfRoW8RiMnaQt5dID&#10;PcRjz5dv5vs86fx6pxXZCg/SmoKOBkNKhOG2lGZd0I/3Ny9mlEBgpmTKGlHQvQB6vXj+bN64XIxt&#10;bVUpPEESA3njClqH4PIsA14LzWBgnTCYrKzXLODWr7PSswbZtcrGw+HLrLG+dN5yAYCnyzZJO0Z/&#10;CaGtKsnF0vKNFia0rF4oFlAS1NIBXaRuq0rw8KGqQASiCopKQ3piEYxX8Zkt5ixfe+ZqybsW2CUt&#10;nGnSTBoseqBassDIxst/qLTk3oKtwoBbnbVCkiOoYjQ88+auZk4kLWg1uIPp8P9o+fvtrSeyLOgV&#10;WmKYxhv/+fDw69Pnp29ffj9+f/rxlWAGbWoc5Ii+c7e+2wGGUfOu8jquqIbskrX7g7ViFwjHw+ns&#10;ajx5NaWEY+71dDyNlNnxXb6B8FbYxMO27yC0F1P2Eav7iO9MHzoW4nGsHUPSIPVohkVqHOxpug9t&#10;t+LeJkQ4aw6rH7PKnKKQZUJJrwKBfbpfXSI7wEaTTk6f79cWh84i10WgZPVJQa4siNaqKDF5dpCN&#10;uFPfwCpZ3kilolzw69Ub5cmWxclPv67Hv2DKRLCx8bW2TDzJ4mW31xujlS33OCUb5+W6xk9olJhi&#10;BqcytdR9QXHsT/eJ6fivs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D6Fy9oAAAAMAQAADwAA&#10;AAAAAAABACAAAAAiAAAAZHJzL2Rvd25yZXYueG1sUEsBAhQAFAAAAAgAh07iQK8DwGQUAgAAfQQA&#10;AA4AAAAAAAAAAQAgAAAAKQEAAGRycy9lMm9Eb2MueG1sUEsFBgAAAAAGAAYAWQEAAK8FAAAAAA==&#10;" path="m0,0l9184,0,9184,14,0,14,0,0xe">
              <v:fill on="t"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59B15">
    <w:pPr>
      <w:pStyle w:val="12"/>
      <w:tabs>
        <w:tab w:val="left" w:pos="5274"/>
        <w:tab w:val="clear" w:pos="4153"/>
      </w:tabs>
      <w:rPr>
        <w:rFonts w:hint="default"/>
        <w:lang w:val="en-US"/>
      </w:rPr>
    </w:pPr>
    <w:r>
      <w:rPr>
        <w:rFonts w:hint="eastAsia" w:eastAsia="宋体"/>
        <w:lang w:val="en-US" w:eastAsia="zh-CN"/>
      </w:rP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3195">
    <w:pPr>
      <w:pStyle w:val="7"/>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DE00E">
    <w:pPr>
      <w:pStyle w:val="7"/>
      <w:spacing w:line="46" w:lineRule="auto"/>
      <w:rPr>
        <w:sz w:val="2"/>
      </w:rPr>
    </w:pPr>
    <w:r>
      <w:pict>
        <v:shape id="_x0000_s2061" o:spid="_x0000_s2061" style="position:absolute;left:0pt;margin-left:70.85pt;margin-top:56.65pt;height:0.75pt;width:459.25pt;mso-position-horizontal-relative:page;mso-position-vertical-relative:page;z-index:251661312;mso-width-relative:page;mso-height-relative:page;" fillcolor="#000000" filled="t" stroked="f" coordsize="9185,15" o:allowincell="f" path="m0,0l9184,0,9184,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505C">
    <w:pPr>
      <w:pStyle w:val="7"/>
      <w:spacing w:line="46" w:lineRule="auto"/>
      <w:rPr>
        <w:sz w:val="2"/>
      </w:rPr>
    </w:pPr>
    <w:r>
      <w:pict>
        <v:shape id="_x0000_s2062" o:spid="_x0000_s2062" style="position:absolute;left:0pt;margin-left:70.85pt;margin-top:56.65pt;height:0.75pt;width:459.25pt;mso-position-horizontal-relative:page;mso-position-vertical-relative:page;z-index:251667456;mso-width-relative:page;mso-height-relative:page;" fillcolor="#000000" filled="t" stroked="f" coordsize="9185,15" o:allowincell="f" path="m0,0l9184,0,9184,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0F61B">
    <w:pPr>
      <w:pStyle w:val="7"/>
      <w:spacing w:line="46" w:lineRule="auto"/>
      <w:rPr>
        <w:sz w:val="2"/>
      </w:rPr>
    </w:pPr>
  </w:p>
  <w:p w14:paraId="7986ECCE">
    <w:pPr>
      <w:pStyle w:val="7"/>
      <w:spacing w:line="46" w:lineRule="auto"/>
      <w:rPr>
        <w:sz w:val="2"/>
      </w:rPr>
    </w:pPr>
    <w:r>
      <w:pict>
        <v:shape id="_x0000_s2064" o:spid="_x0000_s2064" style="position:absolute;left:0pt;margin-left:70.85pt;margin-top:56.65pt;height:0.75pt;width:459.25pt;mso-position-horizontal-relative:page;mso-position-vertical-relative:page;z-index:251668480;mso-width-relative:page;mso-height-relative:page;" fillcolor="#000000" filled="t" stroked="f" coordsize="9185,15" o:allowincell="f" path="m0,0l9184,0,9184,14,0,14,0,0xe">
          <v:path/>
          <v:fill on="t" focussize="0,0"/>
          <v:stroke on="f"/>
          <v:imagedata o:title=""/>
          <o:lock v:ext="edit"/>
        </v:shape>
      </w:pict>
    </w:r>
    <w:r>
      <w:rPr>
        <w:rFonts w:hint="eastAsia" w:eastAsia="宋体"/>
        <w:sz w:val="2"/>
        <w:lang w:eastAsia="zh-CN"/>
      </w:rPr>
      <w: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0EA74">
    <w:pPr>
      <w:pStyle w:val="7"/>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C65C4">
    <w:pPr>
      <w:pStyle w:val="7"/>
      <w:spacing w:line="46" w:lineRule="auto"/>
      <w:rPr>
        <w:sz w:val="2"/>
      </w:rPr>
    </w:pPr>
    <w:r>
      <w:pict>
        <v:shape id="_x0000_s2067" o:spid="_x0000_s2067" style="position:absolute;left:0pt;margin-left:70.85pt;margin-top:56.65pt;height:0.75pt;width:459.25pt;mso-position-horizontal-relative:page;mso-position-vertical-relative:page;z-index:251661312;mso-width-relative:page;mso-height-relative:page;" fillcolor="#000000" filled="t" stroked="f" coordsize="9185,15" o:allowincell="f" path="m0,0l9184,0,9184,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E6E2F">
    <w:pPr>
      <w:pStyle w:val="12"/>
      <w:tabs>
        <w:tab w:val="left" w:pos="5274"/>
        <w:tab w:val="clear" w:pos="4153"/>
      </w:tabs>
      <w:rPr>
        <w:rFonts w:hint="default"/>
        <w:lang w:val="en-US"/>
      </w:rPr>
    </w:pPr>
    <w:r>
      <w:rPr>
        <w:rFonts w:hint="eastAsia" w:eastAsia="宋体"/>
        <w:lang w:val="en-US"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2145">
    <w:pPr>
      <w:pStyle w:val="7"/>
      <w:spacing w:line="46" w:lineRule="auto"/>
      <w:rPr>
        <w:sz w:val="2"/>
      </w:rPr>
    </w:pPr>
    <w:r>
      <w:pict>
        <v:shape id="_x0000_s2049" o:spid="_x0000_s2049" style="position:absolute;left:0pt;margin-left:70.85pt;margin-top:56.65pt;height:0.75pt;width:459.25pt;mso-position-horizontal-relative:page;mso-position-vertical-relative:page;z-index:251659264;mso-width-relative:page;mso-height-relative:page;" fillcolor="#000000" filled="t" stroked="f" coordsize="9185,15" o:allowincell="f" path="m0,0l9184,0,9184,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1DA24">
    <w:pPr>
      <w:pStyle w:val="7"/>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B2BCE">
    <w:pPr>
      <w:pStyle w:val="7"/>
      <w:spacing w:line="46" w:lineRule="auto"/>
      <w:rPr>
        <w:sz w:val="2"/>
      </w:rPr>
    </w:pPr>
    <w:r>
      <w:pict>
        <v:shape id="_x0000_s2050" o:spid="_x0000_s2050" style="position:absolute;left:0pt;margin-left:70.85pt;margin-top:56.65pt;height:0.75pt;width:459.25pt;mso-position-horizontal-relative:page;mso-position-vertical-relative:page;z-index:251660288;mso-width-relative:page;mso-height-relative:page;" fillcolor="#000000" filled="t" stroked="f" coordsize="9185,15" o:allowincell="f" path="m0,0l9184,0,9184,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A42EC">
    <w:pPr>
      <w:pStyle w:val="7"/>
      <w:spacing w:line="46" w:lineRule="auto"/>
      <w:rPr>
        <w:sz w:val="2"/>
      </w:rPr>
    </w:pPr>
    <w:r>
      <w:pict>
        <v:shape id="_x0000_s2051" o:spid="_x0000_s2051" style="position:absolute;left:0pt;margin-left:70.85pt;margin-top:56.65pt;height:0.75pt;width:459.25pt;mso-position-horizontal-relative:page;mso-position-vertical-relative:page;z-index:251661312;mso-width-relative:page;mso-height-relative:page;" fillcolor="#000000" filled="t" stroked="f" coordsize="9185,15" o:allowincell="f" path="m0,0l9184,0,9184,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A00A6">
    <w:pPr>
      <w:pStyle w:val="7"/>
      <w:spacing w:line="46" w:lineRule="auto"/>
      <w:rPr>
        <w:sz w:val="2"/>
      </w:rPr>
    </w:pPr>
    <w:r>
      <w:pict>
        <v:shape id="_x0000_s2052" o:spid="_x0000_s2052" style="position:absolute;left:0pt;margin-left:70.85pt;margin-top:56.65pt;height:0.75pt;width:459.25pt;mso-position-horizontal-relative:page;mso-position-vertical-relative:page;z-index:251662336;mso-width-relative:page;mso-height-relative:page;" fillcolor="#000000" filled="t" stroked="f" coordsize="9185,15" o:allowincell="f" path="m0,0l9184,0,9184,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D887">
    <w:pPr>
      <w:pStyle w:val="7"/>
      <w:spacing w:line="46" w:lineRule="auto"/>
      <w:rPr>
        <w:sz w:val="2"/>
      </w:rPr>
    </w:pPr>
    <w:r>
      <w:pict>
        <v:shape id="_x0000_s2053" o:spid="_x0000_s2053" style="position:absolute;left:0pt;margin-left:70.85pt;margin-top:56.65pt;height:0.75pt;width:459.25pt;mso-position-horizontal-relative:page;mso-position-vertical-relative:page;z-index:251663360;mso-width-relative:page;mso-height-relative:page;" fillcolor="#000000" filled="t" stroked="f" coordsize="9185,15" o:allowincell="f" path="m0,0l9184,0,9184,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6DBEB"/>
    <w:multiLevelType w:val="singleLevel"/>
    <w:tmpl w:val="8276DBEB"/>
    <w:lvl w:ilvl="0" w:tentative="0">
      <w:start w:val="1"/>
      <w:numFmt w:val="decimal"/>
      <w:lvlText w:val="%1."/>
      <w:lvlJc w:val="left"/>
      <w:pPr>
        <w:tabs>
          <w:tab w:val="left" w:pos="312"/>
        </w:tabs>
      </w:pPr>
    </w:lvl>
  </w:abstractNum>
  <w:abstractNum w:abstractNumId="1">
    <w:nsid w:val="CC47E419"/>
    <w:multiLevelType w:val="singleLevel"/>
    <w:tmpl w:val="CC47E419"/>
    <w:lvl w:ilvl="0" w:tentative="0">
      <w:start w:val="7"/>
      <w:numFmt w:val="chineseCounting"/>
      <w:suff w:val="nothing"/>
      <w:lvlText w:val="（%1）"/>
      <w:lvlJc w:val="left"/>
      <w:rPr>
        <w:rFonts w:hint="eastAsia"/>
      </w:rPr>
    </w:lvl>
  </w:abstractNum>
  <w:abstractNum w:abstractNumId="2">
    <w:nsid w:val="07879E6C"/>
    <w:multiLevelType w:val="singleLevel"/>
    <w:tmpl w:val="07879E6C"/>
    <w:lvl w:ilvl="0" w:tentative="0">
      <w:start w:val="2"/>
      <w:numFmt w:val="decimal"/>
      <w:suff w:val="nothing"/>
      <w:lvlText w:val="%1、"/>
      <w:lvlJc w:val="left"/>
    </w:lvl>
  </w:abstractNum>
  <w:abstractNum w:abstractNumId="3">
    <w:nsid w:val="0CAF7627"/>
    <w:multiLevelType w:val="singleLevel"/>
    <w:tmpl w:val="0CAF7627"/>
    <w:lvl w:ilvl="0" w:tentative="0">
      <w:start w:val="1"/>
      <w:numFmt w:val="decimal"/>
      <w:suff w:val="nothing"/>
      <w:lvlText w:val="%1、"/>
      <w:lvlJc w:val="left"/>
    </w:lvl>
  </w:abstractNum>
  <w:abstractNum w:abstractNumId="4">
    <w:nsid w:val="210657D7"/>
    <w:multiLevelType w:val="singleLevel"/>
    <w:tmpl w:val="210657D7"/>
    <w:lvl w:ilvl="0" w:tentative="0">
      <w:start w:val="5"/>
      <w:numFmt w:val="decimal"/>
      <w:suff w:val="nothing"/>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jYyOGUzMTEwODdlMGUwYjQ3NTVhY2EyMmRmMDUxNzUifQ=="/>
  </w:docVars>
  <w:rsids>
    <w:rsidRoot w:val="00000000"/>
    <w:rsid w:val="007C2CDB"/>
    <w:rsid w:val="00F606D0"/>
    <w:rsid w:val="010A478A"/>
    <w:rsid w:val="01543C57"/>
    <w:rsid w:val="02777BFD"/>
    <w:rsid w:val="02866093"/>
    <w:rsid w:val="02FD0222"/>
    <w:rsid w:val="040E6340"/>
    <w:rsid w:val="04C66C1A"/>
    <w:rsid w:val="050D4849"/>
    <w:rsid w:val="065D35AE"/>
    <w:rsid w:val="072C1F49"/>
    <w:rsid w:val="073414F0"/>
    <w:rsid w:val="077566D6"/>
    <w:rsid w:val="07AA2823"/>
    <w:rsid w:val="089D7C92"/>
    <w:rsid w:val="09212671"/>
    <w:rsid w:val="0948309E"/>
    <w:rsid w:val="0954390E"/>
    <w:rsid w:val="09A03EDE"/>
    <w:rsid w:val="0A8E01DA"/>
    <w:rsid w:val="0AC92FC0"/>
    <w:rsid w:val="0AFB12E2"/>
    <w:rsid w:val="0B21087A"/>
    <w:rsid w:val="0C780EB5"/>
    <w:rsid w:val="0CD8398F"/>
    <w:rsid w:val="0CF12CA2"/>
    <w:rsid w:val="0E100F06"/>
    <w:rsid w:val="0F07055B"/>
    <w:rsid w:val="0F9242C9"/>
    <w:rsid w:val="0FFA00C0"/>
    <w:rsid w:val="1061521E"/>
    <w:rsid w:val="109220A6"/>
    <w:rsid w:val="10C36C9B"/>
    <w:rsid w:val="110A60E1"/>
    <w:rsid w:val="113F3210"/>
    <w:rsid w:val="11F24795"/>
    <w:rsid w:val="12A34484"/>
    <w:rsid w:val="12AB2A54"/>
    <w:rsid w:val="1312127D"/>
    <w:rsid w:val="13693592"/>
    <w:rsid w:val="13EB2591"/>
    <w:rsid w:val="14EA425F"/>
    <w:rsid w:val="15192D96"/>
    <w:rsid w:val="15B8610B"/>
    <w:rsid w:val="16B72867"/>
    <w:rsid w:val="16DE4297"/>
    <w:rsid w:val="17153FF4"/>
    <w:rsid w:val="17CA0378"/>
    <w:rsid w:val="180C0990"/>
    <w:rsid w:val="188E2676"/>
    <w:rsid w:val="18C354F3"/>
    <w:rsid w:val="19573E8D"/>
    <w:rsid w:val="196842EC"/>
    <w:rsid w:val="19EA6D87"/>
    <w:rsid w:val="1A1411A7"/>
    <w:rsid w:val="1A681228"/>
    <w:rsid w:val="1B5158E0"/>
    <w:rsid w:val="1BF918F2"/>
    <w:rsid w:val="1DA67191"/>
    <w:rsid w:val="1E366767"/>
    <w:rsid w:val="1E522E75"/>
    <w:rsid w:val="1ED716EC"/>
    <w:rsid w:val="204F2BA3"/>
    <w:rsid w:val="208A45AB"/>
    <w:rsid w:val="21A67760"/>
    <w:rsid w:val="21CE3FB6"/>
    <w:rsid w:val="21D27F65"/>
    <w:rsid w:val="22E417C0"/>
    <w:rsid w:val="23D449BF"/>
    <w:rsid w:val="24B14D99"/>
    <w:rsid w:val="250255F5"/>
    <w:rsid w:val="25F04324"/>
    <w:rsid w:val="263D0137"/>
    <w:rsid w:val="27F66A88"/>
    <w:rsid w:val="28A46CE4"/>
    <w:rsid w:val="296C74E1"/>
    <w:rsid w:val="299C1E5E"/>
    <w:rsid w:val="29A22F02"/>
    <w:rsid w:val="2B821BE2"/>
    <w:rsid w:val="2C8B2374"/>
    <w:rsid w:val="2CB27900"/>
    <w:rsid w:val="2D5B0F84"/>
    <w:rsid w:val="2DC7118A"/>
    <w:rsid w:val="2E7A6B76"/>
    <w:rsid w:val="2F0F16DB"/>
    <w:rsid w:val="30315DF8"/>
    <w:rsid w:val="305929D3"/>
    <w:rsid w:val="31456F95"/>
    <w:rsid w:val="31B47C77"/>
    <w:rsid w:val="325A6A70"/>
    <w:rsid w:val="32942693"/>
    <w:rsid w:val="32ED1692"/>
    <w:rsid w:val="32F80037"/>
    <w:rsid w:val="357E7374"/>
    <w:rsid w:val="36772B8C"/>
    <w:rsid w:val="37422DE3"/>
    <w:rsid w:val="37F300AE"/>
    <w:rsid w:val="37F62337"/>
    <w:rsid w:val="390A36A1"/>
    <w:rsid w:val="397B32F5"/>
    <w:rsid w:val="3A5548E5"/>
    <w:rsid w:val="3B6B3A9C"/>
    <w:rsid w:val="3C2D0D52"/>
    <w:rsid w:val="3D190CEF"/>
    <w:rsid w:val="3D826E7B"/>
    <w:rsid w:val="3D86708E"/>
    <w:rsid w:val="3D8B312A"/>
    <w:rsid w:val="3FD56AB0"/>
    <w:rsid w:val="409243F6"/>
    <w:rsid w:val="40C72D19"/>
    <w:rsid w:val="42156510"/>
    <w:rsid w:val="43B21B3C"/>
    <w:rsid w:val="43C31F9B"/>
    <w:rsid w:val="43C56E00"/>
    <w:rsid w:val="442C5743"/>
    <w:rsid w:val="467A1037"/>
    <w:rsid w:val="472C3C81"/>
    <w:rsid w:val="47653135"/>
    <w:rsid w:val="484F02A2"/>
    <w:rsid w:val="49F21769"/>
    <w:rsid w:val="49F56B5D"/>
    <w:rsid w:val="4A6C6EE9"/>
    <w:rsid w:val="4CFC0905"/>
    <w:rsid w:val="4D095A12"/>
    <w:rsid w:val="4E753030"/>
    <w:rsid w:val="4ED37674"/>
    <w:rsid w:val="4F1418FD"/>
    <w:rsid w:val="4F4641AC"/>
    <w:rsid w:val="4FD4200F"/>
    <w:rsid w:val="50041972"/>
    <w:rsid w:val="50DD7CC5"/>
    <w:rsid w:val="51575C00"/>
    <w:rsid w:val="51624BA2"/>
    <w:rsid w:val="525941F7"/>
    <w:rsid w:val="53AE2320"/>
    <w:rsid w:val="54387E3C"/>
    <w:rsid w:val="552138A9"/>
    <w:rsid w:val="56EB388B"/>
    <w:rsid w:val="57FE353B"/>
    <w:rsid w:val="588F35A1"/>
    <w:rsid w:val="59E22CB6"/>
    <w:rsid w:val="5A6658E6"/>
    <w:rsid w:val="5B3475AF"/>
    <w:rsid w:val="5B9C5154"/>
    <w:rsid w:val="5CE46DB3"/>
    <w:rsid w:val="5E7423B8"/>
    <w:rsid w:val="5E785703"/>
    <w:rsid w:val="602510AF"/>
    <w:rsid w:val="62B40FD5"/>
    <w:rsid w:val="635D43D8"/>
    <w:rsid w:val="639130C5"/>
    <w:rsid w:val="639E6403"/>
    <w:rsid w:val="641937E6"/>
    <w:rsid w:val="64F63B27"/>
    <w:rsid w:val="655D3BA6"/>
    <w:rsid w:val="656E190F"/>
    <w:rsid w:val="657D5FF6"/>
    <w:rsid w:val="673E5311"/>
    <w:rsid w:val="675B5EC3"/>
    <w:rsid w:val="676A4358"/>
    <w:rsid w:val="67CD2B68"/>
    <w:rsid w:val="69A43B52"/>
    <w:rsid w:val="6AB42D5A"/>
    <w:rsid w:val="6BAA7419"/>
    <w:rsid w:val="6BF40694"/>
    <w:rsid w:val="6CE32BE3"/>
    <w:rsid w:val="6DAF2482"/>
    <w:rsid w:val="6E5518BE"/>
    <w:rsid w:val="6F6D0E8A"/>
    <w:rsid w:val="70335C2F"/>
    <w:rsid w:val="70673B2B"/>
    <w:rsid w:val="733B35F0"/>
    <w:rsid w:val="75575F1C"/>
    <w:rsid w:val="75B01068"/>
    <w:rsid w:val="76D53913"/>
    <w:rsid w:val="76D76DF7"/>
    <w:rsid w:val="78126A26"/>
    <w:rsid w:val="783469E8"/>
    <w:rsid w:val="78745037"/>
    <w:rsid w:val="79123B53"/>
    <w:rsid w:val="7A0E6288"/>
    <w:rsid w:val="7ADD5115"/>
    <w:rsid w:val="7B963516"/>
    <w:rsid w:val="7C1D1542"/>
    <w:rsid w:val="7D4F5EA8"/>
    <w:rsid w:val="7D910439"/>
    <w:rsid w:val="7DC35624"/>
    <w:rsid w:val="7EEA1BAF"/>
    <w:rsid w:val="7F0B52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9"/>
    <w:pPr>
      <w:keepNext/>
      <w:keepLines/>
      <w:spacing w:before="260" w:after="260" w:line="416" w:lineRule="auto"/>
      <w:outlineLvl w:val="1"/>
    </w:pPr>
    <w:rPr>
      <w:rFonts w:ascii="Arial Black" w:hAnsi="Arial Black" w:eastAsia="黑体"/>
      <w:b/>
      <w:bCs/>
      <w:sz w:val="32"/>
      <w:szCs w:val="32"/>
    </w:rPr>
  </w:style>
  <w:style w:type="paragraph" w:styleId="3">
    <w:name w:val="heading 3"/>
    <w:basedOn w:val="1"/>
    <w:next w:val="1"/>
    <w:link w:val="33"/>
    <w:qFormat/>
    <w:uiPriority w:val="99"/>
    <w:pPr>
      <w:keepNext/>
      <w:keepLines/>
      <w:spacing w:before="260" w:after="260" w:line="415" w:lineRule="auto"/>
      <w:outlineLvl w:val="2"/>
    </w:pPr>
    <w:rPr>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Normal Indent"/>
    <w:basedOn w:val="1"/>
    <w:next w:val="1"/>
    <w:qFormat/>
    <w:uiPriority w:val="0"/>
    <w:pPr>
      <w:ind w:firstLine="420" w:firstLineChars="200"/>
    </w:pPr>
    <w:rPr>
      <w:sz w:val="24"/>
      <w:szCs w:val="20"/>
    </w:rPr>
  </w:style>
  <w:style w:type="paragraph" w:styleId="6">
    <w:name w:val="annotation text"/>
    <w:basedOn w:val="1"/>
    <w:qFormat/>
    <w:uiPriority w:val="0"/>
    <w:pPr>
      <w:jc w:val="left"/>
    </w:pPr>
  </w:style>
  <w:style w:type="paragraph" w:styleId="7">
    <w:name w:val="Body Text"/>
    <w:basedOn w:val="1"/>
    <w:next w:val="1"/>
    <w:semiHidden/>
    <w:qFormat/>
    <w:uiPriority w:val="0"/>
    <w:rPr>
      <w:rFonts w:ascii="Arial" w:hAnsi="Arial" w:eastAsia="Arial" w:cs="Arial"/>
      <w:sz w:val="21"/>
      <w:szCs w:val="21"/>
      <w:lang w:val="en-US" w:eastAsia="en-US" w:bidi="ar-SA"/>
    </w:rPr>
  </w:style>
  <w:style w:type="paragraph" w:styleId="8">
    <w:name w:val="Body Text Indent"/>
    <w:basedOn w:val="1"/>
    <w:next w:val="9"/>
    <w:qFormat/>
    <w:uiPriority w:val="0"/>
    <w:pPr>
      <w:ind w:firstLine="630"/>
    </w:pPr>
    <w:rPr>
      <w:rFonts w:eastAsia="楷体_GB2312"/>
      <w:kern w:val="0"/>
      <w:sz w:val="30"/>
      <w:szCs w:val="20"/>
    </w:rPr>
  </w:style>
  <w:style w:type="paragraph" w:customStyle="1" w:styleId="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0">
    <w:name w:val="Plain Text"/>
    <w:basedOn w:val="1"/>
    <w:next w:val="1"/>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99"/>
    <w:pPr>
      <w:adjustRightInd w:val="0"/>
      <w:spacing w:line="312" w:lineRule="atLeast"/>
      <w:jc w:val="left"/>
      <w:textAlignment w:val="baseline"/>
    </w:pPr>
    <w:rPr>
      <w:kern w:val="0"/>
      <w:sz w:val="18"/>
      <w:szCs w:val="20"/>
    </w:rPr>
  </w:style>
  <w:style w:type="paragraph" w:styleId="15">
    <w:name w:val="toc 2"/>
    <w:basedOn w:val="1"/>
    <w:next w:val="1"/>
    <w:qFormat/>
    <w:uiPriority w:val="0"/>
    <w:pPr>
      <w:ind w:left="420" w:leftChars="200"/>
    </w:pPr>
  </w:style>
  <w:style w:type="paragraph" w:styleId="16">
    <w:name w:val="Normal (Web)"/>
    <w:basedOn w:val="1"/>
    <w:next w:val="17"/>
    <w:qFormat/>
    <w:uiPriority w:val="99"/>
    <w:pPr>
      <w:widowControl/>
      <w:spacing w:before="100" w:beforeAutospacing="1" w:after="100" w:afterAutospacing="1"/>
      <w:jc w:val="left"/>
    </w:pPr>
    <w:rPr>
      <w:rFonts w:ascii="宋体" w:hAnsi="宋体"/>
      <w:kern w:val="0"/>
      <w:sz w:val="24"/>
    </w:rPr>
  </w:style>
  <w:style w:type="paragraph" w:customStyle="1" w:styleId="17">
    <w:name w:val="目录 41"/>
    <w:next w:val="1"/>
    <w:qFormat/>
    <w:uiPriority w:val="0"/>
    <w:pPr>
      <w:wordWrap w:val="0"/>
      <w:ind w:left="1275"/>
      <w:jc w:val="both"/>
    </w:pPr>
    <w:rPr>
      <w:rFonts w:ascii="黑体" w:hAnsi="黑体" w:eastAsia="宋体" w:cs="Times New Roman"/>
      <w:sz w:val="21"/>
      <w:lang w:val="en-US" w:eastAsia="zh-CN" w:bidi="ar-SA"/>
    </w:rPr>
  </w:style>
  <w:style w:type="paragraph" w:styleId="18">
    <w:name w:val="Body Text First Indent 2"/>
    <w:basedOn w:val="8"/>
    <w:next w:val="1"/>
    <w:qFormat/>
    <w:uiPriority w:val="0"/>
    <w:pPr>
      <w:spacing w:after="120"/>
      <w:ind w:left="420" w:leftChars="200" w:firstLine="210" w:firstLineChars="200"/>
    </w:pPr>
    <w:rPr>
      <w:kern w:val="2"/>
      <w:sz w:val="21"/>
      <w:szCs w:val="24"/>
    </w:rPr>
  </w:style>
  <w:style w:type="character" w:styleId="21">
    <w:name w:val="Strong"/>
    <w:basedOn w:val="20"/>
    <w:qFormat/>
    <w:uiPriority w:val="99"/>
    <w:rPr>
      <w:rFonts w:cs="Times New Roman"/>
      <w:b/>
    </w:rPr>
  </w:style>
  <w:style w:type="character" w:styleId="22">
    <w:name w:val="Hyperlink"/>
    <w:basedOn w:val="20"/>
    <w:qFormat/>
    <w:uiPriority w:val="0"/>
    <w:rPr>
      <w:color w:val="0000FF"/>
      <w:u w:val="singl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仿宋" w:hAnsi="仿宋" w:eastAsia="仿宋" w:cs="仿宋"/>
      <w:sz w:val="24"/>
      <w:szCs w:val="24"/>
      <w:lang w:val="en-US" w:eastAsia="en-US" w:bidi="ar-SA"/>
    </w:rPr>
  </w:style>
  <w:style w:type="paragraph" w:customStyle="1" w:styleId="2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WPSOffice手动目录 3"/>
    <w:qFormat/>
    <w:uiPriority w:val="0"/>
    <w:pPr>
      <w:ind w:leftChars="400"/>
    </w:pPr>
    <w:rPr>
      <w:rFonts w:ascii="Times New Roman" w:hAnsi="Times New Roman" w:eastAsia="宋体" w:cs="Times New Roman"/>
      <w:sz w:val="20"/>
      <w:szCs w:val="20"/>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表格文字2"/>
    <w:basedOn w:val="31"/>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31">
    <w:name w:val="正文1"/>
    <w:basedOn w:val="32"/>
    <w:next w:val="1"/>
    <w:qFormat/>
    <w:uiPriority w:val="0"/>
    <w:pPr>
      <w:spacing w:after="120" w:line="360" w:lineRule="auto"/>
      <w:ind w:firstLine="425"/>
    </w:pPr>
    <w:rPr>
      <w:rFonts w:ascii="Arial" w:hAnsi="Arial"/>
      <w:spacing w:val="8"/>
      <w:sz w:val="24"/>
      <w:szCs w:val="20"/>
    </w:rPr>
  </w:style>
  <w:style w:type="paragraph" w:customStyle="1" w:styleId="32">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3">
    <w:name w:val="标题 3 字符"/>
    <w:basedOn w:val="20"/>
    <w:link w:val="3"/>
    <w:qFormat/>
    <w:uiPriority w:val="0"/>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theme" Target="theme/theme1.xml"/><Relationship Id="rId6" Type="http://schemas.openxmlformats.org/officeDocument/2006/relationships/footer" Target="footer1.xml"/><Relationship Id="rId59" Type="http://schemas.openxmlformats.org/officeDocument/2006/relationships/footer" Target="footer30.xml"/><Relationship Id="rId58" Type="http://schemas.openxmlformats.org/officeDocument/2006/relationships/header" Target="header25.xml"/><Relationship Id="rId57" Type="http://schemas.openxmlformats.org/officeDocument/2006/relationships/footer" Target="footer29.xml"/><Relationship Id="rId56" Type="http://schemas.openxmlformats.org/officeDocument/2006/relationships/footer" Target="footer28.xml"/><Relationship Id="rId55" Type="http://schemas.openxmlformats.org/officeDocument/2006/relationships/header" Target="header24.xml"/><Relationship Id="rId54" Type="http://schemas.openxmlformats.org/officeDocument/2006/relationships/footer" Target="footer27.xml"/><Relationship Id="rId53" Type="http://schemas.openxmlformats.org/officeDocument/2006/relationships/header" Target="header23.xml"/><Relationship Id="rId52" Type="http://schemas.openxmlformats.org/officeDocument/2006/relationships/footer" Target="footer26.xml"/><Relationship Id="rId51" Type="http://schemas.openxmlformats.org/officeDocument/2006/relationships/header" Target="header22.xml"/><Relationship Id="rId50" Type="http://schemas.openxmlformats.org/officeDocument/2006/relationships/footer" Target="footer25.xml"/><Relationship Id="rId5" Type="http://schemas.openxmlformats.org/officeDocument/2006/relationships/header" Target="header1.xml"/><Relationship Id="rId49" Type="http://schemas.openxmlformats.org/officeDocument/2006/relationships/footer" Target="footer24.xml"/><Relationship Id="rId48" Type="http://schemas.openxmlformats.org/officeDocument/2006/relationships/header" Target="header21.xml"/><Relationship Id="rId47" Type="http://schemas.openxmlformats.org/officeDocument/2006/relationships/footer" Target="footer23.xml"/><Relationship Id="rId46" Type="http://schemas.openxmlformats.org/officeDocument/2006/relationships/footer" Target="footer22.xml"/><Relationship Id="rId45" Type="http://schemas.openxmlformats.org/officeDocument/2006/relationships/header" Target="header20.xml"/><Relationship Id="rId44" Type="http://schemas.openxmlformats.org/officeDocument/2006/relationships/footer" Target="footer21.xml"/><Relationship Id="rId43" Type="http://schemas.openxmlformats.org/officeDocument/2006/relationships/header" Target="header19.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61"/>
    <customShpInfo spid="_x0000_s2062"/>
    <customShpInfo spid="_x0000_s2064"/>
    <customShpInfo spid="_x0000_s2067"/>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15391</Words>
  <Characters>16689</Characters>
  <TotalTime>58</TotalTime>
  <ScaleCrop>false</ScaleCrop>
  <LinksUpToDate>false</LinksUpToDate>
  <CharactersWithSpaces>18759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2023-06-25T17:28:00Z</dcterms:created>
  <dc:creator>s</dc:creator>
  <cp:lastModifiedBy>天山征程</cp:lastModifiedBy>
  <dcterms:modified xsi:type="dcterms:W3CDTF">2025-04-23T08:05:55Z</dcterms:modified>
  <dc:title>投标人须知前附表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2024-06-20T16:14:56Z</vt:filetime>
  </property>
  <property fmtid="{D5CDD505-2E9C-101B-9397-08002B2CF9AE}" pid="4" name="KSOProductBuildVer">
    <vt:lpwstr>2052-12.1.0.20784</vt:lpwstr>
  </property>
  <property fmtid="{D5CDD505-2E9C-101B-9397-08002B2CF9AE}" pid="5" name="ICV">
    <vt:lpwstr>4081953336EC4AE3BDA6941AC51F1D3E_13</vt:lpwstr>
  </property>
  <property fmtid="{D5CDD505-2E9C-101B-9397-08002B2CF9AE}" pid="6" name="KSOTemplateDocerSaveRecord">
    <vt:lpwstr>eyJoZGlkIjoiY2Y5Njg4MDIwOWI0NmRlM2FjNTA1M2ZiZmM3MjA1MjAiLCJ1c2VySWQiOiIzOTE3ODk3NDgifQ==</vt:lpwstr>
  </property>
</Properties>
</file>