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left"/>
        <w:rPr>
          <w:rFonts w:eastAsia="方正楷体简体"/>
          <w:b/>
          <w:color w:val="auto"/>
          <w:sz w:val="52"/>
        </w:rPr>
      </w:pPr>
      <w:r>
        <w:rPr>
          <w:color w:val="auto"/>
        </w:rPr>
        <w:drawing>
          <wp:inline distT="0" distB="0" distL="0" distR="0">
            <wp:extent cx="2511425" cy="999490"/>
            <wp:effectExtent l="19050" t="0" r="317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6" cstate="print"/>
                    <a:srcRect/>
                    <a:stretch>
                      <a:fillRect/>
                    </a:stretch>
                  </pic:blipFill>
                  <pic:spPr>
                    <a:xfrm>
                      <a:off x="0" y="0"/>
                      <a:ext cx="2511425" cy="999490"/>
                    </a:xfrm>
                    <a:prstGeom prst="rect">
                      <a:avLst/>
                    </a:prstGeom>
                    <a:noFill/>
                    <a:ln w="9525">
                      <a:noFill/>
                      <a:miter lim="800000"/>
                      <a:headEnd/>
                      <a:tailEnd/>
                    </a:ln>
                  </pic:spPr>
                </pic:pic>
              </a:graphicData>
            </a:graphic>
          </wp:inline>
        </w:drawing>
      </w:r>
    </w:p>
    <w:p>
      <w:pPr>
        <w:jc w:val="center"/>
        <w:rPr>
          <w:rFonts w:eastAsia="方正楷体简体"/>
          <w:b/>
          <w:color w:val="auto"/>
          <w:sz w:val="52"/>
        </w:rPr>
      </w:pPr>
    </w:p>
    <w:p>
      <w:pPr>
        <w:jc w:val="center"/>
        <w:rPr>
          <w:rFonts w:eastAsia="方正楷体简体"/>
          <w:b/>
          <w:color w:val="auto"/>
          <w:sz w:val="52"/>
        </w:rPr>
      </w:pPr>
    </w:p>
    <w:p>
      <w:pPr>
        <w:jc w:val="center"/>
        <w:rPr>
          <w:rFonts w:eastAsia="方正楷体简体"/>
          <w:b/>
          <w:color w:val="auto"/>
          <w:sz w:val="52"/>
        </w:rPr>
      </w:pPr>
    </w:p>
    <w:p>
      <w:pPr>
        <w:jc w:val="center"/>
        <w:rPr>
          <w:rFonts w:eastAsia="方正楷体简体"/>
          <w:b/>
          <w:color w:val="auto"/>
          <w:sz w:val="52"/>
        </w:rPr>
      </w:pPr>
    </w:p>
    <w:p>
      <w:pPr>
        <w:jc w:val="center"/>
        <w:rPr>
          <w:rFonts w:ascii="仿宋" w:hAnsi="仿宋" w:eastAsia="仿宋"/>
          <w:color w:val="auto"/>
          <w:sz w:val="120"/>
          <w:szCs w:val="120"/>
        </w:rPr>
      </w:pPr>
      <w:r>
        <w:rPr>
          <w:rFonts w:hint="eastAsia" w:ascii="仿宋" w:hAnsi="仿宋" w:eastAsia="仿宋"/>
          <w:color w:val="auto"/>
          <w:sz w:val="120"/>
          <w:szCs w:val="120"/>
        </w:rPr>
        <w:t>磋 商 文 件</w:t>
      </w:r>
    </w:p>
    <w:p>
      <w:pPr>
        <w:jc w:val="center"/>
        <w:rPr>
          <w:rFonts w:eastAsia="楷体_GB2312"/>
          <w:color w:val="auto"/>
          <w:sz w:val="48"/>
        </w:rPr>
      </w:pPr>
    </w:p>
    <w:p>
      <w:pPr>
        <w:jc w:val="center"/>
        <w:rPr>
          <w:rFonts w:ascii="楷体_GB2312" w:eastAsia="楷体_GB2312"/>
          <w:color w:val="auto"/>
          <w:sz w:val="48"/>
        </w:rPr>
      </w:pPr>
    </w:p>
    <w:p>
      <w:pPr>
        <w:spacing w:line="700" w:lineRule="exact"/>
        <w:ind w:left="2923" w:leftChars="535" w:hanging="1800" w:hangingChars="500"/>
        <w:rPr>
          <w:rFonts w:hint="eastAsia" w:ascii="楷体" w:hAnsi="楷体" w:eastAsia="楷体"/>
          <w:color w:val="auto"/>
          <w:sz w:val="36"/>
          <w:szCs w:val="36"/>
          <w:lang w:eastAsia="zh-CN"/>
        </w:rPr>
      </w:pPr>
      <w:r>
        <w:rPr>
          <w:rFonts w:hint="eastAsia" w:ascii="楷体" w:hAnsi="楷体" w:eastAsia="楷体"/>
          <w:color w:val="auto"/>
          <w:sz w:val="36"/>
          <w:szCs w:val="36"/>
        </w:rPr>
        <w:t>项目名称：</w:t>
      </w:r>
      <w:r>
        <w:rPr>
          <w:rFonts w:hint="eastAsia" w:ascii="楷体" w:hAnsi="楷体" w:eastAsia="楷体"/>
          <w:color w:val="auto"/>
          <w:sz w:val="36"/>
          <w:szCs w:val="36"/>
          <w:lang w:eastAsia="zh-CN"/>
        </w:rPr>
        <w:t>新疆残疾人职业中专学校2024年安保服务项目</w:t>
      </w:r>
    </w:p>
    <w:p>
      <w:pPr>
        <w:spacing w:line="700" w:lineRule="exact"/>
        <w:ind w:left="2923" w:leftChars="535" w:hanging="1800" w:hangingChars="500"/>
        <w:rPr>
          <w:rFonts w:hint="eastAsia" w:ascii="楷体" w:hAnsi="楷体" w:eastAsia="楷体"/>
          <w:color w:val="auto"/>
          <w:sz w:val="36"/>
          <w:szCs w:val="36"/>
          <w:lang w:eastAsia="zh-CN"/>
        </w:rPr>
      </w:pPr>
      <w:r>
        <w:rPr>
          <w:rFonts w:hint="eastAsia" w:ascii="楷体" w:hAnsi="楷体" w:eastAsia="楷体"/>
          <w:color w:val="auto"/>
          <w:sz w:val="36"/>
          <w:szCs w:val="36"/>
        </w:rPr>
        <w:t>项目编号：</w:t>
      </w:r>
      <w:r>
        <w:rPr>
          <w:rFonts w:hint="eastAsia" w:ascii="楷体" w:hAnsi="楷体" w:eastAsia="楷体"/>
          <w:color w:val="auto"/>
          <w:sz w:val="36"/>
          <w:szCs w:val="36"/>
          <w:lang w:eastAsia="zh-CN"/>
        </w:rPr>
        <w:t>XZJ243-017-ZC</w:t>
      </w:r>
    </w:p>
    <w:p>
      <w:pPr>
        <w:spacing w:line="700" w:lineRule="exact"/>
        <w:ind w:left="2923" w:leftChars="535" w:hanging="1800" w:hangingChars="500"/>
        <w:rPr>
          <w:rFonts w:ascii="楷体" w:hAnsi="楷体" w:eastAsia="楷体"/>
          <w:color w:val="auto"/>
          <w:spacing w:val="-18"/>
          <w:sz w:val="36"/>
          <w:szCs w:val="36"/>
        </w:rPr>
      </w:pPr>
      <w:r>
        <w:rPr>
          <w:rFonts w:hint="eastAsia" w:ascii="楷体" w:hAnsi="楷体" w:eastAsia="楷体"/>
          <w:color w:val="auto"/>
          <w:sz w:val="36"/>
          <w:szCs w:val="36"/>
          <w:lang w:val="en-US" w:eastAsia="zh-CN"/>
        </w:rPr>
        <w:t>采 购</w:t>
      </w:r>
      <w:r>
        <w:rPr>
          <w:rFonts w:hint="eastAsia" w:ascii="楷体" w:hAnsi="楷体" w:eastAsia="楷体"/>
          <w:color w:val="auto"/>
          <w:sz w:val="36"/>
          <w:szCs w:val="36"/>
        </w:rPr>
        <w:t xml:space="preserve"> 人：</w:t>
      </w:r>
      <w:r>
        <w:rPr>
          <w:rFonts w:hint="eastAsia" w:ascii="楷体" w:hAnsi="楷体" w:eastAsia="楷体"/>
          <w:color w:val="auto"/>
          <w:sz w:val="36"/>
          <w:szCs w:val="36"/>
          <w:lang w:eastAsia="zh-CN"/>
        </w:rPr>
        <w:t>新疆残疾人职业中专学校</w:t>
      </w:r>
    </w:p>
    <w:p>
      <w:pPr>
        <w:spacing w:line="700" w:lineRule="exact"/>
        <w:ind w:left="2923" w:leftChars="535" w:hanging="1800" w:hangingChars="500"/>
        <w:rPr>
          <w:rFonts w:ascii="楷体" w:hAnsi="楷体" w:eastAsia="楷体"/>
          <w:color w:val="auto"/>
          <w:sz w:val="36"/>
          <w:szCs w:val="36"/>
        </w:rPr>
      </w:pPr>
      <w:r>
        <w:rPr>
          <w:rFonts w:hint="eastAsia" w:ascii="楷体" w:hAnsi="楷体" w:eastAsia="楷体"/>
          <w:color w:val="auto"/>
          <w:sz w:val="36"/>
          <w:szCs w:val="36"/>
        </w:rPr>
        <w:t>招标代理机构：新疆新之建工程咨询有限公司</w:t>
      </w:r>
    </w:p>
    <w:p>
      <w:pPr>
        <w:widowControl/>
        <w:ind w:firstLine="1080" w:firstLineChars="300"/>
        <w:jc w:val="left"/>
        <w:rPr>
          <w:rFonts w:ascii="楷体" w:hAnsi="楷体" w:eastAsia="楷体"/>
          <w:color w:val="auto"/>
          <w:sz w:val="36"/>
          <w:szCs w:val="36"/>
        </w:rPr>
      </w:pPr>
      <w:r>
        <w:rPr>
          <w:rFonts w:hint="eastAsia" w:ascii="楷体" w:hAnsi="楷体" w:eastAsia="楷体"/>
          <w:color w:val="auto"/>
          <w:sz w:val="36"/>
          <w:szCs w:val="36"/>
        </w:rPr>
        <w:t>日    期：202</w:t>
      </w:r>
      <w:r>
        <w:rPr>
          <w:rFonts w:hint="eastAsia" w:ascii="楷体" w:hAnsi="楷体" w:eastAsia="楷体"/>
          <w:color w:val="auto"/>
          <w:sz w:val="36"/>
          <w:szCs w:val="36"/>
          <w:lang w:val="en-US" w:eastAsia="zh-CN"/>
        </w:rPr>
        <w:t>4</w:t>
      </w:r>
      <w:r>
        <w:rPr>
          <w:rFonts w:hint="eastAsia" w:ascii="楷体" w:hAnsi="楷体" w:eastAsia="楷体"/>
          <w:color w:val="auto"/>
          <w:sz w:val="36"/>
          <w:szCs w:val="36"/>
        </w:rPr>
        <w:t>年</w:t>
      </w:r>
      <w:r>
        <w:rPr>
          <w:rFonts w:hint="eastAsia" w:ascii="楷体" w:hAnsi="楷体" w:eastAsia="楷体"/>
          <w:color w:val="auto"/>
          <w:sz w:val="36"/>
          <w:szCs w:val="36"/>
          <w:lang w:val="en-US" w:eastAsia="zh-CN"/>
        </w:rPr>
        <w:t>3</w:t>
      </w:r>
      <w:r>
        <w:rPr>
          <w:rFonts w:hint="eastAsia" w:ascii="楷体" w:hAnsi="楷体" w:eastAsia="楷体"/>
          <w:color w:val="auto"/>
          <w:sz w:val="36"/>
          <w:szCs w:val="36"/>
        </w:rPr>
        <w:t>月</w:t>
      </w:r>
    </w:p>
    <w:p>
      <w:pPr>
        <w:widowControl/>
        <w:ind w:firstLine="1080" w:firstLineChars="300"/>
        <w:jc w:val="left"/>
        <w:rPr>
          <w:rFonts w:ascii="楷体" w:hAnsi="楷体" w:eastAsia="楷体"/>
          <w:color w:val="auto"/>
          <w:sz w:val="36"/>
          <w:szCs w:val="36"/>
        </w:rPr>
      </w:pPr>
    </w:p>
    <w:p>
      <w:pPr>
        <w:widowControl/>
        <w:ind w:firstLine="1080" w:firstLineChars="300"/>
        <w:jc w:val="left"/>
        <w:rPr>
          <w:rFonts w:ascii="楷体" w:hAnsi="楷体" w:eastAsia="楷体"/>
          <w:color w:val="auto"/>
          <w:sz w:val="36"/>
          <w:szCs w:val="36"/>
        </w:rPr>
        <w:sectPr>
          <w:pgSz w:w="11906" w:h="16838"/>
          <w:pgMar w:top="1134" w:right="1134" w:bottom="1134" w:left="1134" w:header="703" w:footer="851" w:gutter="0"/>
          <w:pgNumType w:fmt="numberInDash" w:start="1"/>
          <w:cols w:space="720" w:num="1"/>
          <w:docGrid w:type="lines" w:linePitch="314" w:charSpace="0"/>
        </w:sectPr>
      </w:pPr>
    </w:p>
    <w:p>
      <w:pPr>
        <w:spacing w:line="680" w:lineRule="exact"/>
        <w:ind w:left="1405" w:hanging="1405" w:hangingChars="500"/>
        <w:jc w:val="left"/>
        <w:rPr>
          <w:rFonts w:ascii="仿宋" w:hAnsi="仿宋" w:eastAsia="仿宋"/>
          <w:b/>
          <w:bCs/>
          <w:color w:val="auto"/>
          <w:kern w:val="0"/>
          <w:sz w:val="28"/>
          <w:szCs w:val="28"/>
        </w:rPr>
      </w:pPr>
    </w:p>
    <w:p>
      <w:pPr>
        <w:shd w:val="clear" w:color="auto" w:fill="FFFFFF"/>
        <w:autoSpaceDE w:val="0"/>
        <w:autoSpaceDN w:val="0"/>
        <w:adjustRightInd w:val="0"/>
        <w:spacing w:line="360" w:lineRule="exact"/>
        <w:jc w:val="center"/>
        <w:rPr>
          <w:rFonts w:ascii="仿宋" w:hAnsi="仿宋" w:eastAsia="仿宋"/>
          <w:b/>
          <w:bCs/>
          <w:color w:val="auto"/>
          <w:kern w:val="0"/>
          <w:sz w:val="32"/>
          <w:szCs w:val="32"/>
        </w:rPr>
      </w:pPr>
      <w:r>
        <w:rPr>
          <w:rFonts w:hint="eastAsia" w:ascii="仿宋" w:hAnsi="仿宋" w:eastAsia="仿宋"/>
          <w:b/>
          <w:bCs/>
          <w:color w:val="auto"/>
          <w:kern w:val="0"/>
          <w:sz w:val="32"/>
          <w:szCs w:val="32"/>
        </w:rPr>
        <w:t>目    录</w:t>
      </w:r>
    </w:p>
    <w:p>
      <w:pPr>
        <w:shd w:val="clear" w:color="auto" w:fill="FFFFFF"/>
        <w:autoSpaceDE w:val="0"/>
        <w:autoSpaceDN w:val="0"/>
        <w:adjustRightInd w:val="0"/>
        <w:spacing w:line="360" w:lineRule="exact"/>
        <w:rPr>
          <w:rFonts w:ascii="仿宋" w:hAnsi="仿宋" w:eastAsia="仿宋"/>
          <w:color w:val="auto"/>
          <w:kern w:val="0"/>
          <w:sz w:val="28"/>
          <w:szCs w:val="28"/>
        </w:rPr>
      </w:pPr>
    </w:p>
    <w:p>
      <w:pPr>
        <w:pStyle w:val="41"/>
        <w:tabs>
          <w:tab w:val="right" w:leader="dot" w:pos="9628"/>
        </w:tabs>
        <w:rPr>
          <w:rStyle w:val="68"/>
          <w:rFonts w:ascii="仿宋" w:hAnsi="仿宋" w:eastAsia="仿宋"/>
          <w:color w:val="auto"/>
          <w:sz w:val="28"/>
          <w:szCs w:val="28"/>
        </w:rPr>
      </w:pPr>
      <w:r>
        <w:rPr>
          <w:rStyle w:val="68"/>
          <w:rFonts w:ascii="仿宋" w:hAnsi="仿宋" w:eastAsia="仿宋"/>
          <w:color w:val="auto"/>
          <w:sz w:val="30"/>
          <w:szCs w:val="30"/>
        </w:rPr>
        <w:fldChar w:fldCharType="begin"/>
      </w:r>
      <w:r>
        <w:rPr>
          <w:rStyle w:val="68"/>
          <w:rFonts w:ascii="仿宋" w:hAnsi="仿宋" w:eastAsia="仿宋"/>
          <w:color w:val="auto"/>
          <w:sz w:val="30"/>
          <w:szCs w:val="30"/>
        </w:rPr>
        <w:instrText xml:space="preserve"> TOC \o "1-1" \h \z \u </w:instrText>
      </w:r>
      <w:r>
        <w:rPr>
          <w:rStyle w:val="68"/>
          <w:rFonts w:ascii="仿宋" w:hAnsi="仿宋" w:eastAsia="仿宋"/>
          <w:color w:val="auto"/>
          <w:sz w:val="30"/>
          <w:szCs w:val="30"/>
        </w:rPr>
        <w:fldChar w:fldCharType="separate"/>
      </w:r>
      <w:r>
        <w:rPr>
          <w:color w:val="auto"/>
        </w:rPr>
        <w:fldChar w:fldCharType="begin"/>
      </w:r>
      <w:r>
        <w:rPr>
          <w:color w:val="auto"/>
        </w:rPr>
        <w:instrText xml:space="preserve"> HYPERLINK \l "_Toc127462390" </w:instrText>
      </w:r>
      <w:r>
        <w:rPr>
          <w:color w:val="auto"/>
        </w:rPr>
        <w:fldChar w:fldCharType="separate"/>
      </w:r>
      <w:r>
        <w:rPr>
          <w:rStyle w:val="68"/>
          <w:rFonts w:hint="eastAsia" w:ascii="仿宋" w:hAnsi="仿宋" w:eastAsia="仿宋"/>
          <w:b w:val="0"/>
          <w:color w:val="auto"/>
          <w:sz w:val="28"/>
          <w:szCs w:val="28"/>
        </w:rPr>
        <w:t>第一部分磋商公告</w:t>
      </w:r>
      <w:r>
        <w:rPr>
          <w:rStyle w:val="68"/>
          <w:rFonts w:ascii="仿宋" w:hAnsi="仿宋" w:eastAsia="仿宋"/>
          <w:color w:val="auto"/>
          <w:sz w:val="28"/>
          <w:szCs w:val="28"/>
        </w:rPr>
        <w:tab/>
      </w:r>
      <w:r>
        <w:rPr>
          <w:rStyle w:val="68"/>
          <w:rFonts w:ascii="仿宋" w:hAnsi="仿宋" w:eastAsia="仿宋"/>
          <w:color w:val="auto"/>
          <w:sz w:val="28"/>
          <w:szCs w:val="28"/>
        </w:rPr>
        <w:fldChar w:fldCharType="begin"/>
      </w:r>
      <w:r>
        <w:rPr>
          <w:rStyle w:val="68"/>
          <w:rFonts w:ascii="仿宋" w:hAnsi="仿宋" w:eastAsia="仿宋"/>
          <w:color w:val="auto"/>
          <w:sz w:val="28"/>
          <w:szCs w:val="28"/>
        </w:rPr>
        <w:instrText xml:space="preserve"> PAGEREF _Toc127462390 \h </w:instrText>
      </w:r>
      <w:r>
        <w:rPr>
          <w:rStyle w:val="68"/>
          <w:rFonts w:ascii="仿宋" w:hAnsi="仿宋" w:eastAsia="仿宋"/>
          <w:color w:val="auto"/>
          <w:sz w:val="28"/>
          <w:szCs w:val="28"/>
        </w:rPr>
        <w:fldChar w:fldCharType="separate"/>
      </w:r>
      <w:r>
        <w:rPr>
          <w:rStyle w:val="68"/>
          <w:rFonts w:ascii="仿宋" w:hAnsi="仿宋" w:eastAsia="仿宋"/>
          <w:color w:val="auto"/>
          <w:sz w:val="28"/>
          <w:szCs w:val="28"/>
        </w:rPr>
        <w:t>2</w:t>
      </w:r>
      <w:r>
        <w:rPr>
          <w:rStyle w:val="68"/>
          <w:rFonts w:ascii="仿宋" w:hAnsi="仿宋" w:eastAsia="仿宋"/>
          <w:color w:val="auto"/>
          <w:sz w:val="28"/>
          <w:szCs w:val="28"/>
        </w:rPr>
        <w:fldChar w:fldCharType="end"/>
      </w:r>
      <w:r>
        <w:rPr>
          <w:rStyle w:val="68"/>
          <w:rFonts w:ascii="仿宋" w:hAnsi="仿宋" w:eastAsia="仿宋"/>
          <w:color w:val="auto"/>
          <w:sz w:val="28"/>
          <w:szCs w:val="28"/>
        </w:rPr>
        <w:fldChar w:fldCharType="end"/>
      </w:r>
    </w:p>
    <w:p>
      <w:pPr>
        <w:pStyle w:val="41"/>
        <w:tabs>
          <w:tab w:val="right" w:leader="dot" w:pos="9628"/>
        </w:tabs>
        <w:rPr>
          <w:rStyle w:val="68"/>
          <w:rFonts w:ascii="仿宋" w:hAnsi="仿宋" w:eastAsia="仿宋"/>
          <w:color w:val="auto"/>
          <w:sz w:val="28"/>
          <w:szCs w:val="28"/>
        </w:rPr>
      </w:pPr>
      <w:r>
        <w:rPr>
          <w:color w:val="auto"/>
        </w:rPr>
        <w:fldChar w:fldCharType="begin"/>
      </w:r>
      <w:r>
        <w:rPr>
          <w:color w:val="auto"/>
        </w:rPr>
        <w:instrText xml:space="preserve"> HYPERLINK \l "_Toc127462391" </w:instrText>
      </w:r>
      <w:r>
        <w:rPr>
          <w:color w:val="auto"/>
        </w:rPr>
        <w:fldChar w:fldCharType="separate"/>
      </w:r>
      <w:r>
        <w:rPr>
          <w:rStyle w:val="68"/>
          <w:rFonts w:hint="eastAsia" w:ascii="仿宋" w:hAnsi="仿宋" w:eastAsia="仿宋"/>
          <w:b w:val="0"/>
          <w:color w:val="auto"/>
          <w:sz w:val="28"/>
          <w:szCs w:val="28"/>
        </w:rPr>
        <w:t>第二部分供应商须知前附表</w:t>
      </w:r>
      <w:r>
        <w:rPr>
          <w:rStyle w:val="68"/>
          <w:rFonts w:ascii="仿宋" w:hAnsi="仿宋" w:eastAsia="仿宋"/>
          <w:color w:val="auto"/>
          <w:sz w:val="28"/>
          <w:szCs w:val="28"/>
        </w:rPr>
        <w:tab/>
      </w:r>
      <w:r>
        <w:rPr>
          <w:rStyle w:val="68"/>
          <w:rFonts w:ascii="仿宋" w:hAnsi="仿宋" w:eastAsia="仿宋"/>
          <w:color w:val="auto"/>
          <w:sz w:val="28"/>
          <w:szCs w:val="28"/>
        </w:rPr>
        <w:fldChar w:fldCharType="begin"/>
      </w:r>
      <w:r>
        <w:rPr>
          <w:rStyle w:val="68"/>
          <w:rFonts w:ascii="仿宋" w:hAnsi="仿宋" w:eastAsia="仿宋"/>
          <w:color w:val="auto"/>
          <w:sz w:val="28"/>
          <w:szCs w:val="28"/>
        </w:rPr>
        <w:instrText xml:space="preserve"> PAGEREF _Toc127462391 \h </w:instrText>
      </w:r>
      <w:r>
        <w:rPr>
          <w:rStyle w:val="68"/>
          <w:rFonts w:ascii="仿宋" w:hAnsi="仿宋" w:eastAsia="仿宋"/>
          <w:color w:val="auto"/>
          <w:sz w:val="28"/>
          <w:szCs w:val="28"/>
        </w:rPr>
        <w:fldChar w:fldCharType="separate"/>
      </w:r>
      <w:r>
        <w:rPr>
          <w:rStyle w:val="68"/>
          <w:rFonts w:ascii="仿宋" w:hAnsi="仿宋" w:eastAsia="仿宋"/>
          <w:color w:val="auto"/>
          <w:sz w:val="28"/>
          <w:szCs w:val="28"/>
        </w:rPr>
        <w:t>5</w:t>
      </w:r>
      <w:r>
        <w:rPr>
          <w:rStyle w:val="68"/>
          <w:rFonts w:ascii="仿宋" w:hAnsi="仿宋" w:eastAsia="仿宋"/>
          <w:color w:val="auto"/>
          <w:sz w:val="28"/>
          <w:szCs w:val="28"/>
        </w:rPr>
        <w:fldChar w:fldCharType="end"/>
      </w:r>
      <w:r>
        <w:rPr>
          <w:rStyle w:val="68"/>
          <w:rFonts w:ascii="仿宋" w:hAnsi="仿宋" w:eastAsia="仿宋"/>
          <w:color w:val="auto"/>
          <w:sz w:val="28"/>
          <w:szCs w:val="28"/>
        </w:rPr>
        <w:fldChar w:fldCharType="end"/>
      </w:r>
    </w:p>
    <w:p>
      <w:pPr>
        <w:pStyle w:val="41"/>
        <w:tabs>
          <w:tab w:val="right" w:leader="dot" w:pos="9628"/>
        </w:tabs>
        <w:rPr>
          <w:rStyle w:val="68"/>
          <w:rFonts w:ascii="仿宋" w:hAnsi="仿宋" w:eastAsia="仿宋"/>
          <w:color w:val="auto"/>
          <w:sz w:val="28"/>
          <w:szCs w:val="28"/>
        </w:rPr>
      </w:pPr>
      <w:r>
        <w:rPr>
          <w:color w:val="auto"/>
        </w:rPr>
        <w:fldChar w:fldCharType="begin"/>
      </w:r>
      <w:r>
        <w:rPr>
          <w:color w:val="auto"/>
        </w:rPr>
        <w:instrText xml:space="preserve"> HYPERLINK \l "_Toc127462392" </w:instrText>
      </w:r>
      <w:r>
        <w:rPr>
          <w:color w:val="auto"/>
        </w:rPr>
        <w:fldChar w:fldCharType="separate"/>
      </w:r>
      <w:r>
        <w:rPr>
          <w:rStyle w:val="68"/>
          <w:rFonts w:hint="eastAsia" w:ascii="仿宋" w:hAnsi="仿宋" w:eastAsia="仿宋"/>
          <w:b w:val="0"/>
          <w:color w:val="auto"/>
          <w:sz w:val="28"/>
          <w:szCs w:val="28"/>
        </w:rPr>
        <w:t>第三部分供应商须知</w:t>
      </w:r>
      <w:r>
        <w:rPr>
          <w:rStyle w:val="68"/>
          <w:rFonts w:ascii="仿宋" w:hAnsi="仿宋" w:eastAsia="仿宋"/>
          <w:color w:val="auto"/>
          <w:sz w:val="28"/>
          <w:szCs w:val="28"/>
        </w:rPr>
        <w:tab/>
      </w:r>
      <w:r>
        <w:rPr>
          <w:rStyle w:val="68"/>
          <w:rFonts w:ascii="仿宋" w:hAnsi="仿宋" w:eastAsia="仿宋"/>
          <w:color w:val="auto"/>
          <w:sz w:val="28"/>
          <w:szCs w:val="28"/>
        </w:rPr>
        <w:fldChar w:fldCharType="begin"/>
      </w:r>
      <w:r>
        <w:rPr>
          <w:rStyle w:val="68"/>
          <w:rFonts w:ascii="仿宋" w:hAnsi="仿宋" w:eastAsia="仿宋"/>
          <w:color w:val="auto"/>
          <w:sz w:val="28"/>
          <w:szCs w:val="28"/>
        </w:rPr>
        <w:instrText xml:space="preserve"> PAGEREF _Toc127462392 \h </w:instrText>
      </w:r>
      <w:r>
        <w:rPr>
          <w:rStyle w:val="68"/>
          <w:rFonts w:ascii="仿宋" w:hAnsi="仿宋" w:eastAsia="仿宋"/>
          <w:color w:val="auto"/>
          <w:sz w:val="28"/>
          <w:szCs w:val="28"/>
        </w:rPr>
        <w:fldChar w:fldCharType="separate"/>
      </w:r>
      <w:r>
        <w:rPr>
          <w:rStyle w:val="68"/>
          <w:rFonts w:ascii="仿宋" w:hAnsi="仿宋" w:eastAsia="仿宋"/>
          <w:color w:val="auto"/>
          <w:sz w:val="28"/>
          <w:szCs w:val="28"/>
        </w:rPr>
        <w:t>10</w:t>
      </w:r>
      <w:r>
        <w:rPr>
          <w:rStyle w:val="68"/>
          <w:rFonts w:ascii="仿宋" w:hAnsi="仿宋" w:eastAsia="仿宋"/>
          <w:color w:val="auto"/>
          <w:sz w:val="28"/>
          <w:szCs w:val="28"/>
        </w:rPr>
        <w:fldChar w:fldCharType="end"/>
      </w:r>
      <w:r>
        <w:rPr>
          <w:rStyle w:val="68"/>
          <w:rFonts w:ascii="仿宋" w:hAnsi="仿宋" w:eastAsia="仿宋"/>
          <w:color w:val="auto"/>
          <w:sz w:val="28"/>
          <w:szCs w:val="28"/>
        </w:rPr>
        <w:fldChar w:fldCharType="end"/>
      </w:r>
    </w:p>
    <w:p>
      <w:pPr>
        <w:pStyle w:val="41"/>
        <w:tabs>
          <w:tab w:val="right" w:leader="dot" w:pos="9628"/>
        </w:tabs>
        <w:rPr>
          <w:rStyle w:val="68"/>
          <w:rFonts w:ascii="仿宋" w:hAnsi="仿宋" w:eastAsia="仿宋"/>
          <w:color w:val="auto"/>
          <w:sz w:val="28"/>
          <w:szCs w:val="28"/>
        </w:rPr>
      </w:pPr>
      <w:r>
        <w:rPr>
          <w:color w:val="auto"/>
        </w:rPr>
        <w:fldChar w:fldCharType="begin"/>
      </w:r>
      <w:r>
        <w:rPr>
          <w:color w:val="auto"/>
        </w:rPr>
        <w:instrText xml:space="preserve"> HYPERLINK \l "_Toc127462393" </w:instrText>
      </w:r>
      <w:r>
        <w:rPr>
          <w:color w:val="auto"/>
        </w:rPr>
        <w:fldChar w:fldCharType="separate"/>
      </w:r>
      <w:r>
        <w:rPr>
          <w:rStyle w:val="68"/>
          <w:rFonts w:hint="eastAsia" w:ascii="仿宋" w:hAnsi="仿宋" w:eastAsia="仿宋"/>
          <w:b w:val="0"/>
          <w:color w:val="auto"/>
          <w:sz w:val="28"/>
          <w:szCs w:val="28"/>
        </w:rPr>
        <w:t>第四部分评审办法和评审标准</w:t>
      </w:r>
      <w:r>
        <w:rPr>
          <w:rStyle w:val="68"/>
          <w:rFonts w:ascii="仿宋" w:hAnsi="仿宋" w:eastAsia="仿宋"/>
          <w:color w:val="auto"/>
          <w:sz w:val="28"/>
          <w:szCs w:val="28"/>
        </w:rPr>
        <w:tab/>
      </w:r>
      <w:r>
        <w:rPr>
          <w:rStyle w:val="68"/>
          <w:rFonts w:ascii="仿宋" w:hAnsi="仿宋" w:eastAsia="仿宋"/>
          <w:color w:val="auto"/>
          <w:sz w:val="28"/>
          <w:szCs w:val="28"/>
        </w:rPr>
        <w:fldChar w:fldCharType="begin"/>
      </w:r>
      <w:r>
        <w:rPr>
          <w:rStyle w:val="68"/>
          <w:rFonts w:ascii="仿宋" w:hAnsi="仿宋" w:eastAsia="仿宋"/>
          <w:color w:val="auto"/>
          <w:sz w:val="28"/>
          <w:szCs w:val="28"/>
        </w:rPr>
        <w:instrText xml:space="preserve"> PAGEREF _Toc127462393 \h </w:instrText>
      </w:r>
      <w:r>
        <w:rPr>
          <w:rStyle w:val="68"/>
          <w:rFonts w:ascii="仿宋" w:hAnsi="仿宋" w:eastAsia="仿宋"/>
          <w:color w:val="auto"/>
          <w:sz w:val="28"/>
          <w:szCs w:val="28"/>
        </w:rPr>
        <w:fldChar w:fldCharType="separate"/>
      </w:r>
      <w:r>
        <w:rPr>
          <w:rStyle w:val="68"/>
          <w:rFonts w:ascii="仿宋" w:hAnsi="仿宋" w:eastAsia="仿宋"/>
          <w:color w:val="auto"/>
          <w:sz w:val="28"/>
          <w:szCs w:val="28"/>
        </w:rPr>
        <w:t>22</w:t>
      </w:r>
      <w:r>
        <w:rPr>
          <w:rStyle w:val="68"/>
          <w:rFonts w:ascii="仿宋" w:hAnsi="仿宋" w:eastAsia="仿宋"/>
          <w:color w:val="auto"/>
          <w:sz w:val="28"/>
          <w:szCs w:val="28"/>
        </w:rPr>
        <w:fldChar w:fldCharType="end"/>
      </w:r>
      <w:r>
        <w:rPr>
          <w:rStyle w:val="68"/>
          <w:rFonts w:ascii="仿宋" w:hAnsi="仿宋" w:eastAsia="仿宋"/>
          <w:color w:val="auto"/>
          <w:sz w:val="28"/>
          <w:szCs w:val="28"/>
        </w:rPr>
        <w:fldChar w:fldCharType="end"/>
      </w:r>
    </w:p>
    <w:p>
      <w:pPr>
        <w:pStyle w:val="41"/>
        <w:tabs>
          <w:tab w:val="right" w:leader="dot" w:pos="9628"/>
        </w:tabs>
        <w:rPr>
          <w:rStyle w:val="68"/>
          <w:rFonts w:hint="default" w:ascii="仿宋" w:hAnsi="仿宋" w:eastAsia="仿宋"/>
          <w:color w:val="auto"/>
          <w:sz w:val="28"/>
          <w:szCs w:val="28"/>
          <w:lang w:val="en-US" w:eastAsia="zh-CN"/>
        </w:rPr>
      </w:pPr>
      <w:r>
        <w:rPr>
          <w:color w:val="auto"/>
        </w:rPr>
        <w:fldChar w:fldCharType="begin"/>
      </w:r>
      <w:r>
        <w:rPr>
          <w:color w:val="auto"/>
        </w:rPr>
        <w:instrText xml:space="preserve"> HYPERLINK \l "_Toc127462394" </w:instrText>
      </w:r>
      <w:r>
        <w:rPr>
          <w:color w:val="auto"/>
        </w:rPr>
        <w:fldChar w:fldCharType="separate"/>
      </w:r>
      <w:r>
        <w:rPr>
          <w:rStyle w:val="68"/>
          <w:rFonts w:hint="eastAsia" w:ascii="仿宋" w:hAnsi="仿宋" w:eastAsia="仿宋"/>
          <w:b w:val="0"/>
          <w:color w:val="auto"/>
          <w:sz w:val="28"/>
          <w:szCs w:val="28"/>
        </w:rPr>
        <w:t>第五部分服务需求</w:t>
      </w:r>
      <w:r>
        <w:rPr>
          <w:rStyle w:val="68"/>
          <w:rFonts w:ascii="仿宋" w:hAnsi="仿宋" w:eastAsia="仿宋"/>
          <w:color w:val="auto"/>
          <w:sz w:val="28"/>
          <w:szCs w:val="28"/>
        </w:rPr>
        <w:tab/>
      </w:r>
      <w:r>
        <w:rPr>
          <w:rStyle w:val="68"/>
          <w:rFonts w:ascii="仿宋" w:hAnsi="仿宋" w:eastAsia="仿宋"/>
          <w:color w:val="auto"/>
          <w:sz w:val="28"/>
          <w:szCs w:val="28"/>
        </w:rPr>
        <w:fldChar w:fldCharType="end"/>
      </w:r>
      <w:r>
        <w:rPr>
          <w:rStyle w:val="68"/>
          <w:rFonts w:hint="eastAsia" w:ascii="仿宋" w:hAnsi="仿宋" w:eastAsia="仿宋"/>
          <w:color w:val="auto"/>
          <w:sz w:val="28"/>
          <w:szCs w:val="28"/>
          <w:lang w:val="en-US" w:eastAsia="zh-CN"/>
        </w:rPr>
        <w:t>27</w:t>
      </w:r>
    </w:p>
    <w:p>
      <w:pPr>
        <w:pStyle w:val="41"/>
        <w:tabs>
          <w:tab w:val="right" w:leader="dot" w:pos="9628"/>
        </w:tabs>
        <w:rPr>
          <w:rStyle w:val="68"/>
          <w:rFonts w:ascii="仿宋" w:hAnsi="仿宋" w:eastAsia="仿宋"/>
          <w:color w:val="auto"/>
          <w:sz w:val="28"/>
          <w:szCs w:val="28"/>
        </w:rPr>
      </w:pPr>
      <w:r>
        <w:rPr>
          <w:color w:val="auto"/>
        </w:rPr>
        <w:fldChar w:fldCharType="begin"/>
      </w:r>
      <w:r>
        <w:rPr>
          <w:color w:val="auto"/>
        </w:rPr>
        <w:instrText xml:space="preserve"> HYPERLINK \l "_Toc127462395" </w:instrText>
      </w:r>
      <w:r>
        <w:rPr>
          <w:color w:val="auto"/>
        </w:rPr>
        <w:fldChar w:fldCharType="separate"/>
      </w:r>
      <w:r>
        <w:rPr>
          <w:rStyle w:val="68"/>
          <w:rFonts w:hint="eastAsia" w:ascii="仿宋" w:hAnsi="仿宋" w:eastAsia="仿宋"/>
          <w:b w:val="0"/>
          <w:color w:val="auto"/>
          <w:sz w:val="28"/>
          <w:szCs w:val="28"/>
        </w:rPr>
        <w:t>第六部分合同条款</w:t>
      </w:r>
      <w:r>
        <w:rPr>
          <w:rStyle w:val="68"/>
          <w:rFonts w:ascii="仿宋" w:hAnsi="仿宋" w:eastAsia="仿宋"/>
          <w:color w:val="auto"/>
          <w:sz w:val="28"/>
          <w:szCs w:val="28"/>
        </w:rPr>
        <w:tab/>
      </w:r>
      <w:r>
        <w:rPr>
          <w:rStyle w:val="68"/>
          <w:rFonts w:ascii="仿宋" w:hAnsi="仿宋" w:eastAsia="仿宋"/>
          <w:color w:val="auto"/>
          <w:sz w:val="28"/>
          <w:szCs w:val="28"/>
        </w:rPr>
        <w:fldChar w:fldCharType="begin"/>
      </w:r>
      <w:r>
        <w:rPr>
          <w:rStyle w:val="68"/>
          <w:rFonts w:ascii="仿宋" w:hAnsi="仿宋" w:eastAsia="仿宋"/>
          <w:color w:val="auto"/>
          <w:sz w:val="28"/>
          <w:szCs w:val="28"/>
        </w:rPr>
        <w:instrText xml:space="preserve"> PAGEREF _Toc127462395 \h </w:instrText>
      </w:r>
      <w:r>
        <w:rPr>
          <w:rStyle w:val="68"/>
          <w:rFonts w:ascii="仿宋" w:hAnsi="仿宋" w:eastAsia="仿宋"/>
          <w:color w:val="auto"/>
          <w:sz w:val="28"/>
          <w:szCs w:val="28"/>
        </w:rPr>
        <w:fldChar w:fldCharType="separate"/>
      </w:r>
      <w:r>
        <w:rPr>
          <w:rStyle w:val="68"/>
          <w:rFonts w:ascii="仿宋" w:hAnsi="仿宋" w:eastAsia="仿宋"/>
          <w:color w:val="auto"/>
          <w:sz w:val="28"/>
          <w:szCs w:val="28"/>
        </w:rPr>
        <w:t>2</w:t>
      </w:r>
      <w:r>
        <w:rPr>
          <w:rStyle w:val="68"/>
          <w:rFonts w:hint="eastAsia" w:ascii="仿宋" w:hAnsi="仿宋" w:eastAsia="仿宋"/>
          <w:color w:val="auto"/>
          <w:sz w:val="28"/>
          <w:szCs w:val="28"/>
          <w:lang w:val="en-US" w:eastAsia="zh-CN"/>
        </w:rPr>
        <w:t>8</w:t>
      </w:r>
      <w:r>
        <w:rPr>
          <w:rStyle w:val="68"/>
          <w:rFonts w:ascii="仿宋" w:hAnsi="仿宋" w:eastAsia="仿宋"/>
          <w:color w:val="auto"/>
          <w:sz w:val="28"/>
          <w:szCs w:val="28"/>
        </w:rPr>
        <w:fldChar w:fldCharType="end"/>
      </w:r>
      <w:r>
        <w:rPr>
          <w:rStyle w:val="68"/>
          <w:rFonts w:ascii="仿宋" w:hAnsi="仿宋" w:eastAsia="仿宋"/>
          <w:color w:val="auto"/>
          <w:sz w:val="28"/>
          <w:szCs w:val="28"/>
        </w:rPr>
        <w:fldChar w:fldCharType="end"/>
      </w:r>
    </w:p>
    <w:p>
      <w:pPr>
        <w:pStyle w:val="41"/>
        <w:tabs>
          <w:tab w:val="right" w:leader="dot" w:pos="9628"/>
        </w:tabs>
        <w:rPr>
          <w:rStyle w:val="68"/>
          <w:rFonts w:hint="default" w:ascii="仿宋" w:hAnsi="仿宋" w:eastAsia="仿宋"/>
          <w:color w:val="auto"/>
          <w:sz w:val="30"/>
          <w:szCs w:val="30"/>
          <w:lang w:val="en-US" w:eastAsia="zh-CN"/>
        </w:rPr>
      </w:pPr>
      <w:r>
        <w:rPr>
          <w:color w:val="auto"/>
        </w:rPr>
        <w:fldChar w:fldCharType="begin"/>
      </w:r>
      <w:r>
        <w:rPr>
          <w:color w:val="auto"/>
        </w:rPr>
        <w:instrText xml:space="preserve"> HYPERLINK \l "_Toc127462396" </w:instrText>
      </w:r>
      <w:r>
        <w:rPr>
          <w:color w:val="auto"/>
        </w:rPr>
        <w:fldChar w:fldCharType="separate"/>
      </w:r>
      <w:r>
        <w:rPr>
          <w:rStyle w:val="68"/>
          <w:rFonts w:hint="eastAsia" w:ascii="仿宋" w:hAnsi="仿宋" w:eastAsia="仿宋"/>
          <w:b w:val="0"/>
          <w:color w:val="auto"/>
          <w:sz w:val="28"/>
          <w:szCs w:val="28"/>
        </w:rPr>
        <w:t>第七部分响应文件格式</w:t>
      </w:r>
      <w:r>
        <w:rPr>
          <w:rStyle w:val="68"/>
          <w:rFonts w:ascii="仿宋" w:hAnsi="仿宋" w:eastAsia="仿宋"/>
          <w:color w:val="auto"/>
          <w:sz w:val="28"/>
          <w:szCs w:val="28"/>
        </w:rPr>
        <w:tab/>
      </w:r>
      <w:r>
        <w:rPr>
          <w:rStyle w:val="68"/>
          <w:rFonts w:hint="eastAsia" w:ascii="仿宋" w:hAnsi="仿宋" w:eastAsia="仿宋"/>
          <w:color w:val="auto"/>
          <w:sz w:val="28"/>
          <w:szCs w:val="28"/>
        </w:rPr>
        <w:fldChar w:fldCharType="end"/>
      </w:r>
      <w:r>
        <w:rPr>
          <w:rStyle w:val="68"/>
          <w:rFonts w:hint="eastAsia" w:ascii="仿宋" w:hAnsi="仿宋" w:eastAsia="仿宋"/>
          <w:color w:val="auto"/>
          <w:sz w:val="28"/>
          <w:szCs w:val="28"/>
          <w:lang w:val="en-US" w:eastAsia="zh-CN"/>
        </w:rPr>
        <w:t>30</w:t>
      </w:r>
    </w:p>
    <w:p>
      <w:pPr>
        <w:pStyle w:val="41"/>
        <w:tabs>
          <w:tab w:val="right" w:leader="dot" w:pos="9628"/>
        </w:tabs>
        <w:rPr>
          <w:rFonts w:ascii="仿宋" w:hAnsi="仿宋" w:eastAsia="仿宋"/>
          <w:bCs w:val="0"/>
          <w:color w:val="auto"/>
          <w:kern w:val="0"/>
          <w:sz w:val="30"/>
          <w:szCs w:val="30"/>
        </w:rPr>
      </w:pPr>
      <w:r>
        <w:rPr>
          <w:rStyle w:val="68"/>
          <w:rFonts w:ascii="仿宋" w:hAnsi="仿宋" w:eastAsia="仿宋"/>
          <w:color w:val="auto"/>
          <w:sz w:val="30"/>
          <w:szCs w:val="30"/>
        </w:rPr>
        <w:fldChar w:fldCharType="end"/>
      </w:r>
    </w:p>
    <w:p>
      <w:pPr>
        <w:pStyle w:val="57"/>
        <w:ind w:firstLine="210"/>
        <w:rPr>
          <w:color w:val="auto"/>
          <w:kern w:val="0"/>
        </w:rPr>
      </w:pPr>
      <w:r>
        <w:rPr>
          <w:color w:val="auto"/>
          <w:kern w:val="0"/>
        </w:rPr>
        <w:br w:type="page"/>
      </w:r>
    </w:p>
    <w:p>
      <w:pPr>
        <w:widowControl/>
        <w:shd w:val="clear" w:color="auto" w:fill="FFFFFF"/>
        <w:spacing w:line="360" w:lineRule="exact"/>
        <w:rPr>
          <w:rFonts w:ascii="仿宋" w:hAnsi="仿宋" w:eastAsia="仿宋" w:cs="宋体"/>
          <w:color w:val="auto"/>
          <w:kern w:val="0"/>
          <w:sz w:val="18"/>
          <w:szCs w:val="18"/>
        </w:rPr>
      </w:pPr>
    </w:p>
    <w:p>
      <w:pPr>
        <w:pStyle w:val="327"/>
        <w:numPr>
          <w:ilvl w:val="0"/>
          <w:numId w:val="11"/>
        </w:numPr>
        <w:spacing w:beforeLines="50" w:afterLines="50" w:line="360" w:lineRule="auto"/>
        <w:jc w:val="center"/>
        <w:outlineLvl w:val="0"/>
        <w:rPr>
          <w:rFonts w:hint="eastAsia" w:ascii="仿宋" w:hAnsi="仿宋" w:eastAsia="仿宋"/>
          <w:b/>
          <w:color w:val="auto"/>
          <w:sz w:val="32"/>
          <w:szCs w:val="32"/>
        </w:rPr>
      </w:pPr>
      <w:bookmarkStart w:id="0" w:name="_Toc127462390"/>
      <w:r>
        <w:rPr>
          <w:rFonts w:hint="eastAsia" w:ascii="仿宋" w:hAnsi="仿宋" w:eastAsia="仿宋"/>
          <w:b/>
          <w:color w:val="auto"/>
          <w:sz w:val="32"/>
          <w:szCs w:val="32"/>
        </w:rPr>
        <w:t xml:space="preserve"> 磋商公告</w:t>
      </w:r>
      <w:bookmarkEnd w:id="0"/>
    </w:p>
    <w:p>
      <w:pPr>
        <w:pStyle w:val="327"/>
        <w:keepNext w:val="0"/>
        <w:keepLines w:val="0"/>
        <w:pageBreakBefore w:val="0"/>
        <w:widowControl w:val="0"/>
        <w:numPr>
          <w:ilvl w:val="0"/>
          <w:numId w:val="0"/>
        </w:numPr>
        <w:kinsoku/>
        <w:wordWrap/>
        <w:overflowPunct/>
        <w:topLinePunct w:val="0"/>
        <w:autoSpaceDE/>
        <w:autoSpaceDN/>
        <w:bidi w:val="0"/>
        <w:adjustRightInd/>
        <w:snapToGrid/>
        <w:spacing w:beforeLines="50" w:afterLines="50" w:line="240" w:lineRule="auto"/>
        <w:jc w:val="both"/>
        <w:textAlignment w:val="auto"/>
        <w:outlineLvl w:val="0"/>
        <w:rPr>
          <w:rFonts w:hint="eastAsia" w:ascii="仿宋" w:hAnsi="仿宋" w:eastAsia="仿宋"/>
          <w:b w:val="0"/>
          <w:bCs/>
          <w:color w:val="auto"/>
          <w:sz w:val="24"/>
          <w:szCs w:val="24"/>
        </w:rPr>
      </w:pPr>
      <w:r>
        <w:rPr>
          <w:rFonts w:hint="eastAsia" w:ascii="仿宋" w:hAnsi="仿宋" w:eastAsia="仿宋"/>
          <w:b w:val="0"/>
          <w:bCs/>
          <w:color w:val="auto"/>
          <w:sz w:val="24"/>
          <w:szCs w:val="24"/>
        </w:rPr>
        <w:t>项目概况</w:t>
      </w:r>
    </w:p>
    <w:p>
      <w:pPr>
        <w:pStyle w:val="327"/>
        <w:keepNext w:val="0"/>
        <w:keepLines w:val="0"/>
        <w:pageBreakBefore w:val="0"/>
        <w:widowControl w:val="0"/>
        <w:numPr>
          <w:ilvl w:val="0"/>
          <w:numId w:val="0"/>
        </w:numPr>
        <w:kinsoku/>
        <w:wordWrap/>
        <w:overflowPunct/>
        <w:topLinePunct w:val="0"/>
        <w:autoSpaceDE/>
        <w:autoSpaceDN/>
        <w:bidi w:val="0"/>
        <w:adjustRightInd/>
        <w:snapToGrid/>
        <w:spacing w:beforeLines="50" w:afterLines="50" w:line="240" w:lineRule="auto"/>
        <w:ind w:firstLine="480" w:firstLineChars="200"/>
        <w:jc w:val="both"/>
        <w:textAlignment w:val="auto"/>
        <w:outlineLvl w:val="0"/>
        <w:rPr>
          <w:rFonts w:hint="eastAsia" w:ascii="仿宋" w:hAnsi="仿宋" w:eastAsia="仿宋"/>
          <w:b w:val="0"/>
          <w:bCs/>
          <w:color w:val="auto"/>
          <w:sz w:val="28"/>
          <w:szCs w:val="28"/>
        </w:rPr>
      </w:pPr>
      <w:r>
        <w:rPr>
          <w:rFonts w:hint="eastAsia" w:ascii="仿宋" w:hAnsi="仿宋" w:eastAsia="仿宋"/>
          <w:b w:val="0"/>
          <w:bCs/>
          <w:color w:val="auto"/>
          <w:sz w:val="24"/>
          <w:szCs w:val="24"/>
          <w:u w:val="single"/>
          <w:lang w:eastAsia="zh-CN"/>
        </w:rPr>
        <w:t>新疆残疾人职业中专学校2024年安保服务项目</w:t>
      </w:r>
      <w:r>
        <w:rPr>
          <w:rFonts w:hint="eastAsia" w:ascii="仿宋" w:hAnsi="仿宋" w:eastAsia="仿宋"/>
          <w:b w:val="0"/>
          <w:bCs/>
          <w:color w:val="auto"/>
          <w:sz w:val="24"/>
          <w:szCs w:val="24"/>
        </w:rPr>
        <w:t>的潜在投标人应在政采云平台（https://www.zcygov.cn/）在线申请获取采购文件（进入“项目采购”应用，在获取采购文件菜单中选择项目，获取（下载）招标文件，并于202</w:t>
      </w:r>
      <w:r>
        <w:rPr>
          <w:rFonts w:hint="eastAsia" w:ascii="仿宋" w:hAnsi="仿宋" w:eastAsia="仿宋"/>
          <w:b w:val="0"/>
          <w:bCs/>
          <w:color w:val="auto"/>
          <w:sz w:val="24"/>
          <w:szCs w:val="24"/>
          <w:lang w:val="en-US" w:eastAsia="zh-CN"/>
        </w:rPr>
        <w:t>4</w:t>
      </w:r>
      <w:r>
        <w:rPr>
          <w:rFonts w:hint="eastAsia" w:ascii="仿宋" w:hAnsi="仿宋" w:eastAsia="仿宋"/>
          <w:b w:val="0"/>
          <w:bCs/>
          <w:color w:val="auto"/>
          <w:sz w:val="24"/>
          <w:szCs w:val="24"/>
        </w:rPr>
        <w:t>年</w:t>
      </w:r>
      <w:r>
        <w:rPr>
          <w:rFonts w:hint="eastAsia" w:ascii="仿宋" w:hAnsi="仿宋" w:eastAsia="仿宋"/>
          <w:b w:val="0"/>
          <w:bCs/>
          <w:color w:val="auto"/>
          <w:sz w:val="24"/>
          <w:szCs w:val="24"/>
          <w:lang w:val="en-US" w:eastAsia="zh-CN"/>
        </w:rPr>
        <w:t>03月30日</w:t>
      </w:r>
      <w:r>
        <w:rPr>
          <w:rFonts w:hint="eastAsia" w:ascii="仿宋" w:hAnsi="仿宋" w:eastAsia="仿宋"/>
          <w:b w:val="0"/>
          <w:bCs/>
          <w:color w:val="auto"/>
          <w:sz w:val="24"/>
          <w:szCs w:val="24"/>
        </w:rPr>
        <w:t>11:00时（北京时间）前递交（上传）投标文件。</w:t>
      </w:r>
    </w:p>
    <w:p>
      <w:pPr>
        <w:adjustRightInd w:val="0"/>
        <w:snapToGrid w:val="0"/>
        <w:spacing w:line="312" w:lineRule="auto"/>
        <w:ind w:firstLine="482" w:firstLineChars="200"/>
        <w:rPr>
          <w:rFonts w:ascii="仿宋" w:hAnsi="仿宋" w:eastAsia="仿宋"/>
          <w:b/>
          <w:color w:val="auto"/>
          <w:sz w:val="24"/>
        </w:rPr>
      </w:pPr>
      <w:r>
        <w:rPr>
          <w:rFonts w:hint="eastAsia" w:ascii="仿宋" w:hAnsi="仿宋" w:eastAsia="仿宋"/>
          <w:b/>
          <w:color w:val="auto"/>
          <w:sz w:val="24"/>
        </w:rPr>
        <w:t>一、项目基本情况</w:t>
      </w:r>
    </w:p>
    <w:p>
      <w:pPr>
        <w:adjustRightInd w:val="0"/>
        <w:snapToGrid w:val="0"/>
        <w:spacing w:line="312" w:lineRule="auto"/>
        <w:ind w:firstLine="480" w:firstLineChars="200"/>
        <w:rPr>
          <w:rFonts w:hint="eastAsia" w:ascii="仿宋" w:hAnsi="仿宋" w:eastAsia="仿宋" w:cs="仿宋"/>
          <w:color w:val="auto"/>
          <w:sz w:val="24"/>
          <w:lang w:eastAsia="zh-CN"/>
        </w:rPr>
      </w:pPr>
      <w:r>
        <w:rPr>
          <w:rFonts w:hint="eastAsia" w:ascii="仿宋" w:hAnsi="仿宋" w:eastAsia="仿宋"/>
          <w:color w:val="auto"/>
          <w:sz w:val="24"/>
        </w:rPr>
        <w:t>项目编号：</w:t>
      </w:r>
      <w:r>
        <w:rPr>
          <w:rFonts w:hint="eastAsia" w:ascii="仿宋" w:hAnsi="仿宋" w:eastAsia="仿宋" w:cs="仿宋"/>
          <w:color w:val="auto"/>
          <w:sz w:val="24"/>
          <w:shd w:val="clear" w:color="auto" w:fill="FFFFFF"/>
          <w:lang w:eastAsia="zh-CN"/>
        </w:rPr>
        <w:t>XZJ243-017-ZC</w:t>
      </w:r>
    </w:p>
    <w:p>
      <w:pPr>
        <w:adjustRightInd w:val="0"/>
        <w:snapToGrid w:val="0"/>
        <w:spacing w:line="312" w:lineRule="auto"/>
        <w:ind w:firstLine="480" w:firstLineChars="200"/>
        <w:rPr>
          <w:rFonts w:hint="eastAsia" w:ascii="仿宋" w:hAnsi="仿宋" w:eastAsia="仿宋" w:cs="Arial"/>
          <w:color w:val="auto"/>
          <w:spacing w:val="-11"/>
          <w:sz w:val="24"/>
          <w:lang w:eastAsia="zh-CN"/>
        </w:rPr>
      </w:pPr>
      <w:r>
        <w:rPr>
          <w:rFonts w:hint="eastAsia" w:ascii="仿宋" w:hAnsi="仿宋" w:eastAsia="仿宋"/>
          <w:color w:val="auto"/>
          <w:sz w:val="24"/>
        </w:rPr>
        <w:t>项目名称：</w:t>
      </w:r>
      <w:r>
        <w:rPr>
          <w:rFonts w:hint="eastAsia" w:ascii="仿宋" w:hAnsi="仿宋" w:eastAsia="仿宋"/>
          <w:color w:val="auto"/>
          <w:sz w:val="24"/>
          <w:lang w:eastAsia="zh-CN"/>
        </w:rPr>
        <w:t>新疆残疾人职业中专学校2024年安保服务项目</w:t>
      </w:r>
    </w:p>
    <w:p>
      <w:pPr>
        <w:adjustRightInd w:val="0"/>
        <w:snapToGrid w:val="0"/>
        <w:spacing w:line="312" w:lineRule="auto"/>
        <w:ind w:firstLine="480" w:firstLineChars="200"/>
        <w:rPr>
          <w:rFonts w:ascii="仿宋" w:hAnsi="仿宋" w:eastAsia="仿宋" w:cs="Arial"/>
          <w:color w:val="auto"/>
          <w:sz w:val="24"/>
        </w:rPr>
      </w:pPr>
      <w:r>
        <w:rPr>
          <w:rFonts w:hint="eastAsia" w:ascii="仿宋" w:hAnsi="仿宋" w:eastAsia="仿宋" w:cs="Arial"/>
          <w:color w:val="auto"/>
          <w:sz w:val="24"/>
        </w:rPr>
        <w:t>采购方式：竞争性磋商</w:t>
      </w:r>
    </w:p>
    <w:p>
      <w:pPr>
        <w:adjustRightInd w:val="0"/>
        <w:snapToGrid w:val="0"/>
        <w:spacing w:line="312"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rPr>
        <w:t>预算金额（元）：</w:t>
      </w:r>
      <w:r>
        <w:rPr>
          <w:rFonts w:hint="eastAsia" w:ascii="仿宋" w:hAnsi="仿宋" w:eastAsia="仿宋"/>
          <w:color w:val="auto"/>
          <w:sz w:val="24"/>
          <w:lang w:val="en-US" w:eastAsia="zh-CN"/>
        </w:rPr>
        <w:t>970000.00</w:t>
      </w:r>
    </w:p>
    <w:p>
      <w:pPr>
        <w:adjustRightInd w:val="0"/>
        <w:snapToGrid w:val="0"/>
        <w:spacing w:line="312"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rPr>
        <w:t>最高限价（元）：</w:t>
      </w:r>
      <w:r>
        <w:rPr>
          <w:rFonts w:hint="eastAsia" w:ascii="仿宋" w:hAnsi="仿宋" w:eastAsia="仿宋"/>
          <w:color w:val="auto"/>
          <w:sz w:val="24"/>
          <w:lang w:val="en-US" w:eastAsia="zh-CN"/>
        </w:rPr>
        <w:t>/</w:t>
      </w:r>
    </w:p>
    <w:p>
      <w:pPr>
        <w:adjustRightInd w:val="0"/>
        <w:snapToGrid w:val="0"/>
        <w:spacing w:line="312" w:lineRule="auto"/>
        <w:ind w:firstLine="480" w:firstLineChars="200"/>
        <w:rPr>
          <w:rFonts w:hint="eastAsia" w:ascii="仿宋" w:hAnsi="仿宋" w:eastAsia="仿宋"/>
          <w:color w:val="auto"/>
          <w:sz w:val="24"/>
        </w:rPr>
      </w:pPr>
      <w:r>
        <w:rPr>
          <w:rFonts w:hint="eastAsia" w:ascii="仿宋" w:hAnsi="仿宋" w:eastAsia="仿宋"/>
          <w:color w:val="auto"/>
          <w:sz w:val="24"/>
        </w:rPr>
        <w:t>采购需求：</w:t>
      </w:r>
    </w:p>
    <w:p>
      <w:pPr>
        <w:pStyle w:val="16"/>
        <w:rPr>
          <w:rFonts w:hint="default" w:eastAsia="仿宋"/>
          <w:color w:val="auto"/>
          <w:lang w:val="en-US" w:eastAsia="zh-CN"/>
        </w:rPr>
      </w:pPr>
      <w:r>
        <w:rPr>
          <w:rFonts w:hint="eastAsia" w:ascii="仿宋" w:hAnsi="仿宋" w:eastAsia="仿宋"/>
          <w:color w:val="auto"/>
          <w:sz w:val="24"/>
          <w:lang w:val="en-US" w:eastAsia="zh-CN"/>
        </w:rPr>
        <w:t>标项一</w:t>
      </w:r>
    </w:p>
    <w:p>
      <w:pPr>
        <w:adjustRightInd w:val="0"/>
        <w:snapToGrid w:val="0"/>
        <w:spacing w:line="312" w:lineRule="auto"/>
        <w:ind w:firstLine="480" w:firstLineChars="200"/>
        <w:rPr>
          <w:rFonts w:hint="eastAsia" w:ascii="仿宋" w:hAnsi="仿宋" w:eastAsia="仿宋"/>
          <w:color w:val="auto"/>
          <w:sz w:val="24"/>
          <w:lang w:eastAsia="zh-CN"/>
        </w:rPr>
      </w:pPr>
      <w:r>
        <w:rPr>
          <w:rFonts w:hint="eastAsia" w:ascii="仿宋" w:hAnsi="仿宋" w:eastAsia="仿宋"/>
          <w:color w:val="auto"/>
          <w:sz w:val="24"/>
        </w:rPr>
        <w:t>标项名称：</w:t>
      </w:r>
      <w:r>
        <w:rPr>
          <w:rFonts w:hint="eastAsia" w:ascii="仿宋" w:hAnsi="仿宋" w:eastAsia="仿宋"/>
          <w:color w:val="auto"/>
          <w:sz w:val="24"/>
          <w:lang w:eastAsia="zh-CN"/>
        </w:rPr>
        <w:t>安保服务项目</w:t>
      </w:r>
    </w:p>
    <w:p>
      <w:pPr>
        <w:adjustRightInd w:val="0"/>
        <w:snapToGrid w:val="0"/>
        <w:spacing w:line="312"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rPr>
        <w:t>数量：1</w:t>
      </w:r>
      <w:r>
        <w:rPr>
          <w:rFonts w:hint="eastAsia" w:ascii="仿宋" w:hAnsi="仿宋" w:eastAsia="仿宋"/>
          <w:color w:val="auto"/>
          <w:sz w:val="24"/>
          <w:lang w:val="en-US" w:eastAsia="zh-CN"/>
        </w:rPr>
        <w:t>项</w:t>
      </w:r>
    </w:p>
    <w:p>
      <w:pPr>
        <w:adjustRightInd w:val="0"/>
        <w:snapToGrid w:val="0"/>
        <w:spacing w:line="312" w:lineRule="auto"/>
        <w:ind w:firstLine="480" w:firstLineChars="200"/>
        <w:rPr>
          <w:rFonts w:ascii="仿宋" w:hAnsi="仿宋" w:eastAsia="仿宋"/>
          <w:color w:val="auto"/>
          <w:sz w:val="24"/>
        </w:rPr>
      </w:pPr>
      <w:r>
        <w:rPr>
          <w:rFonts w:hint="eastAsia" w:ascii="仿宋" w:hAnsi="仿宋" w:eastAsia="仿宋"/>
          <w:color w:val="auto"/>
          <w:sz w:val="24"/>
        </w:rPr>
        <w:t>预算金额（元）：</w:t>
      </w:r>
      <w:r>
        <w:rPr>
          <w:rFonts w:hint="eastAsia" w:ascii="仿宋" w:hAnsi="仿宋" w:eastAsia="仿宋"/>
          <w:color w:val="auto"/>
          <w:sz w:val="24"/>
          <w:lang w:val="en-US" w:eastAsia="zh-CN"/>
        </w:rPr>
        <w:t>9700</w:t>
      </w:r>
      <w:r>
        <w:rPr>
          <w:rFonts w:hint="eastAsia" w:ascii="仿宋" w:hAnsi="仿宋" w:eastAsia="仿宋"/>
          <w:color w:val="auto"/>
          <w:sz w:val="24"/>
        </w:rPr>
        <w:t>00.00</w:t>
      </w:r>
    </w:p>
    <w:p>
      <w:pPr>
        <w:adjustRightInd w:val="0"/>
        <w:snapToGrid w:val="0"/>
        <w:spacing w:line="312" w:lineRule="auto"/>
        <w:ind w:firstLine="480" w:firstLineChars="200"/>
        <w:rPr>
          <w:rFonts w:ascii="仿宋" w:hAnsi="仿宋" w:eastAsia="仿宋"/>
          <w:b/>
          <w:color w:val="auto"/>
          <w:sz w:val="24"/>
        </w:rPr>
      </w:pPr>
      <w:r>
        <w:rPr>
          <w:rFonts w:hint="eastAsia" w:ascii="仿宋" w:hAnsi="仿宋" w:eastAsia="仿宋"/>
          <w:color w:val="auto"/>
          <w:sz w:val="24"/>
        </w:rPr>
        <w:t>简要描述：为学校</w:t>
      </w:r>
      <w:r>
        <w:rPr>
          <w:rFonts w:hint="eastAsia" w:ascii="仿宋" w:hAnsi="仿宋" w:eastAsia="仿宋"/>
          <w:color w:val="auto"/>
          <w:sz w:val="24"/>
          <w:lang w:eastAsia="zh-CN"/>
        </w:rPr>
        <w:t>提供</w:t>
      </w:r>
      <w:r>
        <w:rPr>
          <w:rFonts w:hint="eastAsia" w:ascii="仿宋" w:hAnsi="仿宋" w:eastAsia="仿宋"/>
          <w:color w:val="auto"/>
          <w:sz w:val="24"/>
          <w:lang w:val="en-US" w:eastAsia="zh-CN"/>
        </w:rPr>
        <w:t>日常安保服务</w:t>
      </w:r>
      <w:r>
        <w:rPr>
          <w:rFonts w:hint="eastAsia" w:ascii="仿宋" w:hAnsi="仿宋" w:eastAsia="仿宋"/>
          <w:color w:val="auto"/>
          <w:sz w:val="24"/>
        </w:rPr>
        <w:t>，确保师生学习、生活正常运转。详见本项目磋商文件《采购需求》。</w:t>
      </w:r>
    </w:p>
    <w:p>
      <w:pPr>
        <w:adjustRightInd w:val="0"/>
        <w:snapToGrid w:val="0"/>
        <w:spacing w:line="312" w:lineRule="auto"/>
        <w:ind w:firstLine="480" w:firstLineChars="200"/>
        <w:rPr>
          <w:rFonts w:hint="eastAsia" w:ascii="仿宋" w:hAnsi="仿宋" w:eastAsia="仿宋"/>
          <w:color w:val="auto"/>
          <w:sz w:val="24"/>
        </w:rPr>
      </w:pPr>
      <w:r>
        <w:rPr>
          <w:rFonts w:hint="eastAsia" w:ascii="仿宋" w:hAnsi="仿宋" w:eastAsia="仿宋"/>
          <w:color w:val="auto"/>
          <w:sz w:val="24"/>
        </w:rPr>
        <w:t>备注：无</w:t>
      </w:r>
    </w:p>
    <w:p>
      <w:pPr>
        <w:pStyle w:val="16"/>
        <w:rPr>
          <w:rFonts w:hint="eastAsia" w:ascii="仿宋" w:hAnsi="仿宋" w:eastAsia="仿宋"/>
          <w:color w:val="auto"/>
          <w:sz w:val="24"/>
        </w:rPr>
      </w:pPr>
    </w:p>
    <w:p>
      <w:pPr>
        <w:widowControl/>
        <w:shd w:val="clear" w:color="auto" w:fill="FFFFFF"/>
        <w:adjustRightInd w:val="0"/>
        <w:snapToGrid w:val="0"/>
        <w:spacing w:line="312" w:lineRule="auto"/>
        <w:ind w:firstLine="480" w:firstLineChars="200"/>
        <w:rPr>
          <w:rFonts w:hint="eastAsia" w:ascii="仿宋" w:hAnsi="仿宋" w:eastAsia="仿宋" w:cs="Times New Roman"/>
          <w:color w:val="auto"/>
          <w:sz w:val="24"/>
        </w:rPr>
      </w:pPr>
      <w:r>
        <w:rPr>
          <w:rFonts w:hint="eastAsia" w:ascii="仿宋" w:hAnsi="仿宋" w:eastAsia="仿宋" w:cs="Times New Roman"/>
          <w:color w:val="auto"/>
          <w:sz w:val="24"/>
        </w:rPr>
        <w:t>合同履行期限：服务期限拟定1年，202</w:t>
      </w:r>
      <w:r>
        <w:rPr>
          <w:rFonts w:hint="eastAsia" w:ascii="仿宋" w:hAnsi="仿宋" w:eastAsia="仿宋" w:cs="Times New Roman"/>
          <w:color w:val="auto"/>
          <w:sz w:val="24"/>
          <w:lang w:val="en-US" w:eastAsia="zh-CN"/>
        </w:rPr>
        <w:t>4</w:t>
      </w:r>
      <w:r>
        <w:rPr>
          <w:rFonts w:hint="eastAsia" w:ascii="仿宋" w:hAnsi="仿宋" w:eastAsia="仿宋" w:cs="Times New Roman"/>
          <w:color w:val="auto"/>
          <w:sz w:val="24"/>
        </w:rPr>
        <w:t>年4月1日起至202</w:t>
      </w:r>
      <w:r>
        <w:rPr>
          <w:rFonts w:hint="eastAsia" w:ascii="仿宋" w:hAnsi="仿宋" w:eastAsia="仿宋" w:cs="Times New Roman"/>
          <w:color w:val="auto"/>
          <w:sz w:val="24"/>
          <w:lang w:val="en-US" w:eastAsia="zh-CN"/>
        </w:rPr>
        <w:t>5</w:t>
      </w:r>
      <w:r>
        <w:rPr>
          <w:rFonts w:hint="eastAsia" w:ascii="仿宋" w:hAnsi="仿宋" w:eastAsia="仿宋" w:cs="Times New Roman"/>
          <w:color w:val="auto"/>
          <w:sz w:val="24"/>
        </w:rPr>
        <w:t>年3月 31日止。</w:t>
      </w:r>
    </w:p>
    <w:p>
      <w:pPr>
        <w:widowControl/>
        <w:shd w:val="clear" w:color="auto" w:fill="FFFFFF"/>
        <w:adjustRightInd w:val="0"/>
        <w:snapToGrid w:val="0"/>
        <w:spacing w:line="312" w:lineRule="auto"/>
        <w:ind w:firstLine="480" w:firstLineChars="200"/>
        <w:rPr>
          <w:rFonts w:ascii="仿宋" w:hAnsi="仿宋" w:eastAsia="仿宋"/>
          <w:color w:val="auto"/>
          <w:sz w:val="24"/>
        </w:rPr>
      </w:pPr>
      <w:r>
        <w:rPr>
          <w:rFonts w:hint="eastAsia" w:ascii="仿宋" w:hAnsi="仿宋" w:eastAsia="仿宋" w:cs="Times New Roman"/>
          <w:color w:val="auto"/>
          <w:sz w:val="24"/>
        </w:rPr>
        <w:t>本项目</w:t>
      </w:r>
      <w:r>
        <w:rPr>
          <w:rFonts w:hint="eastAsia" w:ascii="仿宋" w:hAnsi="仿宋" w:eastAsia="仿宋"/>
          <w:color w:val="auto"/>
          <w:sz w:val="24"/>
        </w:rPr>
        <w:t>（ 否 ）接受联合体投标。</w:t>
      </w:r>
    </w:p>
    <w:p>
      <w:pPr>
        <w:widowControl/>
        <w:shd w:val="clear" w:color="auto" w:fill="FFFFFF"/>
        <w:adjustRightInd w:val="0"/>
        <w:snapToGrid w:val="0"/>
        <w:spacing w:line="312" w:lineRule="auto"/>
        <w:ind w:firstLine="482" w:firstLineChars="200"/>
        <w:rPr>
          <w:rFonts w:ascii="仿宋" w:hAnsi="仿宋" w:eastAsia="仿宋" w:cs="宋体"/>
          <w:b/>
          <w:color w:val="auto"/>
          <w:sz w:val="24"/>
        </w:rPr>
      </w:pPr>
      <w:r>
        <w:rPr>
          <w:rFonts w:hint="eastAsia" w:ascii="仿宋" w:hAnsi="仿宋" w:eastAsia="仿宋" w:cs="宋体"/>
          <w:b/>
          <w:color w:val="auto"/>
          <w:sz w:val="24"/>
        </w:rPr>
        <w:t>二</w:t>
      </w:r>
      <w:r>
        <w:rPr>
          <w:rFonts w:ascii="仿宋" w:hAnsi="仿宋" w:eastAsia="仿宋" w:cs="宋体"/>
          <w:b/>
          <w:color w:val="auto"/>
          <w:sz w:val="24"/>
        </w:rPr>
        <w:t>、</w:t>
      </w:r>
      <w:r>
        <w:rPr>
          <w:rFonts w:hint="eastAsia" w:ascii="仿宋" w:hAnsi="仿宋" w:eastAsia="仿宋" w:cs="宋体"/>
          <w:b/>
          <w:color w:val="auto"/>
          <w:sz w:val="24"/>
        </w:rPr>
        <w:t>申请人的</w:t>
      </w:r>
      <w:r>
        <w:rPr>
          <w:rFonts w:ascii="仿宋" w:hAnsi="仿宋" w:eastAsia="仿宋" w:cs="宋体"/>
          <w:b/>
          <w:color w:val="auto"/>
          <w:sz w:val="24"/>
        </w:rPr>
        <w:t>资格要求:</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lang w:eastAsia="zh-CN"/>
        </w:rPr>
      </w:pP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1</w:t>
      </w:r>
      <w:r>
        <w:rPr>
          <w:rFonts w:hint="eastAsia" w:ascii="仿宋" w:hAnsi="仿宋" w:eastAsia="仿宋" w:cs="宋体"/>
          <w:color w:val="auto"/>
          <w:sz w:val="24"/>
          <w:lang w:eastAsia="zh-CN"/>
        </w:rPr>
        <w:t>）满足《中华人民共和国政府采购法》第二十二条规定；</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lang w:eastAsia="zh-CN"/>
        </w:rPr>
      </w:pPr>
      <w:r>
        <w:rPr>
          <w:rFonts w:hint="eastAsia" w:ascii="仿宋" w:hAnsi="仿宋" w:eastAsia="仿宋" w:cs="宋体"/>
          <w:color w:val="auto"/>
          <w:sz w:val="24"/>
          <w:lang w:eastAsia="zh-CN"/>
        </w:rPr>
        <w:t>（</w:t>
      </w:r>
      <w:r>
        <w:rPr>
          <w:rFonts w:hint="eastAsia" w:ascii="仿宋" w:hAnsi="仿宋" w:eastAsia="仿宋" w:cs="宋体"/>
          <w:color w:val="auto"/>
          <w:sz w:val="24"/>
          <w:lang w:val="en-US" w:eastAsia="zh-CN"/>
        </w:rPr>
        <w:t>2</w:t>
      </w:r>
      <w:r>
        <w:rPr>
          <w:rFonts w:hint="eastAsia" w:ascii="仿宋" w:hAnsi="仿宋" w:eastAsia="仿宋" w:cs="宋体"/>
          <w:color w:val="auto"/>
          <w:sz w:val="24"/>
          <w:lang w:eastAsia="zh-CN"/>
        </w:rPr>
        <w:t>）落实政府采购政策需满足的资格要求：</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lang w:eastAsia="zh-CN"/>
        </w:rPr>
      </w:pPr>
      <w:r>
        <w:rPr>
          <w:rFonts w:hint="eastAsia" w:ascii="仿宋" w:hAnsi="仿宋" w:eastAsia="仿宋" w:cs="宋体"/>
          <w:color w:val="auto"/>
          <w:sz w:val="24"/>
          <w:lang w:eastAsia="zh-CN"/>
        </w:rPr>
        <w:t>本项目为专门面向中小企业预留份额，中小企业预留份额：100.00%、小微企业预留份额：</w:t>
      </w:r>
      <w:r>
        <w:rPr>
          <w:rFonts w:hint="eastAsia" w:ascii="仿宋" w:hAnsi="仿宋" w:eastAsia="仿宋" w:cs="宋体"/>
          <w:color w:val="auto"/>
          <w:sz w:val="24"/>
          <w:lang w:val="en-US" w:eastAsia="zh-CN"/>
        </w:rPr>
        <w:t>100</w:t>
      </w:r>
      <w:r>
        <w:rPr>
          <w:rFonts w:hint="eastAsia" w:ascii="仿宋" w:hAnsi="仿宋" w:eastAsia="仿宋" w:cs="宋体"/>
          <w:color w:val="auto"/>
          <w:sz w:val="24"/>
          <w:lang w:eastAsia="zh-CN"/>
        </w:rPr>
        <w:t>.00%。根据《政府采购促进中小企业发展管理办法》（财库[2020]46号）的规定不再执行价格评审优惠的扶持政策。</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（3）有效的工商营业执照副本、税务登记证副本、组织机构代码证副本或“三证合一”的营业执照副本。</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（4）法定代表人投标需提供法定代表人证明书（原件）及法定代表人身份证（原件），委托代理人投标需提供法定代表人授权委托书（原件）及委托代理人身份证（原件）。</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6）投标人须提供在“信用中国”（www.creditchina.gov.cn）未被列入重大税收违法失信主体、“中国执行信息公开网”（http://zxgk.court.gov.cn/）未被列入失信被执行人、“中国政府采购网”（www.ccgp.gov.cn）网站上未被列入政府采购严重违法失信行为记录名单。</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szCs w:val="24"/>
        </w:rPr>
        <w:t>（7）本项目的特定资格要求：</w:t>
      </w:r>
    </w:p>
    <w:p>
      <w:pPr>
        <w:widowControl/>
        <w:shd w:val="clear" w:color="auto" w:fill="FFFFFF"/>
        <w:adjustRightInd w:val="0"/>
        <w:snapToGrid w:val="0"/>
        <w:spacing w:line="360" w:lineRule="exact"/>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投标人须符合《公安机关实施保安服务管理条例办法》的规定，具有公安部门</w:t>
      </w:r>
    </w:p>
    <w:p>
      <w:pPr>
        <w:widowControl/>
        <w:shd w:val="clear" w:color="auto" w:fill="FFFFFF"/>
        <w:adjustRightInd w:val="0"/>
        <w:snapToGrid w:val="0"/>
        <w:spacing w:line="360" w:lineRule="exact"/>
        <w:ind w:left="0" w:leftChars="0" w:firstLine="0" w:firstLineChars="0"/>
        <w:rPr>
          <w:rFonts w:hint="eastAsia" w:ascii="仿宋" w:hAnsi="仿宋" w:eastAsia="仿宋" w:cs="宋体"/>
          <w:color w:val="auto"/>
          <w:sz w:val="24"/>
          <w:lang w:eastAsia="zh-CN"/>
        </w:rPr>
      </w:pPr>
      <w:r>
        <w:rPr>
          <w:rFonts w:hint="eastAsia" w:ascii="仿宋" w:hAnsi="仿宋" w:eastAsia="仿宋" w:cs="宋体"/>
          <w:color w:val="auto"/>
          <w:sz w:val="24"/>
          <w:lang w:val="en-US" w:eastAsia="zh-CN"/>
        </w:rPr>
        <w:t>核发的《保安服务许可证》；</w:t>
      </w:r>
    </w:p>
    <w:p>
      <w:pPr>
        <w:widowControl/>
        <w:shd w:val="clear" w:color="auto" w:fill="FFFFFF"/>
        <w:adjustRightInd w:val="0"/>
        <w:snapToGrid w:val="0"/>
        <w:spacing w:line="312" w:lineRule="auto"/>
        <w:ind w:firstLine="482" w:firstLineChars="200"/>
        <w:rPr>
          <w:rFonts w:ascii="仿宋" w:hAnsi="仿宋" w:eastAsia="仿宋" w:cs="宋体"/>
          <w:b/>
          <w:color w:val="auto"/>
          <w:sz w:val="24"/>
        </w:rPr>
      </w:pPr>
      <w:r>
        <w:rPr>
          <w:rFonts w:hint="eastAsia" w:ascii="仿宋" w:hAnsi="仿宋" w:eastAsia="仿宋" w:cs="宋体"/>
          <w:b/>
          <w:color w:val="auto"/>
          <w:sz w:val="24"/>
        </w:rPr>
        <w:t>三、获取采购文件</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时间：202</w:t>
      </w:r>
      <w:r>
        <w:rPr>
          <w:rFonts w:hint="eastAsia" w:ascii="仿宋" w:hAnsi="仿宋" w:eastAsia="仿宋" w:cs="宋体"/>
          <w:color w:val="auto"/>
          <w:sz w:val="24"/>
          <w:lang w:val="en-US" w:eastAsia="zh-CN"/>
        </w:rPr>
        <w:t>4</w:t>
      </w:r>
      <w:r>
        <w:rPr>
          <w:rFonts w:hint="eastAsia" w:ascii="仿宋" w:hAnsi="仿宋" w:eastAsia="仿宋" w:cs="宋体"/>
          <w:color w:val="auto"/>
          <w:sz w:val="24"/>
        </w:rPr>
        <w:t>年</w:t>
      </w:r>
      <w:r>
        <w:rPr>
          <w:rFonts w:hint="eastAsia" w:ascii="仿宋" w:hAnsi="仿宋" w:eastAsia="仿宋" w:cs="宋体"/>
          <w:color w:val="auto"/>
          <w:sz w:val="24"/>
          <w:lang w:val="en-US" w:eastAsia="zh-CN"/>
        </w:rPr>
        <w:t>03</w:t>
      </w:r>
      <w:r>
        <w:rPr>
          <w:rFonts w:hint="eastAsia" w:ascii="仿宋" w:hAnsi="仿宋" w:eastAsia="仿宋" w:cs="宋体"/>
          <w:color w:val="auto"/>
          <w:sz w:val="24"/>
        </w:rPr>
        <w:t>月</w:t>
      </w:r>
      <w:r>
        <w:rPr>
          <w:rFonts w:hint="eastAsia" w:ascii="仿宋" w:hAnsi="仿宋" w:eastAsia="仿宋" w:cs="宋体"/>
          <w:color w:val="auto"/>
          <w:sz w:val="24"/>
          <w:lang w:val="en-US" w:eastAsia="zh-CN"/>
        </w:rPr>
        <w:t>19</w:t>
      </w:r>
      <w:r>
        <w:rPr>
          <w:rFonts w:hint="eastAsia" w:ascii="仿宋" w:hAnsi="仿宋" w:eastAsia="仿宋" w:cs="宋体"/>
          <w:color w:val="auto"/>
          <w:sz w:val="24"/>
        </w:rPr>
        <w:t>日 至 202</w:t>
      </w:r>
      <w:r>
        <w:rPr>
          <w:rFonts w:hint="eastAsia" w:ascii="仿宋" w:hAnsi="仿宋" w:eastAsia="仿宋" w:cs="宋体"/>
          <w:color w:val="auto"/>
          <w:sz w:val="24"/>
          <w:lang w:val="en-US" w:eastAsia="zh-CN"/>
        </w:rPr>
        <w:t>4</w:t>
      </w:r>
      <w:r>
        <w:rPr>
          <w:rFonts w:hint="eastAsia" w:ascii="仿宋" w:hAnsi="仿宋" w:eastAsia="仿宋" w:cs="宋体"/>
          <w:color w:val="auto"/>
          <w:sz w:val="24"/>
        </w:rPr>
        <w:t>年</w:t>
      </w:r>
      <w:r>
        <w:rPr>
          <w:rFonts w:hint="eastAsia" w:ascii="仿宋" w:hAnsi="仿宋" w:eastAsia="仿宋" w:cs="宋体"/>
          <w:color w:val="auto"/>
          <w:sz w:val="24"/>
          <w:lang w:val="en-US" w:eastAsia="zh-CN"/>
        </w:rPr>
        <w:t>03</w:t>
      </w:r>
      <w:r>
        <w:rPr>
          <w:rFonts w:hint="eastAsia" w:ascii="仿宋" w:hAnsi="仿宋" w:eastAsia="仿宋" w:cs="宋体"/>
          <w:color w:val="auto"/>
          <w:sz w:val="24"/>
        </w:rPr>
        <w:t>月</w:t>
      </w:r>
      <w:r>
        <w:rPr>
          <w:rFonts w:hint="eastAsia" w:ascii="仿宋" w:hAnsi="仿宋" w:eastAsia="仿宋" w:cs="宋体"/>
          <w:color w:val="auto"/>
          <w:sz w:val="24"/>
          <w:lang w:val="en-US" w:eastAsia="zh-CN"/>
        </w:rPr>
        <w:t>26</w:t>
      </w:r>
      <w:r>
        <w:rPr>
          <w:rFonts w:hint="eastAsia" w:ascii="仿宋" w:hAnsi="仿宋" w:eastAsia="仿宋" w:cs="宋体"/>
          <w:color w:val="auto"/>
          <w:sz w:val="24"/>
        </w:rPr>
        <w:t>日，每天上午 10:00至13:30 ，下午 15:30至18:30 （北京时间，法定节假日除外）</w:t>
      </w:r>
    </w:p>
    <w:p>
      <w:pPr>
        <w:widowControl/>
        <w:shd w:val="clear" w:color="auto" w:fill="FFFFFF"/>
        <w:snapToGrid w:val="0"/>
        <w:spacing w:line="312"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地点：供应商登录政采云平台https://www.zcygov.cn/在线申请获取采购文件（进入“项目采购”应用，在获取采购文件菜单中选择项目，申请获取采购文件）</w:t>
      </w:r>
    </w:p>
    <w:p>
      <w:pPr>
        <w:widowControl/>
        <w:shd w:val="clear" w:color="auto" w:fill="FFFFFF"/>
        <w:snapToGrid w:val="0"/>
        <w:spacing w:line="312"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方式：线上获取。</w:t>
      </w:r>
    </w:p>
    <w:p>
      <w:pPr>
        <w:widowControl/>
        <w:shd w:val="clear" w:color="auto" w:fill="FFFFFF"/>
        <w:snapToGrid w:val="0"/>
        <w:spacing w:line="312"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售价（元）：0元/份。</w:t>
      </w:r>
    </w:p>
    <w:p>
      <w:pPr>
        <w:widowControl/>
        <w:shd w:val="clear" w:color="auto" w:fill="FFFFFF"/>
        <w:adjustRightInd w:val="0"/>
        <w:snapToGrid w:val="0"/>
        <w:spacing w:line="312" w:lineRule="auto"/>
        <w:ind w:firstLine="482" w:firstLineChars="200"/>
        <w:rPr>
          <w:rFonts w:ascii="仿宋" w:hAnsi="仿宋" w:eastAsia="仿宋" w:cs="宋体"/>
          <w:b/>
          <w:bCs/>
          <w:color w:val="auto"/>
          <w:sz w:val="24"/>
        </w:rPr>
      </w:pPr>
      <w:r>
        <w:rPr>
          <w:rFonts w:hint="eastAsia" w:ascii="仿宋" w:hAnsi="仿宋" w:eastAsia="仿宋" w:cs="宋体"/>
          <w:b/>
          <w:bCs/>
          <w:color w:val="auto"/>
          <w:sz w:val="24"/>
        </w:rPr>
        <w:t>四、响应文件提交</w:t>
      </w:r>
    </w:p>
    <w:p>
      <w:pPr>
        <w:widowControl/>
        <w:shd w:val="clear" w:color="auto" w:fill="FFFFFF"/>
        <w:snapToGrid w:val="0"/>
        <w:spacing w:line="312"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提交</w:t>
      </w:r>
      <w:r>
        <w:rPr>
          <w:rFonts w:hint="eastAsia" w:ascii="仿宋" w:hAnsi="仿宋" w:eastAsia="仿宋" w:cs="宋体"/>
          <w:color w:val="auto"/>
          <w:sz w:val="24"/>
          <w:lang w:val="en-US" w:eastAsia="zh-CN"/>
        </w:rPr>
        <w:t>响应</w:t>
      </w:r>
      <w:r>
        <w:rPr>
          <w:rFonts w:hint="eastAsia" w:ascii="仿宋" w:hAnsi="仿宋" w:eastAsia="仿宋" w:cs="宋体"/>
          <w:color w:val="auto"/>
          <w:sz w:val="24"/>
        </w:rPr>
        <w:t>文件截止时间：202</w:t>
      </w:r>
      <w:r>
        <w:rPr>
          <w:rFonts w:hint="eastAsia" w:ascii="仿宋" w:hAnsi="仿宋" w:eastAsia="仿宋" w:cs="宋体"/>
          <w:color w:val="auto"/>
          <w:sz w:val="24"/>
          <w:lang w:val="en-US" w:eastAsia="zh-CN"/>
        </w:rPr>
        <w:t>4</w:t>
      </w:r>
      <w:r>
        <w:rPr>
          <w:rFonts w:hint="eastAsia" w:ascii="仿宋" w:hAnsi="仿宋" w:eastAsia="仿宋" w:cs="宋体"/>
          <w:color w:val="auto"/>
          <w:sz w:val="24"/>
        </w:rPr>
        <w:t>年</w:t>
      </w:r>
      <w:r>
        <w:rPr>
          <w:rFonts w:hint="eastAsia" w:ascii="仿宋" w:hAnsi="仿宋" w:eastAsia="仿宋" w:cs="宋体"/>
          <w:color w:val="auto"/>
          <w:sz w:val="24"/>
          <w:lang w:val="en-US" w:eastAsia="zh-CN"/>
        </w:rPr>
        <w:t>03</w:t>
      </w:r>
      <w:r>
        <w:rPr>
          <w:rFonts w:hint="eastAsia" w:ascii="仿宋" w:hAnsi="仿宋" w:eastAsia="仿宋" w:cs="宋体"/>
          <w:color w:val="auto"/>
          <w:sz w:val="24"/>
        </w:rPr>
        <w:t>月</w:t>
      </w:r>
      <w:r>
        <w:rPr>
          <w:rFonts w:hint="eastAsia" w:ascii="仿宋" w:hAnsi="仿宋" w:eastAsia="仿宋" w:cs="宋体"/>
          <w:color w:val="auto"/>
          <w:sz w:val="24"/>
          <w:lang w:val="en-US" w:eastAsia="zh-CN"/>
        </w:rPr>
        <w:t>30</w:t>
      </w:r>
      <w:r>
        <w:rPr>
          <w:rFonts w:hint="eastAsia" w:ascii="仿宋" w:hAnsi="仿宋" w:eastAsia="仿宋" w:cs="宋体"/>
          <w:color w:val="auto"/>
          <w:sz w:val="24"/>
        </w:rPr>
        <w:t>日11:00（北京时间）</w:t>
      </w:r>
    </w:p>
    <w:p>
      <w:pPr>
        <w:widowControl/>
        <w:shd w:val="clear" w:color="auto" w:fill="FFFFFF"/>
        <w:snapToGrid w:val="0"/>
        <w:spacing w:line="312"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投标地点：政采云www.zcygov.cn，逾期上传的投标文件将被拒收。</w:t>
      </w:r>
    </w:p>
    <w:p>
      <w:pPr>
        <w:widowControl/>
        <w:shd w:val="clear" w:color="auto" w:fill="FFFFFF"/>
        <w:snapToGrid w:val="0"/>
        <w:spacing w:line="312" w:lineRule="auto"/>
        <w:ind w:firstLine="480" w:firstLineChars="200"/>
        <w:jc w:val="left"/>
        <w:rPr>
          <w:rFonts w:hint="eastAsia" w:ascii="仿宋" w:hAnsi="仿宋" w:eastAsia="仿宋" w:cs="宋体"/>
          <w:color w:val="auto"/>
          <w:sz w:val="24"/>
        </w:rPr>
      </w:pPr>
      <w:r>
        <w:rPr>
          <w:rFonts w:hint="eastAsia" w:ascii="仿宋" w:hAnsi="仿宋" w:eastAsia="仿宋" w:cs="宋体"/>
          <w:color w:val="auto"/>
          <w:sz w:val="24"/>
        </w:rPr>
        <w:t>开标时间：202</w:t>
      </w:r>
      <w:r>
        <w:rPr>
          <w:rFonts w:hint="eastAsia" w:ascii="仿宋" w:hAnsi="仿宋" w:eastAsia="仿宋" w:cs="宋体"/>
          <w:color w:val="auto"/>
          <w:sz w:val="24"/>
          <w:lang w:val="en-US" w:eastAsia="zh-CN"/>
        </w:rPr>
        <w:t>4</w:t>
      </w:r>
      <w:r>
        <w:rPr>
          <w:rFonts w:hint="eastAsia" w:ascii="仿宋" w:hAnsi="仿宋" w:eastAsia="仿宋" w:cs="宋体"/>
          <w:color w:val="auto"/>
          <w:sz w:val="24"/>
        </w:rPr>
        <w:t>年</w:t>
      </w:r>
      <w:r>
        <w:rPr>
          <w:rFonts w:hint="eastAsia" w:ascii="仿宋" w:hAnsi="仿宋" w:eastAsia="仿宋" w:cs="宋体"/>
          <w:color w:val="auto"/>
          <w:sz w:val="24"/>
          <w:lang w:val="en-US" w:eastAsia="zh-CN"/>
        </w:rPr>
        <w:t>03</w:t>
      </w:r>
      <w:r>
        <w:rPr>
          <w:rFonts w:hint="eastAsia" w:ascii="仿宋" w:hAnsi="仿宋" w:eastAsia="仿宋" w:cs="宋体"/>
          <w:color w:val="auto"/>
          <w:sz w:val="24"/>
        </w:rPr>
        <w:t>月</w:t>
      </w:r>
      <w:r>
        <w:rPr>
          <w:rFonts w:hint="eastAsia" w:ascii="仿宋" w:hAnsi="仿宋" w:eastAsia="仿宋" w:cs="宋体"/>
          <w:color w:val="auto"/>
          <w:sz w:val="24"/>
          <w:lang w:val="en-US" w:eastAsia="zh-CN"/>
        </w:rPr>
        <w:t>30</w:t>
      </w:r>
      <w:r>
        <w:rPr>
          <w:rFonts w:hint="eastAsia" w:ascii="仿宋" w:hAnsi="仿宋" w:eastAsia="仿宋" w:cs="宋体"/>
          <w:color w:val="auto"/>
          <w:sz w:val="24"/>
        </w:rPr>
        <w:t>日11:00（北京时间）</w:t>
      </w:r>
    </w:p>
    <w:p>
      <w:pPr>
        <w:widowControl/>
        <w:shd w:val="clear" w:color="auto" w:fill="FFFFFF"/>
        <w:snapToGrid w:val="0"/>
        <w:spacing w:line="312" w:lineRule="auto"/>
        <w:ind w:firstLine="480" w:firstLineChars="200"/>
        <w:jc w:val="left"/>
        <w:rPr>
          <w:rFonts w:ascii="仿宋" w:hAnsi="仿宋" w:eastAsia="仿宋" w:cs="宋体"/>
          <w:color w:val="auto"/>
          <w:sz w:val="24"/>
        </w:rPr>
      </w:pPr>
      <w:r>
        <w:rPr>
          <w:rFonts w:hint="eastAsia" w:ascii="仿宋" w:hAnsi="仿宋" w:eastAsia="仿宋" w:cs="宋体"/>
          <w:color w:val="auto"/>
          <w:sz w:val="24"/>
        </w:rPr>
        <w:t>开标地点：政采云www.zcygov.cn，逾期上传的投标文件将被拒收。</w:t>
      </w:r>
    </w:p>
    <w:p>
      <w:pPr>
        <w:widowControl/>
        <w:shd w:val="clear" w:color="auto" w:fill="FFFFFF"/>
        <w:adjustRightInd w:val="0"/>
        <w:snapToGrid w:val="0"/>
        <w:spacing w:line="312" w:lineRule="auto"/>
        <w:ind w:firstLine="482" w:firstLineChars="200"/>
        <w:rPr>
          <w:rFonts w:ascii="仿宋" w:hAnsi="仿宋" w:eastAsia="仿宋" w:cs="宋体"/>
          <w:b/>
          <w:color w:val="auto"/>
          <w:sz w:val="24"/>
        </w:rPr>
      </w:pPr>
      <w:r>
        <w:rPr>
          <w:rFonts w:hint="eastAsia" w:ascii="仿宋" w:hAnsi="仿宋" w:eastAsia="仿宋" w:cs="宋体"/>
          <w:b/>
          <w:color w:val="auto"/>
          <w:sz w:val="24"/>
          <w:lang w:val="en-US" w:eastAsia="zh-CN"/>
        </w:rPr>
        <w:t>五</w:t>
      </w:r>
      <w:r>
        <w:rPr>
          <w:rFonts w:hint="eastAsia" w:ascii="仿宋" w:hAnsi="仿宋" w:eastAsia="仿宋" w:cs="宋体"/>
          <w:b/>
          <w:color w:val="auto"/>
          <w:sz w:val="24"/>
        </w:rPr>
        <w:t>、公告期限</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自本公告发布之日起3个工作日。</w:t>
      </w:r>
    </w:p>
    <w:p>
      <w:pPr>
        <w:widowControl/>
        <w:shd w:val="clear" w:color="auto" w:fill="FFFFFF"/>
        <w:adjustRightInd w:val="0"/>
        <w:snapToGrid w:val="0"/>
        <w:spacing w:line="312" w:lineRule="auto"/>
        <w:ind w:firstLine="482" w:firstLineChars="200"/>
        <w:rPr>
          <w:rFonts w:ascii="仿宋" w:hAnsi="仿宋" w:eastAsia="仿宋" w:cs="宋体"/>
          <w:b/>
          <w:color w:val="auto"/>
          <w:sz w:val="24"/>
        </w:rPr>
      </w:pPr>
      <w:r>
        <w:rPr>
          <w:rFonts w:hint="eastAsia" w:ascii="仿宋" w:hAnsi="仿宋" w:eastAsia="仿宋" w:cs="宋体"/>
          <w:b/>
          <w:color w:val="auto"/>
          <w:sz w:val="24"/>
          <w:lang w:val="en-US" w:eastAsia="zh-CN"/>
        </w:rPr>
        <w:t>六</w:t>
      </w:r>
      <w:r>
        <w:rPr>
          <w:rFonts w:hint="eastAsia" w:ascii="仿宋" w:hAnsi="仿宋" w:eastAsia="仿宋" w:cs="宋体"/>
          <w:b/>
          <w:color w:val="auto"/>
          <w:sz w:val="24"/>
        </w:rPr>
        <w:t>、其他补充事宜</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1、</w:t>
      </w:r>
      <w:r>
        <w:rPr>
          <w:rFonts w:hint="eastAsia" w:ascii="仿宋" w:hAnsi="仿宋" w:eastAsia="仿宋" w:cs="宋体"/>
          <w:b/>
          <w:color w:val="auto"/>
          <w:sz w:val="24"/>
        </w:rPr>
        <w:t>本项目供应商为</w:t>
      </w:r>
      <w:r>
        <w:rPr>
          <w:rFonts w:hint="eastAsia" w:ascii="仿宋" w:hAnsi="仿宋" w:eastAsia="仿宋" w:cs="宋体"/>
          <w:b/>
          <w:color w:val="auto"/>
          <w:sz w:val="24"/>
          <w:lang w:val="en-US" w:eastAsia="zh-CN"/>
        </w:rPr>
        <w:t>小微</w:t>
      </w:r>
      <w:r>
        <w:rPr>
          <w:rFonts w:hint="eastAsia" w:ascii="仿宋" w:hAnsi="仿宋" w:eastAsia="仿宋" w:cs="宋体"/>
          <w:b/>
          <w:color w:val="auto"/>
          <w:sz w:val="24"/>
        </w:rPr>
        <w:t>企业。</w:t>
      </w:r>
      <w:r>
        <w:rPr>
          <w:rFonts w:hint="eastAsia" w:ascii="仿宋" w:hAnsi="仿宋" w:eastAsia="仿宋" w:cs="宋体"/>
          <w:color w:val="auto"/>
          <w:sz w:val="24"/>
        </w:rPr>
        <w:t>供应商提供的服务应符合《政府采购促进中小企业发展管理办法》(财库〔2020〕46号)第四条规定的情形，且应当提供《政府采购促进中小企业发展管理办法》(财库〔2020〕46号)规定的《中小企业声明函》。</w:t>
      </w:r>
    </w:p>
    <w:p>
      <w:pPr>
        <w:widowControl/>
        <w:shd w:val="clear" w:color="auto" w:fill="FFFFFF"/>
        <w:adjustRightInd w:val="0"/>
        <w:snapToGrid w:val="0"/>
        <w:spacing w:line="312" w:lineRule="auto"/>
        <w:rPr>
          <w:rFonts w:ascii="仿宋" w:hAnsi="仿宋" w:eastAsia="仿宋" w:cs="仿宋"/>
          <w:color w:val="auto"/>
          <w:szCs w:val="21"/>
        </w:rPr>
      </w:pPr>
      <w:r>
        <w:rPr>
          <w:rFonts w:hint="eastAsia" w:ascii="仿宋" w:hAnsi="仿宋" w:eastAsia="仿宋" w:cs="仿宋"/>
          <w:color w:val="auto"/>
          <w:szCs w:val="21"/>
        </w:rPr>
        <w:t>特别提示：</w:t>
      </w:r>
    </w:p>
    <w:p>
      <w:pPr>
        <w:widowControl/>
        <w:shd w:val="clear" w:color="auto" w:fill="FFFFFF"/>
        <w:adjustRightInd w:val="0"/>
        <w:snapToGrid w:val="0"/>
        <w:spacing w:line="312" w:lineRule="auto"/>
        <w:rPr>
          <w:rFonts w:ascii="仿宋" w:hAnsi="仿宋" w:eastAsia="仿宋" w:cs="仿宋"/>
          <w:color w:val="auto"/>
          <w:szCs w:val="21"/>
        </w:rPr>
      </w:pPr>
      <w:r>
        <w:rPr>
          <w:rFonts w:hint="eastAsia" w:ascii="仿宋" w:hAnsi="仿宋" w:eastAsia="仿宋" w:cs="仿宋"/>
          <w:color w:val="auto"/>
          <w:szCs w:val="21"/>
        </w:rPr>
        <w:t>1、超过200万元的货物和服务采购项目、超过400万元的工程采购项目中适宜由中小企业提供的，预留该部分采购项目预算总额的30%以上专门面向中小企业采购，其中预留给小微企业的比例不低于60%。</w:t>
      </w:r>
    </w:p>
    <w:p>
      <w:pPr>
        <w:widowControl/>
        <w:shd w:val="clear" w:color="auto" w:fill="FFFFFF"/>
        <w:adjustRightInd w:val="0"/>
        <w:snapToGrid w:val="0"/>
        <w:spacing w:line="312" w:lineRule="auto"/>
        <w:rPr>
          <w:rFonts w:ascii="仿宋" w:hAnsi="仿宋" w:eastAsia="仿宋" w:cs="仿宋"/>
          <w:color w:val="auto"/>
          <w:szCs w:val="21"/>
        </w:rPr>
      </w:pPr>
      <w:r>
        <w:rPr>
          <w:rFonts w:hint="eastAsia" w:ascii="仿宋" w:hAnsi="仿宋" w:eastAsia="仿宋" w:cs="仿宋"/>
          <w:color w:val="auto"/>
          <w:szCs w:val="21"/>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widowControl/>
        <w:shd w:val="clear" w:color="auto" w:fill="FFFFFF"/>
        <w:adjustRightInd w:val="0"/>
        <w:snapToGrid w:val="0"/>
        <w:spacing w:line="312" w:lineRule="auto"/>
        <w:rPr>
          <w:rFonts w:ascii="仿宋" w:hAnsi="仿宋" w:eastAsia="仿宋" w:cs="仿宋"/>
          <w:color w:val="auto"/>
          <w:szCs w:val="21"/>
        </w:rPr>
      </w:pPr>
      <w:r>
        <w:rPr>
          <w:rFonts w:hint="eastAsia" w:ascii="仿宋" w:hAnsi="仿宋" w:eastAsia="仿宋" w:cs="仿宋"/>
          <w:color w:val="auto"/>
          <w:szCs w:val="21"/>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widowControl/>
        <w:shd w:val="clear" w:color="auto" w:fill="FFFFFF"/>
        <w:adjustRightInd w:val="0"/>
        <w:snapToGrid w:val="0"/>
        <w:spacing w:line="312" w:lineRule="auto"/>
        <w:ind w:firstLine="482" w:firstLineChars="200"/>
        <w:rPr>
          <w:rFonts w:ascii="仿宋" w:hAnsi="仿宋" w:eastAsia="仿宋" w:cs="Arial"/>
          <w:color w:val="auto"/>
          <w:sz w:val="24"/>
        </w:rPr>
      </w:pPr>
      <w:r>
        <w:rPr>
          <w:rFonts w:hint="eastAsia" w:ascii="仿宋" w:hAnsi="仿宋" w:eastAsia="仿宋" w:cs="宋体"/>
          <w:b/>
          <w:color w:val="auto"/>
          <w:sz w:val="24"/>
          <w:lang w:val="en-US" w:eastAsia="zh-CN"/>
        </w:rPr>
        <w:t>七</w:t>
      </w:r>
      <w:r>
        <w:rPr>
          <w:rFonts w:hint="eastAsia" w:ascii="仿宋" w:hAnsi="仿宋" w:eastAsia="仿宋" w:cs="宋体"/>
          <w:b/>
          <w:color w:val="auto"/>
          <w:sz w:val="24"/>
        </w:rPr>
        <w:t>、凡对本次招标提出询问，请按以下方式联系</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1.采购人信息</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lang w:eastAsia="zh-CN"/>
        </w:rPr>
      </w:pPr>
      <w:r>
        <w:rPr>
          <w:rFonts w:hint="eastAsia" w:ascii="仿宋" w:hAnsi="仿宋" w:eastAsia="仿宋" w:cs="宋体"/>
          <w:color w:val="auto"/>
          <w:sz w:val="24"/>
        </w:rPr>
        <w:t>名 称：</w:t>
      </w:r>
      <w:r>
        <w:rPr>
          <w:rFonts w:hint="eastAsia" w:ascii="仿宋" w:hAnsi="仿宋" w:eastAsia="仿宋" w:cs="宋体"/>
          <w:color w:val="auto"/>
          <w:sz w:val="24"/>
          <w:lang w:eastAsia="zh-CN"/>
        </w:rPr>
        <w:t>新疆残疾人职业中专学校</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rPr>
      </w:pPr>
      <w:r>
        <w:rPr>
          <w:rFonts w:hint="eastAsia" w:ascii="仿宋" w:hAnsi="仿宋" w:eastAsia="仿宋" w:cs="宋体"/>
          <w:color w:val="auto"/>
          <w:sz w:val="24"/>
        </w:rPr>
        <w:t>地 址：新疆维吾尔自治区昌吉回族自治州昌吉市六工镇经三路185号</w:t>
      </w:r>
    </w:p>
    <w:p>
      <w:pPr>
        <w:widowControl/>
        <w:shd w:val="clear" w:color="auto" w:fill="FFFFFF"/>
        <w:adjustRightInd w:val="0"/>
        <w:snapToGrid w:val="0"/>
        <w:spacing w:line="312" w:lineRule="auto"/>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rPr>
        <w:t>联系方式：</w:t>
      </w:r>
      <w:r>
        <w:rPr>
          <w:rFonts w:hint="eastAsia" w:ascii="仿宋" w:hAnsi="仿宋" w:eastAsia="仿宋" w:cs="宋体"/>
          <w:color w:val="auto"/>
          <w:sz w:val="24"/>
          <w:lang w:val="en-US" w:eastAsia="zh-CN"/>
        </w:rPr>
        <w:t>15899151897</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2.采购代理机构信息</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名 称：新疆新之建工程咨询有限公司</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地 址：新疆乌鲁木齐市沙依巴克区克拉玛依西路618号亚欣国际酒店5楼业务三部</w:t>
      </w:r>
    </w:p>
    <w:p>
      <w:pPr>
        <w:widowControl/>
        <w:shd w:val="clear" w:color="auto" w:fill="FFFFFF"/>
        <w:adjustRightInd w:val="0"/>
        <w:snapToGrid w:val="0"/>
        <w:spacing w:line="312" w:lineRule="auto"/>
        <w:ind w:firstLine="480" w:firstLineChars="200"/>
        <w:rPr>
          <w:rFonts w:hint="default" w:ascii="仿宋" w:hAnsi="仿宋" w:eastAsia="仿宋" w:cs="宋体"/>
          <w:color w:val="auto"/>
          <w:sz w:val="24"/>
          <w:lang w:val="en-US" w:eastAsia="zh-CN"/>
        </w:rPr>
      </w:pPr>
      <w:r>
        <w:rPr>
          <w:rFonts w:hint="eastAsia" w:ascii="仿宋" w:hAnsi="仿宋" w:eastAsia="仿宋" w:cs="宋体"/>
          <w:color w:val="auto"/>
          <w:sz w:val="24"/>
        </w:rPr>
        <w:t>联系方式：</w:t>
      </w:r>
      <w:r>
        <w:rPr>
          <w:rFonts w:ascii="仿宋" w:hAnsi="仿宋" w:eastAsia="仿宋" w:cs="宋体"/>
          <w:color w:val="auto"/>
          <w:sz w:val="24"/>
        </w:rPr>
        <w:t>0991-</w:t>
      </w:r>
      <w:r>
        <w:rPr>
          <w:rFonts w:hint="eastAsia" w:ascii="仿宋" w:hAnsi="仿宋" w:eastAsia="仿宋" w:cs="宋体"/>
          <w:color w:val="auto"/>
          <w:sz w:val="24"/>
        </w:rPr>
        <w:t>45</w:t>
      </w:r>
      <w:r>
        <w:rPr>
          <w:rFonts w:hint="eastAsia" w:ascii="仿宋" w:hAnsi="仿宋" w:eastAsia="仿宋" w:cs="宋体"/>
          <w:color w:val="auto"/>
          <w:sz w:val="24"/>
          <w:lang w:val="en-US" w:eastAsia="zh-CN"/>
        </w:rPr>
        <w:t>19928</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3.项目联系方式</w:t>
      </w:r>
    </w:p>
    <w:p>
      <w:pPr>
        <w:widowControl/>
        <w:shd w:val="clear" w:color="auto" w:fill="FFFFFF"/>
        <w:adjustRightInd w:val="0"/>
        <w:snapToGrid w:val="0"/>
        <w:spacing w:line="312" w:lineRule="auto"/>
        <w:ind w:firstLine="480" w:firstLineChars="200"/>
        <w:rPr>
          <w:rFonts w:ascii="仿宋" w:hAnsi="仿宋" w:eastAsia="仿宋" w:cs="宋体"/>
          <w:color w:val="auto"/>
          <w:sz w:val="24"/>
        </w:rPr>
      </w:pPr>
      <w:r>
        <w:rPr>
          <w:rFonts w:hint="eastAsia" w:ascii="仿宋" w:hAnsi="仿宋" w:eastAsia="仿宋" w:cs="宋体"/>
          <w:color w:val="auto"/>
          <w:sz w:val="24"/>
        </w:rPr>
        <w:t>项目联系人：</w:t>
      </w:r>
      <w:r>
        <w:rPr>
          <w:rFonts w:hint="eastAsia" w:ascii="仿宋" w:hAnsi="仿宋" w:eastAsia="仿宋" w:cs="宋体"/>
          <w:color w:val="auto"/>
          <w:sz w:val="24"/>
          <w:lang w:val="en-US" w:eastAsia="zh-CN"/>
        </w:rPr>
        <w:t>朱金玉、</w:t>
      </w:r>
      <w:r>
        <w:rPr>
          <w:rFonts w:hint="eastAsia" w:ascii="仿宋" w:hAnsi="仿宋" w:eastAsia="仿宋" w:cs="Arial"/>
          <w:color w:val="auto"/>
          <w:sz w:val="24"/>
        </w:rPr>
        <w:t>沈庆军、倪敏</w:t>
      </w:r>
    </w:p>
    <w:p>
      <w:pPr>
        <w:widowControl/>
        <w:shd w:val="clear" w:color="auto" w:fill="FFFFFF"/>
        <w:adjustRightInd w:val="0"/>
        <w:snapToGrid w:val="0"/>
        <w:spacing w:line="312" w:lineRule="auto"/>
        <w:ind w:firstLine="480" w:firstLineChars="200"/>
        <w:rPr>
          <w:rFonts w:hint="default" w:ascii="仿宋" w:hAnsi="仿宋" w:eastAsia="仿宋" w:cs="宋体"/>
          <w:color w:val="auto"/>
          <w:sz w:val="28"/>
          <w:lang w:val="en-US" w:eastAsia="zh-CN"/>
        </w:rPr>
      </w:pPr>
      <w:r>
        <w:rPr>
          <w:rFonts w:hint="eastAsia" w:ascii="仿宋" w:hAnsi="仿宋" w:eastAsia="仿宋" w:cs="宋体"/>
          <w:color w:val="auto"/>
          <w:sz w:val="24"/>
        </w:rPr>
        <w:t>电话：0991-</w:t>
      </w:r>
      <w:r>
        <w:rPr>
          <w:rFonts w:hint="eastAsia" w:ascii="仿宋" w:hAnsi="仿宋" w:eastAsia="仿宋" w:cs="宋体"/>
          <w:color w:val="auto"/>
          <w:sz w:val="24"/>
          <w:lang w:val="en-US" w:eastAsia="zh-CN"/>
        </w:rPr>
        <w:t>4519928</w:t>
      </w:r>
    </w:p>
    <w:p>
      <w:pPr>
        <w:widowControl/>
        <w:shd w:val="clear" w:color="auto" w:fill="FFFFFF"/>
        <w:adjustRightInd w:val="0"/>
        <w:snapToGrid w:val="0"/>
        <w:spacing w:line="312" w:lineRule="auto"/>
        <w:ind w:firstLine="480" w:firstLineChars="200"/>
        <w:rPr>
          <w:rFonts w:ascii="仿宋" w:hAnsi="仿宋" w:eastAsia="仿宋" w:cs="Arial"/>
          <w:color w:val="auto"/>
          <w:sz w:val="24"/>
        </w:rPr>
      </w:pPr>
      <w:r>
        <w:rPr>
          <w:rFonts w:hint="eastAsia" w:ascii="仿宋" w:hAnsi="仿宋" w:eastAsia="仿宋" w:cs="宋体"/>
          <w:color w:val="auto"/>
          <w:sz w:val="24"/>
        </w:rPr>
        <w:t>邮箱：335246997@qq.com</w:t>
      </w:r>
    </w:p>
    <w:p>
      <w:pPr>
        <w:pStyle w:val="327"/>
        <w:spacing w:beforeLines="50" w:afterLines="50" w:line="360" w:lineRule="auto"/>
        <w:jc w:val="center"/>
        <w:outlineLvl w:val="0"/>
        <w:rPr>
          <w:rFonts w:ascii="仿宋" w:hAnsi="仿宋" w:eastAsia="仿宋"/>
          <w:b/>
          <w:color w:val="auto"/>
          <w:sz w:val="32"/>
          <w:szCs w:val="32"/>
        </w:rPr>
      </w:pPr>
      <w:r>
        <w:rPr>
          <w:rFonts w:ascii="仿宋" w:hAnsi="仿宋" w:eastAsia="仿宋"/>
          <w:b/>
          <w:color w:val="auto"/>
          <w:sz w:val="32"/>
          <w:szCs w:val="32"/>
        </w:rPr>
        <w:br w:type="page"/>
      </w:r>
      <w:bookmarkStart w:id="1" w:name="_Toc127462391"/>
      <w:r>
        <w:rPr>
          <w:rFonts w:hint="eastAsia" w:ascii="仿宋" w:hAnsi="仿宋" w:eastAsia="仿宋"/>
          <w:b/>
          <w:color w:val="auto"/>
          <w:sz w:val="32"/>
          <w:szCs w:val="32"/>
        </w:rPr>
        <w:t>第二部分  供应商须知前附表</w:t>
      </w:r>
      <w:bookmarkEnd w:id="1"/>
    </w:p>
    <w:tbl>
      <w:tblPr>
        <w:tblStyle w:val="59"/>
        <w:tblW w:w="9923"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93"/>
        <w:gridCol w:w="72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项号</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内  容</w:t>
            </w:r>
          </w:p>
        </w:tc>
        <w:tc>
          <w:tcPr>
            <w:tcW w:w="7218"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restart"/>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１</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项目名称</w:t>
            </w:r>
          </w:p>
        </w:tc>
        <w:tc>
          <w:tcPr>
            <w:tcW w:w="7218" w:type="dxa"/>
            <w:vAlign w:val="center"/>
          </w:tcPr>
          <w:p>
            <w:pPr>
              <w:shd w:val="clear" w:color="auto" w:fill="FFFFFF"/>
              <w:autoSpaceDE w:val="0"/>
              <w:autoSpaceDN w:val="0"/>
              <w:adjustRightInd w:val="0"/>
              <w:snapToGrid w:val="0"/>
              <w:spacing w:line="360" w:lineRule="exact"/>
              <w:rPr>
                <w:rFonts w:hint="eastAsia" w:ascii="仿宋" w:hAnsi="仿宋" w:eastAsia="仿宋"/>
                <w:bCs/>
                <w:color w:val="auto"/>
                <w:spacing w:val="-4"/>
                <w:kern w:val="0"/>
                <w:sz w:val="24"/>
                <w:lang w:eastAsia="zh-CN"/>
              </w:rPr>
            </w:pPr>
            <w:r>
              <w:rPr>
                <w:rFonts w:hint="eastAsia" w:ascii="仿宋" w:hAnsi="仿宋" w:eastAsia="仿宋"/>
                <w:color w:val="auto"/>
                <w:sz w:val="24"/>
                <w:lang w:eastAsia="zh-CN"/>
              </w:rPr>
              <w:t>新疆残疾人职业中专学校2024年安保服务项目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cs="Arial"/>
                <w:color w:val="auto"/>
                <w:sz w:val="24"/>
              </w:rPr>
              <w:t>项目编号</w:t>
            </w:r>
          </w:p>
        </w:tc>
        <w:tc>
          <w:tcPr>
            <w:tcW w:w="7218" w:type="dxa"/>
            <w:vAlign w:val="center"/>
          </w:tcPr>
          <w:p>
            <w:pPr>
              <w:shd w:val="clear" w:color="auto" w:fill="FFFFFF"/>
              <w:autoSpaceDE w:val="0"/>
              <w:autoSpaceDN w:val="0"/>
              <w:adjustRightInd w:val="0"/>
              <w:snapToGrid w:val="0"/>
              <w:spacing w:line="360" w:lineRule="exact"/>
              <w:rPr>
                <w:rFonts w:hint="eastAsia" w:ascii="仿宋" w:hAnsi="仿宋" w:eastAsia="仿宋" w:cs="Arial"/>
                <w:color w:val="auto"/>
                <w:sz w:val="24"/>
                <w:lang w:eastAsia="zh-CN"/>
              </w:rPr>
            </w:pPr>
            <w:r>
              <w:rPr>
                <w:rFonts w:hint="eastAsia" w:ascii="仿宋" w:hAnsi="仿宋" w:eastAsia="仿宋" w:cs="Arial"/>
                <w:color w:val="auto"/>
                <w:sz w:val="24"/>
                <w:lang w:eastAsia="zh-CN"/>
              </w:rPr>
              <w:t>XZJ243-017-ZC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cs="Arial"/>
                <w:color w:val="auto"/>
                <w:sz w:val="24"/>
              </w:rPr>
            </w:pPr>
            <w:r>
              <w:rPr>
                <w:rFonts w:hint="eastAsia" w:ascii="仿宋" w:hAnsi="仿宋" w:eastAsia="仿宋" w:cs="Arial"/>
                <w:color w:val="auto"/>
                <w:sz w:val="24"/>
              </w:rPr>
              <w:t>采购人</w:t>
            </w:r>
          </w:p>
        </w:tc>
        <w:tc>
          <w:tcPr>
            <w:tcW w:w="7218" w:type="dxa"/>
            <w:vAlign w:val="center"/>
          </w:tcPr>
          <w:p>
            <w:pPr>
              <w:shd w:val="clear" w:color="auto" w:fill="FFFFFF"/>
              <w:autoSpaceDE w:val="0"/>
              <w:autoSpaceDN w:val="0"/>
              <w:adjustRightInd w:val="0"/>
              <w:snapToGrid w:val="0"/>
              <w:spacing w:line="360" w:lineRule="exact"/>
              <w:jc w:val="left"/>
              <w:rPr>
                <w:rFonts w:ascii="仿宋" w:hAnsi="仿宋" w:eastAsia="仿宋" w:cs="Arial"/>
                <w:color w:val="auto"/>
                <w:sz w:val="24"/>
              </w:rPr>
            </w:pPr>
            <w:r>
              <w:rPr>
                <w:rFonts w:hint="eastAsia" w:ascii="仿宋" w:hAnsi="仿宋" w:eastAsia="仿宋"/>
                <w:color w:val="auto"/>
                <w:sz w:val="24"/>
                <w:lang w:eastAsia="zh-CN"/>
              </w:rPr>
              <w:t>新疆残疾人职业中专学校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采购方式</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资金来源</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cs="Arial"/>
                <w:color w:val="auto"/>
                <w:sz w:val="24"/>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资格审查方式</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磋商内容</w:t>
            </w:r>
          </w:p>
        </w:tc>
        <w:tc>
          <w:tcPr>
            <w:tcW w:w="7218" w:type="dxa"/>
            <w:vAlign w:val="center"/>
          </w:tcPr>
          <w:p>
            <w:pPr>
              <w:widowControl/>
              <w:shd w:val="clear" w:color="auto" w:fill="FFFFFF"/>
              <w:adjustRightInd w:val="0"/>
              <w:snapToGrid w:val="0"/>
              <w:spacing w:line="360" w:lineRule="exact"/>
              <w:rPr>
                <w:rFonts w:hint="default"/>
                <w:color w:val="auto"/>
                <w:lang w:val="en-US" w:eastAsia="zh-CN"/>
              </w:rPr>
            </w:pPr>
            <w:r>
              <w:rPr>
                <w:rFonts w:hint="eastAsia" w:ascii="仿宋" w:hAnsi="仿宋" w:eastAsia="仿宋"/>
                <w:color w:val="auto"/>
                <w:sz w:val="24"/>
                <w:lang w:val="en-US" w:eastAsia="zh-CN"/>
              </w:rPr>
              <w:t>标项一：为学校安全提供日常安保服务，确保师生学习、生活正常运转。详见本项目磋商文件《采购需求》。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2</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预算</w:t>
            </w:r>
            <w:r>
              <w:rPr>
                <w:rFonts w:hint="eastAsia" w:ascii="仿宋" w:hAnsi="仿宋" w:eastAsia="仿宋" w:cs="Arial"/>
                <w:color w:val="auto"/>
                <w:sz w:val="24"/>
              </w:rPr>
              <w:t>及最高限价</w:t>
            </w:r>
            <w:r>
              <w:rPr>
                <w:rFonts w:hint="eastAsia" w:ascii="仿宋" w:hAnsi="仿宋" w:eastAsia="仿宋" w:cs="Arial"/>
                <w:b/>
                <w:bCs/>
                <w:color w:val="auto"/>
                <w:sz w:val="24"/>
              </w:rPr>
              <w:t>（实质性条款）</w:t>
            </w:r>
          </w:p>
        </w:tc>
        <w:tc>
          <w:tcPr>
            <w:tcW w:w="7218" w:type="dxa"/>
            <w:vAlign w:val="center"/>
          </w:tcPr>
          <w:p>
            <w:pPr>
              <w:shd w:val="clear" w:color="auto" w:fill="FFFFFF"/>
              <w:autoSpaceDE w:val="0"/>
              <w:autoSpaceDN w:val="0"/>
              <w:adjustRightInd w:val="0"/>
              <w:snapToGrid w:val="0"/>
              <w:spacing w:line="360" w:lineRule="exact"/>
              <w:rPr>
                <w:rFonts w:hint="eastAsia" w:ascii="仿宋" w:hAnsi="仿宋" w:eastAsia="仿宋"/>
                <w:b w:val="0"/>
                <w:bCs/>
                <w:color w:val="auto"/>
                <w:sz w:val="24"/>
                <w:lang w:val="en-US" w:eastAsia="zh-CN"/>
              </w:rPr>
            </w:pPr>
            <w:r>
              <w:rPr>
                <w:rFonts w:hint="eastAsia" w:ascii="仿宋" w:hAnsi="仿宋" w:eastAsia="仿宋" w:cs="Arial"/>
                <w:color w:val="auto"/>
                <w:sz w:val="24"/>
              </w:rPr>
              <w:t>预算（同最高限价）为</w:t>
            </w:r>
            <w:r>
              <w:rPr>
                <w:rFonts w:hint="eastAsia" w:ascii="仿宋" w:hAnsi="仿宋" w:eastAsia="仿宋" w:cs="Arial"/>
                <w:color w:val="auto"/>
                <w:sz w:val="24"/>
                <w:lang w:val="en-US" w:eastAsia="zh-CN"/>
              </w:rPr>
              <w:t>9</w:t>
            </w:r>
            <w:r>
              <w:rPr>
                <w:rFonts w:hint="eastAsia" w:ascii="仿宋" w:hAnsi="仿宋" w:eastAsia="仿宋"/>
                <w:color w:val="auto"/>
                <w:sz w:val="24"/>
                <w:lang w:val="en-US" w:eastAsia="zh-CN"/>
              </w:rPr>
              <w:t>700</w:t>
            </w:r>
            <w:r>
              <w:rPr>
                <w:rFonts w:hint="eastAsia" w:ascii="仿宋" w:hAnsi="仿宋" w:eastAsia="仿宋"/>
                <w:color w:val="auto"/>
                <w:sz w:val="24"/>
              </w:rPr>
              <w:t>00.00</w:t>
            </w:r>
            <w:r>
              <w:rPr>
                <w:rFonts w:hint="eastAsia" w:ascii="仿宋" w:hAnsi="仿宋" w:eastAsia="仿宋" w:cs="Arial"/>
                <w:color w:val="auto"/>
                <w:sz w:val="24"/>
              </w:rPr>
              <w:t>元。</w:t>
            </w:r>
          </w:p>
          <w:p>
            <w:pPr>
              <w:shd w:val="clear" w:color="auto" w:fill="FFFFFF"/>
              <w:autoSpaceDE w:val="0"/>
              <w:autoSpaceDN w:val="0"/>
              <w:adjustRightInd w:val="0"/>
              <w:snapToGrid w:val="0"/>
              <w:spacing w:line="360" w:lineRule="exact"/>
              <w:rPr>
                <w:rFonts w:ascii="仿宋" w:hAnsi="仿宋" w:eastAsia="仿宋"/>
                <w:b/>
                <w:color w:val="auto"/>
                <w:sz w:val="24"/>
              </w:rPr>
            </w:pPr>
            <w:r>
              <w:rPr>
                <w:rFonts w:hint="eastAsia" w:ascii="仿宋" w:hAnsi="仿宋" w:eastAsia="仿宋"/>
                <w:b w:val="0"/>
                <w:bCs/>
                <w:color w:val="auto"/>
                <w:sz w:val="24"/>
              </w:rPr>
              <w:t>供应商投标报价超过最高限价的按无效投标处理。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3</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质量标准</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4</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供应商资格</w:t>
            </w:r>
          </w:p>
        </w:tc>
        <w:tc>
          <w:tcPr>
            <w:tcW w:w="7218" w:type="dxa"/>
            <w:vAlign w:val="center"/>
          </w:tcPr>
          <w:p>
            <w:pPr>
              <w:widowControl/>
              <w:shd w:val="clear" w:color="auto" w:fill="FFFFFF"/>
              <w:adjustRightInd w:val="0"/>
              <w:snapToGrid w:val="0"/>
              <w:spacing w:line="360" w:lineRule="exact"/>
              <w:rPr>
                <w:rFonts w:ascii="仿宋" w:hAnsi="仿宋" w:eastAsia="仿宋" w:cs="Arial"/>
                <w:color w:val="auto"/>
                <w:sz w:val="24"/>
              </w:rPr>
            </w:pPr>
            <w:r>
              <w:rPr>
                <w:rFonts w:hint="eastAsia" w:ascii="仿宋" w:hAnsi="仿宋" w:eastAsia="仿宋" w:cs="Arial"/>
                <w:color w:val="auto"/>
                <w:sz w:val="24"/>
              </w:rPr>
              <w:t>4.1 供应商须满足《中华人民共和国政府采购法》第二十二条款规定。</w:t>
            </w:r>
          </w:p>
          <w:p>
            <w:pPr>
              <w:widowControl/>
              <w:shd w:val="clear" w:color="auto" w:fill="FFFFFF"/>
              <w:adjustRightInd w:val="0"/>
              <w:snapToGrid w:val="0"/>
              <w:spacing w:line="360" w:lineRule="exact"/>
              <w:rPr>
                <w:rFonts w:ascii="仿宋" w:hAnsi="仿宋" w:eastAsia="仿宋" w:cs="宋体"/>
                <w:color w:val="auto"/>
                <w:sz w:val="24"/>
              </w:rPr>
            </w:pPr>
            <w:r>
              <w:rPr>
                <w:rFonts w:hint="eastAsia" w:ascii="仿宋" w:hAnsi="仿宋" w:eastAsia="仿宋" w:cs="宋体"/>
                <w:color w:val="auto"/>
                <w:sz w:val="24"/>
              </w:rPr>
              <w:t>4.2 供应商为</w:t>
            </w:r>
            <w:r>
              <w:rPr>
                <w:rFonts w:hint="eastAsia" w:ascii="仿宋" w:hAnsi="仿宋" w:eastAsia="仿宋" w:cs="宋体"/>
                <w:color w:val="auto"/>
                <w:sz w:val="24"/>
                <w:lang w:val="en-US" w:eastAsia="zh-CN"/>
              </w:rPr>
              <w:t>小微</w:t>
            </w:r>
            <w:r>
              <w:rPr>
                <w:rFonts w:hint="eastAsia" w:ascii="仿宋" w:hAnsi="仿宋" w:eastAsia="仿宋" w:cs="宋体"/>
                <w:color w:val="auto"/>
                <w:sz w:val="24"/>
              </w:rPr>
              <w:t>企业。</w:t>
            </w:r>
          </w:p>
          <w:p>
            <w:pPr>
              <w:widowControl/>
              <w:shd w:val="clear" w:color="auto" w:fill="FFFFFF"/>
              <w:adjustRightInd w:val="0"/>
              <w:snapToGrid w:val="0"/>
              <w:spacing w:line="360" w:lineRule="exact"/>
              <w:rPr>
                <w:rFonts w:ascii="仿宋" w:hAnsi="仿宋" w:eastAsia="仿宋" w:cs="宋体"/>
                <w:color w:val="auto"/>
                <w:sz w:val="24"/>
              </w:rPr>
            </w:pPr>
            <w:r>
              <w:rPr>
                <w:rFonts w:hint="eastAsia" w:ascii="仿宋" w:hAnsi="仿宋" w:eastAsia="仿宋" w:cs="宋体"/>
                <w:color w:val="auto"/>
                <w:sz w:val="24"/>
              </w:rPr>
              <w:t>4.3 供应商须具备有效的《营业执照》</w:t>
            </w:r>
          </w:p>
          <w:p>
            <w:pPr>
              <w:widowControl/>
              <w:shd w:val="clear" w:color="auto" w:fill="FFFFFF"/>
              <w:adjustRightInd w:val="0"/>
              <w:snapToGrid w:val="0"/>
              <w:spacing w:line="360" w:lineRule="exact"/>
              <w:rPr>
                <w:rFonts w:hint="eastAsia" w:ascii="仿宋" w:hAnsi="仿宋" w:eastAsia="仿宋" w:cs="宋体"/>
                <w:color w:val="auto"/>
                <w:sz w:val="24"/>
                <w:lang w:eastAsia="zh-CN"/>
              </w:rPr>
            </w:pPr>
            <w:r>
              <w:rPr>
                <w:rFonts w:hint="eastAsia" w:ascii="仿宋" w:hAnsi="仿宋" w:eastAsia="仿宋" w:cs="宋体"/>
                <w:color w:val="auto"/>
                <w:sz w:val="24"/>
              </w:rPr>
              <w:t xml:space="preserve">4.4 </w:t>
            </w:r>
            <w:r>
              <w:rPr>
                <w:rFonts w:hint="eastAsia" w:ascii="仿宋" w:hAnsi="仿宋" w:eastAsia="仿宋" w:cs="宋体"/>
                <w:color w:val="auto"/>
                <w:sz w:val="24"/>
                <w:lang w:val="en-US" w:eastAsia="zh-CN"/>
              </w:rPr>
              <w:t>标项一：</w:t>
            </w:r>
            <w:r>
              <w:rPr>
                <w:rFonts w:hint="eastAsia" w:ascii="仿宋" w:hAnsi="仿宋" w:eastAsia="仿宋" w:cs="宋体"/>
                <w:color w:val="auto"/>
                <w:sz w:val="24"/>
              </w:rPr>
              <w:t>供应商须具备有效的《保安服务许可证》</w:t>
            </w:r>
            <w:r>
              <w:rPr>
                <w:rFonts w:hint="eastAsia" w:ascii="仿宋" w:hAnsi="仿宋" w:eastAsia="仿宋" w:cs="宋体"/>
                <w:color w:val="auto"/>
                <w:sz w:val="24"/>
                <w:lang w:eastAsia="zh-CN"/>
              </w:rPr>
              <w:t>；</w:t>
            </w:r>
          </w:p>
          <w:p>
            <w:pPr>
              <w:widowControl/>
              <w:adjustRightInd w:val="0"/>
              <w:snapToGrid w:val="0"/>
              <w:spacing w:line="360" w:lineRule="exact"/>
              <w:rPr>
                <w:rFonts w:ascii="仿宋" w:hAnsi="仿宋" w:eastAsia="仿宋" w:cs="宋体"/>
                <w:color w:val="auto"/>
                <w:kern w:val="0"/>
                <w:sz w:val="24"/>
              </w:rPr>
            </w:pPr>
            <w:r>
              <w:rPr>
                <w:rFonts w:hint="eastAsia" w:ascii="仿宋" w:hAnsi="仿宋" w:eastAsia="仿宋" w:cs="宋体"/>
                <w:color w:val="auto"/>
                <w:sz w:val="24"/>
              </w:rPr>
              <w:t>4.5</w:t>
            </w:r>
            <w:r>
              <w:rPr>
                <w:rFonts w:hint="eastAsia" w:ascii="仿宋" w:hAnsi="仿宋" w:eastAsia="仿宋" w:cs="宋体"/>
                <w:color w:val="auto"/>
                <w:kern w:val="0"/>
                <w:sz w:val="24"/>
              </w:rPr>
              <w:t>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r>
              <w:rPr>
                <w:rFonts w:hint="eastAsia" w:ascii="仿宋" w:hAnsi="仿宋" w:eastAsia="仿宋" w:cs="宋体"/>
                <w:b/>
                <w:color w:val="auto"/>
                <w:sz w:val="24"/>
              </w:rPr>
              <w:t>（注：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pPr>
              <w:widowControl/>
              <w:adjustRightInd w:val="0"/>
              <w:snapToGrid w:val="0"/>
              <w:spacing w:line="360" w:lineRule="exact"/>
              <w:rPr>
                <w:rFonts w:ascii="仿宋" w:hAnsi="仿宋" w:eastAsia="仿宋" w:cs="宋体"/>
                <w:color w:val="auto"/>
                <w:kern w:val="0"/>
                <w:sz w:val="24"/>
              </w:rPr>
            </w:pPr>
            <w:r>
              <w:rPr>
                <w:rFonts w:hint="eastAsia" w:ascii="仿宋" w:hAnsi="仿宋" w:eastAsia="仿宋" w:cs="宋体"/>
                <w:color w:val="auto"/>
                <w:kern w:val="0"/>
                <w:sz w:val="24"/>
              </w:rPr>
              <w:t>4.6供应商不得存在下列情形之一：</w:t>
            </w:r>
          </w:p>
          <w:p>
            <w:pPr>
              <w:widowControl/>
              <w:adjustRightInd w:val="0"/>
              <w:snapToGrid w:val="0"/>
              <w:spacing w:line="360" w:lineRule="exact"/>
              <w:rPr>
                <w:rFonts w:ascii="仿宋" w:hAnsi="仿宋" w:eastAsia="仿宋" w:cs="宋体"/>
                <w:color w:val="auto"/>
                <w:kern w:val="0"/>
                <w:sz w:val="24"/>
              </w:rPr>
            </w:pPr>
            <w:r>
              <w:rPr>
                <w:rFonts w:hint="eastAsia" w:ascii="仿宋" w:hAnsi="仿宋" w:eastAsia="仿宋" w:cs="宋体"/>
                <w:color w:val="auto"/>
                <w:kern w:val="0"/>
                <w:sz w:val="24"/>
              </w:rPr>
              <w:t>（l）与采购人、采购代理机构存在隶属关系或者其他利害关系。</w:t>
            </w:r>
          </w:p>
          <w:p>
            <w:pPr>
              <w:widowControl/>
              <w:adjustRightInd w:val="0"/>
              <w:snapToGrid w:val="0"/>
              <w:spacing w:line="360" w:lineRule="exact"/>
              <w:rPr>
                <w:rFonts w:ascii="仿宋" w:hAnsi="仿宋" w:eastAsia="仿宋" w:cs="宋体"/>
                <w:color w:val="auto"/>
                <w:kern w:val="0"/>
                <w:sz w:val="24"/>
              </w:rPr>
            </w:pPr>
            <w:r>
              <w:rPr>
                <w:rFonts w:hint="eastAsia" w:ascii="仿宋" w:hAnsi="仿宋" w:eastAsia="仿宋" w:cs="宋体"/>
                <w:color w:val="auto"/>
                <w:kern w:val="0"/>
                <w:sz w:val="24"/>
              </w:rPr>
              <w:t>（2）与其他供应商的法定代表人（或者负责人）为同一人；或者与其他供应商存在直接控股、管理关系的；</w:t>
            </w:r>
          </w:p>
          <w:p>
            <w:pPr>
              <w:widowControl/>
              <w:shd w:val="clear" w:color="auto" w:fill="FFFFFF"/>
              <w:adjustRightInd w:val="0"/>
              <w:snapToGrid w:val="0"/>
              <w:spacing w:line="360" w:lineRule="exact"/>
              <w:rPr>
                <w:rFonts w:ascii="仿宋" w:hAnsi="仿宋" w:eastAsia="仿宋" w:cs="宋体"/>
                <w:color w:val="auto"/>
                <w:kern w:val="0"/>
                <w:sz w:val="24"/>
              </w:rPr>
            </w:pPr>
            <w:r>
              <w:rPr>
                <w:rFonts w:hint="eastAsia" w:ascii="仿宋" w:hAnsi="仿宋" w:eastAsia="仿宋" w:cs="宋体"/>
                <w:color w:val="auto"/>
                <w:kern w:val="0"/>
                <w:sz w:val="24"/>
              </w:rPr>
              <w:t>（3）为采购项目提供整体设计、规范编制或者项目管理、监理、检测等服务的供应商,不得再参加该采购项目的其他采购活动。</w:t>
            </w:r>
          </w:p>
          <w:p>
            <w:pPr>
              <w:widowControl/>
              <w:shd w:val="clear" w:color="auto" w:fill="FFFFFF"/>
              <w:adjustRightInd w:val="0"/>
              <w:snapToGrid w:val="0"/>
              <w:spacing w:line="360" w:lineRule="exact"/>
              <w:rPr>
                <w:rFonts w:ascii="仿宋" w:hAnsi="仿宋" w:eastAsia="仿宋"/>
                <w:color w:val="auto"/>
                <w:sz w:val="24"/>
              </w:rPr>
            </w:pPr>
            <w:r>
              <w:rPr>
                <w:rFonts w:hint="eastAsia" w:ascii="仿宋" w:hAnsi="仿宋" w:eastAsia="仿宋" w:cs="宋体"/>
                <w:color w:val="auto"/>
                <w:kern w:val="0"/>
                <w:sz w:val="24"/>
              </w:rPr>
              <w:t>4.7</w:t>
            </w:r>
            <w:r>
              <w:rPr>
                <w:rFonts w:hint="eastAsia" w:ascii="仿宋" w:hAnsi="仿宋" w:eastAsia="仿宋"/>
                <w:color w:val="auto"/>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5</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响应文件份数及组成</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
                <w:bCs/>
                <w:color w:val="auto"/>
                <w:kern w:val="0"/>
                <w:sz w:val="24"/>
              </w:rPr>
            </w:pPr>
            <w:r>
              <w:rPr>
                <w:rFonts w:hint="eastAsia" w:ascii="仿宋" w:hAnsi="仿宋" w:eastAsia="仿宋"/>
                <w:b/>
                <w:bCs/>
                <w:color w:val="auto"/>
                <w:kern w:val="0"/>
                <w:sz w:val="24"/>
              </w:rPr>
              <w:t>5.</w:t>
            </w:r>
            <w:r>
              <w:rPr>
                <w:rFonts w:hint="eastAsia" w:ascii="仿宋" w:hAnsi="仿宋" w:eastAsia="仿宋"/>
                <w:b/>
                <w:bCs/>
                <w:color w:val="auto"/>
                <w:kern w:val="0"/>
                <w:sz w:val="24"/>
                <w:lang w:val="en-US" w:eastAsia="zh-CN"/>
              </w:rPr>
              <w:t>1</w:t>
            </w:r>
            <w:r>
              <w:rPr>
                <w:rFonts w:hint="eastAsia" w:ascii="仿宋" w:hAnsi="仿宋" w:eastAsia="仿宋"/>
                <w:b/>
                <w:bCs/>
                <w:color w:val="auto"/>
                <w:kern w:val="0"/>
                <w:sz w:val="24"/>
              </w:rPr>
              <w:t>响应文件组成及要求</w:t>
            </w:r>
          </w:p>
          <w:p>
            <w:pPr>
              <w:shd w:val="clear" w:color="auto" w:fill="FFFFFF"/>
              <w:autoSpaceDE w:val="0"/>
              <w:autoSpaceDN w:val="0"/>
              <w:adjustRightInd w:val="0"/>
              <w:snapToGrid w:val="0"/>
              <w:spacing w:line="360" w:lineRule="exact"/>
              <w:rPr>
                <w:rFonts w:ascii="仿宋" w:hAnsi="仿宋" w:eastAsia="仿宋"/>
                <w:b/>
                <w:bCs/>
                <w:color w:val="auto"/>
                <w:kern w:val="0"/>
                <w:sz w:val="24"/>
              </w:rPr>
            </w:pPr>
            <w:r>
              <w:rPr>
                <w:rFonts w:hint="eastAsia" w:ascii="仿宋" w:hAnsi="仿宋" w:eastAsia="仿宋"/>
                <w:b/>
                <w:bCs/>
                <w:color w:val="auto"/>
                <w:kern w:val="0"/>
                <w:sz w:val="24"/>
              </w:rPr>
              <w:t>5.</w:t>
            </w:r>
            <w:r>
              <w:rPr>
                <w:rFonts w:hint="eastAsia" w:ascii="仿宋" w:hAnsi="仿宋" w:eastAsia="仿宋"/>
                <w:b/>
                <w:bCs/>
                <w:color w:val="auto"/>
                <w:kern w:val="0"/>
                <w:sz w:val="24"/>
                <w:lang w:val="en-US" w:eastAsia="zh-CN"/>
              </w:rPr>
              <w:t>1</w:t>
            </w:r>
            <w:r>
              <w:rPr>
                <w:rFonts w:hint="eastAsia" w:ascii="仿宋" w:hAnsi="仿宋" w:eastAsia="仿宋"/>
                <w:b/>
                <w:bCs/>
                <w:color w:val="auto"/>
                <w:kern w:val="0"/>
                <w:sz w:val="24"/>
              </w:rPr>
              <w:t>.1资格审查文件</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*（1）供应商营业执照或其他组织资格证书，扫描件；</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*（2）供应商法定代表人资格证明书和法定代表人身份证或者法定代表人授权委托书及被授权人身份证明，扫描件（按磋商文件给定格式提供）；</w:t>
            </w:r>
          </w:p>
          <w:p>
            <w:pPr>
              <w:pStyle w:val="16"/>
              <w:adjustRightInd w:val="0"/>
              <w:snapToGrid w:val="0"/>
              <w:spacing w:line="360" w:lineRule="exact"/>
              <w:ind w:firstLine="0" w:firstLineChars="0"/>
              <w:rPr>
                <w:rFonts w:ascii="仿宋" w:hAnsi="仿宋" w:eastAsia="仿宋"/>
                <w:bCs/>
                <w:color w:val="auto"/>
                <w:kern w:val="0"/>
                <w:sz w:val="24"/>
              </w:rPr>
            </w:pPr>
            <w:r>
              <w:rPr>
                <w:rFonts w:hint="eastAsia" w:ascii="仿宋" w:hAnsi="仿宋" w:eastAsia="仿宋"/>
                <w:bCs/>
                <w:color w:val="auto"/>
                <w:kern w:val="0"/>
                <w:sz w:val="24"/>
              </w:rPr>
              <w:t>*（3）有效的中小企业声明函，原件的扫描件；</w:t>
            </w:r>
          </w:p>
          <w:p>
            <w:pPr>
              <w:widowControl/>
              <w:shd w:val="clear" w:color="auto" w:fill="FFFFFF"/>
              <w:adjustRightInd w:val="0"/>
              <w:snapToGrid w:val="0"/>
              <w:spacing w:line="360" w:lineRule="exact"/>
              <w:rPr>
                <w:rFonts w:hint="eastAsia" w:ascii="仿宋" w:hAnsi="仿宋" w:eastAsia="仿宋" w:cs="宋体"/>
                <w:color w:val="auto"/>
                <w:sz w:val="24"/>
                <w:lang w:eastAsia="zh-CN"/>
              </w:rPr>
            </w:pPr>
            <w:r>
              <w:rPr>
                <w:rFonts w:hint="eastAsia" w:ascii="仿宋" w:hAnsi="仿宋" w:eastAsia="仿宋"/>
                <w:bCs/>
                <w:color w:val="auto"/>
                <w:kern w:val="0"/>
                <w:sz w:val="24"/>
                <w:szCs w:val="24"/>
              </w:rPr>
              <w:t>*（4）</w:t>
            </w:r>
            <w:r>
              <w:rPr>
                <w:rFonts w:hint="eastAsia" w:ascii="仿宋" w:hAnsi="仿宋" w:eastAsia="仿宋" w:cs="宋体"/>
                <w:color w:val="auto"/>
                <w:sz w:val="24"/>
                <w:lang w:val="en-US" w:eastAsia="zh-CN"/>
              </w:rPr>
              <w:t>标项一：</w:t>
            </w:r>
            <w:r>
              <w:rPr>
                <w:rFonts w:hint="eastAsia" w:ascii="仿宋" w:hAnsi="仿宋" w:eastAsia="仿宋" w:cs="宋体"/>
                <w:color w:val="auto"/>
                <w:sz w:val="24"/>
              </w:rPr>
              <w:t>供应商须具备有效的《保安服务许可证》</w:t>
            </w:r>
            <w:r>
              <w:rPr>
                <w:rFonts w:hint="eastAsia" w:ascii="仿宋" w:hAnsi="仿宋" w:eastAsia="仿宋" w:cs="宋体"/>
                <w:color w:val="auto"/>
                <w:sz w:val="24"/>
                <w:lang w:eastAsia="zh-CN"/>
              </w:rPr>
              <w:t>；</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w:t>
            </w:r>
            <w:r>
              <w:rPr>
                <w:rFonts w:hint="eastAsia" w:ascii="仿宋" w:hAnsi="仿宋" w:eastAsia="仿宋"/>
                <w:bCs/>
                <w:color w:val="auto"/>
                <w:kern w:val="0"/>
                <w:sz w:val="24"/>
                <w:lang w:val="en-US" w:eastAsia="zh-CN"/>
              </w:rPr>
              <w:t>5</w:t>
            </w:r>
            <w:r>
              <w:rPr>
                <w:rFonts w:hint="eastAsia" w:ascii="仿宋" w:hAnsi="仿宋" w:eastAsia="仿宋"/>
                <w:bCs/>
                <w:color w:val="auto"/>
                <w:kern w:val="0"/>
                <w:sz w:val="24"/>
              </w:rPr>
              <w:t>）供应商202</w:t>
            </w:r>
            <w:r>
              <w:rPr>
                <w:rFonts w:hint="eastAsia" w:ascii="仿宋" w:hAnsi="仿宋" w:eastAsia="仿宋"/>
                <w:bCs/>
                <w:color w:val="auto"/>
                <w:kern w:val="0"/>
                <w:sz w:val="24"/>
                <w:lang w:val="en-US" w:eastAsia="zh-CN"/>
              </w:rPr>
              <w:t>3</w:t>
            </w:r>
            <w:r>
              <w:rPr>
                <w:rFonts w:hint="eastAsia" w:ascii="仿宋" w:hAnsi="仿宋" w:eastAsia="仿宋"/>
                <w:bCs/>
                <w:color w:val="auto"/>
                <w:kern w:val="0"/>
                <w:sz w:val="24"/>
              </w:rPr>
              <w:t>年或202</w:t>
            </w:r>
            <w:r>
              <w:rPr>
                <w:rFonts w:hint="eastAsia" w:ascii="仿宋" w:hAnsi="仿宋" w:eastAsia="仿宋"/>
                <w:bCs/>
                <w:color w:val="auto"/>
                <w:kern w:val="0"/>
                <w:sz w:val="24"/>
                <w:lang w:val="en-US" w:eastAsia="zh-CN"/>
              </w:rPr>
              <w:t>4</w:t>
            </w:r>
            <w:r>
              <w:rPr>
                <w:rFonts w:hint="eastAsia" w:ascii="仿宋" w:hAnsi="仿宋" w:eastAsia="仿宋"/>
                <w:bCs/>
                <w:color w:val="auto"/>
                <w:kern w:val="0"/>
                <w:sz w:val="24"/>
              </w:rPr>
              <w:t>年内任意三个月依法缴纳税收和缴纳社会保障资金证明资料：</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①缴纳税收资料：提供税务机构出具的202</w:t>
            </w:r>
            <w:r>
              <w:rPr>
                <w:rFonts w:hint="eastAsia" w:ascii="仿宋" w:hAnsi="仿宋" w:eastAsia="仿宋"/>
                <w:bCs/>
                <w:color w:val="auto"/>
                <w:kern w:val="0"/>
                <w:sz w:val="24"/>
                <w:lang w:val="en-US" w:eastAsia="zh-CN"/>
              </w:rPr>
              <w:t>3</w:t>
            </w:r>
            <w:r>
              <w:rPr>
                <w:rFonts w:hint="eastAsia" w:ascii="仿宋" w:hAnsi="仿宋" w:eastAsia="仿宋"/>
                <w:bCs/>
                <w:color w:val="auto"/>
                <w:kern w:val="0"/>
                <w:sz w:val="24"/>
              </w:rPr>
              <w:t>年或202</w:t>
            </w:r>
            <w:r>
              <w:rPr>
                <w:rFonts w:hint="eastAsia" w:ascii="仿宋" w:hAnsi="仿宋" w:eastAsia="仿宋"/>
                <w:bCs/>
                <w:color w:val="auto"/>
                <w:kern w:val="0"/>
                <w:sz w:val="24"/>
                <w:lang w:val="en-US" w:eastAsia="zh-CN"/>
              </w:rPr>
              <w:t>4</w:t>
            </w:r>
            <w:r>
              <w:rPr>
                <w:rFonts w:hint="eastAsia" w:ascii="仿宋" w:hAnsi="仿宋" w:eastAsia="仿宋"/>
                <w:bCs/>
                <w:color w:val="auto"/>
                <w:kern w:val="0"/>
                <w:sz w:val="24"/>
              </w:rPr>
              <w:t>年内任意三个月的依法缴纳税收等证明材料（成立不满三个月的企业，应提供依法缴纳税收承诺书；依法免税的企业，应提供相关证明文件）。</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②缴纳社会保障资金资料：提供202</w:t>
            </w:r>
            <w:r>
              <w:rPr>
                <w:rFonts w:hint="eastAsia" w:ascii="仿宋" w:hAnsi="仿宋" w:eastAsia="仿宋"/>
                <w:bCs/>
                <w:color w:val="auto"/>
                <w:kern w:val="0"/>
                <w:sz w:val="24"/>
                <w:lang w:val="en-US" w:eastAsia="zh-CN"/>
              </w:rPr>
              <w:t>3</w:t>
            </w:r>
            <w:r>
              <w:rPr>
                <w:rFonts w:hint="eastAsia" w:ascii="仿宋" w:hAnsi="仿宋" w:eastAsia="仿宋"/>
                <w:bCs/>
                <w:color w:val="auto"/>
                <w:kern w:val="0"/>
                <w:sz w:val="24"/>
              </w:rPr>
              <w:t>年或202</w:t>
            </w:r>
            <w:r>
              <w:rPr>
                <w:rFonts w:hint="eastAsia" w:ascii="仿宋" w:hAnsi="仿宋" w:eastAsia="仿宋"/>
                <w:bCs/>
                <w:color w:val="auto"/>
                <w:kern w:val="0"/>
                <w:sz w:val="24"/>
                <w:lang w:val="en-US" w:eastAsia="zh-CN"/>
              </w:rPr>
              <w:t>4</w:t>
            </w:r>
            <w:r>
              <w:rPr>
                <w:rFonts w:hint="eastAsia" w:ascii="仿宋" w:hAnsi="仿宋" w:eastAsia="仿宋"/>
                <w:bCs/>
                <w:color w:val="auto"/>
                <w:kern w:val="0"/>
                <w:sz w:val="24"/>
              </w:rPr>
              <w:t>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w:t>
            </w:r>
            <w:r>
              <w:rPr>
                <w:rFonts w:hint="eastAsia" w:ascii="仿宋" w:hAnsi="仿宋" w:eastAsia="仿宋"/>
                <w:bCs/>
                <w:color w:val="auto"/>
                <w:kern w:val="0"/>
                <w:sz w:val="24"/>
                <w:lang w:val="en-US" w:eastAsia="zh-CN"/>
              </w:rPr>
              <w:t>6</w:t>
            </w:r>
            <w:r>
              <w:rPr>
                <w:rFonts w:hint="eastAsia" w:ascii="仿宋" w:hAnsi="仿宋" w:eastAsia="仿宋"/>
                <w:bCs/>
                <w:color w:val="auto"/>
                <w:kern w:val="0"/>
                <w:sz w:val="24"/>
              </w:rPr>
              <w:t>）供应商经审计的2022年度</w:t>
            </w:r>
            <w:r>
              <w:rPr>
                <w:rFonts w:hint="eastAsia" w:ascii="仿宋" w:hAnsi="仿宋" w:eastAsia="仿宋"/>
                <w:bCs/>
                <w:color w:val="auto"/>
                <w:kern w:val="0"/>
                <w:sz w:val="24"/>
                <w:lang w:val="en-US" w:eastAsia="zh-CN"/>
              </w:rPr>
              <w:t>或</w:t>
            </w:r>
            <w:r>
              <w:rPr>
                <w:rFonts w:hint="eastAsia" w:ascii="仿宋" w:hAnsi="仿宋" w:eastAsia="仿宋"/>
                <w:bCs/>
                <w:color w:val="auto"/>
                <w:kern w:val="0"/>
                <w:sz w:val="24"/>
              </w:rPr>
              <w:t>202</w:t>
            </w:r>
            <w:r>
              <w:rPr>
                <w:rFonts w:hint="eastAsia" w:ascii="仿宋" w:hAnsi="仿宋" w:eastAsia="仿宋"/>
                <w:bCs/>
                <w:color w:val="auto"/>
                <w:kern w:val="0"/>
                <w:sz w:val="24"/>
                <w:lang w:val="en-US" w:eastAsia="zh-CN"/>
              </w:rPr>
              <w:t>3</w:t>
            </w:r>
            <w:r>
              <w:rPr>
                <w:rFonts w:hint="eastAsia" w:ascii="仿宋" w:hAnsi="仿宋" w:eastAsia="仿宋"/>
                <w:bCs/>
                <w:color w:val="auto"/>
                <w:kern w:val="0"/>
                <w:sz w:val="24"/>
              </w:rPr>
              <w:t>年度的财务审计报告。供应商自成立到投标截止时间，未跨一个自然年度的须提供近一个季度的财务报表或开标前三个月内基本开户银行出具的资信证明，复印件加盖公章；</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w:t>
            </w:r>
            <w:r>
              <w:rPr>
                <w:rFonts w:hint="eastAsia" w:ascii="仿宋" w:hAnsi="仿宋" w:eastAsia="仿宋"/>
                <w:bCs/>
                <w:color w:val="auto"/>
                <w:kern w:val="0"/>
                <w:sz w:val="24"/>
                <w:lang w:val="en-US" w:eastAsia="zh-CN"/>
              </w:rPr>
              <w:t>7</w:t>
            </w:r>
            <w:r>
              <w:rPr>
                <w:rFonts w:hint="eastAsia" w:ascii="仿宋" w:hAnsi="仿宋" w:eastAsia="仿宋"/>
                <w:bCs/>
                <w:color w:val="auto"/>
                <w:kern w:val="0"/>
                <w:sz w:val="24"/>
              </w:rPr>
              <w:t>）供应商参加本次政府采购活动前3年内在经营活动中没有重大违法记录的书面声明，原件的扫描件；</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w:t>
            </w:r>
            <w:r>
              <w:rPr>
                <w:rFonts w:hint="eastAsia" w:ascii="仿宋" w:hAnsi="仿宋" w:eastAsia="仿宋"/>
                <w:bCs/>
                <w:color w:val="auto"/>
                <w:kern w:val="0"/>
                <w:sz w:val="24"/>
                <w:lang w:val="en-US" w:eastAsia="zh-CN"/>
              </w:rPr>
              <w:t>8</w:t>
            </w:r>
            <w:r>
              <w:rPr>
                <w:rFonts w:hint="eastAsia" w:ascii="仿宋" w:hAnsi="仿宋" w:eastAsia="仿宋"/>
                <w:bCs/>
                <w:color w:val="auto"/>
                <w:kern w:val="0"/>
                <w:sz w:val="24"/>
              </w:rPr>
              <w:t>）磋商保证金缴纳凭证（银行汇款凭证打印件或复印件等相关资料）；</w:t>
            </w:r>
          </w:p>
          <w:p>
            <w:pPr>
              <w:shd w:val="clear" w:color="auto" w:fill="FFFFFF"/>
              <w:autoSpaceDE w:val="0"/>
              <w:autoSpaceDN w:val="0"/>
              <w:adjustRightInd w:val="0"/>
              <w:snapToGrid w:val="0"/>
              <w:spacing w:line="360" w:lineRule="exact"/>
              <w:rPr>
                <w:rFonts w:ascii="仿宋" w:hAnsi="仿宋" w:eastAsia="仿宋"/>
                <w:b/>
                <w:bCs/>
                <w:color w:val="auto"/>
                <w:kern w:val="0"/>
                <w:sz w:val="24"/>
              </w:rPr>
            </w:pPr>
            <w:r>
              <w:rPr>
                <w:rFonts w:hint="eastAsia" w:ascii="仿宋" w:hAnsi="仿宋" w:eastAsia="仿宋"/>
                <w:b/>
                <w:bCs/>
                <w:color w:val="auto"/>
                <w:kern w:val="0"/>
                <w:sz w:val="24"/>
              </w:rPr>
              <w:t>5.</w:t>
            </w:r>
            <w:r>
              <w:rPr>
                <w:rFonts w:hint="eastAsia" w:ascii="仿宋" w:hAnsi="仿宋" w:eastAsia="仿宋"/>
                <w:b/>
                <w:bCs/>
                <w:color w:val="auto"/>
                <w:kern w:val="0"/>
                <w:sz w:val="24"/>
                <w:lang w:val="en-US" w:eastAsia="zh-CN"/>
              </w:rPr>
              <w:t>1</w:t>
            </w:r>
            <w:r>
              <w:rPr>
                <w:rFonts w:hint="eastAsia" w:ascii="仿宋" w:hAnsi="仿宋" w:eastAsia="仿宋"/>
                <w:b/>
                <w:bCs/>
                <w:color w:val="auto"/>
                <w:kern w:val="0"/>
                <w:sz w:val="24"/>
              </w:rPr>
              <w:t>.2商务技术响应文件主要包括但不限于以下内容：</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*（1）磋商承诺书；</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*（2）磋商一览表；</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（3）报价明细表；（供应商提供的《报价明细表》应按磋商文件所提供格式报价）</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*（4）商务及合同条款偏离表（须包括对本文件《投标须知前附表》提出的“磋商有效期”、“服务周期”、“服务地点”、“付款方式”四项内容逐条响应，不接受负偏离）；</w:t>
            </w:r>
          </w:p>
          <w:p>
            <w:pPr>
              <w:shd w:val="clear" w:color="auto" w:fill="FFFFFF"/>
              <w:autoSpaceDE w:val="0"/>
              <w:autoSpaceDN w:val="0"/>
              <w:adjustRightInd w:val="0"/>
              <w:snapToGrid w:val="0"/>
              <w:spacing w:line="360" w:lineRule="exact"/>
              <w:rPr>
                <w:rFonts w:hint="eastAsia" w:ascii="仿宋" w:hAnsi="仿宋" w:eastAsia="仿宋" w:cs="Times New Roman"/>
                <w:bCs/>
                <w:color w:val="auto"/>
                <w:kern w:val="0"/>
                <w:sz w:val="24"/>
              </w:rPr>
            </w:pPr>
            <w:r>
              <w:rPr>
                <w:rFonts w:hint="eastAsia" w:ascii="仿宋" w:hAnsi="仿宋" w:eastAsia="仿宋"/>
                <w:bCs/>
                <w:color w:val="auto"/>
                <w:kern w:val="0"/>
                <w:sz w:val="24"/>
              </w:rPr>
              <w:t>*（5）技术服务条款偏离表（供应商须对照第五部分《采购需求》全部内容逐条列明响应内容及是否偏离等情</w:t>
            </w:r>
            <w:r>
              <w:rPr>
                <w:rFonts w:hint="eastAsia" w:ascii="仿宋" w:hAnsi="仿宋" w:eastAsia="仿宋" w:cs="Times New Roman"/>
                <w:bCs/>
                <w:color w:val="auto"/>
                <w:kern w:val="0"/>
                <w:sz w:val="24"/>
              </w:rPr>
              <w:t>况）；</w:t>
            </w:r>
          </w:p>
          <w:p>
            <w:pPr>
              <w:shd w:val="clear" w:color="auto" w:fill="FFFFFF"/>
              <w:autoSpaceDE w:val="0"/>
              <w:autoSpaceDN w:val="0"/>
              <w:adjustRightInd w:val="0"/>
              <w:snapToGrid w:val="0"/>
              <w:spacing w:line="360" w:lineRule="exact"/>
              <w:rPr>
                <w:rFonts w:ascii="仿宋" w:hAnsi="仿宋" w:eastAsia="仿宋"/>
                <w:b/>
                <w:bCs/>
                <w:color w:val="auto"/>
                <w:kern w:val="0"/>
                <w:sz w:val="24"/>
              </w:rPr>
            </w:pPr>
            <w:r>
              <w:rPr>
                <w:rFonts w:hint="eastAsia" w:ascii="仿宋" w:hAnsi="仿宋" w:eastAsia="仿宋"/>
                <w:bCs/>
                <w:color w:val="auto"/>
                <w:kern w:val="0"/>
                <w:sz w:val="24"/>
              </w:rPr>
              <w:t>（</w:t>
            </w:r>
            <w:r>
              <w:rPr>
                <w:rFonts w:hint="eastAsia" w:ascii="仿宋" w:hAnsi="仿宋" w:eastAsia="仿宋"/>
                <w:bCs/>
                <w:color w:val="auto"/>
                <w:kern w:val="0"/>
                <w:sz w:val="24"/>
                <w:lang w:val="en-US" w:eastAsia="zh-CN"/>
              </w:rPr>
              <w:t>6</w:t>
            </w:r>
            <w:r>
              <w:rPr>
                <w:rFonts w:hint="eastAsia" w:ascii="仿宋" w:hAnsi="仿宋" w:eastAsia="仿宋"/>
                <w:bCs/>
                <w:color w:val="auto"/>
                <w:kern w:val="0"/>
                <w:sz w:val="24"/>
              </w:rPr>
              <w:t>）供应商近3年内（自202</w:t>
            </w:r>
            <w:r>
              <w:rPr>
                <w:rFonts w:hint="eastAsia" w:ascii="仿宋" w:hAnsi="仿宋" w:eastAsia="仿宋"/>
                <w:bCs/>
                <w:color w:val="auto"/>
                <w:kern w:val="0"/>
                <w:sz w:val="24"/>
                <w:lang w:val="en-US" w:eastAsia="zh-CN"/>
              </w:rPr>
              <w:t>1</w:t>
            </w:r>
            <w:r>
              <w:rPr>
                <w:rFonts w:hint="eastAsia" w:ascii="仿宋" w:hAnsi="仿宋" w:eastAsia="仿宋"/>
                <w:bCs/>
                <w:color w:val="auto"/>
                <w:kern w:val="0"/>
                <w:sz w:val="24"/>
              </w:rPr>
              <w:t>年1月1日至本项目磋商截止时间）同类项目业绩，中标通知书或合同（均为原件扫描件），证明材料应清晰反映项目名称、服务内容、日期、盖章信息等。</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w:t>
            </w:r>
            <w:r>
              <w:rPr>
                <w:rFonts w:hint="eastAsia" w:ascii="仿宋" w:hAnsi="仿宋" w:eastAsia="仿宋"/>
                <w:bCs/>
                <w:color w:val="auto"/>
                <w:kern w:val="0"/>
                <w:sz w:val="24"/>
                <w:lang w:val="en-US" w:eastAsia="zh-CN"/>
              </w:rPr>
              <w:t>7</w:t>
            </w:r>
            <w:r>
              <w:rPr>
                <w:rFonts w:hint="eastAsia" w:ascii="仿宋" w:hAnsi="仿宋" w:eastAsia="仿宋"/>
                <w:bCs/>
                <w:color w:val="auto"/>
                <w:kern w:val="0"/>
                <w:sz w:val="24"/>
              </w:rPr>
              <w:t>）供应商认为有必要提供的声明及其他文件资料。</w:t>
            </w:r>
          </w:p>
          <w:p>
            <w:pPr>
              <w:shd w:val="clear" w:color="auto" w:fill="FFFFFF"/>
              <w:autoSpaceDE w:val="0"/>
              <w:autoSpaceDN w:val="0"/>
              <w:adjustRightInd w:val="0"/>
              <w:snapToGrid w:val="0"/>
              <w:spacing w:line="360" w:lineRule="exact"/>
              <w:rPr>
                <w:rFonts w:ascii="仿宋" w:hAnsi="仿宋" w:eastAsia="仿宋"/>
                <w:b/>
                <w:bCs/>
                <w:color w:val="auto"/>
                <w:kern w:val="0"/>
                <w:sz w:val="24"/>
              </w:rPr>
            </w:pPr>
            <w:r>
              <w:rPr>
                <w:rFonts w:hint="eastAsia" w:ascii="仿宋" w:hAnsi="仿宋" w:eastAsia="仿宋"/>
                <w:b/>
                <w:bCs/>
                <w:color w:val="auto"/>
                <w:kern w:val="0"/>
                <w:sz w:val="24"/>
              </w:rPr>
              <w:t>上述5.</w:t>
            </w:r>
            <w:r>
              <w:rPr>
                <w:rFonts w:hint="eastAsia" w:ascii="仿宋" w:hAnsi="仿宋" w:eastAsia="仿宋"/>
                <w:b/>
                <w:bCs/>
                <w:color w:val="auto"/>
                <w:kern w:val="0"/>
                <w:sz w:val="24"/>
                <w:lang w:val="en-US" w:eastAsia="zh-CN"/>
              </w:rPr>
              <w:t>1</w:t>
            </w:r>
            <w:r>
              <w:rPr>
                <w:rFonts w:hint="eastAsia" w:ascii="仿宋" w:hAnsi="仿宋" w:eastAsia="仿宋"/>
                <w:b/>
                <w:bCs/>
                <w:color w:val="auto"/>
                <w:kern w:val="0"/>
                <w:sz w:val="24"/>
              </w:rPr>
              <w:t>.1、5.</w:t>
            </w:r>
            <w:r>
              <w:rPr>
                <w:rFonts w:hint="eastAsia" w:ascii="仿宋" w:hAnsi="仿宋" w:eastAsia="仿宋"/>
                <w:b/>
                <w:bCs/>
                <w:color w:val="auto"/>
                <w:kern w:val="0"/>
                <w:sz w:val="24"/>
                <w:lang w:val="en-US" w:eastAsia="zh-CN"/>
              </w:rPr>
              <w:t>1</w:t>
            </w:r>
            <w:r>
              <w:rPr>
                <w:rFonts w:hint="eastAsia" w:ascii="仿宋" w:hAnsi="仿宋" w:eastAsia="仿宋"/>
                <w:b/>
                <w:bCs/>
                <w:color w:val="auto"/>
                <w:kern w:val="0"/>
                <w:sz w:val="24"/>
              </w:rPr>
              <w:t>.2项中加注*号的条款为必备项，供应商在响应文件中必须提供有关材料，如果缺项或不符合要求，磋商无效。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6</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响应文件递交截止时间</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color w:val="auto"/>
                <w:sz w:val="24"/>
              </w:rPr>
            </w:pPr>
            <w:r>
              <w:rPr>
                <w:rFonts w:hint="eastAsia" w:ascii="仿宋" w:hAnsi="仿宋" w:eastAsia="仿宋" w:cs="宋体"/>
                <w:color w:val="auto"/>
                <w:sz w:val="24"/>
              </w:rPr>
              <w:t>202</w:t>
            </w:r>
            <w:r>
              <w:rPr>
                <w:rFonts w:hint="eastAsia" w:ascii="仿宋" w:hAnsi="仿宋" w:eastAsia="仿宋" w:cs="宋体"/>
                <w:color w:val="auto"/>
                <w:sz w:val="24"/>
                <w:lang w:val="en-US" w:eastAsia="zh-CN"/>
              </w:rPr>
              <w:t>4</w:t>
            </w:r>
            <w:r>
              <w:rPr>
                <w:rFonts w:hint="eastAsia" w:ascii="仿宋" w:hAnsi="仿宋" w:eastAsia="仿宋" w:cs="宋体"/>
                <w:color w:val="auto"/>
                <w:sz w:val="24"/>
              </w:rPr>
              <w:t>年</w:t>
            </w:r>
            <w:r>
              <w:rPr>
                <w:rFonts w:hint="eastAsia" w:ascii="仿宋" w:hAnsi="仿宋" w:eastAsia="仿宋" w:cs="宋体"/>
                <w:color w:val="auto"/>
                <w:sz w:val="24"/>
                <w:lang w:eastAsia="zh-CN"/>
              </w:rPr>
              <w:t>03月30日</w:t>
            </w:r>
            <w:r>
              <w:rPr>
                <w:rFonts w:hint="eastAsia" w:ascii="仿宋" w:hAnsi="仿宋" w:eastAsia="仿宋" w:cs="宋体"/>
                <w:color w:val="auto"/>
                <w:sz w:val="24"/>
              </w:rPr>
              <w:t xml:space="preserve"> 1</w:t>
            </w:r>
            <w:r>
              <w:rPr>
                <w:rFonts w:hint="eastAsia" w:ascii="仿宋" w:hAnsi="仿宋" w:eastAsia="仿宋" w:cs="宋体"/>
                <w:color w:val="auto"/>
                <w:sz w:val="24"/>
                <w:lang w:val="en-US" w:eastAsia="zh-CN"/>
              </w:rPr>
              <w:t>1</w:t>
            </w:r>
            <w:r>
              <w:rPr>
                <w:rFonts w:hint="eastAsia" w:ascii="仿宋" w:hAnsi="仿宋" w:eastAsia="仿宋" w:cs="宋体"/>
                <w:color w:val="auto"/>
                <w:sz w:val="24"/>
              </w:rPr>
              <w:t>:00时（北京时间）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7</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磋商有效期限</w:t>
            </w:r>
            <w:r>
              <w:rPr>
                <w:rFonts w:hint="eastAsia" w:ascii="仿宋" w:hAnsi="仿宋" w:eastAsia="仿宋"/>
                <w:b/>
                <w:bCs/>
                <w:color w:val="auto"/>
                <w:sz w:val="24"/>
              </w:rPr>
              <w:t>（实质性条款）</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磋商时间截止后</w:t>
            </w:r>
            <w:r>
              <w:rPr>
                <w:rFonts w:hint="eastAsia" w:ascii="仿宋" w:hAnsi="仿宋" w:eastAsia="仿宋"/>
                <w:bCs/>
                <w:color w:val="auto"/>
                <w:kern w:val="0"/>
                <w:sz w:val="24"/>
                <w:u w:val="single"/>
              </w:rPr>
              <w:t>90</w:t>
            </w:r>
            <w:r>
              <w:rPr>
                <w:rFonts w:hint="eastAsia" w:ascii="仿宋" w:hAnsi="仿宋" w:eastAsia="仿宋"/>
                <w:bCs/>
                <w:color w:val="auto"/>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8</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响应文件递交地点</w:t>
            </w:r>
          </w:p>
        </w:tc>
        <w:tc>
          <w:tcPr>
            <w:tcW w:w="7218" w:type="dxa"/>
            <w:vAlign w:val="center"/>
          </w:tcPr>
          <w:p>
            <w:pPr>
              <w:widowControl/>
              <w:shd w:val="clear" w:color="auto" w:fill="FFFFFF"/>
              <w:adjustRightInd w:val="0"/>
              <w:snapToGrid w:val="0"/>
              <w:spacing w:line="360" w:lineRule="exact"/>
              <w:jc w:val="left"/>
              <w:rPr>
                <w:rFonts w:ascii="仿宋" w:hAnsi="仿宋" w:eastAsia="仿宋"/>
                <w:bCs/>
                <w:color w:val="auto"/>
                <w:spacing w:val="-10"/>
                <w:kern w:val="0"/>
                <w:sz w:val="24"/>
              </w:rPr>
            </w:pPr>
            <w:r>
              <w:rPr>
                <w:rFonts w:hint="eastAsia" w:ascii="仿宋" w:hAnsi="仿宋" w:eastAsia="仿宋" w:cs="仿宋"/>
                <w:color w:val="auto"/>
                <w:sz w:val="24"/>
                <w:szCs w:val="24"/>
                <w:highlight w:val="none"/>
              </w:rPr>
              <w:t>政采云平台https：//www.zcygov.cn/（供应商网上使用CA锁远程操作开标；并确保网络环境流畅，否则代理机构不负任何责任。）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9</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磋商时间、磋商地点</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cs="宋体"/>
                <w:color w:val="auto"/>
                <w:sz w:val="24"/>
              </w:rPr>
              <w:t>磋商时间：202</w:t>
            </w:r>
            <w:r>
              <w:rPr>
                <w:rFonts w:hint="eastAsia" w:ascii="仿宋" w:hAnsi="仿宋" w:eastAsia="仿宋" w:cs="宋体"/>
                <w:color w:val="auto"/>
                <w:sz w:val="24"/>
                <w:lang w:val="en-US" w:eastAsia="zh-CN"/>
              </w:rPr>
              <w:t>4</w:t>
            </w:r>
            <w:r>
              <w:rPr>
                <w:rFonts w:hint="eastAsia" w:ascii="仿宋" w:hAnsi="仿宋" w:eastAsia="仿宋" w:cs="宋体"/>
                <w:color w:val="auto"/>
                <w:sz w:val="24"/>
              </w:rPr>
              <w:t>年</w:t>
            </w:r>
            <w:r>
              <w:rPr>
                <w:rFonts w:hint="eastAsia" w:ascii="仿宋" w:hAnsi="仿宋" w:eastAsia="仿宋" w:cs="宋体"/>
                <w:color w:val="auto"/>
                <w:sz w:val="24"/>
                <w:lang w:eastAsia="zh-CN"/>
              </w:rPr>
              <w:t>03月30日</w:t>
            </w:r>
            <w:r>
              <w:rPr>
                <w:rFonts w:hint="eastAsia" w:ascii="仿宋" w:hAnsi="仿宋" w:eastAsia="仿宋" w:cs="宋体"/>
                <w:color w:val="auto"/>
                <w:sz w:val="24"/>
              </w:rPr>
              <w:t xml:space="preserve"> 1</w:t>
            </w:r>
            <w:r>
              <w:rPr>
                <w:rFonts w:hint="eastAsia" w:ascii="仿宋" w:hAnsi="仿宋" w:eastAsia="仿宋" w:cs="宋体"/>
                <w:color w:val="auto"/>
                <w:sz w:val="24"/>
                <w:lang w:val="en-US" w:eastAsia="zh-CN"/>
              </w:rPr>
              <w:t>1</w:t>
            </w:r>
            <w:r>
              <w:rPr>
                <w:rFonts w:hint="eastAsia" w:ascii="仿宋" w:hAnsi="仿宋" w:eastAsia="仿宋" w:cs="宋体"/>
                <w:color w:val="auto"/>
                <w:sz w:val="24"/>
              </w:rPr>
              <w:t>:00时（北京时间）</w:t>
            </w:r>
          </w:p>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磋商地点：</w:t>
            </w:r>
            <w:r>
              <w:rPr>
                <w:rFonts w:hint="eastAsia" w:ascii="仿宋" w:hAnsi="仿宋" w:eastAsia="仿宋" w:cs="仿宋"/>
                <w:color w:val="auto"/>
                <w:sz w:val="24"/>
                <w:szCs w:val="24"/>
                <w:highlight w:val="none"/>
              </w:rPr>
              <w:t>政采云平台https：//www.zcygov.cn/（供应商网上使用CA锁远程操作开标；并确保网络环境流畅，否则代理机构不负任何责任。）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10</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评标办法</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11</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磋商保证金</w:t>
            </w:r>
          </w:p>
        </w:tc>
        <w:tc>
          <w:tcPr>
            <w:tcW w:w="7218" w:type="dxa"/>
            <w:vAlign w:val="center"/>
          </w:tcPr>
          <w:p>
            <w:pPr>
              <w:shd w:val="clear" w:color="auto" w:fill="FFFFFF"/>
              <w:adjustRightInd w:val="0"/>
              <w:snapToGrid w:val="0"/>
              <w:spacing w:line="360" w:lineRule="exact"/>
              <w:rPr>
                <w:rFonts w:hint="eastAsia" w:ascii="仿宋" w:hAnsi="仿宋" w:eastAsia="仿宋"/>
                <w:bCs/>
                <w:color w:val="auto"/>
                <w:kern w:val="0"/>
                <w:sz w:val="24"/>
              </w:rPr>
            </w:pPr>
            <w:r>
              <w:rPr>
                <w:rFonts w:hint="eastAsia" w:ascii="仿宋" w:hAnsi="仿宋" w:eastAsia="仿宋"/>
                <w:bCs/>
                <w:color w:val="auto"/>
                <w:kern w:val="0"/>
                <w:sz w:val="24"/>
                <w:lang w:val="en-US" w:eastAsia="zh-CN"/>
              </w:rPr>
              <w:t>标项一：</w:t>
            </w:r>
            <w:r>
              <w:rPr>
                <w:rFonts w:hint="eastAsia" w:ascii="仿宋" w:hAnsi="仿宋" w:eastAsia="仿宋"/>
                <w:bCs/>
                <w:color w:val="auto"/>
                <w:kern w:val="0"/>
                <w:sz w:val="24"/>
              </w:rPr>
              <w:t>金额：</w:t>
            </w:r>
            <w:r>
              <w:rPr>
                <w:rFonts w:hint="eastAsia" w:ascii="仿宋" w:hAnsi="仿宋" w:eastAsia="仿宋"/>
                <w:bCs/>
                <w:color w:val="auto"/>
                <w:kern w:val="0"/>
                <w:sz w:val="24"/>
                <w:lang w:val="en-US" w:eastAsia="zh-CN"/>
              </w:rPr>
              <w:t>9700</w:t>
            </w:r>
            <w:r>
              <w:rPr>
                <w:rFonts w:hint="eastAsia" w:ascii="仿宋" w:hAnsi="仿宋" w:eastAsia="仿宋"/>
                <w:bCs/>
                <w:color w:val="auto"/>
                <w:kern w:val="0"/>
                <w:sz w:val="24"/>
              </w:rPr>
              <w:t>.00元（</w:t>
            </w:r>
            <w:r>
              <w:rPr>
                <w:rFonts w:hint="eastAsia" w:ascii="仿宋" w:hAnsi="仿宋" w:eastAsia="仿宋"/>
                <w:bCs/>
                <w:color w:val="auto"/>
                <w:kern w:val="0"/>
                <w:sz w:val="24"/>
                <w:lang w:val="en-US" w:eastAsia="zh-CN"/>
              </w:rPr>
              <w:t>玖仟柒佰</w:t>
            </w:r>
            <w:r>
              <w:rPr>
                <w:rFonts w:hint="eastAsia" w:ascii="仿宋" w:hAnsi="仿宋" w:eastAsia="仿宋"/>
                <w:bCs/>
                <w:color w:val="auto"/>
                <w:kern w:val="0"/>
                <w:sz w:val="24"/>
              </w:rPr>
              <w:t>元整）</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供应商应于202</w:t>
            </w:r>
            <w:r>
              <w:rPr>
                <w:rFonts w:hint="eastAsia" w:ascii="仿宋" w:hAnsi="仿宋" w:eastAsia="仿宋"/>
                <w:bCs/>
                <w:color w:val="auto"/>
                <w:kern w:val="0"/>
                <w:sz w:val="24"/>
                <w:lang w:val="en-US" w:eastAsia="zh-CN"/>
              </w:rPr>
              <w:t>4</w:t>
            </w:r>
            <w:r>
              <w:rPr>
                <w:rFonts w:hint="eastAsia" w:ascii="仿宋" w:hAnsi="仿宋" w:eastAsia="仿宋"/>
                <w:bCs/>
                <w:color w:val="auto"/>
                <w:kern w:val="0"/>
                <w:sz w:val="24"/>
              </w:rPr>
              <w:t>年</w:t>
            </w:r>
            <w:r>
              <w:rPr>
                <w:rFonts w:hint="eastAsia" w:ascii="仿宋" w:hAnsi="仿宋" w:eastAsia="仿宋"/>
                <w:bCs/>
                <w:color w:val="auto"/>
                <w:kern w:val="0"/>
                <w:sz w:val="24"/>
                <w:lang w:eastAsia="zh-CN"/>
              </w:rPr>
              <w:t>03月30日</w:t>
            </w:r>
            <w:r>
              <w:rPr>
                <w:rFonts w:hint="eastAsia" w:ascii="仿宋" w:hAnsi="仿宋" w:eastAsia="仿宋"/>
                <w:bCs/>
                <w:color w:val="auto"/>
                <w:kern w:val="0"/>
                <w:sz w:val="24"/>
              </w:rPr>
              <w:t xml:space="preserve"> 1</w:t>
            </w:r>
            <w:r>
              <w:rPr>
                <w:rFonts w:hint="eastAsia" w:ascii="仿宋" w:hAnsi="仿宋" w:eastAsia="仿宋"/>
                <w:bCs/>
                <w:color w:val="auto"/>
                <w:kern w:val="0"/>
                <w:sz w:val="24"/>
                <w:lang w:val="en-US" w:eastAsia="zh-CN"/>
              </w:rPr>
              <w:t>1</w:t>
            </w:r>
            <w:r>
              <w:rPr>
                <w:rFonts w:hint="eastAsia" w:ascii="仿宋" w:hAnsi="仿宋" w:eastAsia="仿宋"/>
                <w:bCs/>
                <w:color w:val="auto"/>
                <w:kern w:val="0"/>
                <w:sz w:val="24"/>
              </w:rPr>
              <w:t>:00时（北京时间）前，</w:t>
            </w:r>
            <w:r>
              <w:rPr>
                <w:rFonts w:hint="eastAsia" w:ascii="仿宋" w:hAnsi="仿宋" w:eastAsia="仿宋"/>
                <w:color w:val="auto"/>
                <w:kern w:val="0"/>
                <w:sz w:val="24"/>
              </w:rPr>
              <w:t>磋商保证金以非现金形式的电汇或网银支付或电子保函等方式提交。</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开户名称：新疆新之建工程咨询有限公司</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开户银行：中国银行乌鲁木齐市青年路支行</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账号：107673584569</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行号：104881006022</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注：1、如果发现供应商有围标、串标行为，其投标无效，且磋商保证金将被没收，不予退还；</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2、磋商保证金未按规定时间缴纳或提交金额不足的，其响应将被否决，供应商应充分考虑资金在途时间；</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3、磋商保证金以电汇、网银转账形式递交的必须由投标供应商的账户汇出（个体工商户、自然人除外），缴纳至采购代理机构指定账户。</w:t>
            </w:r>
          </w:p>
          <w:p>
            <w:pPr>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bCs/>
                <w:color w:val="auto"/>
                <w:kern w:val="0"/>
                <w:sz w:val="24"/>
              </w:rPr>
              <w:t>3、供应商缴纳磋商保证金时，须备注“三部</w:t>
            </w:r>
            <w:r>
              <w:rPr>
                <w:rFonts w:hint="eastAsia" w:ascii="仿宋" w:hAnsi="仿宋" w:eastAsia="仿宋"/>
                <w:bCs/>
                <w:color w:val="auto"/>
                <w:kern w:val="0"/>
                <w:sz w:val="24"/>
                <w:lang w:eastAsia="zh-CN"/>
              </w:rPr>
              <w:t>XZJ243-017-ZC</w:t>
            </w:r>
            <w:r>
              <w:rPr>
                <w:rFonts w:hint="eastAsia" w:ascii="仿宋" w:hAnsi="仿宋" w:eastAsia="仿宋"/>
                <w:bCs/>
                <w:color w:val="auto"/>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12</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磋商文件售价</w:t>
            </w:r>
          </w:p>
        </w:tc>
        <w:tc>
          <w:tcPr>
            <w:tcW w:w="7218" w:type="dxa"/>
            <w:vAlign w:val="center"/>
          </w:tcPr>
          <w:p>
            <w:pPr>
              <w:shd w:val="clear" w:color="auto" w:fill="FFFFFF"/>
              <w:autoSpaceDE w:val="0"/>
              <w:autoSpaceDN w:val="0"/>
              <w:adjustRightInd w:val="0"/>
              <w:snapToGrid w:val="0"/>
              <w:spacing w:line="360" w:lineRule="exact"/>
              <w:rPr>
                <w:rFonts w:ascii="仿宋" w:hAnsi="仿宋" w:eastAsia="仿宋"/>
                <w:bCs/>
                <w:color w:val="auto"/>
                <w:kern w:val="0"/>
                <w:sz w:val="24"/>
              </w:rPr>
            </w:pPr>
            <w:r>
              <w:rPr>
                <w:rFonts w:hint="eastAsia" w:ascii="仿宋" w:hAnsi="仿宋" w:eastAsia="仿宋"/>
                <w:color w:val="auto"/>
                <w:sz w:val="24"/>
                <w:lang w:val="en-US" w:eastAsia="zh-CN"/>
              </w:rPr>
              <w:t>0</w:t>
            </w:r>
            <w:r>
              <w:rPr>
                <w:rFonts w:hint="eastAsia" w:ascii="仿宋" w:hAnsi="仿宋" w:eastAsia="仿宋"/>
                <w:color w:val="auto"/>
                <w:sz w:val="24"/>
              </w:rPr>
              <w:t>元/套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13</w:t>
            </w:r>
          </w:p>
        </w:tc>
        <w:tc>
          <w:tcPr>
            <w:tcW w:w="1993" w:type="dxa"/>
            <w:vAlign w:val="center"/>
          </w:tcPr>
          <w:p>
            <w:pPr>
              <w:pStyle w:val="83"/>
              <w:shd w:val="clear" w:color="auto" w:fill="FFFFFF"/>
              <w:adjustRightInd w:val="0"/>
              <w:snapToGrid w:val="0"/>
              <w:spacing w:line="360" w:lineRule="exact"/>
              <w:ind w:firstLine="0" w:firstLineChars="0"/>
              <w:jc w:val="center"/>
              <w:rPr>
                <w:rFonts w:ascii="仿宋" w:hAnsi="仿宋" w:eastAsia="仿宋" w:cs="Times New Roman"/>
                <w:bCs/>
                <w:color w:val="auto"/>
                <w:kern w:val="0"/>
                <w:sz w:val="24"/>
                <w:szCs w:val="24"/>
              </w:rPr>
            </w:pPr>
            <w:r>
              <w:rPr>
                <w:rFonts w:hint="eastAsia" w:ascii="仿宋" w:hAnsi="仿宋" w:eastAsia="仿宋" w:cs="Times New Roman"/>
                <w:bCs/>
                <w:color w:val="auto"/>
                <w:kern w:val="0"/>
                <w:sz w:val="24"/>
                <w:szCs w:val="24"/>
              </w:rPr>
              <w:t>对磋商文件的质疑</w:t>
            </w:r>
          </w:p>
        </w:tc>
        <w:tc>
          <w:tcPr>
            <w:tcW w:w="7218" w:type="dxa"/>
            <w:vAlign w:val="center"/>
          </w:tcPr>
          <w:p>
            <w:pPr>
              <w:pStyle w:val="83"/>
              <w:shd w:val="clear" w:color="auto" w:fill="FFFFFF"/>
              <w:adjustRightInd w:val="0"/>
              <w:snapToGrid w:val="0"/>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供应商如需对磋商文件内容质疑，须按以下要求提出：</w:t>
            </w:r>
          </w:p>
          <w:p>
            <w:pPr>
              <w:pStyle w:val="83"/>
              <w:shd w:val="clear" w:color="auto" w:fill="FFFFFF"/>
              <w:adjustRightInd w:val="0"/>
              <w:snapToGrid w:val="0"/>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①</w:t>
            </w:r>
            <w:r>
              <w:rPr>
                <w:rFonts w:hint="eastAsia" w:ascii="仿宋" w:hAnsi="仿宋" w:eastAsia="仿宋" w:cs="仿宋"/>
                <w:bCs/>
                <w:color w:val="auto"/>
                <w:sz w:val="24"/>
                <w:szCs w:val="24"/>
              </w:rPr>
              <w:t>供应商应在法定质疑期内一次性提出所有质疑内容</w:t>
            </w:r>
            <w:r>
              <w:rPr>
                <w:rFonts w:hint="eastAsia" w:ascii="仿宋" w:hAnsi="仿宋" w:eastAsia="仿宋"/>
                <w:bCs/>
                <w:color w:val="auto"/>
                <w:sz w:val="24"/>
                <w:szCs w:val="24"/>
              </w:rPr>
              <w:t>。</w:t>
            </w:r>
          </w:p>
          <w:p>
            <w:pPr>
              <w:pStyle w:val="83"/>
              <w:shd w:val="clear" w:color="auto" w:fill="FFFFFF"/>
              <w:adjustRightInd w:val="0"/>
              <w:snapToGrid w:val="0"/>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②质疑函应以书面形式（按照财政部94号令要求）通知采购代理机构。采购代理机构将在收到质疑函后7个工作日内作出答复，并以书面形式通知质疑供应商和其他有关供应商。</w:t>
            </w:r>
          </w:p>
          <w:p>
            <w:pPr>
              <w:pStyle w:val="83"/>
              <w:shd w:val="clear" w:color="auto" w:fill="FFFFFF"/>
              <w:adjustRightInd w:val="0"/>
              <w:snapToGrid w:val="0"/>
              <w:spacing w:line="360" w:lineRule="exact"/>
              <w:ind w:firstLine="0" w:firstLineChars="0"/>
              <w:rPr>
                <w:rFonts w:ascii="仿宋" w:hAnsi="仿宋" w:eastAsia="仿宋"/>
                <w:bCs/>
                <w:color w:val="auto"/>
                <w:sz w:val="24"/>
                <w:szCs w:val="24"/>
              </w:rPr>
            </w:pPr>
            <w:r>
              <w:rPr>
                <w:rFonts w:hint="eastAsia" w:ascii="仿宋" w:hAnsi="仿宋" w:eastAsia="仿宋"/>
                <w:bCs/>
                <w:color w:val="auto"/>
                <w:sz w:val="24"/>
                <w:szCs w:val="24"/>
              </w:rPr>
              <w:t>③联系部门：</w:t>
            </w:r>
            <w:r>
              <w:rPr>
                <w:rFonts w:hint="eastAsia" w:ascii="仿宋" w:hAnsi="仿宋" w:eastAsia="仿宋"/>
                <w:bCs/>
                <w:color w:val="auto"/>
                <w:sz w:val="24"/>
              </w:rPr>
              <w:t>新疆新之建工程咨询有限公司</w:t>
            </w:r>
            <w:r>
              <w:rPr>
                <w:rFonts w:hint="eastAsia" w:ascii="仿宋" w:hAnsi="仿宋" w:eastAsia="仿宋"/>
                <w:bCs/>
                <w:color w:val="auto"/>
                <w:sz w:val="24"/>
                <w:szCs w:val="24"/>
              </w:rPr>
              <w:t>业务三部</w:t>
            </w:r>
          </w:p>
          <w:p>
            <w:pPr>
              <w:pStyle w:val="83"/>
              <w:shd w:val="clear" w:color="auto" w:fill="FFFFFF"/>
              <w:adjustRightInd w:val="0"/>
              <w:snapToGrid w:val="0"/>
              <w:spacing w:line="360" w:lineRule="exact"/>
              <w:ind w:firstLine="0" w:firstLineChars="0"/>
              <w:rPr>
                <w:rFonts w:hint="default" w:ascii="仿宋" w:hAnsi="仿宋" w:eastAsia="仿宋"/>
                <w:bCs/>
                <w:color w:val="auto"/>
                <w:sz w:val="24"/>
                <w:szCs w:val="24"/>
                <w:lang w:val="en-US" w:eastAsia="zh-CN"/>
              </w:rPr>
            </w:pPr>
            <w:r>
              <w:rPr>
                <w:rFonts w:hint="eastAsia" w:ascii="仿宋" w:hAnsi="仿宋" w:eastAsia="仿宋"/>
                <w:bCs/>
                <w:color w:val="auto"/>
                <w:sz w:val="24"/>
                <w:szCs w:val="24"/>
              </w:rPr>
              <w:t>④联系电话：</w:t>
            </w:r>
            <w:r>
              <w:rPr>
                <w:rFonts w:hint="eastAsia" w:ascii="仿宋" w:hAnsi="仿宋" w:eastAsia="仿宋" w:cs="宋体"/>
                <w:color w:val="auto"/>
                <w:sz w:val="24"/>
                <w:szCs w:val="24"/>
              </w:rPr>
              <w:t>0991-45</w:t>
            </w:r>
            <w:r>
              <w:rPr>
                <w:rFonts w:hint="eastAsia" w:ascii="仿宋" w:hAnsi="仿宋" w:eastAsia="仿宋" w:cs="宋体"/>
                <w:color w:val="auto"/>
                <w:sz w:val="24"/>
                <w:szCs w:val="24"/>
                <w:lang w:val="en-US" w:eastAsia="zh-CN"/>
              </w:rPr>
              <w:t>19928</w:t>
            </w:r>
          </w:p>
          <w:p>
            <w:pPr>
              <w:pStyle w:val="83"/>
              <w:shd w:val="clear" w:color="auto" w:fill="FFFFFF"/>
              <w:adjustRightInd w:val="0"/>
              <w:snapToGrid w:val="0"/>
              <w:spacing w:line="360" w:lineRule="exact"/>
              <w:ind w:firstLine="0" w:firstLineChars="0"/>
              <w:rPr>
                <w:rFonts w:ascii="仿宋" w:hAnsi="仿宋" w:eastAsia="仿宋" w:cs="Times New Roman"/>
                <w:bCs/>
                <w:color w:val="auto"/>
                <w:kern w:val="0"/>
                <w:sz w:val="24"/>
                <w:szCs w:val="24"/>
              </w:rPr>
            </w:pPr>
            <w:r>
              <w:rPr>
                <w:rFonts w:hint="eastAsia" w:ascii="仿宋" w:hAnsi="仿宋" w:eastAsia="仿宋"/>
                <w:bCs/>
                <w:color w:val="auto"/>
                <w:sz w:val="24"/>
                <w:szCs w:val="24"/>
              </w:rPr>
              <w:t>⑤通讯地址：</w:t>
            </w:r>
            <w:r>
              <w:rPr>
                <w:rFonts w:hint="eastAsia" w:ascii="仿宋" w:hAnsi="仿宋" w:eastAsia="仿宋" w:cs="宋体"/>
                <w:color w:val="auto"/>
                <w:sz w:val="24"/>
              </w:rPr>
              <w:t>新疆乌鲁木齐市沙依巴克区克拉玛依西路618号亚欣国际酒店5楼 业务三部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14</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履约保证金</w:t>
            </w:r>
          </w:p>
        </w:tc>
        <w:tc>
          <w:tcPr>
            <w:tcW w:w="7218" w:type="dxa"/>
            <w:vAlign w:val="center"/>
          </w:tcPr>
          <w:p>
            <w:pPr>
              <w:adjustRightInd w:val="0"/>
              <w:snapToGrid w:val="0"/>
              <w:spacing w:line="360" w:lineRule="exact"/>
              <w:rPr>
                <w:rFonts w:ascii="仿宋" w:hAnsi="仿宋" w:eastAsia="仿宋"/>
                <w:color w:val="auto"/>
                <w:sz w:val="24"/>
              </w:rPr>
            </w:pPr>
            <w:r>
              <w:rPr>
                <w:rFonts w:hint="eastAsia" w:ascii="仿宋" w:hAnsi="仿宋" w:eastAsia="仿宋"/>
                <w:color w:val="auto"/>
                <w:sz w:val="24"/>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12" w:type="dxa"/>
            <w:vMerge w:val="restart"/>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15</w:t>
            </w:r>
          </w:p>
        </w:tc>
        <w:tc>
          <w:tcPr>
            <w:tcW w:w="1993" w:type="dxa"/>
            <w:vAlign w:val="center"/>
          </w:tcPr>
          <w:p>
            <w:pPr>
              <w:shd w:val="clear" w:color="auto" w:fill="FFFFFF"/>
              <w:autoSpaceDE w:val="0"/>
              <w:autoSpaceDN w:val="0"/>
              <w:adjustRightInd w:val="0"/>
              <w:snapToGrid w:val="0"/>
              <w:spacing w:line="360" w:lineRule="exact"/>
              <w:jc w:val="center"/>
              <w:rPr>
                <w:rFonts w:ascii="仿宋" w:hAnsi="仿宋" w:eastAsia="仿宋"/>
                <w:bCs/>
                <w:color w:val="auto"/>
                <w:kern w:val="0"/>
                <w:sz w:val="24"/>
              </w:rPr>
            </w:pPr>
            <w:r>
              <w:rPr>
                <w:rFonts w:hint="eastAsia" w:ascii="仿宋" w:hAnsi="仿宋" w:eastAsia="仿宋"/>
                <w:bCs/>
                <w:color w:val="auto"/>
                <w:kern w:val="0"/>
                <w:sz w:val="24"/>
              </w:rPr>
              <w:t>服务周期</w:t>
            </w:r>
            <w:r>
              <w:rPr>
                <w:rFonts w:hint="eastAsia" w:ascii="仿宋" w:hAnsi="仿宋" w:eastAsia="仿宋"/>
                <w:b/>
                <w:bCs/>
                <w:color w:val="auto"/>
                <w:sz w:val="24"/>
              </w:rPr>
              <w:t>（实质性条款）</w:t>
            </w:r>
          </w:p>
        </w:tc>
        <w:tc>
          <w:tcPr>
            <w:tcW w:w="7218" w:type="dxa"/>
            <w:vAlign w:val="center"/>
          </w:tcPr>
          <w:p>
            <w:pPr>
              <w:adjustRightInd w:val="0"/>
              <w:snapToGrid w:val="0"/>
              <w:spacing w:line="360" w:lineRule="exact"/>
              <w:rPr>
                <w:rFonts w:ascii="仿宋" w:hAnsi="仿宋" w:eastAsia="仿宋"/>
                <w:bCs/>
                <w:color w:val="auto"/>
                <w:kern w:val="0"/>
                <w:sz w:val="24"/>
              </w:rPr>
            </w:pPr>
            <w:r>
              <w:rPr>
                <w:rFonts w:hint="eastAsia" w:ascii="仿宋" w:hAnsi="仿宋" w:eastAsia="仿宋"/>
                <w:b/>
                <w:bCs w:val="0"/>
                <w:color w:val="auto"/>
                <w:kern w:val="0"/>
                <w:sz w:val="24"/>
              </w:rPr>
              <w:t>服务期限拟定1年，从202</w:t>
            </w:r>
            <w:r>
              <w:rPr>
                <w:rFonts w:hint="eastAsia" w:ascii="仿宋" w:hAnsi="仿宋" w:eastAsia="仿宋"/>
                <w:b/>
                <w:bCs w:val="0"/>
                <w:color w:val="auto"/>
                <w:kern w:val="0"/>
                <w:sz w:val="24"/>
                <w:lang w:val="en-US" w:eastAsia="zh-CN"/>
              </w:rPr>
              <w:t>4</w:t>
            </w:r>
            <w:r>
              <w:rPr>
                <w:rFonts w:hint="eastAsia" w:ascii="仿宋" w:hAnsi="仿宋" w:eastAsia="仿宋"/>
                <w:b/>
                <w:bCs w:val="0"/>
                <w:color w:val="auto"/>
                <w:kern w:val="0"/>
                <w:sz w:val="24"/>
              </w:rPr>
              <w:t>年4月1日起至202</w:t>
            </w:r>
            <w:r>
              <w:rPr>
                <w:rFonts w:hint="eastAsia" w:ascii="仿宋" w:hAnsi="仿宋" w:eastAsia="仿宋"/>
                <w:b/>
                <w:bCs w:val="0"/>
                <w:color w:val="auto"/>
                <w:kern w:val="0"/>
                <w:sz w:val="24"/>
                <w:lang w:val="en-US" w:eastAsia="zh-CN"/>
              </w:rPr>
              <w:t>5</w:t>
            </w:r>
            <w:r>
              <w:rPr>
                <w:rFonts w:hint="eastAsia" w:ascii="仿宋" w:hAnsi="仿宋" w:eastAsia="仿宋"/>
                <w:b/>
                <w:bCs w:val="0"/>
                <w:color w:val="auto"/>
                <w:kern w:val="0"/>
                <w:sz w:val="24"/>
              </w:rPr>
              <w:t>年3月 31日止。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2" w:type="dxa"/>
            <w:vMerge w:val="continue"/>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p>
        </w:tc>
        <w:tc>
          <w:tcPr>
            <w:tcW w:w="1993" w:type="dxa"/>
            <w:vAlign w:val="center"/>
          </w:tcPr>
          <w:p>
            <w:pPr>
              <w:pStyle w:val="83"/>
              <w:shd w:val="clear" w:color="auto" w:fill="FFFFFF"/>
              <w:adjustRightInd w:val="0"/>
              <w:snapToGrid w:val="0"/>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cs="Calibri"/>
                <w:bCs/>
                <w:color w:val="auto"/>
                <w:kern w:val="0"/>
                <w:sz w:val="24"/>
                <w:szCs w:val="24"/>
              </w:rPr>
              <w:t>服务地点</w:t>
            </w:r>
          </w:p>
          <w:p>
            <w:pPr>
              <w:pStyle w:val="83"/>
              <w:shd w:val="clear" w:color="auto" w:fill="FFFFFF"/>
              <w:adjustRightInd w:val="0"/>
              <w:snapToGrid w:val="0"/>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b/>
                <w:bCs/>
                <w:color w:val="auto"/>
                <w:sz w:val="24"/>
                <w:szCs w:val="24"/>
              </w:rPr>
              <w:t>（实质性条款）</w:t>
            </w:r>
          </w:p>
        </w:tc>
        <w:tc>
          <w:tcPr>
            <w:tcW w:w="7218" w:type="dxa"/>
            <w:vAlign w:val="center"/>
          </w:tcPr>
          <w:p>
            <w:pPr>
              <w:overflowPunct w:val="0"/>
              <w:adjustRightInd w:val="0"/>
              <w:snapToGrid w:val="0"/>
              <w:spacing w:line="360" w:lineRule="exact"/>
              <w:rPr>
                <w:color w:val="auto"/>
              </w:rPr>
            </w:pPr>
            <w:r>
              <w:rPr>
                <w:rFonts w:hint="eastAsia" w:ascii="仿宋" w:hAnsi="仿宋" w:eastAsia="仿宋" w:cs="仿宋"/>
                <w:b/>
                <w:bCs/>
                <w:color w:val="auto"/>
                <w:sz w:val="24"/>
                <w:lang w:eastAsia="zh-CN"/>
              </w:rPr>
              <w:t>新疆残疾人职业中专学校</w:t>
            </w:r>
            <w:r>
              <w:rPr>
                <w:rFonts w:hint="eastAsia" w:ascii="仿宋" w:hAnsi="仿宋" w:eastAsia="仿宋" w:cs="仿宋"/>
                <w:b/>
                <w:bCs/>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16</w:t>
            </w:r>
          </w:p>
        </w:tc>
        <w:tc>
          <w:tcPr>
            <w:tcW w:w="1993" w:type="dxa"/>
            <w:vAlign w:val="center"/>
          </w:tcPr>
          <w:p>
            <w:pPr>
              <w:pStyle w:val="83"/>
              <w:shd w:val="clear" w:color="auto" w:fill="FFFFFF"/>
              <w:adjustRightInd w:val="0"/>
              <w:snapToGrid w:val="0"/>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cs="Calibri"/>
                <w:bCs/>
                <w:color w:val="auto"/>
                <w:kern w:val="0"/>
                <w:sz w:val="24"/>
                <w:szCs w:val="24"/>
              </w:rPr>
              <w:t>付款方式</w:t>
            </w:r>
          </w:p>
          <w:p>
            <w:pPr>
              <w:pStyle w:val="83"/>
              <w:shd w:val="clear" w:color="auto" w:fill="FFFFFF"/>
              <w:adjustRightInd w:val="0"/>
              <w:snapToGrid w:val="0"/>
              <w:spacing w:line="360" w:lineRule="exact"/>
              <w:ind w:firstLine="0" w:firstLineChars="0"/>
              <w:jc w:val="center"/>
              <w:rPr>
                <w:rFonts w:ascii="仿宋" w:hAnsi="仿宋" w:eastAsia="仿宋" w:cs="Calibri"/>
                <w:bCs/>
                <w:color w:val="auto"/>
                <w:kern w:val="0"/>
                <w:sz w:val="24"/>
                <w:szCs w:val="24"/>
              </w:rPr>
            </w:pPr>
            <w:r>
              <w:rPr>
                <w:rFonts w:hint="eastAsia" w:ascii="仿宋" w:hAnsi="仿宋" w:eastAsia="仿宋"/>
                <w:b/>
                <w:bCs/>
                <w:color w:val="auto"/>
                <w:sz w:val="24"/>
                <w:szCs w:val="24"/>
              </w:rPr>
              <w:t>（实质性条款）</w:t>
            </w:r>
          </w:p>
        </w:tc>
        <w:tc>
          <w:tcPr>
            <w:tcW w:w="7218" w:type="dxa"/>
            <w:vAlign w:val="center"/>
          </w:tcPr>
          <w:p>
            <w:pPr>
              <w:pStyle w:val="304"/>
              <w:snapToGrid w:val="0"/>
              <w:spacing w:line="360" w:lineRule="exact"/>
              <w:rPr>
                <w:rFonts w:hint="default" w:ascii="仿宋" w:hAnsi="仿宋" w:eastAsia="仿宋"/>
                <w:color w:val="auto"/>
                <w:sz w:val="24"/>
                <w:lang w:val="en-US" w:eastAsia="zh-CN"/>
              </w:rPr>
            </w:pPr>
            <w:r>
              <w:rPr>
                <w:rFonts w:hint="eastAsia" w:ascii="仿宋" w:hAnsi="仿宋" w:eastAsia="仿宋"/>
                <w:b/>
                <w:bCs w:val="0"/>
                <w:color w:val="auto"/>
                <w:sz w:val="24"/>
                <w:lang w:val="en-US" w:eastAsia="zh-CN"/>
              </w:rPr>
              <w:t>标项一按季度支付；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17</w:t>
            </w:r>
          </w:p>
        </w:tc>
        <w:tc>
          <w:tcPr>
            <w:tcW w:w="1993" w:type="dxa"/>
            <w:vAlign w:val="center"/>
          </w:tcPr>
          <w:p>
            <w:pPr>
              <w:shd w:val="clear" w:color="auto" w:fill="FFFFFF"/>
              <w:autoSpaceDE w:val="0"/>
              <w:autoSpaceDN w:val="0"/>
              <w:adjustRightInd w:val="0"/>
              <w:snapToGrid w:val="0"/>
              <w:spacing w:line="360" w:lineRule="exact"/>
              <w:ind w:firstLine="240" w:firstLineChars="100"/>
              <w:rPr>
                <w:rFonts w:ascii="仿宋" w:hAnsi="仿宋" w:eastAsia="仿宋"/>
                <w:bCs/>
                <w:color w:val="auto"/>
                <w:kern w:val="0"/>
                <w:sz w:val="24"/>
              </w:rPr>
            </w:pPr>
            <w:r>
              <w:rPr>
                <w:rFonts w:hint="eastAsia" w:ascii="仿宋" w:hAnsi="仿宋" w:eastAsia="仿宋" w:cs="宋体"/>
                <w:color w:val="auto"/>
                <w:kern w:val="1"/>
                <w:sz w:val="24"/>
              </w:rPr>
              <w:t>政府采购政策</w:t>
            </w:r>
          </w:p>
        </w:tc>
        <w:tc>
          <w:tcPr>
            <w:tcW w:w="7218" w:type="dxa"/>
            <w:vAlign w:val="center"/>
          </w:tcPr>
          <w:p>
            <w:pPr>
              <w:shd w:val="clear" w:color="auto" w:fill="FFFFFF"/>
              <w:adjustRightInd w:val="0"/>
              <w:snapToGrid w:val="0"/>
              <w:spacing w:line="360" w:lineRule="exact"/>
              <w:rPr>
                <w:rFonts w:ascii="仿宋" w:hAnsi="仿宋" w:eastAsia="仿宋"/>
                <w:b/>
                <w:color w:val="auto"/>
                <w:kern w:val="0"/>
                <w:sz w:val="24"/>
              </w:rPr>
            </w:pPr>
            <w:r>
              <w:rPr>
                <w:rFonts w:hint="eastAsia" w:ascii="仿宋" w:hAnsi="仿宋" w:eastAsia="仿宋"/>
                <w:b/>
                <w:color w:val="auto"/>
                <w:kern w:val="0"/>
                <w:sz w:val="24"/>
              </w:rPr>
              <w:t>17.1本项目为专门面向</w:t>
            </w:r>
            <w:r>
              <w:rPr>
                <w:rFonts w:hint="eastAsia" w:ascii="仿宋" w:hAnsi="仿宋" w:eastAsia="仿宋"/>
                <w:b/>
                <w:color w:val="auto"/>
                <w:kern w:val="0"/>
                <w:sz w:val="24"/>
                <w:lang w:val="en-US" w:eastAsia="zh-CN"/>
              </w:rPr>
              <w:t>小微</w:t>
            </w:r>
            <w:r>
              <w:rPr>
                <w:rFonts w:hint="eastAsia" w:ascii="仿宋" w:hAnsi="仿宋" w:eastAsia="仿宋"/>
                <w:b/>
                <w:color w:val="auto"/>
                <w:kern w:val="0"/>
                <w:sz w:val="24"/>
              </w:rPr>
              <w:t>企业采购。</w:t>
            </w:r>
          </w:p>
          <w:p>
            <w:pPr>
              <w:shd w:val="clear" w:color="auto" w:fill="FFFFFF"/>
              <w:adjustRightInd w:val="0"/>
              <w:snapToGrid w:val="0"/>
              <w:spacing w:line="360" w:lineRule="exact"/>
              <w:rPr>
                <w:rFonts w:hint="eastAsia" w:ascii="仿宋" w:hAnsi="仿宋" w:eastAsia="仿宋"/>
                <w:color w:val="auto"/>
                <w:kern w:val="0"/>
                <w:sz w:val="24"/>
                <w:lang w:eastAsia="zh-CN"/>
              </w:rPr>
            </w:pPr>
            <w:r>
              <w:rPr>
                <w:rFonts w:hint="eastAsia" w:ascii="仿宋" w:hAnsi="仿宋" w:eastAsia="仿宋"/>
                <w:color w:val="auto"/>
                <w:kern w:val="0"/>
                <w:sz w:val="24"/>
              </w:rPr>
              <w:t>17.2根据工信部等部委发布的《关于印发中小企业划型标准规定的通知》（工信部联企业〔2011〕300号）、财政部、工业和信息化部《政府采购促进中小企业发展管理办法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b/>
                <w:color w:val="auto"/>
                <w:kern w:val="0"/>
                <w:sz w:val="24"/>
              </w:rPr>
              <w:t>本次采购标的所属行业为</w:t>
            </w:r>
            <w:r>
              <w:rPr>
                <w:rFonts w:hint="eastAsia" w:ascii="仿宋" w:hAnsi="仿宋" w:eastAsia="仿宋"/>
                <w:b/>
                <w:color w:val="auto"/>
                <w:kern w:val="0"/>
                <w:sz w:val="24"/>
                <w:u w:val="single"/>
              </w:rPr>
              <w:t xml:space="preserve"> </w:t>
            </w:r>
            <w:r>
              <w:rPr>
                <w:rFonts w:hint="eastAsia" w:ascii="仿宋" w:hAnsi="仿宋" w:eastAsia="仿宋"/>
                <w:b/>
                <w:color w:val="auto"/>
                <w:kern w:val="0"/>
                <w:sz w:val="24"/>
                <w:u w:val="single"/>
                <w:lang w:eastAsia="zh-CN"/>
              </w:rPr>
              <w:t>物业管理</w:t>
            </w:r>
            <w:r>
              <w:rPr>
                <w:rFonts w:hint="eastAsia" w:ascii="仿宋" w:hAnsi="仿宋" w:eastAsia="仿宋"/>
                <w:b/>
                <w:color w:val="auto"/>
                <w:kern w:val="0"/>
                <w:sz w:val="24"/>
                <w:u w:val="single"/>
              </w:rPr>
              <w:t xml:space="preserve"> </w:t>
            </w:r>
            <w:r>
              <w:rPr>
                <w:rFonts w:hint="eastAsia" w:ascii="仿宋" w:hAnsi="仿宋" w:eastAsia="仿宋"/>
                <w:color w:val="auto"/>
                <w:kern w:val="0"/>
                <w:sz w:val="24"/>
              </w:rPr>
              <w:t>，符合以下条件的中小微型企业应按照磋商文件格式要求提供《中小企业声明函》。</w:t>
            </w:r>
            <w:r>
              <w:rPr>
                <w:rFonts w:hint="eastAsia" w:ascii="仿宋" w:hAnsi="仿宋" w:eastAsia="仿宋"/>
                <w:color w:val="auto"/>
                <w:kern w:val="0"/>
                <w:sz w:val="24"/>
                <w:lang w:eastAsia="zh-CN"/>
              </w:rPr>
              <w:t>（《中小企业声明函》中所列行业与采购文件所明确的行业不一致但不改变划型结果的不影响声明有效性。）</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（2）在服务采购项目中，服务由中小企业承接，即提供服务的人员为中小企业依照《中华人民共和国劳动合同法》订立劳动合同的从业人员。</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（3）依据本办法规定享受扶持政策获得政府采购合同的，小微企业不得将合同分包给大中型企业，中型企业不得将合同分包给大型企业。</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（4）根据中华人民共和国财政部、中华人民共和国民政部、中国残疾人联合会《关于促进残疾人就业政府采购政策的通知》（（财库〔2017〕141号）文件的规定：残疾人福利性单位视同小型、微型企业。</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（5）根据财政部、司法部《关于政府采购支持监狱企业发展有关问题的通知》(财库【2014】68号)文件的规定：在政府采购活动中，监狱企业视同小型、微型企业。</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6）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17.3节能、环境标志产品评审优惠内容及加分幅度：</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严格执行《财政部 发展改革委 生态环境部 市场监管总局关于调整优化节能产品、环境标志产品政府采购执行机制的通知》（财库〔2019〕9 号）。</w:t>
            </w:r>
          </w:p>
          <w:p>
            <w:pPr>
              <w:shd w:val="clear" w:color="auto" w:fill="FFFFFF"/>
              <w:adjustRightInd w:val="0"/>
              <w:snapToGrid w:val="0"/>
              <w:spacing w:line="360" w:lineRule="exact"/>
              <w:rPr>
                <w:rFonts w:ascii="仿宋" w:hAnsi="仿宋" w:eastAsia="仿宋"/>
                <w:color w:val="auto"/>
                <w:kern w:val="0"/>
                <w:sz w:val="24"/>
              </w:rPr>
            </w:pPr>
            <w:r>
              <w:rPr>
                <w:rFonts w:hint="eastAsia" w:ascii="仿宋" w:hAnsi="仿宋" w:eastAsia="仿宋"/>
                <w:color w:val="auto"/>
                <w:kern w:val="0"/>
                <w:sz w:val="24"/>
              </w:rPr>
              <w:t>（1）本次采购产品属于政府强制采购产品类别的，须按照要求提供依据国家确定的认证机构出具的、处于有效期之内的节能产品认证证书，</w:t>
            </w:r>
            <w:r>
              <w:rPr>
                <w:rFonts w:hint="eastAsia" w:ascii="仿宋" w:hAnsi="仿宋" w:eastAsia="仿宋"/>
                <w:b/>
                <w:color w:val="auto"/>
                <w:kern w:val="0"/>
                <w:sz w:val="24"/>
              </w:rPr>
              <w:t>否则投标无效</w:t>
            </w:r>
            <w:r>
              <w:rPr>
                <w:rFonts w:hint="eastAsia" w:ascii="仿宋" w:hAnsi="仿宋" w:eastAsia="仿宋"/>
                <w:color w:val="auto"/>
                <w:kern w:val="0"/>
                <w:sz w:val="24"/>
              </w:rPr>
              <w:t>。</w:t>
            </w:r>
          </w:p>
          <w:p>
            <w:pPr>
              <w:pStyle w:val="83"/>
              <w:shd w:val="clear" w:color="auto" w:fill="FFFFFF"/>
              <w:adjustRightInd w:val="0"/>
              <w:snapToGrid w:val="0"/>
              <w:spacing w:line="360" w:lineRule="exact"/>
              <w:ind w:firstLine="0" w:firstLineChars="0"/>
              <w:rPr>
                <w:rFonts w:ascii="仿宋" w:hAnsi="仿宋" w:eastAsia="仿宋" w:cs="宋体"/>
                <w:color w:val="auto"/>
                <w:kern w:val="1"/>
                <w:sz w:val="24"/>
                <w:szCs w:val="24"/>
              </w:rPr>
            </w:pPr>
            <w:r>
              <w:rPr>
                <w:rFonts w:hint="eastAsia" w:ascii="仿宋" w:hAnsi="仿宋" w:eastAsia="仿宋"/>
                <w:color w:val="auto"/>
                <w:kern w:val="0"/>
                <w:sz w:val="24"/>
                <w:szCs w:val="24"/>
              </w:rPr>
              <w:t>（2）属于政府优先采购产品类别的，须按照要求提供依据国家确定的认证机构出具的、处于有效期之内的节能产品或环境标志产品认证证书，否则不予认定。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18</w:t>
            </w:r>
          </w:p>
        </w:tc>
        <w:tc>
          <w:tcPr>
            <w:tcW w:w="1993" w:type="dxa"/>
            <w:vAlign w:val="center"/>
          </w:tcPr>
          <w:p>
            <w:pPr>
              <w:pStyle w:val="650"/>
              <w:snapToGrid w:val="0"/>
              <w:spacing w:line="360" w:lineRule="exact"/>
              <w:jc w:val="both"/>
              <w:rPr>
                <w:rFonts w:ascii="仿宋" w:hAnsi="仿宋" w:eastAsia="仿宋"/>
                <w:color w:val="auto"/>
                <w:kern w:val="2"/>
              </w:rPr>
            </w:pPr>
            <w:r>
              <w:rPr>
                <w:rFonts w:hint="eastAsia" w:ascii="仿宋" w:hAnsi="仿宋" w:eastAsia="仿宋" w:cs="宋体"/>
                <w:color w:val="auto"/>
                <w:spacing w:val="-16"/>
                <w:kern w:val="24"/>
              </w:rPr>
              <w:t>代理服务费</w:t>
            </w:r>
          </w:p>
        </w:tc>
        <w:tc>
          <w:tcPr>
            <w:tcW w:w="7218" w:type="dxa"/>
            <w:vAlign w:val="center"/>
          </w:tcPr>
          <w:p>
            <w:pPr>
              <w:pStyle w:val="728"/>
              <w:adjustRightInd w:val="0"/>
              <w:snapToGrid w:val="0"/>
              <w:spacing w:line="360" w:lineRule="exact"/>
              <w:rPr>
                <w:rFonts w:ascii="仿宋" w:hAnsi="仿宋" w:eastAsia="仿宋"/>
                <w:color w:val="auto"/>
                <w:kern w:val="0"/>
                <w:sz w:val="24"/>
                <w:szCs w:val="24"/>
              </w:rPr>
            </w:pPr>
            <w:r>
              <w:rPr>
                <w:rFonts w:hint="eastAsia" w:ascii="仿宋" w:hAnsi="仿宋" w:eastAsia="仿宋"/>
                <w:color w:val="auto"/>
                <w:sz w:val="24"/>
                <w:szCs w:val="24"/>
              </w:rPr>
              <w:t>交纳时间：</w:t>
            </w:r>
            <w:bookmarkStart w:id="2" w:name="EB38aee35c8bb7443381a66f9cccb3a2a3"/>
            <w:bookmarkEnd w:id="2"/>
            <w:r>
              <w:rPr>
                <w:rFonts w:hint="eastAsia" w:ascii="仿宋" w:hAnsi="仿宋" w:eastAsia="仿宋" w:cs="宋体"/>
                <w:color w:val="auto"/>
                <w:kern w:val="0"/>
                <w:sz w:val="24"/>
                <w:szCs w:val="24"/>
              </w:rPr>
              <w:t>成交供应商在《成交通知书》核发前一次性交纳。</w:t>
            </w:r>
          </w:p>
          <w:p>
            <w:pPr>
              <w:pStyle w:val="728"/>
              <w:adjustRightInd w:val="0"/>
              <w:snapToGrid w:val="0"/>
              <w:spacing w:line="360" w:lineRule="exact"/>
              <w:rPr>
                <w:rFonts w:ascii="仿宋" w:hAnsi="仿宋" w:eastAsia="仿宋" w:cs="宋体"/>
                <w:color w:val="auto"/>
                <w:kern w:val="0"/>
                <w:sz w:val="24"/>
                <w:szCs w:val="24"/>
              </w:rPr>
            </w:pPr>
            <w:r>
              <w:rPr>
                <w:rFonts w:hint="eastAsia" w:ascii="仿宋" w:hAnsi="仿宋" w:eastAsia="仿宋"/>
                <w:color w:val="auto"/>
                <w:kern w:val="0"/>
                <w:sz w:val="24"/>
                <w:szCs w:val="24"/>
              </w:rPr>
              <w:t>交纳金额：</w:t>
            </w:r>
            <w:bookmarkStart w:id="3" w:name="EB2141701fe45e43ecb43361d4713eb39b"/>
            <w:bookmarkEnd w:id="3"/>
            <w:r>
              <w:rPr>
                <w:rFonts w:hint="eastAsia" w:ascii="仿宋" w:hAnsi="仿宋" w:eastAsia="仿宋" w:cs="宋体"/>
                <w:b/>
                <w:color w:val="auto"/>
                <w:kern w:val="0"/>
                <w:sz w:val="24"/>
                <w:szCs w:val="24"/>
              </w:rPr>
              <w:t>按国家计委《招标代理服务收费管理暂行办法》的通知（计价格【2002】1980号）规定及国家发展改革委办公厅发改办价格［2003］857号规定,计取代理服务费。</w:t>
            </w:r>
          </w:p>
          <w:p>
            <w:pPr>
              <w:pStyle w:val="650"/>
              <w:snapToGrid w:val="0"/>
              <w:spacing w:line="360" w:lineRule="exact"/>
              <w:jc w:val="both"/>
              <w:rPr>
                <w:rFonts w:ascii="仿宋" w:hAnsi="仿宋" w:eastAsia="仿宋"/>
                <w:color w:val="auto"/>
                <w:kern w:val="2"/>
              </w:rPr>
            </w:pPr>
            <w:r>
              <w:rPr>
                <w:rFonts w:hint="eastAsia" w:ascii="仿宋" w:hAnsi="仿宋" w:eastAsia="仿宋"/>
                <w:color w:val="auto"/>
                <w:kern w:val="2"/>
              </w:rPr>
              <w:t>账户名称：新疆新之建工程咨询有限公司</w:t>
            </w:r>
          </w:p>
          <w:p>
            <w:pPr>
              <w:pStyle w:val="650"/>
              <w:snapToGrid w:val="0"/>
              <w:spacing w:line="360" w:lineRule="exact"/>
              <w:jc w:val="both"/>
              <w:rPr>
                <w:rFonts w:ascii="仿宋" w:hAnsi="仿宋" w:eastAsia="仿宋"/>
                <w:color w:val="auto"/>
                <w:kern w:val="2"/>
              </w:rPr>
            </w:pPr>
            <w:r>
              <w:rPr>
                <w:rFonts w:hint="eastAsia" w:ascii="仿宋" w:hAnsi="仿宋" w:eastAsia="仿宋"/>
                <w:color w:val="auto"/>
                <w:kern w:val="2"/>
              </w:rPr>
              <w:t>开户银行：中国银行乌鲁木齐市青年路支行</w:t>
            </w:r>
          </w:p>
          <w:p>
            <w:pPr>
              <w:pStyle w:val="650"/>
              <w:snapToGrid w:val="0"/>
              <w:spacing w:line="360" w:lineRule="exact"/>
              <w:jc w:val="both"/>
              <w:rPr>
                <w:rFonts w:ascii="仿宋" w:hAnsi="仿宋" w:eastAsia="仿宋"/>
                <w:color w:val="auto"/>
                <w:kern w:val="2"/>
              </w:rPr>
            </w:pPr>
            <w:r>
              <w:rPr>
                <w:rFonts w:hint="eastAsia" w:ascii="仿宋" w:hAnsi="仿宋" w:eastAsia="仿宋"/>
                <w:color w:val="auto"/>
                <w:kern w:val="2"/>
              </w:rPr>
              <w:t>账号：</w:t>
            </w:r>
            <w:r>
              <w:rPr>
                <w:rFonts w:ascii="仿宋" w:hAnsi="仿宋" w:eastAsia="仿宋"/>
                <w:color w:val="auto"/>
                <w:kern w:val="2"/>
              </w:rPr>
              <w:t>107673584569</w:t>
            </w:r>
          </w:p>
          <w:p>
            <w:pPr>
              <w:pStyle w:val="650"/>
              <w:snapToGrid w:val="0"/>
              <w:spacing w:line="360" w:lineRule="exact"/>
              <w:jc w:val="both"/>
              <w:rPr>
                <w:rFonts w:ascii="仿宋" w:hAnsi="仿宋" w:eastAsia="仿宋"/>
                <w:color w:val="auto"/>
                <w:kern w:val="2"/>
              </w:rPr>
            </w:pPr>
            <w:r>
              <w:rPr>
                <w:rFonts w:hint="eastAsia" w:ascii="仿宋" w:hAnsi="仿宋" w:eastAsia="仿宋"/>
                <w:color w:val="auto"/>
                <w:kern w:val="2"/>
              </w:rPr>
              <w:t>行号：104881006022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19</w:t>
            </w:r>
          </w:p>
        </w:tc>
        <w:tc>
          <w:tcPr>
            <w:tcW w:w="1993" w:type="dxa"/>
            <w:vAlign w:val="center"/>
          </w:tcPr>
          <w:p>
            <w:pPr>
              <w:pStyle w:val="650"/>
              <w:snapToGrid w:val="0"/>
              <w:spacing w:line="360" w:lineRule="exact"/>
              <w:jc w:val="both"/>
              <w:rPr>
                <w:rFonts w:ascii="仿宋" w:hAnsi="仿宋" w:eastAsia="仿宋"/>
                <w:color w:val="auto"/>
                <w:kern w:val="2"/>
              </w:rPr>
            </w:pPr>
            <w:r>
              <w:rPr>
                <w:rFonts w:hint="eastAsia" w:ascii="仿宋" w:hAnsi="仿宋" w:eastAsia="仿宋"/>
                <w:color w:val="auto"/>
                <w:kern w:val="2"/>
              </w:rPr>
              <w:t>其他说明</w:t>
            </w:r>
          </w:p>
        </w:tc>
        <w:tc>
          <w:tcPr>
            <w:tcW w:w="7218" w:type="dxa"/>
            <w:vAlign w:val="center"/>
          </w:tcPr>
          <w:p>
            <w:pPr>
              <w:pStyle w:val="650"/>
              <w:snapToGrid w:val="0"/>
              <w:spacing w:line="360" w:lineRule="exact"/>
              <w:jc w:val="both"/>
              <w:rPr>
                <w:rFonts w:ascii="仿宋" w:hAnsi="仿宋" w:eastAsia="仿宋"/>
                <w:color w:val="auto"/>
                <w:kern w:val="2"/>
              </w:rPr>
            </w:pPr>
            <w:r>
              <w:rPr>
                <w:rFonts w:hint="eastAsia" w:ascii="仿宋" w:hAnsi="仿宋" w:eastAsia="仿宋" w:cs="宋体"/>
                <w:color w:val="auto"/>
                <w:kern w:val="1"/>
              </w:rPr>
              <w:t>在评标过程直至签订合同前的任何时间，如经证实发现供应商提供虚假投标资料(包括技术支持资料)或信息骗取中标的，或者未按本磋商文件要求提交履约保证金的（如有要求），将取消其中标资格，没收其投标保证金，并报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712" w:type="dxa"/>
            <w:vAlign w:val="center"/>
          </w:tcPr>
          <w:p>
            <w:pPr>
              <w:shd w:val="clear" w:color="auto" w:fill="FFFFFF"/>
              <w:autoSpaceDE w:val="0"/>
              <w:autoSpaceDN w:val="0"/>
              <w:adjustRightInd w:val="0"/>
              <w:snapToGrid w:val="0"/>
              <w:spacing w:line="360" w:lineRule="exact"/>
              <w:jc w:val="center"/>
              <w:rPr>
                <w:rFonts w:ascii="仿宋" w:hAnsi="仿宋" w:eastAsia="仿宋"/>
                <w:color w:val="auto"/>
                <w:kern w:val="0"/>
                <w:sz w:val="24"/>
              </w:rPr>
            </w:pPr>
            <w:r>
              <w:rPr>
                <w:rFonts w:hint="eastAsia" w:ascii="仿宋" w:hAnsi="仿宋" w:eastAsia="仿宋"/>
                <w:color w:val="auto"/>
                <w:kern w:val="0"/>
                <w:sz w:val="24"/>
              </w:rPr>
              <w:t>21</w:t>
            </w:r>
          </w:p>
        </w:tc>
        <w:tc>
          <w:tcPr>
            <w:tcW w:w="1993" w:type="dxa"/>
            <w:vAlign w:val="center"/>
          </w:tcPr>
          <w:p>
            <w:pPr>
              <w:pStyle w:val="650"/>
              <w:snapToGrid w:val="0"/>
              <w:spacing w:line="360" w:lineRule="exact"/>
              <w:jc w:val="both"/>
              <w:rPr>
                <w:rFonts w:ascii="仿宋" w:hAnsi="仿宋" w:eastAsia="仿宋" w:cs="宋体"/>
                <w:color w:val="auto"/>
                <w:kern w:val="1"/>
              </w:rPr>
            </w:pPr>
            <w:r>
              <w:rPr>
                <w:rFonts w:hint="eastAsia" w:ascii="仿宋" w:hAnsi="仿宋" w:eastAsia="仿宋" w:cs="宋体"/>
                <w:color w:val="auto"/>
                <w:kern w:val="1"/>
              </w:rPr>
              <w:t>报价次数</w:t>
            </w:r>
          </w:p>
        </w:tc>
        <w:tc>
          <w:tcPr>
            <w:tcW w:w="7218" w:type="dxa"/>
            <w:vAlign w:val="center"/>
          </w:tcPr>
          <w:p>
            <w:pPr>
              <w:pStyle w:val="650"/>
              <w:snapToGrid w:val="0"/>
              <w:spacing w:line="360" w:lineRule="exact"/>
              <w:rPr>
                <w:rFonts w:ascii="仿宋" w:hAnsi="仿宋" w:eastAsia="仿宋" w:cs="宋体"/>
                <w:color w:val="auto"/>
                <w:kern w:val="1"/>
              </w:rPr>
            </w:pPr>
            <w:r>
              <w:rPr>
                <w:rFonts w:hint="eastAsia" w:ascii="仿宋" w:hAnsi="仿宋" w:eastAsia="仿宋" w:cs="宋体"/>
                <w:color w:val="auto"/>
                <w:kern w:val="1"/>
              </w:rPr>
              <w:t>二次（第二次报价即为最终报价）</w:t>
            </w:r>
          </w:p>
        </w:tc>
      </w:tr>
    </w:tbl>
    <w:p>
      <w:pPr>
        <w:widowControl/>
        <w:jc w:val="center"/>
        <w:rPr>
          <w:rFonts w:ascii="仿宋" w:hAnsi="仿宋" w:eastAsia="仿宋"/>
          <w:b/>
          <w:bCs/>
          <w:color w:val="auto"/>
          <w:kern w:val="0"/>
          <w:sz w:val="28"/>
          <w:szCs w:val="28"/>
        </w:rPr>
      </w:pPr>
      <w:r>
        <w:rPr>
          <w:rFonts w:ascii="仿宋" w:hAnsi="仿宋" w:eastAsia="仿宋"/>
          <w:b/>
          <w:bCs/>
          <w:color w:val="auto"/>
          <w:kern w:val="0"/>
          <w:sz w:val="28"/>
          <w:szCs w:val="28"/>
        </w:rPr>
        <w:br w:type="page"/>
      </w:r>
      <w:bookmarkStart w:id="4" w:name="_Toc127462392"/>
      <w:r>
        <w:rPr>
          <w:rFonts w:hint="eastAsia" w:ascii="仿宋" w:hAnsi="仿宋" w:eastAsia="仿宋"/>
          <w:b/>
          <w:color w:val="auto"/>
          <w:sz w:val="32"/>
          <w:szCs w:val="32"/>
        </w:rPr>
        <w:t>第三部分  供应商须知</w:t>
      </w:r>
      <w:bookmarkEnd w:id="4"/>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一、总则</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1.本磋商文件适用于本文件中所述相关货物及服务的磋商响应。</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2.定义：</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2.1“采购人”名称详见供应商须知前附表</w:t>
      </w:r>
      <w:r>
        <w:rPr>
          <w:rFonts w:hint="eastAsia" w:ascii="仿宋" w:hAnsi="仿宋" w:eastAsia="仿宋"/>
          <w:color w:val="auto"/>
          <w:kern w:val="0"/>
          <w:sz w:val="24"/>
          <w:u w:val="single"/>
        </w:rPr>
        <w:t>第1条</w:t>
      </w:r>
      <w:r>
        <w:rPr>
          <w:rFonts w:hint="eastAsia" w:ascii="仿宋" w:hAnsi="仿宋" w:eastAsia="仿宋"/>
          <w:color w:val="auto"/>
          <w:kern w:val="0"/>
          <w:sz w:val="24"/>
        </w:rPr>
        <w:t>。</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2.2“货物及服务”指本磋商文件所述供应商应该为本项目提供的货物、服务以及应当履行的承诺和义务。</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2.3“供应商”指向采购人提供服务的法人（或负责人）、其他组织或者自然人。</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3.合格供应商的条件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3.1具有本项目生产、制造、供应及/或实施能力，符合、承认并承诺履行本磋商文件各项规定的国内供应商均可参加磋商。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3.2供应商必须是已在中国境内依法登记注册并仍有效存续的供应商，并且其所持有的由工商行政管理局所核发的有效的营业执照上所载明的营业期限余额应当不少于本次采购的相关合同基本义务履行所需期限。否则，磋商小组有权视情况决定是否拒绝其本次响应。</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3.3供应商应遵守有关的国家法律、法规和条例，具备《中华人民共和国政府采购法》和本磋商文件中规定的条件：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（1）具有独立承担民事责任的能力；</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（2）具有良好的商业信誉和健全的财务会计制度；</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（3）具有履行合同所必需的设备和专业技术能力；</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（4）具有依法缴纳税收和社会保障资金的良好记录；</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（5）参加此项采购活动前三年内，在经营活动中没有重大违法记录；</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（6）具有供应商须知前附表</w:t>
      </w:r>
      <w:r>
        <w:rPr>
          <w:rFonts w:hint="eastAsia" w:ascii="仿宋" w:hAnsi="仿宋" w:eastAsia="仿宋"/>
          <w:color w:val="auto"/>
          <w:kern w:val="0"/>
          <w:sz w:val="24"/>
          <w:u w:val="single"/>
        </w:rPr>
        <w:t>第4条</w:t>
      </w:r>
      <w:r>
        <w:rPr>
          <w:rFonts w:hint="eastAsia" w:ascii="仿宋" w:hAnsi="仿宋" w:eastAsia="仿宋"/>
          <w:color w:val="auto"/>
          <w:kern w:val="0"/>
          <w:sz w:val="24"/>
        </w:rPr>
        <w:t>规定的资质条件。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3.4本次磋商不允许联合体响应。</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3.5如供应商代表不是法定代表人（或负责人），须持有《法定代表人授权委托书》(按磋商文件格式填写)。</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4.费用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4.1供应商应承担所有与准备和参加响应有关的费用，采购代理机构和采购人在任何情况下均无义务和责任承担这些费用。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5.通知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5.1对与本项目有关的通知，采购代理机构将以书面（包括书面材料、信函、传真等，下同）、短信或在本次磋商公告的媒体上以发布公告的形式，向潜在供应商发出。因登记有误、通信线路故障或其它任何意外情形，导致所发出的通知延迟送达或无法到达供应商，除非有适当的证据表明采购代理机构已经明知该项应当通知的事项并未实际有效到达且采购代理机构认为仍有条件和必要及时地再次补发通知而故意拖延或不予补发通知，否则，采购代理机构不因此承担任何责任，有关的磋商活动可以继续有效地进行。</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二、磋商文件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6.磋商文件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6.1磋商文件由下列七部分内容组成：</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第一部分 磋商公告</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第二部分 供应商须知前附表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第三部分 供应商须知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第四部分 评审办法和评审标准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第五部分 采购需求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第六部分 成交合同</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第七部分 响应文件格式</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7.磋商文件的澄清和修改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7.1供应商的澄清、修改等要求的提交：任何下载或领取磋商文件的潜在供应商，均可要求对磋商文件进行澄清及或修改，并可以要求就服务环境的现场进行踏勘，该要求应在响应截止期5日前，按磋商公告中的联系地址以书面形式送达采购代理机构或采购人。</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7.2磋商文件在公告之前已经在相关媒体/网站发布公告公开征求过意见的或进行过论证的，采购代理机构或采购人可以不再接受已经征求过意见或论证的商务或技术部分供应商提出的相关澄清、修改要求。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7.3采购代理机构或采购人将视情况确定是否有必要安排所有已下载磋商文件的供应商踏勘现场，而无论采购代理机构或采购人是否安排踏勘现场，供应商均应当将相关的因素作为响应所应当考虑或依据的因素，若采购代理机构或采购人并未统一安排踏勘现场，供应商在遵守所有相关法律的情况下可以自行踏勘现场。</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7.4按照责权利相一致原则，若磋商文件的主要商务、技术指标由采购人提出，则供应商提出的相关澄清、修改要求应送达采购人，由采购人负责解释，并应当由采购人视情况作出澄清或修改的决定；若磋商文件的主要商务、技术指标由采购代理机构提出，则供应商提出的相关澄清、修改要求则应送达采购代理机构，由采购代理机构负责解释，并应当由采购代理机构视情况作出澄清或修改的决定。与此相应，相关质疑处理工作也按照此原则由采购人或采购代理机构进行处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7.5采购代理机构对澄清、修改要求的处理：采购代理机构对给予澄清、修改及/或进行其它答复的，应当用补充文件的方式进行，且应当以当面交接、邮寄、传真或电子邮件、网站披露等其中至少一种方式，统一向全体，或分别向每一位(但不可以只向其中一部分)潜在供应商发出澄清、修改及/或进行其它答复的补充文件，补充文件中可以包括原提出的问题，但不包括问题的来源。</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7.6采购代理机构主动进行的澄清、修改：采购代理机构无论出于何种原因，均可主动对磋商文件中的相关事项，用补充文件的方式进行澄清和修改。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7.7补充文件的发出时间、响应截止日的变更：在磋商采购的情形下，自澄清、修改及/或进行其它答复的补充文件发出之日起至所规定的供应商提交响应文件截止之日止，不得少于五日，需要为此调整响应文件提交截止日的，应当重新确定，并就变更后的响应截止日重新发出通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7.8采购代理机构澄清、修改、其它答复的效力：无论是否根据潜在供应商的澄清、修改及/或进行其它答复的要求，采购代理机构一旦对磋商文件作出了澄清、修改及/或进行其它答复，即刻发生效力，采购代理机构有关的补充文件，应当作为磋商文件的组成部分，对所有现实的或潜在的供应商均具有约束力，而无论是否已经实际收到该澄清和修改文件。同时，采购代理机构和供应商的权利及义务将受到新的截止期的约束。</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三、响应文件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8.响应文件的语言和计量单位</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8.1供应商提交的响应文件以及供应商与采购代理机构就有关响应的所有来往函电应使用中文简体字。</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8.2供应商提交的证书类和相关授权等外文文件，以及外国公司的名称与签章等可以是外文。其中，相关授权文件是外文的，必要时磋商小组可以要求供应商提供附有公证书的中文翻译文件或者与原版文件签章相一致的中文翻译文件及其他相关证明文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8.3响应文件所使用的计量单位，应使用国家法定计量单位。</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8.4对违反上述规定情形的，磋商小组有权要求供应商限期提供相应文件或决定对其响应予以拒绝。</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9.响应文件的组成及相关要求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9.1响应文件分为资格审查文件、商务技术响应文件。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本次磋商，供应商应按供应商须知前附表第5条规定提交资格审查文件、商务技术响应文件和需要供应商自行编写的其他文件，其中加*项目若有实质性修改或非实质性响应，将导致磋商无效。</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9.2响应文件递交截止时间（见供应商须知前附表第6条）</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9.3磋商保证金（见供应商须知前附表第11条）</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9.4履约保证金（见供应商须知前附表相关要求）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9.5响应报价</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所有响应报价均以人民币元为计算单位。只要响应了一个确定数额的总价，无论分项价格是否全部填报了相应的金额或免费字样，报价应被视为已经包含了但并不限于各项相关服务等的费用和所需缴纳的所有价格、税、费。在其它情况下，由于分项报价填报不完整、不清楚或存在其它任何失误，所导致的任何不利后果均应当由供应商自行承担。</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（2）本次磋商不接受可选择或可调整的响应方案和报价，任何选择性方案或报价将被视为非实质性响应而被拒绝。</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（3）供应商应按照磋商文件要求填报《磋商一览表》及《报价明细表》，不接受任何超出磋商文件要求而额外赠送的货物或者服务等内容。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9.6本项目不允许供应商将项目的非主体、非关键性工作交由他人完成。</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10.响应内容填写说明</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10.1供应商应详细阅读磋商文件的全部内容。响应文件须对磋商文件中的内容做出实质性和完整的响应，如果响应文件填报的内容资料不详，或没有提供磋商文件中所要求的全部资料及数据，将可能导致响应被拒绝。</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10.2响应文件应严格按照磋商文件规定的顺序装订成册并编制目录，由于编排混乱导致响应文件被误读或查找不到，供应商自行承担责任。</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10.3响应文件应严格按照磋商文件的要求提交，并按规定的统一格式逐项填写，不准有空项；无相应内容可填的项应填写“无”、 “没有相应指标”等明确的回答文字。响应文件未按规定提交或留有空项，可能被视为不完整响应的响应文件，其响应有可能被拒绝。</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10.4磋商一览表要求按格式统一填写，不得自行删减内容。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10.5供应商必须保证响应文件所提供的全部资料真实可靠，并接受采购代理机构或磋商小组对其中任何资料进一步审查的要求。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11.响应文件的有效期</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11.1本项目响应文件的有效期详见供应商须知前附表第7条。</w:t>
      </w:r>
      <w:r>
        <w:rPr>
          <w:rFonts w:hint="eastAsia" w:ascii="仿宋" w:hAnsi="仿宋" w:eastAsia="仿宋"/>
          <w:b/>
          <w:color w:val="auto"/>
          <w:kern w:val="0"/>
          <w:sz w:val="24"/>
        </w:rPr>
        <w:t>有效期短于该规定期限的磋商将被拒绝。</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11.2在特殊情况下，采购代理机构可与供应商协商延长响应文件的有效期。这种要求和答复都应以书面形式进行。此时，按本须知规定的磋商保证金的有效期也相应延长。供应商可以拒绝接受延期要求而不会被没收保证金。同意延长有效期的供应商除按照采购代理机构要求修改响应文件有效期外，不能修改响应文件的其他内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12.响应文件的签署及其他规定</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12.1组成响应文件的各项文件均应遵守本项规定。</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12.2响应文件及相关文件的签订、履行、通知等事项的书面文件中的单位盖章、印章、公章等处均仅指与当事人名称全称相一致的标准公章，不得使用其它形式（如带有“专用章”等字样的印章）。</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12.3响应文件应按照磋商文件要求，格式文件需在签章和签字的位置填写供应商全称并加盖公章，同时在该处签署法定代表人或供应商代表的全名或加盖本人签名章。响应文件中授权书等非格式文件需签章的加盖与当事人名称相一致的标准公章，注明签署人姓名的须签署人签署全名或加盖本人签名章。</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12.4供应商须注意：为合理节约政府采购评审成本，提倡诚实信用的响应行为，特别要求供应商应本着诚信精神，在本次响应文件的偏离表和其它偏离文件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按评审办法予以处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12.5供应商应按供应商须知前附表第5条规定的份数提交响应文件。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12.6响应文件的正本和副本必须打印并与加密的电子响应文件内容一致。响应文件封面注明“正本”和“副本”字样。</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12.7响应文件应字迹清楚、内容齐全、不得涂改或增删。如有修改和增删，必须有供应商公章及法定代表人或其授权的供应商代表签字或签章。</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12.8因响应文件字迹潦草或表达不清所引起的不利后果由供应商承担。</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四、响应文件的递交</w:t>
      </w:r>
    </w:p>
    <w:p>
      <w:pPr>
        <w:shd w:val="clear" w:color="auto" w:fill="FFFFFF"/>
        <w:spacing w:line="440" w:lineRule="exact"/>
        <w:ind w:firstLine="480" w:firstLineChars="200"/>
        <w:rPr>
          <w:rFonts w:hint="eastAsia" w:ascii="仿宋" w:hAnsi="仿宋" w:eastAsia="仿宋" w:cs="Times New Roman"/>
          <w:color w:val="auto"/>
          <w:kern w:val="0"/>
          <w:sz w:val="24"/>
          <w:lang w:val="en-US" w:eastAsia="zh-CN"/>
        </w:rPr>
      </w:pPr>
      <w:r>
        <w:rPr>
          <w:rFonts w:hint="eastAsia" w:ascii="仿宋" w:hAnsi="仿宋" w:eastAsia="仿宋"/>
          <w:color w:val="auto"/>
          <w:kern w:val="0"/>
          <w:sz w:val="24"/>
          <w:lang w:val="en-US" w:eastAsia="zh-CN"/>
        </w:rPr>
        <w:t>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w:t>
      </w:r>
      <w:r>
        <w:rPr>
          <w:rFonts w:hint="eastAsia" w:ascii="仿宋" w:hAnsi="仿宋" w:eastAsia="仿宋" w:cs="Times New Roman"/>
          <w:color w:val="auto"/>
          <w:kern w:val="0"/>
          <w:sz w:val="24"/>
          <w:lang w:val="en-US" w:eastAsia="zh-CN"/>
        </w:rPr>
        <w:t>件。</w:t>
      </w:r>
    </w:p>
    <w:p>
      <w:pPr>
        <w:shd w:val="clear" w:color="auto" w:fill="FFFFFF"/>
        <w:spacing w:line="440" w:lineRule="exact"/>
        <w:ind w:firstLine="480" w:firstLineChars="200"/>
        <w:rPr>
          <w:rFonts w:hint="default" w:ascii="仿宋" w:hAnsi="仿宋" w:eastAsia="仿宋" w:cs="Times New Roman"/>
          <w:color w:val="auto"/>
          <w:kern w:val="0"/>
          <w:sz w:val="24"/>
          <w:lang w:val="en-US" w:eastAsia="zh-CN"/>
        </w:rPr>
      </w:pPr>
      <w:r>
        <w:rPr>
          <w:rFonts w:hint="default" w:ascii="仿宋" w:hAnsi="仿宋" w:eastAsia="仿宋" w:cs="Times New Roman"/>
          <w:color w:val="auto"/>
          <w:kern w:val="0"/>
          <w:sz w:val="24"/>
          <w:lang w:val="en-US" w:eastAsia="zh-CN"/>
        </w:rPr>
        <w:t>1</w:t>
      </w:r>
      <w:r>
        <w:rPr>
          <w:rFonts w:hint="eastAsia" w:ascii="仿宋" w:hAnsi="仿宋" w:eastAsia="仿宋" w:cs="Times New Roman"/>
          <w:color w:val="auto"/>
          <w:kern w:val="0"/>
          <w:sz w:val="24"/>
          <w:lang w:val="en-US" w:eastAsia="zh-CN"/>
        </w:rPr>
        <w:t>3</w:t>
      </w:r>
      <w:r>
        <w:rPr>
          <w:rFonts w:hint="default" w:ascii="仿宋" w:hAnsi="仿宋" w:eastAsia="仿宋" w:cs="Times New Roman"/>
          <w:color w:val="auto"/>
          <w:kern w:val="0"/>
          <w:sz w:val="24"/>
          <w:lang w:val="en-US" w:eastAsia="zh-CN"/>
        </w:rPr>
        <w:t>. 投标文件上传的截止日期</w:t>
      </w:r>
    </w:p>
    <w:p>
      <w:pPr>
        <w:shd w:val="clear" w:color="auto" w:fill="FFFFFF"/>
        <w:spacing w:line="440" w:lineRule="exact"/>
        <w:ind w:firstLine="480" w:firstLineChars="200"/>
        <w:rPr>
          <w:rFonts w:hint="default" w:ascii="仿宋" w:hAnsi="仿宋" w:eastAsia="仿宋" w:cs="Times New Roman"/>
          <w:color w:val="auto"/>
          <w:kern w:val="0"/>
          <w:sz w:val="24"/>
          <w:lang w:val="en-US" w:eastAsia="zh-CN"/>
        </w:rPr>
      </w:pPr>
      <w:r>
        <w:rPr>
          <w:rFonts w:hint="default" w:ascii="仿宋" w:hAnsi="仿宋" w:eastAsia="仿宋" w:cs="Times New Roman"/>
          <w:color w:val="auto"/>
          <w:kern w:val="0"/>
          <w:sz w:val="24"/>
          <w:lang w:val="en-US" w:eastAsia="zh-CN"/>
        </w:rPr>
        <w:t>1</w:t>
      </w:r>
      <w:r>
        <w:rPr>
          <w:rFonts w:hint="eastAsia" w:ascii="仿宋" w:hAnsi="仿宋" w:eastAsia="仿宋" w:cs="Times New Roman"/>
          <w:color w:val="auto"/>
          <w:kern w:val="0"/>
          <w:sz w:val="24"/>
          <w:lang w:val="en-US" w:eastAsia="zh-CN"/>
        </w:rPr>
        <w:t>3</w:t>
      </w:r>
      <w:r>
        <w:rPr>
          <w:rFonts w:hint="default" w:ascii="仿宋" w:hAnsi="仿宋" w:eastAsia="仿宋" w:cs="Times New Roman"/>
          <w:color w:val="auto"/>
          <w:kern w:val="0"/>
          <w:sz w:val="24"/>
          <w:lang w:val="en-US" w:eastAsia="zh-CN"/>
        </w:rPr>
        <w:t>.1 供应商必须在《投标须知前附表》中规定的时间之前将投标文件上传到规定的地点。</w:t>
      </w:r>
    </w:p>
    <w:p>
      <w:pPr>
        <w:shd w:val="clear" w:color="auto" w:fill="FFFFFF"/>
        <w:spacing w:line="440" w:lineRule="exact"/>
        <w:ind w:firstLine="480" w:firstLineChars="200"/>
        <w:rPr>
          <w:rFonts w:hint="default" w:ascii="仿宋" w:hAnsi="仿宋" w:eastAsia="仿宋" w:cs="Times New Roman"/>
          <w:color w:val="auto"/>
          <w:kern w:val="0"/>
          <w:sz w:val="24"/>
          <w:lang w:val="en-US" w:eastAsia="zh-CN"/>
        </w:rPr>
      </w:pPr>
      <w:r>
        <w:rPr>
          <w:rFonts w:hint="default" w:ascii="仿宋" w:hAnsi="仿宋" w:eastAsia="仿宋" w:cs="Times New Roman"/>
          <w:color w:val="auto"/>
          <w:kern w:val="0"/>
          <w:sz w:val="24"/>
          <w:lang w:val="en-US" w:eastAsia="zh-CN"/>
        </w:rPr>
        <w:t>1</w:t>
      </w:r>
      <w:r>
        <w:rPr>
          <w:rFonts w:hint="eastAsia" w:ascii="仿宋" w:hAnsi="仿宋" w:eastAsia="仿宋" w:cs="Times New Roman"/>
          <w:color w:val="auto"/>
          <w:kern w:val="0"/>
          <w:sz w:val="24"/>
          <w:lang w:val="en-US" w:eastAsia="zh-CN"/>
        </w:rPr>
        <w:t>3</w:t>
      </w:r>
      <w:r>
        <w:rPr>
          <w:rFonts w:hint="default" w:ascii="仿宋" w:hAnsi="仿宋" w:eastAsia="仿宋" w:cs="Times New Roman"/>
          <w:color w:val="auto"/>
          <w:kern w:val="0"/>
          <w:sz w:val="24"/>
          <w:lang w:val="en-US" w:eastAsia="zh-CN"/>
        </w:rPr>
        <w:t>.2 超过招标文件规定的投标截止时间上传的投标文件将不予接受。</w:t>
      </w:r>
    </w:p>
    <w:p>
      <w:pPr>
        <w:shd w:val="clear" w:color="auto" w:fill="FFFFFF"/>
        <w:spacing w:line="440" w:lineRule="exact"/>
        <w:ind w:firstLine="480" w:firstLineChars="200"/>
        <w:rPr>
          <w:rFonts w:hint="default" w:ascii="仿宋" w:hAnsi="仿宋" w:eastAsia="仿宋" w:cs="Times New Roman"/>
          <w:color w:val="auto"/>
          <w:kern w:val="0"/>
          <w:sz w:val="24"/>
          <w:lang w:val="en-US" w:eastAsia="zh-CN"/>
        </w:rPr>
      </w:pPr>
      <w:r>
        <w:rPr>
          <w:rFonts w:hint="default" w:ascii="仿宋" w:hAnsi="仿宋" w:eastAsia="仿宋" w:cs="Times New Roman"/>
          <w:color w:val="auto"/>
          <w:kern w:val="0"/>
          <w:sz w:val="24"/>
          <w:lang w:val="en-US" w:eastAsia="zh-CN"/>
        </w:rPr>
        <w:t>1</w:t>
      </w:r>
      <w:r>
        <w:rPr>
          <w:rFonts w:hint="eastAsia" w:ascii="仿宋" w:hAnsi="仿宋" w:eastAsia="仿宋" w:cs="Times New Roman"/>
          <w:color w:val="auto"/>
          <w:kern w:val="0"/>
          <w:sz w:val="24"/>
          <w:lang w:val="en-US" w:eastAsia="zh-CN"/>
        </w:rPr>
        <w:t>3</w:t>
      </w:r>
      <w:r>
        <w:rPr>
          <w:rFonts w:hint="default" w:ascii="仿宋" w:hAnsi="仿宋" w:eastAsia="仿宋" w:cs="Times New Roman"/>
          <w:color w:val="auto"/>
          <w:kern w:val="0"/>
          <w:sz w:val="24"/>
          <w:lang w:val="en-US" w:eastAsia="zh-CN"/>
        </w:rPr>
        <w:t xml:space="preserve">.3 </w:t>
      </w:r>
      <w:r>
        <w:rPr>
          <w:rFonts w:hint="default" w:ascii="仿宋" w:hAnsi="仿宋" w:eastAsia="仿宋" w:cs="Times New Roman"/>
          <w:b/>
          <w:bCs/>
          <w:color w:val="auto"/>
          <w:kern w:val="0"/>
          <w:sz w:val="24"/>
          <w:lang w:val="en-US" w:eastAsia="zh-CN"/>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pPr>
        <w:shd w:val="clear" w:color="auto" w:fill="FFFFFF"/>
        <w:spacing w:line="440" w:lineRule="exact"/>
        <w:ind w:firstLine="480" w:firstLineChars="200"/>
        <w:rPr>
          <w:rFonts w:hint="default" w:ascii="仿宋" w:hAnsi="仿宋" w:eastAsia="仿宋" w:cs="Times New Roman"/>
          <w:color w:val="auto"/>
          <w:kern w:val="0"/>
          <w:sz w:val="24"/>
          <w:lang w:val="en-US" w:eastAsia="zh-CN"/>
        </w:rPr>
      </w:pPr>
      <w:r>
        <w:rPr>
          <w:rFonts w:hint="default" w:ascii="仿宋" w:hAnsi="仿宋" w:eastAsia="仿宋" w:cs="Times New Roman"/>
          <w:color w:val="auto"/>
          <w:kern w:val="0"/>
          <w:sz w:val="24"/>
          <w:lang w:val="en-US" w:eastAsia="zh-CN"/>
        </w:rPr>
        <w:t>1</w:t>
      </w:r>
      <w:r>
        <w:rPr>
          <w:rFonts w:hint="eastAsia" w:ascii="仿宋" w:hAnsi="仿宋" w:eastAsia="仿宋" w:cs="Times New Roman"/>
          <w:color w:val="auto"/>
          <w:kern w:val="0"/>
          <w:sz w:val="24"/>
          <w:lang w:val="en-US" w:eastAsia="zh-CN"/>
        </w:rPr>
        <w:t>4</w:t>
      </w:r>
      <w:r>
        <w:rPr>
          <w:rFonts w:hint="default" w:ascii="仿宋" w:hAnsi="仿宋" w:eastAsia="仿宋" w:cs="Times New Roman"/>
          <w:color w:val="auto"/>
          <w:kern w:val="0"/>
          <w:sz w:val="24"/>
          <w:lang w:val="en-US" w:eastAsia="zh-CN"/>
        </w:rPr>
        <w:t>. 投标文件的修改、撤回和撤销</w:t>
      </w:r>
    </w:p>
    <w:p>
      <w:pPr>
        <w:shd w:val="clear" w:color="auto" w:fill="FFFFFF"/>
        <w:spacing w:line="440" w:lineRule="exact"/>
        <w:ind w:firstLine="480" w:firstLineChars="200"/>
        <w:rPr>
          <w:rFonts w:hint="default" w:ascii="仿宋" w:hAnsi="仿宋" w:eastAsia="仿宋" w:cs="Times New Roman"/>
          <w:color w:val="auto"/>
          <w:kern w:val="0"/>
          <w:sz w:val="24"/>
          <w:lang w:val="en-US" w:eastAsia="zh-CN"/>
        </w:rPr>
      </w:pPr>
      <w:r>
        <w:rPr>
          <w:rFonts w:hint="default" w:ascii="仿宋" w:hAnsi="仿宋" w:eastAsia="仿宋" w:cs="Times New Roman"/>
          <w:color w:val="auto"/>
          <w:kern w:val="0"/>
          <w:sz w:val="24"/>
          <w:lang w:val="en-US" w:eastAsia="zh-CN"/>
        </w:rPr>
        <w:t>1</w:t>
      </w:r>
      <w:r>
        <w:rPr>
          <w:rFonts w:hint="eastAsia" w:ascii="仿宋" w:hAnsi="仿宋" w:eastAsia="仿宋" w:cs="Times New Roman"/>
          <w:color w:val="auto"/>
          <w:kern w:val="0"/>
          <w:sz w:val="24"/>
          <w:lang w:val="en-US" w:eastAsia="zh-CN"/>
        </w:rPr>
        <w:t>4</w:t>
      </w:r>
      <w:r>
        <w:rPr>
          <w:rFonts w:hint="default" w:ascii="仿宋" w:hAnsi="仿宋" w:eastAsia="仿宋" w:cs="Times New Roman"/>
          <w:color w:val="auto"/>
          <w:kern w:val="0"/>
          <w:sz w:val="24"/>
          <w:lang w:val="en-US" w:eastAsia="zh-CN"/>
        </w:rPr>
        <w:t>.1.提交投标文件截止时间前，供应商可以通过电子交易平台对所提交（上传）的投标文件进行补充、修改或者撤回。</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w:t>
      </w:r>
      <w:r>
        <w:rPr>
          <w:rFonts w:hint="eastAsia" w:ascii="仿宋" w:hAnsi="仿宋" w:eastAsia="仿宋"/>
          <w:color w:val="auto"/>
          <w:kern w:val="0"/>
          <w:sz w:val="24"/>
          <w:lang w:val="en-US" w:eastAsia="zh-CN"/>
        </w:rPr>
        <w:t>4</w:t>
      </w:r>
      <w:r>
        <w:rPr>
          <w:rFonts w:hint="eastAsia" w:ascii="仿宋" w:hAnsi="仿宋" w:eastAsia="仿宋"/>
          <w:color w:val="auto"/>
          <w:kern w:val="0"/>
          <w:sz w:val="24"/>
        </w:rPr>
        <w:t>.</w:t>
      </w:r>
      <w:r>
        <w:rPr>
          <w:rFonts w:hint="eastAsia" w:ascii="仿宋" w:hAnsi="仿宋" w:eastAsia="仿宋"/>
          <w:color w:val="auto"/>
          <w:kern w:val="0"/>
          <w:sz w:val="24"/>
          <w:lang w:val="en-US" w:eastAsia="zh-CN"/>
        </w:rPr>
        <w:t>2</w:t>
      </w:r>
      <w:r>
        <w:rPr>
          <w:rFonts w:hint="eastAsia" w:ascii="仿宋" w:hAnsi="仿宋" w:eastAsia="仿宋"/>
          <w:color w:val="auto"/>
          <w:kern w:val="0"/>
          <w:sz w:val="24"/>
        </w:rPr>
        <w:t xml:space="preserve"> 供应商人不得在投标后至投标有期满前撤销响应文件，否则采购人将没收其保证金。</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w:t>
      </w:r>
      <w:r>
        <w:rPr>
          <w:rFonts w:hint="eastAsia" w:ascii="仿宋" w:hAnsi="仿宋" w:eastAsia="仿宋"/>
          <w:color w:val="auto"/>
          <w:kern w:val="0"/>
          <w:sz w:val="24"/>
          <w:lang w:val="en-US" w:eastAsia="zh-CN"/>
        </w:rPr>
        <w:t>5</w:t>
      </w:r>
      <w:r>
        <w:rPr>
          <w:rFonts w:hint="eastAsia" w:ascii="仿宋" w:hAnsi="仿宋" w:eastAsia="仿宋"/>
          <w:color w:val="auto"/>
          <w:kern w:val="0"/>
          <w:sz w:val="24"/>
        </w:rPr>
        <w:t>. 有下列情形之一的，视为供应商串通投标，其投标无效：</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⑴ 不同供应商的响应文件由同一单位或者个人编制;</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⑵ 不同供应商委托同一单位或者个人办理投标事宜;</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⑶ 不同供应商的响应文件载明的项目管理成员或者联系人员为同一人;</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⑷ 不同供应商的响应文件异常一致或者报价呈规律性差异;</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⑸ 不同供应商的响应文件相互混装;</w:t>
      </w:r>
    </w:p>
    <w:p>
      <w:pPr>
        <w:shd w:val="clear" w:color="auto" w:fill="FFFFFF"/>
        <w:spacing w:line="440" w:lineRule="exact"/>
        <w:ind w:firstLine="482" w:firstLineChars="200"/>
        <w:rPr>
          <w:rFonts w:ascii="仿宋" w:hAnsi="仿宋" w:eastAsia="仿宋"/>
          <w:b/>
          <w:bCs/>
          <w:color w:val="auto"/>
          <w:kern w:val="0"/>
          <w:sz w:val="24"/>
        </w:rPr>
      </w:pPr>
      <w:r>
        <w:rPr>
          <w:rFonts w:hint="eastAsia" w:ascii="仿宋" w:hAnsi="仿宋" w:eastAsia="仿宋"/>
          <w:b/>
          <w:bCs/>
          <w:color w:val="auto"/>
          <w:kern w:val="0"/>
          <w:sz w:val="24"/>
        </w:rPr>
        <w:t>⑹ 不同供应商的保证金从同一单位或者个人的账户转出。</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五、评审步骤和要求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16.组建磋商小组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16.1采购人或采购代理机构根据有关法律法规和本磋商文件的规定，结合本磋商项目的特点组建磋商小组，对具备实质性响应的响应文件进行评估和比较。磋商小组由采购人代表和评审专家共3人及以上单数组成。其中评审专家人数不得少于磋商小组成员总数的三分之二。</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16.2本项目评审专家按照政府采购相关管理要求，随机抽取。符合财政部关于《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numPr>
          <w:ilvl w:val="0"/>
          <w:numId w:val="12"/>
        </w:num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磋商、资格审查、符合性审查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17.1 磋商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 除非采购代理机构另外书面通知，本项目将按本采购文件《供应商须知前附表》中规定的时间和地点进行磋商。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（2）磋商时，供应商应在密封的响应文件之外随身携带资格证明材料，资格证明材料内容详见供应商须知前附表，采购人将对其资格进行审查。如未完整提供，其投标无效，后果自负。</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（3）磋商时对《报价一览表》的内容，供应商名称、内容和价格等在唱标时一并唱出。</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（4）唱标完毕后，如果供应商对所唱《报价一览表》内容有异议，应当场立即提出。经现场公证人员或监督人员确认，认为有必要重新唱标的，由唱标员重新唱标。</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（5）所有唱标均记录在案，并经各供应商代表、公证人员或监督人员签字，作为各供应商响应文件的组成部分。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17.2磋商时间后，采购方代表将按照磋商文件规定对供应商进行资格审查，资格审查不合格的，磋商无效。</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17.3磋商小组将对通过资格审查的供应商提交的响应文件进行符合性审查，符合性审查不合格的，磋商无效。</w:t>
      </w:r>
      <w:r>
        <w:rPr>
          <w:rFonts w:hint="eastAsia" w:ascii="仿宋" w:hAnsi="仿宋" w:eastAsia="仿宋"/>
          <w:b/>
          <w:bCs/>
          <w:color w:val="auto"/>
          <w:kern w:val="0"/>
          <w:sz w:val="24"/>
        </w:rPr>
        <w:t>合格供应商不足三家的，不进行磋商。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17.4在详细评审之前，磋商小组要审查每份响应文件是否实质上响应了磋商文件的要求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（1）实质上响应的响应是指与磋商文件的主要条款、条件和规格相符，没有重大偏离或保留。</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重大偏离或保留系指响应的需求质量、数量和服务期限等明显不能满足磋商文件的要求，或者实质上与磋商文件不一致，而且限制了采购人的权利或供应商的义务，纠正这些偏离或保留将对其他实质上响应要求的供应商的竞争地位产生不公正的影响。</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（3）重大偏离不允许在响应截止时间后修正，但磋商小组将允许修正响应中不构成重大偏离的地方，这些修正不会对其他实质上响应磋商文件要求的供应商的竞争地位产生不公正的影响。</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（4）如果响应文件实质上没有响应磋商文件的要求，磋商小组将予以拒绝，供应商不得再对响应文件进行任何修正从而使其响应成为实质上响应的响应。</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17.4响应文件的细微偏差是指在实质上响应磋商文件要求，但在个别地方存在漏项或者提供了不完整的技术信息和数据等情况，并且补正这些遗漏或者不完整不会对其他供应商造成不公平的结果。细微偏差不影响响应文件的有效性。</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17.5初审中，对明显的文字和计算错误按下述原则处理，若出现相互矛盾之处，应以排列在先的原则为准优先处理：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1)如果磋商一览表响应价格与响应文件中磋商一览表不一致的，以磋商一览表响应价格为准；磋商一览表内容与响应文件中明细表内容不一致的,以磋商一览表为准。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2)如果以文字表示的数据与数字表示的有差别，以文字为准修正数字。如果大小写金额不一致的，以大写金额为准。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3)如果金额乘以数量不等于总价，以单价为准修正总价，但单价金额小数点有明显错误的，应以总价为准，并修改单价。如果明细价格相加不等于汇总价格，以明细价格为准。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4)调整后的数据应对供应商具有约束力，供应商不同意以上修正，其响应将被拒绝。</w:t>
      </w:r>
    </w:p>
    <w:p>
      <w:pPr>
        <w:shd w:val="clear" w:color="auto" w:fill="FFFFFF"/>
        <w:spacing w:line="440" w:lineRule="exact"/>
        <w:ind w:firstLine="480" w:firstLineChars="200"/>
        <w:rPr>
          <w:rFonts w:ascii="仿宋" w:hAnsi="仿宋" w:eastAsia="仿宋"/>
          <w:color w:val="auto"/>
        </w:rPr>
      </w:pPr>
      <w:r>
        <w:rPr>
          <w:rFonts w:hint="eastAsia" w:ascii="仿宋" w:hAnsi="仿宋" w:eastAsia="仿宋"/>
          <w:color w:val="auto"/>
          <w:kern w:val="0"/>
          <w:sz w:val="24"/>
        </w:rPr>
        <w:t>17.6磋商小组所有成员应当集中与单一供应商分别进行磋商，并给予所有通过资格及符合性审查的供应商平等的磋商机会。</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18.响应的澄清</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18.1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将以询标函的形式向供应商发出。供应商的澄清、说明或者更正应当由法定代表人或其授权代表签字或者加盖公章。由授权代表签字的，应当附法定代表人授权书。供应商为自然人的，应当由本人签字并附身份证明。</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18.2供应商必须按照磋商小组询标函通知的内容，在规定时间内做出答复，该答复须由其法定代表人或授权代表签字或者加盖公章，并作为响应文件内容的一部分。澄清、说明或者补正不得超出响应文件的范围或者改变响应文件的实质性内容。供应商拒不按照要求对响应文件进行澄清、说明或者补正的，磋商小组可拒绝该响应。</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18.3如磋商小组一致认为某个供应商的报价与各供应商磋商报价的平均报价价差较大，存在明显不合理，有低于成本价或降低质量、不能诚信履行的可能，影响公平竞争时，磋商小组有权决定是否通知供应商限期进行书面解释或提供相关证明材料。若已要求，而该供应商在规定期限内未做出解释、作出的解释不合理或不能提供证明材料的，磋商小组可拒绝该响应。</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19.对响应文件的详细评审</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19.1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询标函的形式通知所有参加磋商的供应商。供应商应当按照磋商文件的变动情况和磋商小组的要求重新提交磋商报价，并由其法定代表人或授权代表签字或者加盖公章。由授权代表签字的，应当附法定代表人授权书。供应商为自然人的，应当由本人签字并附身份证明。</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19.2符合《政府采购竞争性磋商采购方式管理暂行办法》的通知(财库〔2014〕214号)第三条第四项情形的，提交最后报价的供应商可以为2家。</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19.3已提交响应文件的供应商，在提交最后报价之前，可以根据磋商情况退出磋商。采购人、采购代理机构应当退还退出磋商的供应商的磋商保证金。</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19.4经磋商确定最终采购需求和提交最后报价的供应商后，由磋商小组采用综合评分法对提交最终报价的供应商的响应文件和最终报价进行综合评分。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19.5综合评分法，是指响应文件满足磋商文件全部实质性要求且按评审因素的量化指标评审得分最高的供应商为成交候选供应商的评审方法。综合评分法评审标准中的分值设置应当与评审因素的量化指标相对应。磋商文件中没有规定的评审标准不得作为评审依据。</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19.6评审时，磋商小组各成员应当独立对每个有效响应的文件进行评价、打分，然后汇总每个供应商每项评分因素的得分。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19.7综合评分法中的价格分统一采用低价优先法计算，即满足磋商文件要求且最后报价最低的供应商的价格为磋商基准价，其价格分为满分。其他供应商的价格分统一按照下列公式计算：磋商报价得分=（磋商基准价/最终磋商报价）×价格权值×100。</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19.8项目评审过程中，不得去掉最后报价中的最高报价和最低报价。</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19.9磋商小组只对实质上响应磋商文件的响应进行评价和比较；评审应严格按照磋商文件的要求和条件进行；具体评审原则、方法和成交条件详见磋商文件第四部分“评审办法和评审标准”。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20.确定成交供应商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20.1磋商小组应当根据综合评分情况，按照评审得分由高到低顺序推荐3名成交候选供应商，并编写评审报告。符合财政部关于《政府采购竞争性磋商采购方式管理暂行办法》的通知(财库〔2014〕214号)第二十一条第三款情形的，可以推荐2家成交候选供应商。评审得分相同的，按照最后报价由低到高的顺序推荐。评审得分且最后报价相同的，按照技术指标优劣顺序推荐。</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20.3采购人将确定排名第一的成交候选人为成交供应商并向其授予合同。排名第一的成交候选人因不可抗力或者自身原因不能履行合同，或者本文件规定应当提交履约保证金而在规定期限未能提交的，采购人可以按照《政府采购竞争性磋商采购方式管理暂行办法》的通知(财库〔2014〕214号)第二十八条第二款规定的原则确定其他供应商作为成交供应商并签订政府采购合同。</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20.4采购人也可以授权磋商小组按本条规定直接确定成交供应商。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20.5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21.评审过程保密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21.1响应截止时间之后，直到授予供应商合同止，凡是属于审查、澄清、评价和比较响应的有关资料以及授标意向等，均不向供应商或其他与评审无关的人员透露。</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21.2在评审期间，供应商企图影响采购代理机构或磋商小组的任何活动，将导致响应被拒绝，并由其承担相应的法律责任。</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21.3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22.关于供应商瑕疵滞后发现的处理规则：</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22.1无论基于何种原因，各项本应作拒绝处理的情形即便未被及时发现而使该供应商进入初审、详细评审或其它后续程序，包括已经签约的情形，一旦在任何时间被发现存在上述情形，则向财政部门反映。</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23.采购项目终止</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23.1在磋商过程中，磋商小组发现有下列情形之一的，应当终止竞争性磋商采购活动：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1)因情况变化，不再符合规定的竞争性磋商采购方式适用情形的；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2)出现影响采购公正的违法、违规行为的；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竞争性磋商采购活动终止后，磋商小组应作出书面报告。</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23.2在采购活动中因重大变故，采购任务取消的，采购人或者采购代理机构应当终止采购活动，通知所有参加采购活动的供应商，并将项目实施情况和采购任务取消原因报送本级财政部门。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23.3终止后，采购代理机构应当将终止原因通知所有供应商。</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六、签订合同</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24.成交通知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24.1采购人或者采购代理机构应当在成交供应商确定后2个工作日内，在中国政府采购网发布成交结果公告，同时向成交供应商发出成交通知书。但该成交结果的有效性不依赖于未成交的供应商是否已经收到该通知。成交通知书对采购人和成交供应商具有同等法律效力。成交通知书发出以后，采购人改变成交结果或者成交供应商放弃成交，应当承担相应的法律责任。</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24.2成交通知书是合同的组成部分。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25.签订合同</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25.1采购人与成交供应商应当在成交通知书发出之日起30日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25.2采购人如需追加与合同标的相同的货物或服务，在不改变合同其他条款的前提下，成交供应商可与采购人协商签订补充合同，但所有补充合同的采购金额不得超过原合同金额的10%。</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25.3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25.4成交供应商一旦成交及签订合同后，不得转包、分包，亦不得将合同全部及任何权利、义务向第三方转让，否则将被视为严重违约，采购代理机构有权决定按照成交合同终止或解除合同等约定处理。</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25.5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七、磋商代理服务费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26. 磋商代理服务费：见前附表第18项要求。</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八、处罚、询问和质疑</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27.发生下列情况之一，供应商的磋商保证金将被没收，并被列入不良记录名单，供应商今后参与同类政府采购项目的机会可能会受到影响：</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27.1供应商在提交响应文件截止时间后撤回响应文件的；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27.2供应商在响应文件中提供虚假材料的；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27.3除因不可抗力或磋商文件认可的情形以外，成交供应商不与采购人签订合同的；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27.4供应商与采购人、其他供应商或者采购代理机构恶意串通的；</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27.5磋商文件规定的其他情形。</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28.供应商有权就磋商事宜提出质疑</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28.1供应商对采购事项有疑问的，可以按照《政府采购质疑和投诉办法》（财政部令第94号）向采购人或采购代理机构提出询问。</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28.2磋商程序受《中华人民共和国政府采购法》和相关法律法规的约束，并受到严格的内部监察，以确保授予合同过程的公平公正。</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28.3供应商对磋商文件条款或技术参数有异议的，应当在磋商截止时间前按照《供应商须知前附表》规定的时间内一次性提出。供应商已经参与磋商，并于磋商截止时间后对磋商文件提出质疑的，质疑无效。</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 xml:space="preserve">28.4若供应商认为其响应未获公平评审或采购过程和成交结果使自己的合法权益受到损害的，可以在知道或者应知其权益受到损害之日起7个工作日内提出质疑。 </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28.5质疑应当按照《政府采购质疑和投诉办法》（财政部令第94号）规定，以书面形式向采购人或采购代理机构提出。</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28.6供应商提出质疑应当提交质疑函和必要的证明材料。质疑函应当包括下列内容：</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28.6.1供应商的姓名或者名称、地址、邮编、联系人及联系电话；</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28.6.2质疑项目的名称、编号；</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28.6.3具体、明确的质疑事项和与质疑事项相关的请求；</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28.6.4事实依据；</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28.6.5必要的法律依据；</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28.6.6提出质疑的日期。</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28.6.7供应商为自然人的，应当由本人签字；供应商为法人或者其他组织的，应当由法定代表人、主要负责人，或者其授权代表签字或者盖章，并加盖公章。</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28.7采购人或采购代理机构将在收到书面质疑后7个工作日内复核质疑事项，作出答复或相关处理决定，并以书面形式通知质疑人和其他有关供应商，但答复的内容不涉及商业秘密。若质疑涉及政府采购制度或程序，将可能被转交政府采购监督管理部门审查。</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28.8供应商进行虚假和恶意质疑的，采购代理机构可以提请有关部门将其列入不良记录名单，在一至三年内禁止参加政府采购活动，并将处理决定在相关政府采购媒体上公布。</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28.9质疑供应商对采购人或采购代理机构的答复不满意以及采购人或采购代理机构未在规定的时间内做出答复的，可以在答复期满后15个工作日内向财政部投诉。</w:t>
      </w:r>
    </w:p>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九、保密和披露</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29.保密和披露</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29.1供应商自领取磋商文件之日起，须承诺承担本磋商项目下保密义务，不得将因本次磋商获得的信息向第三人外传。</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29.2采购代理机构有权将供应商提供的所有资料向有关政府部门或评审响应文件的有关人员披露。</w:t>
      </w:r>
    </w:p>
    <w:p>
      <w:pPr>
        <w:shd w:val="clear" w:color="auto" w:fill="FFFFFF"/>
        <w:spacing w:line="440" w:lineRule="exact"/>
        <w:ind w:firstLine="480" w:firstLineChars="200"/>
        <w:rPr>
          <w:rFonts w:ascii="仿宋" w:hAnsi="仿宋" w:eastAsia="仿宋"/>
          <w:color w:val="auto"/>
          <w:kern w:val="0"/>
          <w:sz w:val="24"/>
        </w:rPr>
      </w:pPr>
      <w:r>
        <w:rPr>
          <w:rFonts w:hint="eastAsia" w:ascii="仿宋" w:hAnsi="仿宋" w:eastAsia="仿宋"/>
          <w:color w:val="auto"/>
          <w:kern w:val="0"/>
          <w:sz w:val="24"/>
        </w:rPr>
        <w:t>29.3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shd w:val="clear" w:color="auto" w:fill="FFFFFF"/>
        <w:spacing w:line="440" w:lineRule="exact"/>
        <w:ind w:firstLine="482" w:firstLineChars="200"/>
        <w:rPr>
          <w:rFonts w:ascii="仿宋" w:hAnsi="仿宋" w:eastAsia="仿宋"/>
          <w:bCs/>
          <w:color w:val="auto"/>
          <w:kern w:val="0"/>
          <w:sz w:val="24"/>
        </w:rPr>
      </w:pPr>
      <w:r>
        <w:rPr>
          <w:rFonts w:hint="eastAsia" w:ascii="仿宋" w:hAnsi="仿宋" w:eastAsia="仿宋"/>
          <w:b/>
          <w:color w:val="auto"/>
          <w:kern w:val="0"/>
          <w:sz w:val="24"/>
        </w:rPr>
        <w:t>十、其他</w:t>
      </w:r>
    </w:p>
    <w:p>
      <w:pPr>
        <w:shd w:val="clear" w:color="auto" w:fill="FFFFFF"/>
        <w:spacing w:line="420" w:lineRule="exact"/>
        <w:ind w:firstLine="480" w:firstLineChars="200"/>
        <w:rPr>
          <w:rFonts w:ascii="仿宋" w:hAnsi="仿宋" w:eastAsia="仿宋"/>
          <w:color w:val="auto"/>
          <w:kern w:val="0"/>
          <w:szCs w:val="21"/>
        </w:rPr>
      </w:pPr>
      <w:r>
        <w:rPr>
          <w:rFonts w:hint="eastAsia" w:ascii="仿宋" w:hAnsi="仿宋" w:eastAsia="仿宋"/>
          <w:bCs/>
          <w:color w:val="auto"/>
          <w:kern w:val="0"/>
          <w:sz w:val="24"/>
        </w:rPr>
        <w:t>30.本磋商文件是根据《中华人民共和国政府采购法》及其实施条例（658号令）及</w:t>
      </w:r>
      <w:r>
        <w:rPr>
          <w:rFonts w:hint="eastAsia" w:ascii="仿宋" w:hAnsi="仿宋" w:eastAsia="仿宋"/>
          <w:color w:val="auto"/>
          <w:kern w:val="0"/>
          <w:sz w:val="24"/>
        </w:rPr>
        <w:t>《政府采购竞争性磋商采购方式管理暂行办法》</w:t>
      </w:r>
      <w:r>
        <w:rPr>
          <w:rFonts w:hint="eastAsia" w:ascii="仿宋" w:hAnsi="仿宋" w:eastAsia="仿宋"/>
          <w:bCs/>
          <w:color w:val="auto"/>
          <w:kern w:val="0"/>
          <w:sz w:val="24"/>
        </w:rPr>
        <w:t>（财库【2014】214号）规定编制的，解释权属新疆新之建工程咨询有限公司。</w:t>
      </w: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widowControl/>
        <w:jc w:val="left"/>
        <w:rPr>
          <w:rFonts w:ascii="仿宋" w:hAnsi="仿宋" w:eastAsia="仿宋"/>
          <w:b/>
          <w:color w:val="auto"/>
          <w:sz w:val="28"/>
          <w:szCs w:val="28"/>
        </w:rPr>
      </w:pPr>
      <w:bookmarkStart w:id="5" w:name="_Toc90425106"/>
      <w:r>
        <w:rPr>
          <w:rFonts w:ascii="仿宋" w:hAnsi="仿宋" w:eastAsia="仿宋"/>
          <w:b/>
          <w:color w:val="auto"/>
          <w:sz w:val="28"/>
          <w:szCs w:val="28"/>
        </w:rPr>
        <w:br w:type="page"/>
      </w:r>
    </w:p>
    <w:p>
      <w:pPr>
        <w:pStyle w:val="327"/>
        <w:spacing w:beforeLines="50" w:afterLines="50" w:line="360" w:lineRule="auto"/>
        <w:jc w:val="center"/>
        <w:outlineLvl w:val="0"/>
        <w:rPr>
          <w:rFonts w:ascii="仿宋" w:hAnsi="仿宋" w:eastAsia="仿宋"/>
          <w:b/>
          <w:color w:val="auto"/>
        </w:rPr>
      </w:pPr>
      <w:bookmarkStart w:id="6" w:name="_Toc127462393"/>
      <w:r>
        <w:rPr>
          <w:rFonts w:hint="eastAsia" w:ascii="仿宋" w:hAnsi="仿宋" w:eastAsia="仿宋"/>
          <w:b/>
          <w:color w:val="auto"/>
          <w:sz w:val="32"/>
          <w:szCs w:val="32"/>
        </w:rPr>
        <w:t>第四部分  评审办法和评审标准</w:t>
      </w:r>
      <w:bookmarkEnd w:id="5"/>
      <w:bookmarkEnd w:id="6"/>
    </w:p>
    <w:p>
      <w:pPr>
        <w:shd w:val="clear" w:color="auto" w:fill="FFFFFF"/>
        <w:tabs>
          <w:tab w:val="left" w:pos="3045"/>
        </w:tabs>
        <w:autoSpaceDE w:val="0"/>
        <w:autoSpaceDN w:val="0"/>
        <w:adjustRightInd w:val="0"/>
        <w:snapToGrid w:val="0"/>
        <w:spacing w:line="360" w:lineRule="exact"/>
        <w:ind w:firstLine="482" w:firstLineChars="200"/>
        <w:rPr>
          <w:rFonts w:ascii="仿宋" w:hAnsi="仿宋" w:eastAsia="仿宋"/>
          <w:b/>
          <w:color w:val="auto"/>
          <w:sz w:val="24"/>
        </w:rPr>
      </w:pPr>
      <w:r>
        <w:rPr>
          <w:rFonts w:hint="eastAsia" w:ascii="仿宋" w:hAnsi="仿宋" w:eastAsia="仿宋"/>
          <w:b/>
          <w:color w:val="auto"/>
          <w:sz w:val="24"/>
        </w:rPr>
        <w:t>1.资格审查</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336"/>
        <w:gridCol w:w="6697"/>
        <w:gridCol w:w="580"/>
        <w:gridCol w:w="580"/>
        <w:gridCol w:w="580"/>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0" w:type="auto"/>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0" w:type="auto"/>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0" w:type="auto"/>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0" w:type="auto"/>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0" w:type="auto"/>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0" w:type="auto"/>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0" w:type="auto"/>
            <w:vMerge w:val="restart"/>
            <w:vAlign w:val="center"/>
          </w:tcPr>
          <w:p>
            <w:pPr>
              <w:shd w:val="clear" w:color="auto" w:fill="FFFFFF"/>
              <w:spacing w:line="360" w:lineRule="exact"/>
              <w:jc w:val="center"/>
              <w:rPr>
                <w:rFonts w:ascii="仿宋" w:hAnsi="仿宋" w:eastAsia="仿宋"/>
                <w:b/>
                <w:color w:val="auto"/>
                <w:sz w:val="24"/>
              </w:rPr>
            </w:pP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资</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格</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0" w:type="auto"/>
            <w:vAlign w:val="center"/>
          </w:tcPr>
          <w:p>
            <w:pPr>
              <w:shd w:val="clear" w:color="auto" w:fill="FFFFFF"/>
              <w:spacing w:line="340" w:lineRule="exact"/>
              <w:rPr>
                <w:rFonts w:ascii="仿宋" w:hAnsi="仿宋" w:eastAsia="仿宋"/>
                <w:color w:val="auto"/>
                <w:sz w:val="24"/>
              </w:rPr>
            </w:pPr>
            <w:r>
              <w:rPr>
                <w:rFonts w:hint="eastAsia" w:ascii="仿宋" w:hAnsi="仿宋" w:eastAsia="仿宋"/>
                <w:color w:val="auto"/>
                <w:sz w:val="24"/>
              </w:rPr>
              <w:t>供应商营业执照或其他组织资格证书，原件</w:t>
            </w:r>
            <w:r>
              <w:rPr>
                <w:rFonts w:hint="eastAsia" w:ascii="仿宋" w:hAnsi="仿宋" w:eastAsia="仿宋"/>
                <w:color w:val="auto"/>
                <w:sz w:val="24"/>
                <w:lang w:val="en-US" w:eastAsia="zh-CN"/>
              </w:rPr>
              <w:t>的扫描件</w:t>
            </w:r>
            <w:r>
              <w:rPr>
                <w:rFonts w:hint="eastAsia" w:ascii="仿宋" w:hAnsi="仿宋" w:eastAsia="仿宋"/>
                <w:color w:val="auto"/>
                <w:sz w:val="24"/>
              </w:rPr>
              <w:t>。</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0" w:type="auto"/>
            <w:vAlign w:val="center"/>
          </w:tcPr>
          <w:p>
            <w:pPr>
              <w:shd w:val="clear" w:color="auto" w:fill="FFFFFF"/>
              <w:spacing w:line="340" w:lineRule="exact"/>
              <w:rPr>
                <w:rFonts w:ascii="仿宋" w:hAnsi="仿宋" w:eastAsia="仿宋"/>
                <w:color w:val="auto"/>
                <w:sz w:val="24"/>
              </w:rPr>
            </w:pPr>
            <w:r>
              <w:rPr>
                <w:rFonts w:hint="eastAsia" w:ascii="仿宋" w:hAnsi="仿宋" w:eastAsia="仿宋"/>
                <w:color w:val="auto"/>
                <w:sz w:val="24"/>
              </w:rPr>
              <w:t>供应商法定代表人资格证明书和法定代表人身份证或者法定代表人授权委托书及被授权人身份证明，原件</w:t>
            </w:r>
            <w:r>
              <w:rPr>
                <w:rFonts w:hint="eastAsia" w:ascii="仿宋" w:hAnsi="仿宋" w:eastAsia="仿宋"/>
                <w:color w:val="auto"/>
                <w:sz w:val="24"/>
                <w:lang w:val="en-US" w:eastAsia="zh-CN"/>
              </w:rPr>
              <w:t>的扫描件</w:t>
            </w:r>
            <w:r>
              <w:rPr>
                <w:rFonts w:hint="eastAsia" w:ascii="仿宋" w:hAnsi="仿宋" w:eastAsia="仿宋"/>
                <w:color w:val="auto"/>
                <w:sz w:val="24"/>
              </w:rPr>
              <w:t>（按磋商文件给定格式提供）。</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0" w:type="auto"/>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有效的中小企业声明函原件的扫描件</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0" w:type="auto"/>
            <w:vAlign w:val="center"/>
          </w:tcPr>
          <w:p>
            <w:pPr>
              <w:widowControl/>
              <w:shd w:val="clear" w:color="auto" w:fill="FFFFFF"/>
              <w:adjustRightInd w:val="0"/>
              <w:snapToGrid w:val="0"/>
              <w:spacing w:line="360" w:lineRule="exact"/>
              <w:rPr>
                <w:rFonts w:ascii="仿宋" w:hAnsi="仿宋" w:eastAsia="仿宋"/>
                <w:bCs/>
                <w:color w:val="auto"/>
                <w:kern w:val="0"/>
                <w:sz w:val="24"/>
              </w:rPr>
            </w:pPr>
            <w:r>
              <w:rPr>
                <w:rFonts w:hint="eastAsia" w:ascii="仿宋" w:hAnsi="仿宋" w:eastAsia="仿宋" w:cs="宋体"/>
                <w:color w:val="auto"/>
                <w:sz w:val="24"/>
              </w:rPr>
              <w:t>有效的《保安服务许可证》</w:t>
            </w:r>
            <w:r>
              <w:rPr>
                <w:rFonts w:hint="eastAsia" w:ascii="仿宋" w:hAnsi="仿宋" w:eastAsia="仿宋"/>
                <w:bCs/>
                <w:color w:val="auto"/>
                <w:kern w:val="0"/>
                <w:sz w:val="24"/>
              </w:rPr>
              <w:t>原件的扫描件</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0" w:type="auto"/>
            <w:vAlign w:val="center"/>
          </w:tcPr>
          <w:p>
            <w:pPr>
              <w:shd w:val="clear" w:color="auto" w:fill="FFFFFF"/>
              <w:spacing w:line="340" w:lineRule="exact"/>
              <w:rPr>
                <w:rFonts w:hint="eastAsia" w:ascii="仿宋" w:hAnsi="仿宋" w:eastAsia="仿宋"/>
                <w:color w:val="auto"/>
                <w:sz w:val="24"/>
              </w:rPr>
            </w:pPr>
            <w:r>
              <w:rPr>
                <w:rFonts w:hint="eastAsia" w:ascii="仿宋" w:hAnsi="仿宋" w:eastAsia="仿宋"/>
                <w:color w:val="auto"/>
                <w:sz w:val="24"/>
              </w:rPr>
              <w:t>供应商202</w:t>
            </w:r>
            <w:r>
              <w:rPr>
                <w:rFonts w:hint="eastAsia" w:ascii="仿宋" w:hAnsi="仿宋" w:eastAsia="仿宋"/>
                <w:color w:val="auto"/>
                <w:sz w:val="24"/>
                <w:lang w:val="en-US" w:eastAsia="zh-CN"/>
              </w:rPr>
              <w:t>3</w:t>
            </w:r>
            <w:r>
              <w:rPr>
                <w:rFonts w:hint="eastAsia" w:ascii="仿宋" w:hAnsi="仿宋" w:eastAsia="仿宋"/>
                <w:color w:val="auto"/>
                <w:sz w:val="24"/>
              </w:rPr>
              <w:t>年或202</w:t>
            </w:r>
            <w:r>
              <w:rPr>
                <w:rFonts w:hint="eastAsia" w:ascii="仿宋" w:hAnsi="仿宋" w:eastAsia="仿宋"/>
                <w:color w:val="auto"/>
                <w:sz w:val="24"/>
                <w:lang w:val="en-US" w:eastAsia="zh-CN"/>
              </w:rPr>
              <w:t>4</w:t>
            </w:r>
            <w:r>
              <w:rPr>
                <w:rFonts w:hint="eastAsia" w:ascii="仿宋" w:hAnsi="仿宋" w:eastAsia="仿宋"/>
                <w:color w:val="auto"/>
                <w:sz w:val="24"/>
              </w:rPr>
              <w:t>年内任意三个月依法缴纳税收和缴纳社会保障资金证明资料：</w:t>
            </w:r>
          </w:p>
          <w:p>
            <w:pPr>
              <w:shd w:val="clear" w:color="auto" w:fill="FFFFFF"/>
              <w:spacing w:line="340" w:lineRule="exact"/>
              <w:rPr>
                <w:rFonts w:hint="eastAsia" w:ascii="仿宋" w:hAnsi="仿宋" w:eastAsia="仿宋"/>
                <w:color w:val="auto"/>
                <w:sz w:val="24"/>
              </w:rPr>
            </w:pPr>
            <w:r>
              <w:rPr>
                <w:rFonts w:hint="eastAsia" w:ascii="仿宋" w:hAnsi="仿宋" w:eastAsia="仿宋"/>
                <w:color w:val="auto"/>
                <w:sz w:val="24"/>
              </w:rPr>
              <w:t>①缴纳税收资料：提供税务机构出具的202</w:t>
            </w:r>
            <w:r>
              <w:rPr>
                <w:rFonts w:hint="eastAsia" w:ascii="仿宋" w:hAnsi="仿宋" w:eastAsia="仿宋"/>
                <w:color w:val="auto"/>
                <w:sz w:val="24"/>
                <w:lang w:val="en-US" w:eastAsia="zh-CN"/>
              </w:rPr>
              <w:t>3</w:t>
            </w:r>
            <w:r>
              <w:rPr>
                <w:rFonts w:hint="eastAsia" w:ascii="仿宋" w:hAnsi="仿宋" w:eastAsia="仿宋"/>
                <w:color w:val="auto"/>
                <w:sz w:val="24"/>
              </w:rPr>
              <w:t>年或202</w:t>
            </w:r>
            <w:r>
              <w:rPr>
                <w:rFonts w:hint="eastAsia" w:ascii="仿宋" w:hAnsi="仿宋" w:eastAsia="仿宋"/>
                <w:color w:val="auto"/>
                <w:sz w:val="24"/>
                <w:lang w:val="en-US" w:eastAsia="zh-CN"/>
              </w:rPr>
              <w:t>4</w:t>
            </w:r>
            <w:r>
              <w:rPr>
                <w:rFonts w:hint="eastAsia" w:ascii="仿宋" w:hAnsi="仿宋" w:eastAsia="仿宋"/>
                <w:color w:val="auto"/>
                <w:sz w:val="24"/>
              </w:rPr>
              <w:t>年内任意三个月的依法缴纳税收等证明材料（成立不满三个月的企业，应提供依法缴纳税收承诺书；依法免税的企业，应提供相关证明文件）。</w:t>
            </w:r>
          </w:p>
          <w:p>
            <w:pPr>
              <w:shd w:val="clear" w:color="auto" w:fill="FFFFFF"/>
              <w:spacing w:line="340" w:lineRule="exact"/>
              <w:rPr>
                <w:rFonts w:ascii="仿宋" w:hAnsi="仿宋" w:eastAsia="仿宋"/>
                <w:color w:val="auto"/>
                <w:sz w:val="24"/>
              </w:rPr>
            </w:pPr>
            <w:r>
              <w:rPr>
                <w:rFonts w:hint="eastAsia" w:ascii="仿宋" w:hAnsi="仿宋" w:eastAsia="仿宋"/>
                <w:color w:val="auto"/>
                <w:sz w:val="24"/>
              </w:rPr>
              <w:t>②缴纳社会保障资金资料：提供202</w:t>
            </w:r>
            <w:r>
              <w:rPr>
                <w:rFonts w:hint="eastAsia" w:ascii="仿宋" w:hAnsi="仿宋" w:eastAsia="仿宋"/>
                <w:color w:val="auto"/>
                <w:sz w:val="24"/>
                <w:lang w:val="en-US" w:eastAsia="zh-CN"/>
              </w:rPr>
              <w:t>3</w:t>
            </w:r>
            <w:r>
              <w:rPr>
                <w:rFonts w:hint="eastAsia" w:ascii="仿宋" w:hAnsi="仿宋" w:eastAsia="仿宋"/>
                <w:color w:val="auto"/>
                <w:sz w:val="24"/>
              </w:rPr>
              <w:t>年或202</w:t>
            </w:r>
            <w:r>
              <w:rPr>
                <w:rFonts w:hint="eastAsia" w:ascii="仿宋" w:hAnsi="仿宋" w:eastAsia="仿宋"/>
                <w:color w:val="auto"/>
                <w:sz w:val="24"/>
                <w:lang w:val="en-US" w:eastAsia="zh-CN"/>
              </w:rPr>
              <w:t>4</w:t>
            </w:r>
            <w:r>
              <w:rPr>
                <w:rFonts w:hint="eastAsia" w:ascii="仿宋" w:hAnsi="仿宋" w:eastAsia="仿宋"/>
                <w:color w:val="auto"/>
                <w:sz w:val="24"/>
              </w:rPr>
              <w:t>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pStyle w:val="27"/>
              <w:snapToGrid w:val="0"/>
              <w:spacing w:line="340" w:lineRule="exact"/>
              <w:jc w:val="center"/>
              <w:rPr>
                <w:rFonts w:ascii="仿宋" w:hAnsi="仿宋" w:eastAsia="仿宋" w:cs="仿宋"/>
                <w:bCs/>
                <w:color w:val="auto"/>
                <w:sz w:val="24"/>
              </w:rPr>
            </w:pPr>
          </w:p>
        </w:tc>
        <w:tc>
          <w:tcPr>
            <w:tcW w:w="0" w:type="auto"/>
            <w:vAlign w:val="center"/>
          </w:tcPr>
          <w:p>
            <w:pPr>
              <w:pStyle w:val="27"/>
              <w:snapToGrid w:val="0"/>
              <w:spacing w:line="340" w:lineRule="exact"/>
              <w:jc w:val="center"/>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0" w:type="auto"/>
            <w:vAlign w:val="center"/>
          </w:tcPr>
          <w:p>
            <w:pPr>
              <w:shd w:val="clear" w:color="auto" w:fill="FFFFFF"/>
              <w:spacing w:line="340" w:lineRule="exact"/>
              <w:rPr>
                <w:rFonts w:ascii="仿宋" w:hAnsi="仿宋" w:eastAsia="仿宋"/>
                <w:color w:val="auto"/>
                <w:sz w:val="24"/>
              </w:rPr>
            </w:pPr>
            <w:r>
              <w:rPr>
                <w:rFonts w:hint="eastAsia" w:ascii="仿宋" w:hAnsi="仿宋" w:eastAsia="仿宋"/>
                <w:color w:val="auto"/>
                <w:sz w:val="24"/>
              </w:rPr>
              <w:t>供应商经审计的2022年度</w:t>
            </w:r>
            <w:r>
              <w:rPr>
                <w:rFonts w:hint="eastAsia" w:ascii="仿宋" w:hAnsi="仿宋" w:eastAsia="仿宋"/>
                <w:color w:val="auto"/>
                <w:sz w:val="24"/>
                <w:lang w:val="en-US" w:eastAsia="zh-CN"/>
              </w:rPr>
              <w:t>或2023年度</w:t>
            </w:r>
            <w:r>
              <w:rPr>
                <w:rFonts w:hint="eastAsia" w:ascii="仿宋" w:hAnsi="仿宋" w:eastAsia="仿宋"/>
                <w:color w:val="auto"/>
                <w:sz w:val="24"/>
              </w:rPr>
              <w:t>的财务审计报告。供应商自成立到投标截止时间，未跨一个自然年度的须提供近一个季度的财务报表或开标前三个月内基本开户银行出具的资信证明，复印件加盖公章；</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rPr>
                <w:rFonts w:ascii="仿宋" w:hAnsi="仿宋" w:eastAsia="仿宋" w:cs="仿宋"/>
                <w:color w:val="auto"/>
                <w:sz w:val="24"/>
              </w:rPr>
            </w:pPr>
          </w:p>
        </w:tc>
        <w:tc>
          <w:tcPr>
            <w:tcW w:w="0" w:type="auto"/>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7</w:t>
            </w:r>
          </w:p>
        </w:tc>
        <w:tc>
          <w:tcPr>
            <w:tcW w:w="0" w:type="auto"/>
            <w:vAlign w:val="center"/>
          </w:tcPr>
          <w:p>
            <w:pPr>
              <w:shd w:val="clear" w:color="auto" w:fill="FFFFFF"/>
              <w:spacing w:line="340" w:lineRule="exact"/>
              <w:rPr>
                <w:rFonts w:ascii="仿宋" w:hAnsi="仿宋" w:eastAsia="仿宋"/>
                <w:color w:val="auto"/>
                <w:sz w:val="24"/>
              </w:rPr>
            </w:pPr>
            <w:r>
              <w:rPr>
                <w:rFonts w:hint="eastAsia" w:ascii="仿宋" w:hAnsi="仿宋" w:eastAsia="仿宋"/>
                <w:bCs/>
                <w:color w:val="auto"/>
                <w:kern w:val="0"/>
                <w:sz w:val="24"/>
              </w:rPr>
              <w:t>供应商参加本次政府采购活动前3年内在经营活动中没有重大违法记录的书面声明，原件的扫描件；</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rPr>
                <w:rFonts w:ascii="仿宋" w:hAnsi="仿宋" w:eastAsia="仿宋" w:cs="仿宋"/>
                <w:color w:val="auto"/>
                <w:sz w:val="24"/>
              </w:rPr>
            </w:pPr>
          </w:p>
        </w:tc>
        <w:tc>
          <w:tcPr>
            <w:tcW w:w="0" w:type="auto"/>
            <w:vAlign w:val="center"/>
          </w:tcPr>
          <w:p>
            <w:pPr>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0" w:type="auto"/>
            <w:vMerge w:val="continue"/>
            <w:vAlign w:val="center"/>
          </w:tcPr>
          <w:p>
            <w:pPr>
              <w:shd w:val="clear" w:color="auto" w:fill="FFFFFF"/>
              <w:spacing w:line="360" w:lineRule="exact"/>
              <w:jc w:val="center"/>
              <w:rPr>
                <w:rFonts w:ascii="仿宋" w:hAnsi="仿宋" w:eastAsia="仿宋"/>
                <w:color w:val="auto"/>
                <w:sz w:val="24"/>
              </w:rPr>
            </w:pPr>
          </w:p>
        </w:tc>
        <w:tc>
          <w:tcPr>
            <w:tcW w:w="0" w:type="auto"/>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8</w:t>
            </w:r>
          </w:p>
        </w:tc>
        <w:tc>
          <w:tcPr>
            <w:tcW w:w="0" w:type="auto"/>
            <w:vAlign w:val="center"/>
          </w:tcPr>
          <w:p>
            <w:pPr>
              <w:shd w:val="clear" w:color="auto" w:fill="FFFFFF"/>
              <w:spacing w:line="340" w:lineRule="exact"/>
              <w:rPr>
                <w:rFonts w:ascii="仿宋" w:hAnsi="仿宋" w:eastAsia="仿宋"/>
                <w:bCs/>
                <w:color w:val="auto"/>
                <w:kern w:val="0"/>
                <w:sz w:val="24"/>
              </w:rPr>
            </w:pPr>
            <w:r>
              <w:rPr>
                <w:rFonts w:hint="eastAsia" w:ascii="仿宋" w:hAnsi="仿宋" w:eastAsia="仿宋"/>
                <w:color w:val="auto"/>
                <w:sz w:val="24"/>
              </w:rPr>
              <w:t>磋商保证金缴纳凭证（银行汇款凭证打印件或复印件等相关资料）</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0" w:type="auto"/>
            <w:gridSpan w:val="3"/>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结  论</w:t>
            </w: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c>
          <w:tcPr>
            <w:tcW w:w="0" w:type="auto"/>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0" w:type="auto"/>
            <w:gridSpan w:val="7"/>
            <w:vAlign w:val="center"/>
          </w:tcPr>
          <w:p>
            <w:pPr>
              <w:shd w:val="clear" w:color="auto" w:fill="FFFFFF"/>
              <w:spacing w:line="440" w:lineRule="exact"/>
              <w:rPr>
                <w:rFonts w:ascii="仿宋" w:hAnsi="仿宋" w:eastAsia="仿宋"/>
                <w:bCs/>
                <w:color w:val="auto"/>
                <w:kern w:val="0"/>
                <w:sz w:val="24"/>
              </w:rPr>
            </w:pPr>
            <w:r>
              <w:rPr>
                <w:rFonts w:hint="eastAsia" w:ascii="仿宋" w:hAnsi="仿宋" w:eastAsia="仿宋"/>
                <w:b/>
                <w:color w:val="auto"/>
                <w:sz w:val="24"/>
              </w:rPr>
              <w:t>采购人代表签名：</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0" w:type="auto"/>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资格审查不合格的供应商，投标无效。</w:t>
            </w:r>
          </w:p>
        </w:tc>
      </w:tr>
    </w:tbl>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rPr>
          <w:rFonts w:ascii="仿宋" w:hAnsi="仿宋" w:eastAsia="仿宋"/>
          <w:b/>
          <w:color w:val="auto"/>
          <w:sz w:val="24"/>
        </w:rPr>
      </w:pPr>
    </w:p>
    <w:p>
      <w:pPr>
        <w:shd w:val="clear" w:color="auto" w:fill="FFFFFF"/>
        <w:tabs>
          <w:tab w:val="left" w:pos="3045"/>
        </w:tabs>
        <w:autoSpaceDE w:val="0"/>
        <w:autoSpaceDN w:val="0"/>
        <w:adjustRightInd w:val="0"/>
        <w:snapToGrid w:val="0"/>
        <w:spacing w:line="360" w:lineRule="exact"/>
        <w:ind w:firstLine="482" w:firstLineChars="200"/>
        <w:rPr>
          <w:rFonts w:ascii="仿宋" w:hAnsi="仿宋" w:eastAsia="仿宋"/>
          <w:b/>
          <w:color w:val="auto"/>
          <w:kern w:val="0"/>
          <w:sz w:val="24"/>
        </w:rPr>
      </w:pPr>
      <w:r>
        <w:rPr>
          <w:rFonts w:hint="eastAsia" w:ascii="仿宋" w:hAnsi="仿宋" w:eastAsia="仿宋"/>
          <w:b/>
          <w:color w:val="auto"/>
          <w:sz w:val="24"/>
        </w:rPr>
        <w:t>2.符合性审查</w:t>
      </w:r>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4561"/>
        <w:gridCol w:w="1035"/>
        <w:gridCol w:w="1012"/>
        <w:gridCol w:w="1023"/>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51" w:type="dxa"/>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项目</w:t>
            </w:r>
          </w:p>
        </w:tc>
        <w:tc>
          <w:tcPr>
            <w:tcW w:w="5128" w:type="dxa"/>
            <w:gridSpan w:val="2"/>
            <w:tcBorders>
              <w:bottom w:val="single" w:color="auto" w:sz="4" w:space="0"/>
            </w:tcBorders>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评  审  内  容</w:t>
            </w:r>
          </w:p>
        </w:tc>
        <w:tc>
          <w:tcPr>
            <w:tcW w:w="1035"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供应商1</w:t>
            </w:r>
          </w:p>
        </w:tc>
        <w:tc>
          <w:tcPr>
            <w:tcW w:w="1012"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供应商2</w:t>
            </w:r>
          </w:p>
        </w:tc>
        <w:tc>
          <w:tcPr>
            <w:tcW w:w="1023"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供应商3</w:t>
            </w:r>
          </w:p>
        </w:tc>
        <w:tc>
          <w:tcPr>
            <w:tcW w:w="732" w:type="dxa"/>
            <w:tcBorders>
              <w:bottom w:val="single" w:color="auto" w:sz="4" w:space="0"/>
            </w:tcBorders>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符</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合</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性</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审</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查</w:t>
            </w:r>
          </w:p>
          <w:p>
            <w:pPr>
              <w:shd w:val="clear" w:color="auto" w:fill="FFFFFF"/>
              <w:spacing w:line="360" w:lineRule="exact"/>
              <w:jc w:val="center"/>
              <w:rPr>
                <w:rFonts w:ascii="仿宋" w:hAnsi="仿宋" w:eastAsia="仿宋"/>
                <w:b/>
                <w:color w:val="auto"/>
                <w:sz w:val="24"/>
              </w:rPr>
            </w:pPr>
            <w:r>
              <w:rPr>
                <w:rFonts w:hint="eastAsia" w:ascii="仿宋" w:hAnsi="仿宋" w:eastAsia="仿宋"/>
                <w:b/>
                <w:color w:val="auto"/>
                <w:sz w:val="24"/>
              </w:rPr>
              <w:t>表</w:t>
            </w: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1</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磋商报价未超过本项目的最高限价；</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2</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供应商未出现对同一</w:t>
            </w:r>
            <w:r>
              <w:rPr>
                <w:rFonts w:hint="eastAsia" w:ascii="仿宋" w:hAnsi="仿宋" w:eastAsia="仿宋"/>
                <w:color w:val="auto"/>
                <w:sz w:val="24"/>
                <w:lang w:val="en-US" w:eastAsia="zh-CN"/>
              </w:rPr>
              <w:t>服</w:t>
            </w:r>
            <w:r>
              <w:rPr>
                <w:rFonts w:hint="eastAsia" w:ascii="仿宋" w:hAnsi="仿宋" w:eastAsia="仿宋"/>
                <w:color w:val="auto"/>
                <w:sz w:val="24"/>
              </w:rPr>
              <w:t>物做出两个以上报价且未明确效力的；</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3</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磋商文件载明的</w:t>
            </w:r>
            <w:r>
              <w:rPr>
                <w:rFonts w:hint="eastAsia" w:ascii="仿宋" w:hAnsi="仿宋" w:eastAsia="仿宋"/>
                <w:bCs/>
                <w:color w:val="auto"/>
                <w:kern w:val="0"/>
                <w:sz w:val="24"/>
              </w:rPr>
              <w:t>“磋商有效期”、“服务周期”、“服务地点”、“付款方式”</w:t>
            </w:r>
            <w:r>
              <w:rPr>
                <w:rFonts w:hint="eastAsia" w:ascii="仿宋" w:hAnsi="仿宋" w:eastAsia="仿宋"/>
                <w:color w:val="auto"/>
                <w:sz w:val="24"/>
              </w:rPr>
              <w:t>符合磋商文件要求，未出现负偏离；</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4</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bCs/>
                <w:color w:val="auto"/>
                <w:kern w:val="0"/>
                <w:sz w:val="24"/>
              </w:rPr>
              <w:t>磋商保证金的缴纳主体与供应商一致；且按照磋商文件要求的金额、方式提供；</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5</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满足本磋商文件“供应商须知前附表”第5条“响应文件的组成”中标注*号要求的；</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6</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color w:val="auto"/>
                <w:sz w:val="24"/>
              </w:rPr>
              <w:t>资格证明书、法定代表人</w:t>
            </w:r>
            <w:r>
              <w:rPr>
                <w:rFonts w:hint="eastAsia" w:ascii="仿宋" w:hAnsi="仿宋" w:eastAsia="仿宋"/>
                <w:color w:val="auto"/>
                <w:kern w:val="0"/>
                <w:sz w:val="24"/>
              </w:rPr>
              <w:t>（或负责人）</w:t>
            </w:r>
            <w:r>
              <w:rPr>
                <w:rFonts w:hint="eastAsia" w:ascii="仿宋" w:hAnsi="仿宋" w:eastAsia="仿宋"/>
                <w:color w:val="auto"/>
                <w:sz w:val="24"/>
              </w:rPr>
              <w:t>授权委托书按磋商文件规定格式完整提供，并按磋商文件要求签字、盖章；</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7</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sz w:val="24"/>
              </w:rPr>
              <w:t>响应文件未附有采购人不能接受的条件；</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360" w:lineRule="exact"/>
              <w:jc w:val="center"/>
              <w:rPr>
                <w:rFonts w:ascii="仿宋" w:hAnsi="仿宋" w:eastAsia="仿宋"/>
                <w:color w:val="auto"/>
                <w:sz w:val="24"/>
              </w:rPr>
            </w:pPr>
          </w:p>
        </w:tc>
        <w:tc>
          <w:tcPr>
            <w:tcW w:w="567" w:type="dxa"/>
            <w:vAlign w:val="center"/>
          </w:tcPr>
          <w:p>
            <w:pPr>
              <w:shd w:val="clear" w:color="auto" w:fill="FFFFFF"/>
              <w:spacing w:line="360" w:lineRule="exact"/>
              <w:jc w:val="center"/>
              <w:rPr>
                <w:rFonts w:ascii="仿宋" w:hAnsi="仿宋" w:eastAsia="仿宋"/>
                <w:color w:val="auto"/>
                <w:sz w:val="24"/>
              </w:rPr>
            </w:pPr>
            <w:r>
              <w:rPr>
                <w:rFonts w:ascii="仿宋" w:hAnsi="仿宋" w:eastAsia="仿宋"/>
                <w:color w:val="auto"/>
                <w:sz w:val="24"/>
              </w:rPr>
              <w:t>8</w:t>
            </w:r>
          </w:p>
        </w:tc>
        <w:tc>
          <w:tcPr>
            <w:tcW w:w="4561" w:type="dxa"/>
            <w:vAlign w:val="center"/>
          </w:tcPr>
          <w:p>
            <w:pPr>
              <w:shd w:val="clear" w:color="auto" w:fill="FFFFFF"/>
              <w:spacing w:line="360" w:lineRule="exact"/>
              <w:rPr>
                <w:rFonts w:ascii="仿宋" w:hAnsi="仿宋" w:eastAsia="仿宋"/>
                <w:color w:val="auto"/>
                <w:sz w:val="24"/>
              </w:rPr>
            </w:pPr>
            <w:r>
              <w:rPr>
                <w:rFonts w:hint="eastAsia" w:ascii="仿宋" w:hAnsi="仿宋" w:eastAsia="仿宋"/>
                <w:color w:val="auto"/>
                <w:kern w:val="0"/>
                <w:sz w:val="24"/>
              </w:rPr>
              <w:t>响应文件未出现不符合法律、法规和磋商文件中规定的实质性要求。</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979" w:type="dxa"/>
            <w:gridSpan w:val="3"/>
            <w:vAlign w:val="center"/>
          </w:tcPr>
          <w:p>
            <w:pPr>
              <w:shd w:val="clear" w:color="auto" w:fill="FFFFFF"/>
              <w:spacing w:line="360" w:lineRule="exact"/>
              <w:jc w:val="center"/>
              <w:rPr>
                <w:rFonts w:ascii="仿宋" w:hAnsi="仿宋" w:eastAsia="仿宋"/>
                <w:color w:val="auto"/>
                <w:sz w:val="24"/>
              </w:rPr>
            </w:pPr>
            <w:r>
              <w:rPr>
                <w:rFonts w:hint="eastAsia" w:ascii="仿宋" w:hAnsi="仿宋" w:eastAsia="仿宋"/>
                <w:color w:val="auto"/>
                <w:sz w:val="24"/>
              </w:rPr>
              <w:t>结  论</w:t>
            </w:r>
          </w:p>
        </w:tc>
        <w:tc>
          <w:tcPr>
            <w:tcW w:w="1035" w:type="dxa"/>
            <w:vAlign w:val="center"/>
          </w:tcPr>
          <w:p>
            <w:pPr>
              <w:shd w:val="clear" w:color="auto" w:fill="FFFFFF"/>
              <w:spacing w:line="360" w:lineRule="exact"/>
              <w:rPr>
                <w:rFonts w:ascii="仿宋" w:hAnsi="仿宋" w:eastAsia="仿宋"/>
                <w:color w:val="auto"/>
                <w:sz w:val="24"/>
              </w:rPr>
            </w:pPr>
          </w:p>
        </w:tc>
        <w:tc>
          <w:tcPr>
            <w:tcW w:w="1012" w:type="dxa"/>
            <w:vAlign w:val="center"/>
          </w:tcPr>
          <w:p>
            <w:pPr>
              <w:shd w:val="clear" w:color="auto" w:fill="FFFFFF"/>
              <w:spacing w:line="360" w:lineRule="exact"/>
              <w:rPr>
                <w:rFonts w:ascii="仿宋" w:hAnsi="仿宋" w:eastAsia="仿宋"/>
                <w:color w:val="auto"/>
                <w:sz w:val="24"/>
              </w:rPr>
            </w:pPr>
          </w:p>
        </w:tc>
        <w:tc>
          <w:tcPr>
            <w:tcW w:w="1023" w:type="dxa"/>
            <w:vAlign w:val="center"/>
          </w:tcPr>
          <w:p>
            <w:pPr>
              <w:shd w:val="clear" w:color="auto" w:fill="FFFFFF"/>
              <w:spacing w:line="360" w:lineRule="exact"/>
              <w:rPr>
                <w:rFonts w:ascii="仿宋" w:hAnsi="仿宋" w:eastAsia="仿宋"/>
                <w:color w:val="auto"/>
                <w:sz w:val="24"/>
              </w:rPr>
            </w:pPr>
          </w:p>
        </w:tc>
        <w:tc>
          <w:tcPr>
            <w:tcW w:w="732" w:type="dxa"/>
            <w:vAlign w:val="center"/>
          </w:tcPr>
          <w:p>
            <w:pPr>
              <w:shd w:val="clear" w:color="auto" w:fill="FFFFFF"/>
              <w:spacing w:line="360" w:lineRule="exact"/>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b/>
                <w:color w:val="auto"/>
                <w:sz w:val="24"/>
              </w:rPr>
              <w:t>磋商小组成员签名：</w:t>
            </w:r>
          </w:p>
          <w:p>
            <w:pPr>
              <w:shd w:val="clear" w:color="auto" w:fill="FFFFFF"/>
              <w:spacing w:line="360" w:lineRule="exact"/>
              <w:rPr>
                <w:rFonts w:ascii="仿宋" w:hAnsi="仿宋" w:eastAsia="仿宋"/>
                <w:color w:val="auto"/>
                <w:sz w:val="24"/>
              </w:rPr>
            </w:pPr>
            <w:r>
              <w:rPr>
                <w:rFonts w:hint="eastAsia" w:ascii="仿宋" w:hAnsi="仿宋" w:eastAsia="仿宋"/>
                <w:b/>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781" w:type="dxa"/>
            <w:gridSpan w:val="7"/>
            <w:vAlign w:val="center"/>
          </w:tcPr>
          <w:p>
            <w:pPr>
              <w:shd w:val="clear" w:color="auto" w:fill="FFFFFF"/>
              <w:spacing w:line="360" w:lineRule="exact"/>
              <w:rPr>
                <w:rFonts w:ascii="仿宋" w:hAnsi="仿宋" w:eastAsia="仿宋"/>
                <w:b/>
                <w:color w:val="auto"/>
                <w:sz w:val="24"/>
              </w:rPr>
            </w:pPr>
            <w:r>
              <w:rPr>
                <w:rFonts w:hint="eastAsia" w:ascii="仿宋" w:hAnsi="仿宋" w:eastAsia="仿宋"/>
                <w:color w:val="auto"/>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40" w:lineRule="exact"/>
        <w:ind w:firstLine="361" w:firstLineChars="200"/>
        <w:rPr>
          <w:rFonts w:ascii="仿宋" w:hAnsi="仿宋" w:eastAsia="仿宋"/>
          <w:b/>
          <w:color w:val="auto"/>
          <w:sz w:val="24"/>
        </w:rPr>
      </w:pPr>
      <w:r>
        <w:rPr>
          <w:rFonts w:hint="eastAsia" w:ascii="仿宋" w:hAnsi="仿宋" w:eastAsia="仿宋"/>
          <w:b/>
          <w:color w:val="auto"/>
          <w:sz w:val="18"/>
          <w:szCs w:val="18"/>
        </w:rPr>
        <w:br w:type="page"/>
      </w:r>
      <w:r>
        <w:rPr>
          <w:rFonts w:hint="eastAsia" w:ascii="仿宋" w:hAnsi="仿宋" w:eastAsia="仿宋"/>
          <w:b/>
          <w:color w:val="auto"/>
          <w:sz w:val="24"/>
        </w:rPr>
        <w:t>3.详细评审</w:t>
      </w:r>
    </w:p>
    <w:p>
      <w:pPr>
        <w:pStyle w:val="523"/>
        <w:shd w:val="clear" w:color="auto" w:fill="FFFFFF"/>
        <w:spacing w:line="400" w:lineRule="exact"/>
        <w:ind w:firstLine="480" w:firstLineChars="200"/>
        <w:jc w:val="both"/>
        <w:rPr>
          <w:rFonts w:ascii="仿宋" w:hAnsi="仿宋" w:eastAsia="仿宋"/>
          <w:b/>
          <w:color w:val="auto"/>
          <w:sz w:val="24"/>
          <w:szCs w:val="24"/>
        </w:rPr>
      </w:pPr>
      <w:r>
        <w:rPr>
          <w:rFonts w:hint="eastAsia" w:ascii="仿宋" w:hAnsi="仿宋" w:eastAsia="仿宋"/>
          <w:color w:val="auto"/>
          <w:sz w:val="24"/>
          <w:szCs w:val="24"/>
        </w:rPr>
        <w:t>符合性评审合格的供应商方可进入详细评审阶段。详细评审分为响应文件商务、技术部分评审和投标报价评审。其中，报价部分</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0分，商务技术部分</w:t>
      </w:r>
      <w:r>
        <w:rPr>
          <w:rFonts w:hint="eastAsia" w:ascii="仿宋" w:hAnsi="仿宋" w:eastAsia="仿宋"/>
          <w:color w:val="auto"/>
          <w:sz w:val="24"/>
          <w:szCs w:val="24"/>
          <w:lang w:val="en-US" w:eastAsia="zh-CN"/>
        </w:rPr>
        <w:t>70</w:t>
      </w:r>
      <w:r>
        <w:rPr>
          <w:rFonts w:hint="eastAsia" w:ascii="仿宋" w:hAnsi="仿宋" w:eastAsia="仿宋"/>
          <w:color w:val="auto"/>
          <w:sz w:val="24"/>
          <w:szCs w:val="24"/>
        </w:rPr>
        <w:t>分，合计满分100分。</w:t>
      </w:r>
    </w:p>
    <w:p>
      <w:pPr>
        <w:shd w:val="clear" w:color="auto" w:fill="FFFFFF"/>
        <w:spacing w:line="440" w:lineRule="exact"/>
        <w:ind w:firstLine="482" w:firstLineChars="200"/>
        <w:rPr>
          <w:rFonts w:ascii="仿宋" w:hAnsi="仿宋" w:eastAsia="仿宋"/>
          <w:b/>
          <w:color w:val="auto"/>
          <w:sz w:val="24"/>
        </w:rPr>
      </w:pPr>
      <w:r>
        <w:rPr>
          <w:rFonts w:hint="eastAsia" w:ascii="仿宋" w:hAnsi="仿宋" w:eastAsia="仿宋"/>
          <w:b/>
          <w:color w:val="auto"/>
          <w:sz w:val="24"/>
        </w:rPr>
        <w:t xml:space="preserve">3.1报价评审 </w:t>
      </w:r>
    </w:p>
    <w:tbl>
      <w:tblPr>
        <w:tblStyle w:val="5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850"/>
        <w:gridCol w:w="6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096" w:type="dxa"/>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评审因素</w:t>
            </w:r>
          </w:p>
        </w:tc>
        <w:tc>
          <w:tcPr>
            <w:tcW w:w="850"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分值</w:t>
            </w:r>
          </w:p>
        </w:tc>
        <w:tc>
          <w:tcPr>
            <w:tcW w:w="6913"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2096"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rPr>
              <w:t>价格部分（</w:t>
            </w:r>
            <w:r>
              <w:rPr>
                <w:rFonts w:hint="eastAsia" w:ascii="仿宋" w:hAnsi="仿宋" w:eastAsia="仿宋"/>
                <w:color w:val="auto"/>
                <w:sz w:val="24"/>
                <w:lang w:val="en-US" w:eastAsia="zh-CN"/>
              </w:rPr>
              <w:t>1</w:t>
            </w:r>
            <w:r>
              <w:rPr>
                <w:rFonts w:hint="eastAsia" w:ascii="仿宋" w:hAnsi="仿宋" w:eastAsia="仿宋"/>
                <w:color w:val="auto"/>
                <w:sz w:val="24"/>
              </w:rPr>
              <w:t>0分）</w:t>
            </w:r>
          </w:p>
        </w:tc>
        <w:tc>
          <w:tcPr>
            <w:tcW w:w="850" w:type="dxa"/>
            <w:vAlign w:val="center"/>
          </w:tcPr>
          <w:p>
            <w:pPr>
              <w:shd w:val="clear" w:color="auto" w:fill="FFFFFF"/>
              <w:spacing w:line="500" w:lineRule="exact"/>
              <w:jc w:val="center"/>
              <w:rPr>
                <w:rFonts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0分</w:t>
            </w:r>
          </w:p>
        </w:tc>
        <w:tc>
          <w:tcPr>
            <w:tcW w:w="6913" w:type="dxa"/>
            <w:vAlign w:val="center"/>
          </w:tcPr>
          <w:p>
            <w:pPr>
              <w:shd w:val="clear" w:color="auto" w:fill="FFFFFF"/>
              <w:spacing w:line="340" w:lineRule="exact"/>
              <w:rPr>
                <w:rFonts w:ascii="仿宋" w:hAnsi="仿宋" w:eastAsia="仿宋"/>
                <w:color w:val="auto"/>
                <w:sz w:val="24"/>
              </w:rPr>
            </w:pPr>
            <w:r>
              <w:rPr>
                <w:rFonts w:hint="eastAsia" w:ascii="仿宋" w:hAnsi="仿宋" w:eastAsia="仿宋"/>
                <w:color w:val="auto"/>
                <w:sz w:val="24"/>
              </w:rPr>
              <w:t>采用低价优先法计算，即满足磋商文件要求且最终磋商报价最低的报价为磋商基准价，其价格分为满分。</w:t>
            </w:r>
          </w:p>
          <w:p>
            <w:pPr>
              <w:shd w:val="clear" w:color="auto" w:fill="FFFFFF"/>
              <w:spacing w:line="340" w:lineRule="exact"/>
              <w:rPr>
                <w:rFonts w:ascii="仿宋" w:hAnsi="仿宋" w:eastAsia="仿宋"/>
                <w:color w:val="auto"/>
                <w:sz w:val="24"/>
              </w:rPr>
            </w:pPr>
            <w:r>
              <w:rPr>
                <w:rFonts w:hint="eastAsia" w:ascii="仿宋" w:hAnsi="仿宋" w:eastAsia="仿宋"/>
                <w:color w:val="auto"/>
                <w:sz w:val="24"/>
              </w:rPr>
              <w:t>其他供应商的价格分统一按照下列公式计算:</w:t>
            </w:r>
          </w:p>
          <w:p>
            <w:pPr>
              <w:shd w:val="clear" w:color="auto" w:fill="FFFFFF"/>
              <w:spacing w:line="340" w:lineRule="exact"/>
              <w:rPr>
                <w:rFonts w:ascii="仿宋" w:hAnsi="仿宋" w:eastAsia="仿宋"/>
                <w:color w:val="auto"/>
                <w:sz w:val="24"/>
              </w:rPr>
            </w:pPr>
            <w:r>
              <w:rPr>
                <w:rFonts w:hint="eastAsia" w:ascii="仿宋" w:hAnsi="仿宋" w:eastAsia="仿宋"/>
                <w:color w:val="auto"/>
                <w:sz w:val="24"/>
              </w:rPr>
              <w:t>磋商报价得分=(磋商基准价/最终磋商报价)×</w:t>
            </w:r>
            <w:r>
              <w:rPr>
                <w:rFonts w:hint="eastAsia" w:ascii="仿宋" w:hAnsi="仿宋" w:eastAsia="仿宋"/>
                <w:color w:val="auto"/>
                <w:sz w:val="24"/>
                <w:lang w:val="en-US" w:eastAsia="zh-CN"/>
              </w:rPr>
              <w:t>1</w:t>
            </w:r>
            <w:r>
              <w:rPr>
                <w:rFonts w:hint="eastAsia" w:ascii="仿宋" w:hAnsi="仿宋" w:eastAsia="仿宋"/>
                <w:color w:val="auto"/>
                <w:sz w:val="24"/>
              </w:rPr>
              <w:t>0%×100（小数点保留两位）</w:t>
            </w:r>
          </w:p>
          <w:p>
            <w:pPr>
              <w:shd w:val="clear" w:color="auto" w:fill="FFFFFF"/>
              <w:spacing w:line="400" w:lineRule="exact"/>
              <w:rPr>
                <w:rFonts w:ascii="仿宋" w:hAnsi="仿宋" w:eastAsia="仿宋"/>
                <w:color w:val="auto"/>
                <w:sz w:val="24"/>
              </w:rPr>
            </w:pPr>
            <w:r>
              <w:rPr>
                <w:rFonts w:hint="eastAsia" w:ascii="仿宋" w:hAnsi="仿宋" w:eastAsia="仿宋"/>
                <w:color w:val="auto"/>
                <w:sz w:val="24"/>
              </w:rPr>
              <w:t>注：对小微企业价格优惠计算方法按本须知“前附表”17.2项执行</w:t>
            </w:r>
          </w:p>
        </w:tc>
      </w:tr>
    </w:tbl>
    <w:p>
      <w:pPr>
        <w:shd w:val="clear" w:color="auto" w:fill="FFFFFF"/>
        <w:spacing w:line="440" w:lineRule="exact"/>
        <w:ind w:firstLine="482" w:firstLineChars="200"/>
        <w:rPr>
          <w:rFonts w:hint="eastAsia" w:ascii="仿宋" w:hAnsi="仿宋" w:eastAsia="仿宋"/>
          <w:b/>
          <w:color w:val="auto"/>
          <w:sz w:val="24"/>
        </w:rPr>
      </w:pPr>
      <w:r>
        <w:rPr>
          <w:rFonts w:hint="eastAsia" w:ascii="仿宋" w:hAnsi="仿宋" w:eastAsia="仿宋"/>
          <w:b/>
          <w:color w:val="auto"/>
          <w:sz w:val="24"/>
        </w:rPr>
        <w:t>3.2商务技术评审</w:t>
      </w:r>
    </w:p>
    <w:p>
      <w:pPr>
        <w:shd w:val="clear" w:color="auto" w:fill="FFFFFF"/>
        <w:spacing w:line="440" w:lineRule="exact"/>
        <w:ind w:firstLine="482" w:firstLineChars="200"/>
        <w:rPr>
          <w:rFonts w:hint="eastAsia" w:ascii="仿宋" w:hAnsi="仿宋" w:eastAsia="仿宋"/>
          <w:b/>
          <w:color w:val="auto"/>
          <w:sz w:val="24"/>
          <w:lang w:val="en-US" w:eastAsia="zh-CN"/>
        </w:rPr>
      </w:pPr>
      <w:r>
        <w:rPr>
          <w:rFonts w:hint="eastAsia" w:ascii="仿宋" w:hAnsi="仿宋" w:eastAsia="仿宋"/>
          <w:b/>
          <w:color w:val="auto"/>
          <w:sz w:val="24"/>
          <w:lang w:val="en-US" w:eastAsia="zh-CN"/>
        </w:rPr>
        <w:t>标项一：</w:t>
      </w:r>
    </w:p>
    <w:tbl>
      <w:tblPr>
        <w:tblStyle w:val="59"/>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60"/>
        <w:gridCol w:w="909"/>
        <w:gridCol w:w="6231"/>
        <w:gridCol w:w="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88" w:hRule="atLeast"/>
          <w:jc w:val="center"/>
        </w:trPr>
        <w:tc>
          <w:tcPr>
            <w:tcW w:w="992" w:type="dxa"/>
            <w:noWrap w:val="0"/>
            <w:vAlign w:val="center"/>
          </w:tcPr>
          <w:p>
            <w:pPr>
              <w:shd w:val="clear" w:color="auto" w:fill="FFFFFF"/>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560" w:type="dxa"/>
            <w:noWrap w:val="0"/>
            <w:vAlign w:val="top"/>
          </w:tcPr>
          <w:p>
            <w:pPr>
              <w:shd w:val="clear" w:color="auto" w:fill="FFFFFF"/>
              <w:spacing w:line="44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评审项目</w:t>
            </w:r>
          </w:p>
        </w:tc>
        <w:tc>
          <w:tcPr>
            <w:tcW w:w="909" w:type="dxa"/>
            <w:noWrap w:val="0"/>
            <w:vAlign w:val="center"/>
          </w:tcPr>
          <w:p>
            <w:pPr>
              <w:shd w:val="clear" w:color="auto" w:fill="FFFFFF"/>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6231" w:type="dxa"/>
            <w:noWrap w:val="0"/>
            <w:vAlign w:val="center"/>
          </w:tcPr>
          <w:p>
            <w:pPr>
              <w:shd w:val="clear" w:color="auto" w:fill="FFFFFF"/>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698" w:hRule="atLeast"/>
          <w:jc w:val="center"/>
        </w:trPr>
        <w:tc>
          <w:tcPr>
            <w:tcW w:w="992" w:type="dxa"/>
            <w:vMerge w:val="restart"/>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技术部分</w:t>
            </w:r>
          </w:p>
        </w:tc>
        <w:tc>
          <w:tcPr>
            <w:tcW w:w="1560" w:type="dxa"/>
            <w:noWrap w:val="0"/>
            <w:vAlign w:val="center"/>
          </w:tcPr>
          <w:p>
            <w:pPr>
              <w:keepNext w:val="0"/>
              <w:keepLines w:val="0"/>
              <w:widowControl/>
              <w:suppressLineNumbers w:val="0"/>
              <w:jc w:val="left"/>
              <w:rPr>
                <w:rFonts w:hint="eastAsia" w:ascii="仿宋" w:hAnsi="仿宋" w:eastAsia="仿宋" w:cs="仿宋"/>
                <w:color w:val="auto"/>
                <w:sz w:val="24"/>
                <w:szCs w:val="24"/>
              </w:rPr>
            </w:pPr>
            <w:r>
              <w:rPr>
                <w:rFonts w:hint="eastAsia" w:ascii="仿宋" w:hAnsi="仿宋" w:eastAsia="仿宋" w:cs="仿宋"/>
                <w:color w:val="auto"/>
                <w:sz w:val="24"/>
                <w:szCs w:val="24"/>
              </w:rPr>
              <w:t>企业业绩</w:t>
            </w:r>
          </w:p>
        </w:tc>
        <w:tc>
          <w:tcPr>
            <w:tcW w:w="909" w:type="dxa"/>
            <w:noWrap w:val="0"/>
            <w:vAlign w:val="center"/>
          </w:tcPr>
          <w:p>
            <w:pPr>
              <w:shd w:val="clear" w:color="auto" w:fill="FFFFFF"/>
              <w:spacing w:line="44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分</w:t>
            </w:r>
          </w:p>
        </w:tc>
        <w:tc>
          <w:tcPr>
            <w:tcW w:w="6231" w:type="dxa"/>
            <w:noWrap w:val="0"/>
            <w:vAlign w:val="center"/>
          </w:tcPr>
          <w:p>
            <w:pPr>
              <w:shd w:val="clear" w:color="auto" w:fill="FFFFFF"/>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近三年（2021年1月1日-至今）完成的类似业绩，每提供一项加2分，满分10分，须提供业绩合同或中标通知书。如经评标委员会认定所提供业绩合同或中标通知书残缺不全、模糊难辨或未提供的不得分。提供原件彩色扫描件加盖公章放至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714"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noWrap w:val="0"/>
            <w:vAlign w:val="center"/>
          </w:tcPr>
          <w:p>
            <w:pPr>
              <w:keepNext w:val="0"/>
              <w:keepLines w:val="0"/>
              <w:widowControl/>
              <w:suppressLineNumbers w:val="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业主评价</w:t>
            </w:r>
          </w:p>
        </w:tc>
        <w:tc>
          <w:tcPr>
            <w:tcW w:w="909" w:type="dxa"/>
            <w:noWrap w:val="0"/>
            <w:vAlign w:val="center"/>
          </w:tcPr>
          <w:p>
            <w:pPr>
              <w:shd w:val="clear" w:color="auto" w:fill="FFFFFF"/>
              <w:spacing w:line="440" w:lineRule="exact"/>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tc>
        <w:tc>
          <w:tcPr>
            <w:tcW w:w="6231" w:type="dxa"/>
            <w:noWrap w:val="0"/>
            <w:vAlign w:val="center"/>
          </w:tcPr>
          <w:p>
            <w:pPr>
              <w:shd w:val="clear" w:color="auto" w:fill="FFFFFF"/>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供应商2021年1月1日至今每提供与企业业绩相对应的一个有效业主满意评价得1分，满分5分。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项目投入管理人员及其专职安保人员情况</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项目负责人：根据供应商为本项目配置的项目负责人具有二级证书得5分；三级证书得4分；四级证书得3分；五级证书不得分；(须提供身份证、证书、近三个月社保缴纳证明或劳动合同)；未提供证明材料或证明材料不全不得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其他从业人员：供应商须为本项目配备专职保安人员，须提供配备人员花名册、身份证、保安证、近三个月社保缴纳证明或劳动合同。每提供一人得1分，提供10人或以上得满分10分，未提供或内容模糊不清的，不得分。</w:t>
            </w:r>
            <w:r>
              <w:rPr>
                <w:rFonts w:hint="eastAsia" w:ascii="仿宋" w:hAnsi="仿宋" w:eastAsia="仿宋" w:cs="仿宋"/>
                <w:color w:val="auto"/>
                <w:kern w:val="0"/>
                <w:sz w:val="24"/>
                <w:szCs w:val="24"/>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总体安保服务方案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根据本项目磋商内容及技术要求，对供应商总体安保服务方案进行打分；服务方案须包含但不限于以下内容（服务范围、服务内容、服务流程、服务标准、服务承诺、工作职责、保密措施、设备设施配置等）。</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总体安保服务方案内容全面、描写详细、科学合理、针对性强的得20分；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总体安保服务方案内容全面、描写简单、针对性一般的得10分；总体安保服务方案内容不全、描写简单的得5分；</w:t>
            </w:r>
          </w:p>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未提供或无法满足项目需求不得分。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安全防范方案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根据供应商对本项目实际情况做出的安全防范方案，从先进性、 完整性、合理性、可操作性等方面综合比较后酌情计分：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安全防范方案内容全面 、描写详细、科学合理、针对性强的得 7 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安全防范方案内容全面、描写简单、针对性一般的得 4 分； 安全防范方案内容不全、描写简单的得 1 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未提供或无法满足项目需求不得分。</w:t>
            </w:r>
            <w:r>
              <w:rPr>
                <w:rFonts w:hint="eastAsia" w:ascii="仿宋" w:hAnsi="仿宋" w:eastAsia="仿宋" w:cs="仿宋"/>
                <w:color w:val="auto"/>
                <w:kern w:val="0"/>
                <w:sz w:val="24"/>
                <w:szCs w:val="24"/>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保密管理措施</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供应商具有完善的保密制度和措施，全面保证采购人信息不泄密，并提供保密承诺。是否描述清晰、完整合理、符合采购人 要求，从保密内容、保密措施、保密责任、保密期限及补救措 施进行评价。</w:t>
            </w:r>
          </w:p>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提供方案内容完整、合理、全面详实可行、保密制度完善的得 7 分。</w:t>
            </w:r>
          </w:p>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提供方案但内容不准确，公司保密制度不详实的得 4 分；</w:t>
            </w:r>
          </w:p>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提供方案但内容存在缺漏不完整的得1分； 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人员管理措施</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1、为确保服务质量，制定服务期内对相关人员的培训方案、</w:t>
            </w:r>
            <w:r>
              <w:rPr>
                <w:rFonts w:hint="eastAsia" w:ascii="仿宋" w:hAnsi="仿宋" w:eastAsia="仿宋" w:cs="仿宋"/>
                <w:color w:val="auto"/>
                <w:kern w:val="0"/>
                <w:sz w:val="24"/>
                <w:szCs w:val="24"/>
                <w:lang w:val="en-US" w:eastAsia="zh-CN"/>
              </w:rPr>
              <w:t>冲突</w:t>
            </w:r>
            <w:r>
              <w:rPr>
                <w:rFonts w:hint="eastAsia" w:ascii="仿宋" w:hAnsi="仿宋" w:eastAsia="仿宋" w:cs="仿宋"/>
                <w:color w:val="auto"/>
                <w:kern w:val="0"/>
                <w:sz w:val="24"/>
                <w:szCs w:val="24"/>
              </w:rPr>
              <w:t>演练等，培训方案具体、完善。</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培训方案内容全面 、描写详细、科学合理、针对性强的得 7 分； 培训方案内容全面、描写简单、针对性一般的得 4 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培训方案内容不全、描写简单的得 1 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未提供方案或无法满足项目需求不得分。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sz w:val="24"/>
                <w:szCs w:val="24"/>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2、人员岗位、人员形象、人员管理措施、上下班交接制度、奖 罚制度等。</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方案内容全面 、描写详细、科学合理、针对性强的得 7 分； 方案内容全面、描写简单、针对性一般的得 4 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方案内容不全、描写简单的得 1 分；</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未提供或无法满足项目需求不得分。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2" w:type="dxa"/>
            <w:vMerge w:val="continue"/>
            <w:noWrap w:val="0"/>
            <w:vAlign w:val="center"/>
          </w:tcPr>
          <w:p>
            <w:pPr>
              <w:widowControl/>
              <w:jc w:val="center"/>
              <w:rPr>
                <w:rFonts w:hint="eastAsia" w:ascii="仿宋" w:hAnsi="仿宋" w:eastAsia="仿宋" w:cs="仿宋"/>
                <w:color w:val="auto"/>
                <w:kern w:val="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应急预案</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针对本项目制定的突发事件包括但不限于以下内容：</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①火灾事故应急预案；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②治安案件、突发刑事案件预案；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③群.体事件预案；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④地震预案；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⑤触电、突发停电应急预案；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⑥防汛防.暴雨应急准备；</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⑦突发水浸应急预案；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⑧气体泄漏应急预案；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⑨高空坠物应急预案；</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⑩管理服务应急预案（包含但不限于酒醉者闹事、精神病人、陌生人乱窜乱走、失物处理、狗咬伤人、意外受伤、车辆冲闸）等。</w:t>
            </w:r>
          </w:p>
          <w:p>
            <w:pPr>
              <w:widowControl/>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上述内容提供齐全且与本项目保安服务相对应能完全满足或优于本项目服务需求的得10分；内容缺一项的扣1分，每有一项内容不完整（或未能满足采购需求或逻辑性不强或无针对性等）的，扣0.5分，扣完为止。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2" w:type="dxa"/>
            <w:vMerge w:val="continue"/>
            <w:tcBorders>
              <w:bottom w:val="single" w:color="auto" w:sz="4" w:space="0"/>
            </w:tcBorders>
            <w:noWrap w:val="0"/>
            <w:vAlign w:val="center"/>
          </w:tcPr>
          <w:p>
            <w:pPr>
              <w:widowControl/>
              <w:jc w:val="center"/>
              <w:rPr>
                <w:rFonts w:hint="eastAsia" w:ascii="仿宋" w:hAnsi="仿宋" w:eastAsia="仿宋" w:cs="仿宋"/>
                <w:color w:val="auto"/>
                <w:kern w:val="0"/>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交接维稳</w:t>
            </w:r>
          </w:p>
        </w:tc>
        <w:tc>
          <w:tcPr>
            <w:tcW w:w="9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分</w:t>
            </w:r>
          </w:p>
        </w:tc>
        <w:tc>
          <w:tcPr>
            <w:tcW w:w="629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rPr>
            </w:pPr>
            <w:r>
              <w:rPr>
                <w:rFonts w:hint="eastAsia" w:ascii="仿宋" w:hAnsi="仿宋" w:eastAsia="仿宋" w:cs="仿宋"/>
                <w:color w:val="auto"/>
                <w:sz w:val="24"/>
                <w:szCs w:val="24"/>
              </w:rPr>
              <w:t>供应商根据本项目实际情况和特点，保证项目开始和结束交接的顺利性和可行性，针对本项目制定交接维稳过渡、人员维稳、安全排除等方面实施方案。方案内容详细、条理清晰、前后逻辑一致的得5分；方案内容简单、条理尚可、前后逻辑基本一致的得3分；方案阐述粗略或无阐述、前后逻辑二处及以上不一致的得1分；未提供或内容与本项目无关的本项不得分。</w:t>
            </w:r>
          </w:p>
        </w:tc>
      </w:tr>
    </w:tbl>
    <w:p>
      <w:pPr>
        <w:shd w:val="clear" w:color="auto" w:fill="FFFFFF"/>
        <w:spacing w:line="440" w:lineRule="exact"/>
        <w:rPr>
          <w:rFonts w:ascii="仿宋" w:hAnsi="仿宋" w:eastAsia="仿宋"/>
          <w:bCs/>
          <w:color w:val="auto"/>
          <w:kern w:val="0"/>
          <w:sz w:val="24"/>
        </w:rPr>
      </w:pPr>
    </w:p>
    <w:p>
      <w:pPr>
        <w:widowControl/>
        <w:jc w:val="left"/>
        <w:rPr>
          <w:rFonts w:ascii="仿宋" w:hAnsi="仿宋" w:eastAsia="仿宋"/>
          <w:b/>
          <w:color w:val="auto"/>
          <w:sz w:val="32"/>
          <w:szCs w:val="32"/>
        </w:rPr>
      </w:pPr>
      <w:r>
        <w:rPr>
          <w:rFonts w:ascii="仿宋" w:hAnsi="仿宋" w:eastAsia="仿宋"/>
          <w:b/>
          <w:color w:val="auto"/>
          <w:sz w:val="32"/>
          <w:szCs w:val="32"/>
        </w:rPr>
        <w:br w:type="page"/>
      </w:r>
    </w:p>
    <w:p>
      <w:pPr>
        <w:pStyle w:val="6"/>
        <w:bidi w:val="0"/>
        <w:jc w:val="center"/>
        <w:rPr>
          <w:color w:val="auto"/>
          <w:sz w:val="32"/>
          <w:szCs w:val="32"/>
        </w:rPr>
      </w:pPr>
      <w:bookmarkStart w:id="7" w:name="_Toc127462394"/>
      <w:r>
        <w:rPr>
          <w:rFonts w:hint="eastAsia" w:ascii="仿宋" w:hAnsi="仿宋" w:eastAsia="仿宋" w:cs="仿宋"/>
          <w:color w:val="auto"/>
          <w:sz w:val="32"/>
          <w:szCs w:val="32"/>
        </w:rPr>
        <w:t xml:space="preserve">第五部分  </w:t>
      </w:r>
      <w:r>
        <w:rPr>
          <w:rFonts w:hint="eastAsia" w:ascii="仿宋" w:hAnsi="仿宋" w:eastAsia="仿宋" w:cs="仿宋"/>
          <w:color w:val="auto"/>
          <w:sz w:val="32"/>
          <w:szCs w:val="32"/>
          <w:lang w:val="en-US" w:eastAsia="zh-CN"/>
        </w:rPr>
        <w:t>服务</w:t>
      </w:r>
      <w:r>
        <w:rPr>
          <w:rFonts w:hint="eastAsia" w:ascii="仿宋" w:hAnsi="仿宋" w:eastAsia="仿宋" w:cs="仿宋"/>
          <w:color w:val="auto"/>
          <w:sz w:val="32"/>
          <w:szCs w:val="32"/>
        </w:rPr>
        <w:t>需求</w:t>
      </w:r>
      <w:bookmarkEnd w:id="7"/>
    </w:p>
    <w:p>
      <w:pPr>
        <w:widowControl/>
        <w:spacing w:line="480" w:lineRule="exact"/>
        <w:jc w:val="left"/>
        <w:rPr>
          <w:rFonts w:hint="eastAsia" w:ascii="仿宋" w:hAnsi="仿宋" w:eastAsia="仿宋" w:cs="仿宋"/>
          <w:color w:val="auto"/>
          <w:kern w:val="0"/>
          <w:sz w:val="28"/>
          <w:szCs w:val="28"/>
          <w:lang w:val="en-US" w:eastAsia="zh-CN"/>
        </w:rPr>
      </w:pPr>
      <w:bookmarkStart w:id="8" w:name="_Hlk519787567"/>
      <w:bookmarkStart w:id="9" w:name="_Toc127462395"/>
      <w:r>
        <w:rPr>
          <w:rFonts w:hint="eastAsia" w:ascii="仿宋" w:hAnsi="仿宋" w:eastAsia="仿宋" w:cs="仿宋"/>
          <w:b/>
          <w:bCs/>
          <w:color w:val="auto"/>
          <w:kern w:val="0"/>
          <w:sz w:val="28"/>
          <w:szCs w:val="28"/>
          <w:lang w:val="en-US" w:eastAsia="zh-CN"/>
        </w:rPr>
        <w:t>标项一</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项目要求：</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1、招聘16名保安（其中1名保安队长、12名门卫保安以及3名保安（监控操作员）</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2、保安要参加正规训练，参加考试通过并有相关部门审批的保安上岗证和健康证。</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3、保安年龄50岁以下（18岁至40岁保安占总保安的60%，40岁至50岁保安占总保安的40%）。女保安不能超过2人。</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4、保安工作的时间为每天8个小时，每周工作日不超过44小时。</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5、保安队长有三年以上的保安工作经验。</w:t>
      </w:r>
    </w:p>
    <w:p>
      <w:pPr>
        <w:rPr>
          <w:color w:val="auto"/>
        </w:rPr>
      </w:pPr>
      <w:r>
        <w:rPr>
          <w:color w:val="auto"/>
        </w:rPr>
        <w:br w:type="page"/>
      </w:r>
    </w:p>
    <w:p>
      <w:pPr>
        <w:rPr>
          <w:color w:val="auto"/>
        </w:rPr>
      </w:pPr>
    </w:p>
    <w:p>
      <w:pPr>
        <w:pStyle w:val="327"/>
        <w:adjustRightInd w:val="0"/>
        <w:snapToGrid w:val="0"/>
        <w:spacing w:line="312" w:lineRule="auto"/>
        <w:jc w:val="center"/>
        <w:outlineLvl w:val="0"/>
        <w:rPr>
          <w:rFonts w:ascii="仿宋" w:hAnsi="仿宋" w:eastAsia="仿宋"/>
          <w:b/>
          <w:color w:val="auto"/>
          <w:sz w:val="32"/>
          <w:szCs w:val="32"/>
        </w:rPr>
      </w:pPr>
      <w:r>
        <w:rPr>
          <w:rFonts w:hint="eastAsia" w:ascii="仿宋" w:hAnsi="仿宋" w:eastAsia="仿宋"/>
          <w:b/>
          <w:color w:val="auto"/>
          <w:sz w:val="32"/>
          <w:szCs w:val="32"/>
        </w:rPr>
        <w:t>第六部分  合同</w:t>
      </w:r>
      <w:bookmarkEnd w:id="8"/>
      <w:r>
        <w:rPr>
          <w:rFonts w:hint="eastAsia" w:ascii="仿宋" w:hAnsi="仿宋" w:eastAsia="仿宋"/>
          <w:b/>
          <w:color w:val="auto"/>
          <w:sz w:val="32"/>
          <w:szCs w:val="32"/>
        </w:rPr>
        <w:t>条款</w:t>
      </w:r>
      <w:bookmarkEnd w:id="9"/>
    </w:p>
    <w:p>
      <w:pPr>
        <w:shd w:val="clear" w:color="auto" w:fill="FFFFFF"/>
        <w:snapToGrid w:val="0"/>
        <w:spacing w:line="288" w:lineRule="auto"/>
        <w:ind w:firstLine="568" w:firstLineChars="202"/>
        <w:jc w:val="center"/>
        <w:rPr>
          <w:rFonts w:hint="eastAsia" w:ascii="仿宋_GB2312" w:hAnsi="仿宋" w:eastAsia="仿宋_GB2312" w:cs="仿宋_GB2312"/>
          <w:b/>
          <w:bCs/>
          <w:color w:val="auto"/>
          <w:kern w:val="0"/>
          <w:sz w:val="28"/>
          <w:szCs w:val="28"/>
        </w:rPr>
      </w:pPr>
      <w:bookmarkStart w:id="10" w:name="_Hlk519793124"/>
    </w:p>
    <w:p>
      <w:pPr>
        <w:shd w:val="clear" w:color="auto" w:fill="FFFFFF"/>
        <w:snapToGrid w:val="0"/>
        <w:spacing w:line="288" w:lineRule="auto"/>
        <w:ind w:firstLine="568" w:firstLineChars="202"/>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拟签订的合同文本</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本条款“甲方”是采购人，“乙方”是中标的供应商（称“中标人”），乙方与甲方在签订政府采购合同时，除按照中华人民共和国“中华人民共和国政府采购法”、“中华人民共和国政府采购货物和服务招标投标管理办法”有关规定及《中华人民共和国合同法》遵循平等、自愿、公平和诚实信用的原则，双方订立本合同。</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p>
    <w:p>
      <w:pPr>
        <w:shd w:val="clear" w:color="auto" w:fill="FFFFFF"/>
        <w:snapToGrid w:val="0"/>
        <w:spacing w:line="288" w:lineRule="auto"/>
        <w:ind w:firstLine="568" w:firstLineChars="202"/>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（此合同书仅作参考，最终根据项目具体要求进行深化修订）</w:t>
      </w:r>
    </w:p>
    <w:p>
      <w:pPr>
        <w:shd w:val="clear" w:color="auto" w:fill="FFFFFF"/>
        <w:snapToGrid w:val="0"/>
        <w:spacing w:line="288" w:lineRule="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采购人（全称）：（甲方）</w:t>
      </w:r>
    </w:p>
    <w:p>
      <w:pPr>
        <w:shd w:val="clear" w:color="auto" w:fill="FFFFFF"/>
        <w:snapToGrid w:val="0"/>
        <w:spacing w:line="288" w:lineRule="auto"/>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中标人（全称）：（乙方）</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为了保护甲、乙双方合法权益，根据《中华人民共和国合同法》、《中华人民共和国招标投标法》及其他有关法律、法规、规章，双方签订本合同协议书。</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1．项目信息</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(1)采购项目名称：</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(2)采购计划编号：</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(3)项目内容：</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2．合同金额</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(1)合同金额小写：           大写：</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(2)具体标的见附件。</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(3)合同价格形式：</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3．履行合同的时间、地点及方式  </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起始日期：自签订合同生效后1年。</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地点：采购人指定地点。</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方式：</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4．付款：</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按照与采购人签订服务合同时所协商时的付款方式和条款执行。</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5．解决合同纠纷方式</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首先通过双方协商解决，协商解决不成，则通过以下途径之一解决纠纷：(1)提请仲裁；(2)向人民法院提起诉讼。</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6．组成合同的文件  </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本协议书与下列文件一起构成合同文件，如下述文件之间有任何抵触、矛盾或歧义，应按以下顺序解释：    </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(1)在采购或合同履行过程中乙方作出的承诺以及双方协商达成的变更或补充协议</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(2)中标通知书 </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(3)投标文件 </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 xml:space="preserve">(4)采购合同格式条款及其附件 </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(5)专用合同条款</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(6)通用合同条款（如果有）</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(7其他合同文件。</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7．合同生效</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本合同自生效。</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8．合同份数</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本合同一式份，采购人执份，中标人执份，均具有同等法律效力。</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合同订立时间：    年    月    日</w:t>
      </w:r>
    </w:p>
    <w:p>
      <w:pPr>
        <w:shd w:val="clear" w:color="auto" w:fill="FFFFFF"/>
        <w:snapToGrid w:val="0"/>
        <w:spacing w:line="288" w:lineRule="auto"/>
        <w:ind w:firstLine="565" w:firstLineChars="202"/>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合同订立地点：</w:t>
      </w:r>
    </w:p>
    <w:p>
      <w:pPr>
        <w:widowControl/>
        <w:spacing w:line="360" w:lineRule="exact"/>
        <w:ind w:firstLine="560" w:firstLineChars="200"/>
        <w:jc w:val="left"/>
        <w:rPr>
          <w:rFonts w:hint="eastAsia" w:ascii="仿宋" w:hAnsi="仿宋" w:eastAsia="仿宋" w:cs="仿宋"/>
          <w:bCs/>
          <w:color w:val="auto"/>
          <w:sz w:val="28"/>
          <w:szCs w:val="28"/>
          <w:shd w:val="clear" w:color="auto" w:fill="FFFFFF"/>
        </w:rPr>
      </w:pPr>
    </w:p>
    <w:p>
      <w:pPr>
        <w:widowControl/>
        <w:spacing w:line="360" w:lineRule="exact"/>
        <w:ind w:firstLine="560" w:firstLineChars="200"/>
        <w:jc w:val="left"/>
        <w:rPr>
          <w:rFonts w:hint="eastAsia" w:ascii="仿宋" w:hAnsi="仿宋" w:eastAsia="仿宋" w:cs="仿宋"/>
          <w:bCs/>
          <w:color w:val="auto"/>
          <w:sz w:val="28"/>
          <w:szCs w:val="28"/>
          <w:shd w:val="clear" w:color="auto" w:fill="FFFFFF"/>
        </w:rPr>
      </w:pPr>
      <w:r>
        <w:rPr>
          <w:rFonts w:hint="eastAsia" w:ascii="仿宋" w:hAnsi="仿宋" w:eastAsia="仿宋" w:cs="仿宋"/>
          <w:bCs/>
          <w:color w:val="auto"/>
          <w:sz w:val="28"/>
          <w:szCs w:val="28"/>
          <w:shd w:val="clear" w:color="auto" w:fill="FFFFFF"/>
        </w:rPr>
        <w:t>甲    方：                              乙    方：</w:t>
      </w:r>
    </w:p>
    <w:p>
      <w:pPr>
        <w:widowControl/>
        <w:spacing w:line="360" w:lineRule="exact"/>
        <w:ind w:firstLine="560" w:firstLineChars="200"/>
        <w:jc w:val="left"/>
        <w:rPr>
          <w:rFonts w:hint="eastAsia" w:ascii="仿宋" w:hAnsi="仿宋" w:eastAsia="仿宋" w:cs="仿宋"/>
          <w:bCs/>
          <w:color w:val="auto"/>
          <w:sz w:val="28"/>
          <w:szCs w:val="28"/>
          <w:shd w:val="clear" w:color="auto" w:fill="FFFFFF"/>
        </w:rPr>
      </w:pPr>
      <w:r>
        <w:rPr>
          <w:rFonts w:hint="eastAsia" w:ascii="仿宋" w:hAnsi="仿宋" w:eastAsia="仿宋" w:cs="仿宋"/>
          <w:bCs/>
          <w:color w:val="auto"/>
          <w:sz w:val="28"/>
          <w:szCs w:val="28"/>
          <w:shd w:val="clear" w:color="auto" w:fill="FFFFFF"/>
        </w:rPr>
        <w:t>地    址：                              地    址：</w:t>
      </w:r>
    </w:p>
    <w:p>
      <w:pPr>
        <w:widowControl/>
        <w:spacing w:line="360" w:lineRule="exact"/>
        <w:ind w:firstLine="560" w:firstLineChars="200"/>
        <w:jc w:val="left"/>
        <w:rPr>
          <w:rFonts w:hint="eastAsia" w:ascii="仿宋" w:hAnsi="仿宋" w:eastAsia="仿宋" w:cs="仿宋"/>
          <w:bCs/>
          <w:color w:val="auto"/>
          <w:sz w:val="28"/>
          <w:szCs w:val="28"/>
          <w:shd w:val="clear" w:color="auto" w:fill="FFFFFF"/>
        </w:rPr>
      </w:pPr>
      <w:r>
        <w:rPr>
          <w:rFonts w:hint="eastAsia" w:ascii="仿宋" w:hAnsi="仿宋" w:eastAsia="仿宋" w:cs="仿宋"/>
          <w:bCs/>
          <w:color w:val="auto"/>
          <w:sz w:val="28"/>
          <w:szCs w:val="28"/>
          <w:shd w:val="clear" w:color="auto" w:fill="FFFFFF"/>
        </w:rPr>
        <w:t>代    表：                              代    表：</w:t>
      </w:r>
    </w:p>
    <w:p>
      <w:pPr>
        <w:widowControl/>
        <w:spacing w:line="360" w:lineRule="exact"/>
        <w:ind w:firstLine="560" w:firstLineChars="200"/>
        <w:jc w:val="left"/>
        <w:rPr>
          <w:rFonts w:hint="eastAsia" w:ascii="仿宋" w:hAnsi="仿宋" w:eastAsia="仿宋" w:cs="仿宋"/>
          <w:bCs/>
          <w:color w:val="auto"/>
          <w:sz w:val="28"/>
          <w:szCs w:val="28"/>
          <w:shd w:val="clear" w:color="auto" w:fill="FFFFFF"/>
        </w:rPr>
      </w:pPr>
      <w:r>
        <w:rPr>
          <w:rFonts w:hint="eastAsia" w:ascii="仿宋" w:hAnsi="仿宋" w:eastAsia="仿宋" w:cs="仿宋"/>
          <w:bCs/>
          <w:color w:val="auto"/>
          <w:sz w:val="28"/>
          <w:szCs w:val="28"/>
          <w:shd w:val="clear" w:color="auto" w:fill="FFFFFF"/>
        </w:rPr>
        <w:t>开户银行:                               开户银行:</w:t>
      </w:r>
    </w:p>
    <w:p>
      <w:pPr>
        <w:widowControl/>
        <w:spacing w:line="360" w:lineRule="exact"/>
        <w:ind w:firstLine="560" w:firstLineChars="200"/>
        <w:jc w:val="left"/>
        <w:rPr>
          <w:rFonts w:hint="eastAsia" w:ascii="仿宋" w:hAnsi="仿宋" w:eastAsia="仿宋" w:cs="仿宋"/>
          <w:bCs/>
          <w:color w:val="auto"/>
          <w:sz w:val="28"/>
          <w:szCs w:val="28"/>
          <w:shd w:val="clear" w:color="auto" w:fill="FFFFFF"/>
        </w:rPr>
      </w:pPr>
      <w:r>
        <w:rPr>
          <w:rFonts w:hint="eastAsia" w:ascii="仿宋" w:hAnsi="仿宋" w:eastAsia="仿宋" w:cs="仿宋"/>
          <w:bCs/>
          <w:color w:val="auto"/>
          <w:sz w:val="28"/>
          <w:szCs w:val="28"/>
          <w:shd w:val="clear" w:color="auto" w:fill="FFFFFF"/>
        </w:rPr>
        <w:t>帐    号:                               帐    号:</w:t>
      </w:r>
    </w:p>
    <w:p>
      <w:pPr>
        <w:adjustRightInd w:val="0"/>
        <w:snapToGrid w:val="0"/>
        <w:spacing w:line="312" w:lineRule="auto"/>
        <w:ind w:firstLine="560" w:firstLineChars="200"/>
        <w:rPr>
          <w:rFonts w:hint="eastAsia" w:ascii="仿宋_GB2312" w:eastAsia="仿宋_GB2312"/>
          <w:color w:val="auto"/>
        </w:rPr>
      </w:pPr>
      <w:r>
        <w:rPr>
          <w:rFonts w:hint="eastAsia" w:ascii="仿宋_GB2312" w:hAnsi="仿宋" w:eastAsia="仿宋_GB2312" w:cs="宋体"/>
          <w:bCs/>
          <w:color w:val="auto"/>
          <w:sz w:val="28"/>
          <w:szCs w:val="28"/>
          <w:shd w:val="clear" w:color="auto" w:fill="FFFFFF"/>
        </w:rPr>
        <w:t>日    期：                              日    期：</w:t>
      </w:r>
    </w:p>
    <w:p>
      <w:pPr>
        <w:rPr>
          <w:rFonts w:ascii="仿宋" w:hAnsi="仿宋" w:eastAsia="仿宋" w:cs="仿宋"/>
          <w:color w:val="auto"/>
          <w:sz w:val="28"/>
          <w:szCs w:val="28"/>
        </w:rPr>
      </w:pPr>
    </w:p>
    <w:p>
      <w:pPr>
        <w:rPr>
          <w:rFonts w:ascii="仿宋" w:hAnsi="仿宋" w:eastAsia="仿宋"/>
          <w:b/>
          <w:color w:val="auto"/>
          <w:sz w:val="32"/>
          <w:szCs w:val="32"/>
        </w:rPr>
      </w:pPr>
      <w:r>
        <w:rPr>
          <w:rFonts w:hint="eastAsia" w:ascii="仿宋" w:hAnsi="仿宋" w:eastAsia="仿宋" w:cs="仿宋"/>
          <w:color w:val="auto"/>
          <w:sz w:val="28"/>
          <w:szCs w:val="28"/>
        </w:rPr>
        <w:t>注：本合同仅为合同的参考文本，合同签订双方可根据项目的具体要求进行修订。</w:t>
      </w:r>
      <w:bookmarkEnd w:id="10"/>
      <w:bookmarkStart w:id="11" w:name="_Toc127462396"/>
    </w:p>
    <w:p>
      <w:pPr>
        <w:rPr>
          <w:rFonts w:hint="eastAsia" w:ascii="仿宋" w:hAnsi="仿宋" w:eastAsia="仿宋"/>
          <w:b/>
          <w:color w:val="auto"/>
          <w:sz w:val="32"/>
          <w:szCs w:val="32"/>
        </w:rPr>
      </w:pPr>
      <w:r>
        <w:rPr>
          <w:rFonts w:hint="eastAsia" w:ascii="仿宋" w:hAnsi="仿宋" w:eastAsia="仿宋"/>
          <w:b/>
          <w:color w:val="auto"/>
          <w:sz w:val="32"/>
          <w:szCs w:val="32"/>
        </w:rPr>
        <w:br w:type="page"/>
      </w:r>
    </w:p>
    <w:p>
      <w:pPr>
        <w:pStyle w:val="327"/>
        <w:spacing w:beforeLines="50" w:afterLines="50" w:line="360" w:lineRule="auto"/>
        <w:jc w:val="center"/>
        <w:outlineLvl w:val="0"/>
        <w:rPr>
          <w:rFonts w:ascii="仿宋" w:hAnsi="仿宋" w:eastAsia="仿宋"/>
          <w:b/>
          <w:color w:val="auto"/>
          <w:sz w:val="32"/>
          <w:szCs w:val="32"/>
        </w:rPr>
      </w:pPr>
      <w:r>
        <w:rPr>
          <w:rFonts w:hint="eastAsia" w:ascii="仿宋" w:hAnsi="仿宋" w:eastAsia="仿宋"/>
          <w:b/>
          <w:color w:val="auto"/>
          <w:sz w:val="32"/>
          <w:szCs w:val="32"/>
        </w:rPr>
        <w:t>第七部分  响应文件格式</w:t>
      </w:r>
      <w:bookmarkEnd w:id="11"/>
    </w:p>
    <w:p>
      <w:pPr>
        <w:pStyle w:val="327"/>
        <w:spacing w:line="360" w:lineRule="auto"/>
        <w:jc w:val="center"/>
        <w:rPr>
          <w:rFonts w:ascii="仿宋" w:hAnsi="仿宋" w:eastAsia="仿宋"/>
          <w:b/>
          <w:color w:val="auto"/>
          <w:szCs w:val="24"/>
        </w:rPr>
      </w:pPr>
    </w:p>
    <w:p>
      <w:pPr>
        <w:keepNext/>
        <w:keepLines/>
        <w:adjustRightInd w:val="0"/>
        <w:spacing w:before="200" w:after="200"/>
        <w:jc w:val="center"/>
        <w:textAlignment w:val="baseline"/>
        <w:outlineLvl w:val="1"/>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供应商提交文件须知</w:t>
      </w:r>
    </w:p>
    <w:p>
      <w:pPr>
        <w:tabs>
          <w:tab w:val="left" w:pos="709"/>
          <w:tab w:val="left" w:pos="1200"/>
        </w:tabs>
        <w:adjustRightInd w:val="0"/>
        <w:spacing w:line="52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1.本部分仅提供了《供应商须知前附表》第5项要求供应商提供资料的部分文件格式，供应商须严格按照提供的格式制作响应文件，其他资料严格按照《供应商须知前附表》第5项要求的内容提供。</w:t>
      </w:r>
    </w:p>
    <w:p>
      <w:pPr>
        <w:tabs>
          <w:tab w:val="left" w:pos="709"/>
          <w:tab w:val="left" w:pos="1200"/>
        </w:tabs>
        <w:adjustRightInd w:val="0"/>
        <w:spacing w:line="52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2.供应商应严格按照以下顺序填写和提交下述规定的全部格式文件以及其他有关资料，混乱的编排导致响应文件被误读或查找不到，后果由供应商承担。</w:t>
      </w:r>
    </w:p>
    <w:p>
      <w:pPr>
        <w:tabs>
          <w:tab w:val="left" w:pos="709"/>
          <w:tab w:val="left" w:pos="1200"/>
        </w:tabs>
        <w:adjustRightInd w:val="0"/>
        <w:spacing w:line="52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3.所附表格中要求回答的全部问题和信息都必须正面回答。</w:t>
      </w:r>
    </w:p>
    <w:p>
      <w:pPr>
        <w:tabs>
          <w:tab w:val="left" w:pos="709"/>
          <w:tab w:val="left" w:pos="1200"/>
        </w:tabs>
        <w:adjustRightInd w:val="0"/>
        <w:spacing w:line="52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4.本资格声明的签字人应保证全部声明和问题的回答是真实的和准确的。</w:t>
      </w:r>
    </w:p>
    <w:p>
      <w:pPr>
        <w:tabs>
          <w:tab w:val="left" w:pos="709"/>
          <w:tab w:val="left" w:pos="1200"/>
        </w:tabs>
        <w:adjustRightInd w:val="0"/>
        <w:spacing w:line="52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5.供应商提交的材料将被保密保存，但不退还。</w:t>
      </w:r>
    </w:p>
    <w:p>
      <w:pPr>
        <w:tabs>
          <w:tab w:val="left" w:pos="709"/>
          <w:tab w:val="left" w:pos="1200"/>
        </w:tabs>
        <w:adjustRightInd w:val="0"/>
        <w:spacing w:line="52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6.全部文件应按供应商须知中规定的语言和份数提交。</w:t>
      </w:r>
    </w:p>
    <w:p>
      <w:pPr>
        <w:pStyle w:val="327"/>
        <w:spacing w:line="360" w:lineRule="auto"/>
        <w:jc w:val="center"/>
        <w:rPr>
          <w:rFonts w:ascii="仿宋" w:hAnsi="仿宋" w:eastAsia="仿宋"/>
          <w:b/>
          <w:color w:val="auto"/>
          <w:sz w:val="72"/>
        </w:rPr>
      </w:pPr>
    </w:p>
    <w:p>
      <w:pPr>
        <w:ind w:firstLine="560"/>
        <w:rPr>
          <w:rFonts w:ascii="仿宋" w:hAnsi="仿宋" w:eastAsia="仿宋"/>
          <w:color w:val="auto"/>
          <w:sz w:val="28"/>
        </w:rPr>
      </w:pPr>
    </w:p>
    <w:p>
      <w:pPr>
        <w:pStyle w:val="28"/>
        <w:tabs>
          <w:tab w:val="left" w:pos="0"/>
        </w:tabs>
        <w:spacing w:before="157" w:after="157" w:line="240" w:lineRule="auto"/>
        <w:ind w:left="0" w:leftChars="0" w:right="1470"/>
        <w:jc w:val="center"/>
        <w:outlineLvl w:val="1"/>
        <w:rPr>
          <w:rFonts w:ascii="仿宋" w:hAnsi="仿宋" w:eastAsia="仿宋" w:cs="宋体"/>
          <w:b/>
          <w:color w:val="auto"/>
          <w:sz w:val="36"/>
          <w:szCs w:val="36"/>
        </w:rPr>
      </w:pPr>
      <w:r>
        <w:rPr>
          <w:rFonts w:ascii="仿宋" w:hAnsi="仿宋" w:eastAsia="仿宋"/>
          <w:b/>
          <w:color w:val="auto"/>
          <w:sz w:val="28"/>
          <w:szCs w:val="28"/>
        </w:rPr>
        <w:br w:type="page"/>
      </w:r>
      <w:bookmarkStart w:id="12" w:name="_Toc68020523"/>
      <w:bookmarkStart w:id="13" w:name="_Toc18494734"/>
      <w:bookmarkStart w:id="14" w:name="_Toc101922787"/>
      <w:bookmarkStart w:id="15" w:name="_Toc89103234"/>
      <w:bookmarkStart w:id="16" w:name="_Toc69395261"/>
      <w:bookmarkStart w:id="17" w:name="_Toc101715650"/>
      <w:bookmarkStart w:id="18" w:name="_Toc100833524"/>
      <w:bookmarkStart w:id="19" w:name="_Toc89269572"/>
      <w:r>
        <w:rPr>
          <w:rFonts w:hint="eastAsia" w:ascii="仿宋" w:hAnsi="仿宋" w:eastAsia="仿宋" w:cs="宋体"/>
          <w:b/>
          <w:color w:val="auto"/>
          <w:sz w:val="36"/>
          <w:szCs w:val="36"/>
        </w:rPr>
        <w:t>评审索引</w:t>
      </w:r>
      <w:bookmarkEnd w:id="12"/>
      <w:bookmarkEnd w:id="13"/>
      <w:bookmarkEnd w:id="14"/>
      <w:bookmarkEnd w:id="15"/>
      <w:bookmarkEnd w:id="16"/>
      <w:bookmarkEnd w:id="17"/>
      <w:bookmarkEnd w:id="18"/>
      <w:bookmarkEnd w:id="19"/>
    </w:p>
    <w:tbl>
      <w:tblPr>
        <w:tblStyle w:val="59"/>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2534"/>
        <w:gridCol w:w="5902"/>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40" w:hRule="atLeast"/>
          <w:tblHeader/>
          <w:jc w:val="center"/>
        </w:trPr>
        <w:tc>
          <w:tcPr>
            <w:tcW w:w="1228" w:type="pct"/>
            <w:vMerge w:val="restart"/>
            <w:vAlign w:val="center"/>
          </w:tcPr>
          <w:p>
            <w:pPr>
              <w:pStyle w:val="741"/>
              <w:adjustRightInd w:val="0"/>
              <w:snapToGrid w:val="0"/>
              <w:spacing w:line="440" w:lineRule="exact"/>
              <w:jc w:val="center"/>
              <w:rPr>
                <w:rFonts w:ascii="仿宋" w:hAnsi="仿宋" w:eastAsia="仿宋"/>
                <w:b w:val="0"/>
                <w:color w:val="auto"/>
                <w:sz w:val="24"/>
              </w:rPr>
            </w:pPr>
            <w:r>
              <w:rPr>
                <w:rFonts w:hint="eastAsia" w:ascii="仿宋" w:hAnsi="仿宋" w:eastAsia="仿宋" w:cs="宋体"/>
                <w:b w:val="0"/>
                <w:color w:val="auto"/>
                <w:sz w:val="24"/>
              </w:rPr>
              <w:t>评分因素</w:t>
            </w:r>
          </w:p>
        </w:tc>
        <w:tc>
          <w:tcPr>
            <w:tcW w:w="2859" w:type="pct"/>
            <w:vMerge w:val="restart"/>
            <w:vAlign w:val="center"/>
          </w:tcPr>
          <w:p>
            <w:pPr>
              <w:pStyle w:val="741"/>
              <w:adjustRightInd w:val="0"/>
              <w:snapToGrid w:val="0"/>
              <w:spacing w:line="440" w:lineRule="exact"/>
              <w:jc w:val="center"/>
              <w:rPr>
                <w:rFonts w:ascii="仿宋" w:hAnsi="仿宋" w:eastAsia="仿宋"/>
                <w:b w:val="0"/>
                <w:color w:val="auto"/>
                <w:sz w:val="24"/>
              </w:rPr>
            </w:pPr>
            <w:r>
              <w:rPr>
                <w:rFonts w:hint="eastAsia" w:ascii="仿宋" w:hAnsi="仿宋" w:eastAsia="仿宋" w:cs="宋体"/>
                <w:b w:val="0"/>
                <w:color w:val="auto"/>
                <w:sz w:val="24"/>
              </w:rPr>
              <w:t>评分点</w:t>
            </w:r>
          </w:p>
        </w:tc>
        <w:tc>
          <w:tcPr>
            <w:tcW w:w="912" w:type="pct"/>
            <w:vMerge w:val="restart"/>
            <w:vAlign w:val="center"/>
          </w:tcPr>
          <w:p>
            <w:pPr>
              <w:pStyle w:val="741"/>
              <w:adjustRightInd w:val="0"/>
              <w:snapToGrid w:val="0"/>
              <w:spacing w:line="440" w:lineRule="exact"/>
              <w:jc w:val="center"/>
              <w:rPr>
                <w:rFonts w:ascii="仿宋" w:hAnsi="仿宋" w:eastAsia="仿宋"/>
                <w:b w:val="0"/>
                <w:color w:val="auto"/>
                <w:sz w:val="24"/>
              </w:rPr>
            </w:pPr>
            <w:r>
              <w:rPr>
                <w:rFonts w:hint="eastAsia" w:ascii="仿宋" w:hAnsi="仿宋" w:eastAsia="仿宋" w:cs="宋体"/>
                <w:b w:val="0"/>
                <w:color w:val="auto"/>
                <w:sz w:val="24"/>
              </w:rPr>
              <w:t>响应文件对应内容页码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40" w:hRule="atLeast"/>
          <w:tblHeader/>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912" w:type="pct"/>
            <w:vMerge w:val="continue"/>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restart"/>
            <w:vAlign w:val="center"/>
          </w:tcPr>
          <w:p>
            <w:pPr>
              <w:pStyle w:val="741"/>
              <w:adjustRightInd w:val="0"/>
              <w:snapToGrid w:val="0"/>
              <w:spacing w:line="440" w:lineRule="exact"/>
              <w:jc w:val="center"/>
              <w:rPr>
                <w:rFonts w:ascii="仿宋" w:hAnsi="仿宋" w:eastAsia="仿宋"/>
                <w:b w:val="0"/>
                <w:color w:val="auto"/>
                <w:sz w:val="24"/>
              </w:rPr>
            </w:pPr>
            <w:r>
              <w:rPr>
                <w:rFonts w:hint="eastAsia" w:ascii="仿宋" w:hAnsi="仿宋" w:eastAsia="仿宋" w:cs="宋体"/>
                <w:b w:val="0"/>
                <w:color w:val="auto"/>
                <w:sz w:val="24"/>
              </w:rPr>
              <w:t>资格检查</w:t>
            </w: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供应商营业执照或其他组织资格证书</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法定代表人资格证明书及法定代表人身份证</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法定代表人授权委托书及授权代表身份证</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bCs/>
                <w:color w:val="auto"/>
                <w:kern w:val="0"/>
                <w:sz w:val="24"/>
              </w:rPr>
              <w:t>有效的中小企业声明函，原件；</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spacing w:line="260" w:lineRule="exact"/>
              <w:jc w:val="left"/>
              <w:rPr>
                <w:rFonts w:ascii="仿宋" w:hAnsi="仿宋" w:eastAsia="仿宋"/>
                <w:color w:val="auto"/>
                <w:sz w:val="24"/>
              </w:rPr>
            </w:pPr>
            <w:r>
              <w:rPr>
                <w:rFonts w:hint="eastAsia" w:ascii="仿宋" w:hAnsi="仿宋" w:eastAsia="仿宋" w:cs="宋体"/>
                <w:color w:val="auto"/>
                <w:sz w:val="24"/>
              </w:rPr>
              <w:t>有效的《保安服务许可证》</w:t>
            </w:r>
            <w:bookmarkStart w:id="24" w:name="_GoBack"/>
            <w:bookmarkEnd w:id="24"/>
            <w:r>
              <w:rPr>
                <w:rFonts w:hint="eastAsia" w:ascii="仿宋" w:hAnsi="仿宋" w:eastAsia="仿宋"/>
                <w:bCs/>
                <w:color w:val="auto"/>
                <w:kern w:val="0"/>
                <w:sz w:val="24"/>
              </w:rPr>
              <w:t>，原件</w:t>
            </w:r>
            <w:r>
              <w:rPr>
                <w:rFonts w:hint="eastAsia" w:ascii="仿宋" w:hAnsi="仿宋" w:eastAsia="仿宋" w:cs="仿宋"/>
                <w:bCs/>
                <w:color w:val="auto"/>
                <w:kern w:val="1"/>
                <w:sz w:val="24"/>
              </w:rPr>
              <w:t>（实行电子化证书省份提供电子证书网上打印件加盖公章并有二维码可供查询）；</w:t>
            </w:r>
            <w:r>
              <w:rPr>
                <w:rFonts w:hint="eastAsia" w:ascii="仿宋" w:hAnsi="仿宋" w:eastAsia="仿宋" w:cs="宋体"/>
                <w:color w:val="auto"/>
                <w:sz w:val="24"/>
              </w:rPr>
              <w:t>《保安服务许可证》</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bCs/>
                <w:color w:val="auto"/>
                <w:kern w:val="0"/>
                <w:sz w:val="24"/>
              </w:rPr>
              <w:t>供应商202</w:t>
            </w:r>
            <w:r>
              <w:rPr>
                <w:rFonts w:hint="eastAsia" w:ascii="仿宋" w:hAnsi="仿宋" w:eastAsia="仿宋"/>
                <w:bCs/>
                <w:color w:val="auto"/>
                <w:kern w:val="0"/>
                <w:sz w:val="24"/>
                <w:lang w:val="en-US" w:eastAsia="zh-CN"/>
              </w:rPr>
              <w:t>3</w:t>
            </w:r>
            <w:r>
              <w:rPr>
                <w:rFonts w:hint="eastAsia" w:ascii="仿宋" w:hAnsi="仿宋" w:eastAsia="仿宋"/>
                <w:bCs/>
                <w:color w:val="auto"/>
                <w:kern w:val="0"/>
                <w:sz w:val="24"/>
              </w:rPr>
              <w:t>年或202</w:t>
            </w:r>
            <w:r>
              <w:rPr>
                <w:rFonts w:hint="eastAsia" w:ascii="仿宋" w:hAnsi="仿宋" w:eastAsia="仿宋"/>
                <w:bCs/>
                <w:color w:val="auto"/>
                <w:kern w:val="0"/>
                <w:sz w:val="24"/>
                <w:lang w:val="en-US" w:eastAsia="zh-CN"/>
              </w:rPr>
              <w:t>4</w:t>
            </w:r>
            <w:r>
              <w:rPr>
                <w:rFonts w:hint="eastAsia" w:ascii="仿宋" w:hAnsi="仿宋" w:eastAsia="仿宋"/>
                <w:bCs/>
                <w:color w:val="auto"/>
                <w:kern w:val="0"/>
                <w:sz w:val="24"/>
              </w:rPr>
              <w:t>年内任意三个月依法缴纳税收和缴纳社会保障资金证明资料</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bCs/>
                <w:color w:val="auto"/>
                <w:kern w:val="0"/>
                <w:sz w:val="24"/>
              </w:rPr>
              <w:t>供应商经审计的2022年度</w:t>
            </w:r>
            <w:r>
              <w:rPr>
                <w:rFonts w:hint="eastAsia" w:ascii="仿宋" w:hAnsi="仿宋" w:eastAsia="仿宋"/>
                <w:bCs/>
                <w:color w:val="auto"/>
                <w:kern w:val="0"/>
                <w:sz w:val="24"/>
                <w:lang w:val="en-US" w:eastAsia="zh-CN"/>
              </w:rPr>
              <w:t>或</w:t>
            </w:r>
            <w:r>
              <w:rPr>
                <w:rFonts w:hint="eastAsia" w:ascii="仿宋" w:hAnsi="仿宋" w:eastAsia="仿宋"/>
                <w:bCs/>
                <w:color w:val="auto"/>
                <w:kern w:val="0"/>
                <w:sz w:val="24"/>
              </w:rPr>
              <w:t>202</w:t>
            </w:r>
            <w:r>
              <w:rPr>
                <w:rFonts w:hint="eastAsia" w:ascii="仿宋" w:hAnsi="仿宋" w:eastAsia="仿宋"/>
                <w:bCs/>
                <w:color w:val="auto"/>
                <w:kern w:val="0"/>
                <w:sz w:val="24"/>
                <w:lang w:val="en-US" w:eastAsia="zh-CN"/>
              </w:rPr>
              <w:t>3</w:t>
            </w:r>
            <w:r>
              <w:rPr>
                <w:rFonts w:hint="eastAsia" w:ascii="仿宋" w:hAnsi="仿宋" w:eastAsia="仿宋"/>
                <w:bCs/>
                <w:color w:val="auto"/>
                <w:kern w:val="0"/>
                <w:sz w:val="24"/>
              </w:rPr>
              <w:t>年度的财务审计报告</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供应商参加本次政府采购活动前3年内在经营活动中没有重大违法记录的书面声明</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磋商保证金缴纳凭证</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Align w:val="center"/>
          </w:tcPr>
          <w:p>
            <w:pPr>
              <w:pStyle w:val="741"/>
              <w:adjustRightInd w:val="0"/>
              <w:snapToGrid w:val="0"/>
              <w:spacing w:line="440" w:lineRule="exact"/>
              <w:jc w:val="center"/>
              <w:rPr>
                <w:rFonts w:ascii="仿宋" w:hAnsi="仿宋" w:eastAsia="仿宋" w:cs="宋体"/>
                <w:b w:val="0"/>
                <w:color w:val="auto"/>
                <w:sz w:val="24"/>
              </w:rPr>
            </w:pPr>
            <w:r>
              <w:rPr>
                <w:rFonts w:hint="eastAsia" w:ascii="仿宋" w:hAnsi="仿宋" w:eastAsia="仿宋" w:cs="宋体"/>
                <w:b w:val="0"/>
                <w:color w:val="auto"/>
                <w:sz w:val="24"/>
              </w:rPr>
              <w:t>符合性检查</w:t>
            </w: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具体内容详见磋商文件《符合性检查表》</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restart"/>
            <w:vAlign w:val="center"/>
          </w:tcPr>
          <w:p>
            <w:pPr>
              <w:pStyle w:val="741"/>
              <w:adjustRightInd w:val="0"/>
              <w:snapToGrid w:val="0"/>
              <w:spacing w:line="440" w:lineRule="exact"/>
              <w:jc w:val="center"/>
              <w:rPr>
                <w:rFonts w:ascii="仿宋" w:hAnsi="仿宋" w:eastAsia="仿宋"/>
                <w:b w:val="0"/>
                <w:color w:val="auto"/>
                <w:sz w:val="24"/>
              </w:rPr>
            </w:pPr>
            <w:r>
              <w:rPr>
                <w:rFonts w:hint="eastAsia" w:ascii="仿宋" w:hAnsi="仿宋" w:eastAsia="仿宋" w:cs="宋体"/>
                <w:b w:val="0"/>
                <w:color w:val="auto"/>
                <w:sz w:val="24"/>
              </w:rPr>
              <w:t>商务技术标评审</w:t>
            </w:r>
          </w:p>
        </w:tc>
        <w:tc>
          <w:tcPr>
            <w:tcW w:w="2859" w:type="pct"/>
            <w:vAlign w:val="center"/>
          </w:tcPr>
          <w:p>
            <w:pPr>
              <w:adjustRightInd w:val="0"/>
              <w:snapToGrid w:val="0"/>
              <w:spacing w:line="440" w:lineRule="exact"/>
              <w:jc w:val="left"/>
              <w:rPr>
                <w:rFonts w:ascii="仿宋" w:hAnsi="仿宋" w:eastAsia="仿宋" w:cs="宋体"/>
                <w:color w:val="auto"/>
                <w:sz w:val="24"/>
              </w:rPr>
            </w:pPr>
            <w:r>
              <w:rPr>
                <w:rFonts w:hint="eastAsia" w:ascii="仿宋" w:hAnsi="仿宋" w:eastAsia="仿宋" w:cs="宋体"/>
                <w:color w:val="auto"/>
                <w:sz w:val="24"/>
              </w:rPr>
              <w:t>磋商承诺书</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ascii="仿宋" w:hAnsi="仿宋" w:eastAsia="仿宋" w:cs="宋体"/>
                <w:color w:val="auto"/>
                <w:sz w:val="24"/>
              </w:rPr>
            </w:pPr>
            <w:r>
              <w:rPr>
                <w:rFonts w:hint="eastAsia" w:ascii="仿宋" w:hAnsi="仿宋" w:eastAsia="仿宋" w:cs="宋体"/>
                <w:color w:val="auto"/>
                <w:sz w:val="24"/>
              </w:rPr>
              <w:t>磋商一览表</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ascii="仿宋" w:hAnsi="仿宋" w:eastAsia="仿宋" w:cs="宋体"/>
                <w:color w:val="auto"/>
                <w:sz w:val="24"/>
              </w:rPr>
            </w:pPr>
            <w:r>
              <w:rPr>
                <w:rFonts w:hint="eastAsia" w:ascii="仿宋" w:hAnsi="仿宋" w:eastAsia="仿宋" w:cs="宋体"/>
                <w:color w:val="auto"/>
                <w:sz w:val="24"/>
              </w:rPr>
              <w:t>报价明细表</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ascii="仿宋" w:hAnsi="仿宋" w:eastAsia="仿宋" w:cs="宋体"/>
                <w:color w:val="auto"/>
                <w:sz w:val="24"/>
              </w:rPr>
            </w:pPr>
            <w:r>
              <w:rPr>
                <w:rFonts w:hint="eastAsia" w:ascii="仿宋" w:hAnsi="仿宋" w:eastAsia="仿宋" w:cs="宋体"/>
                <w:color w:val="auto"/>
                <w:sz w:val="24"/>
              </w:rPr>
              <w:t>商务及合同条款偏离表</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技术服务条款偏离表</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服务方案</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**方案</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lang w:val="zh-CN"/>
              </w:rPr>
            </w:pPr>
            <w:r>
              <w:rPr>
                <w:rFonts w:hint="eastAsia" w:ascii="仿宋" w:hAnsi="仿宋" w:eastAsia="仿宋"/>
                <w:bCs/>
                <w:color w:val="auto"/>
                <w:kern w:val="0"/>
                <w:sz w:val="24"/>
              </w:rPr>
              <w:t>供应商近3年内（自202</w:t>
            </w:r>
            <w:r>
              <w:rPr>
                <w:rFonts w:hint="eastAsia" w:ascii="仿宋" w:hAnsi="仿宋" w:eastAsia="仿宋"/>
                <w:bCs/>
                <w:color w:val="auto"/>
                <w:kern w:val="0"/>
                <w:sz w:val="24"/>
                <w:lang w:val="en-US" w:eastAsia="zh-CN"/>
              </w:rPr>
              <w:t>1</w:t>
            </w:r>
            <w:r>
              <w:rPr>
                <w:rFonts w:hint="eastAsia" w:ascii="仿宋" w:hAnsi="仿宋" w:eastAsia="仿宋"/>
                <w:bCs/>
                <w:color w:val="auto"/>
                <w:kern w:val="0"/>
                <w:sz w:val="24"/>
              </w:rPr>
              <w:t>年1月1日至本项目磋商截止时间）同类项目业绩</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11" w:hRule="atLeast"/>
          <w:jc w:val="center"/>
        </w:trPr>
        <w:tc>
          <w:tcPr>
            <w:tcW w:w="1228" w:type="pct"/>
            <w:vMerge w:val="continue"/>
            <w:vAlign w:val="center"/>
          </w:tcPr>
          <w:p>
            <w:pPr>
              <w:pStyle w:val="741"/>
              <w:adjustRightInd w:val="0"/>
              <w:snapToGrid w:val="0"/>
              <w:spacing w:line="440" w:lineRule="exact"/>
              <w:jc w:val="center"/>
              <w:rPr>
                <w:rFonts w:ascii="仿宋" w:hAnsi="仿宋" w:eastAsia="仿宋" w:cs="宋体"/>
                <w:b w:val="0"/>
                <w:color w:val="auto"/>
                <w:sz w:val="24"/>
              </w:rPr>
            </w:pPr>
          </w:p>
        </w:tc>
        <w:tc>
          <w:tcPr>
            <w:tcW w:w="2859" w:type="pct"/>
            <w:vAlign w:val="center"/>
          </w:tcPr>
          <w:p>
            <w:pPr>
              <w:adjustRightInd w:val="0"/>
              <w:snapToGrid w:val="0"/>
              <w:spacing w:line="440" w:lineRule="exact"/>
              <w:jc w:val="left"/>
              <w:rPr>
                <w:rFonts w:ascii="仿宋" w:hAnsi="仿宋" w:eastAsia="仿宋"/>
                <w:color w:val="auto"/>
                <w:sz w:val="24"/>
              </w:rPr>
            </w:pPr>
            <w:r>
              <w:rPr>
                <w:rFonts w:hint="eastAsia" w:ascii="仿宋" w:hAnsi="仿宋" w:eastAsia="仿宋"/>
                <w:bCs/>
                <w:color w:val="auto"/>
                <w:kern w:val="0"/>
                <w:sz w:val="24"/>
              </w:rPr>
              <w:t>供应商认为有必要提供的声明及其他文件资料</w:t>
            </w:r>
          </w:p>
        </w:tc>
        <w:tc>
          <w:tcPr>
            <w:tcW w:w="912" w:type="pct"/>
            <w:vAlign w:val="center"/>
          </w:tcPr>
          <w:p>
            <w:pPr>
              <w:pStyle w:val="741"/>
              <w:adjustRightInd w:val="0"/>
              <w:snapToGrid w:val="0"/>
              <w:spacing w:line="440" w:lineRule="exact"/>
              <w:jc w:val="center"/>
              <w:rPr>
                <w:rFonts w:ascii="仿宋" w:hAnsi="仿宋" w:eastAsia="仿宋"/>
                <w:b w:val="0"/>
                <w:color w:val="auto"/>
                <w:sz w:val="24"/>
              </w:rPr>
            </w:pPr>
          </w:p>
        </w:tc>
      </w:tr>
    </w:tbl>
    <w:p>
      <w:pPr>
        <w:widowControl/>
        <w:jc w:val="left"/>
        <w:rPr>
          <w:rFonts w:ascii="仿宋" w:hAnsi="仿宋" w:eastAsia="仿宋"/>
          <w:b/>
          <w:color w:val="auto"/>
          <w:sz w:val="28"/>
          <w:szCs w:val="28"/>
        </w:rPr>
      </w:pPr>
      <w:r>
        <w:rPr>
          <w:rFonts w:ascii="仿宋" w:hAnsi="仿宋" w:eastAsia="仿宋"/>
          <w:color w:val="auto"/>
        </w:rPr>
        <w:br w:type="page"/>
      </w:r>
    </w:p>
    <w:p>
      <w:pPr>
        <w:widowControl/>
        <w:jc w:val="left"/>
        <w:rPr>
          <w:rFonts w:ascii="仿宋" w:hAnsi="仿宋" w:eastAsia="仿宋"/>
          <w:color w:val="auto"/>
          <w:sz w:val="24"/>
        </w:rPr>
      </w:pPr>
      <w:r>
        <w:rPr>
          <w:rFonts w:hint="eastAsia" w:ascii="仿宋" w:hAnsi="仿宋" w:eastAsia="仿宋"/>
          <w:b/>
          <w:bCs/>
          <w:color w:val="auto"/>
          <w:kern w:val="0"/>
          <w:sz w:val="24"/>
        </w:rPr>
        <w:t>附件一  供应商营业执照或其他组织资格证书，扫描件</w:t>
      </w: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widowControl/>
        <w:spacing w:line="440" w:lineRule="exact"/>
        <w:jc w:val="left"/>
        <w:rPr>
          <w:rFonts w:ascii="仿宋" w:hAnsi="仿宋" w:eastAsia="仿宋"/>
          <w:bCs/>
          <w:color w:val="auto"/>
          <w:sz w:val="24"/>
        </w:rPr>
      </w:pPr>
    </w:p>
    <w:p>
      <w:pPr>
        <w:shd w:val="clear" w:color="auto" w:fill="FFFFFF"/>
        <w:spacing w:line="440" w:lineRule="exact"/>
        <w:rPr>
          <w:rFonts w:ascii="仿宋" w:hAnsi="仿宋" w:eastAsia="仿宋"/>
          <w:bCs/>
          <w:color w:val="auto"/>
          <w:kern w:val="0"/>
          <w:sz w:val="24"/>
        </w:rPr>
      </w:pPr>
      <w:r>
        <w:rPr>
          <w:rFonts w:ascii="仿宋" w:hAnsi="仿宋" w:eastAsia="仿宋"/>
          <w:b/>
          <w:bCs/>
          <w:color w:val="auto"/>
          <w:kern w:val="0"/>
          <w:sz w:val="24"/>
        </w:rPr>
        <w:br w:type="page"/>
      </w:r>
      <w:r>
        <w:rPr>
          <w:rFonts w:hint="eastAsia" w:ascii="仿宋" w:hAnsi="仿宋" w:eastAsia="仿宋"/>
          <w:b/>
          <w:bCs/>
          <w:color w:val="auto"/>
          <w:kern w:val="0"/>
          <w:sz w:val="24"/>
        </w:rPr>
        <w:t>附件二  法定代表人（或负责人）资格证明书及法定代表人（或负责人）授权委托书</w:t>
      </w:r>
    </w:p>
    <w:p>
      <w:pPr>
        <w:shd w:val="clear" w:color="auto" w:fill="FFFFFF"/>
        <w:spacing w:beforeLines="100" w:afterLines="100" w:line="440" w:lineRule="exact"/>
        <w:jc w:val="center"/>
        <w:rPr>
          <w:rFonts w:ascii="仿宋" w:hAnsi="仿宋" w:eastAsia="仿宋"/>
          <w:b/>
          <w:bCs/>
          <w:color w:val="auto"/>
          <w:sz w:val="28"/>
          <w:szCs w:val="28"/>
        </w:rPr>
      </w:pPr>
      <w:r>
        <w:rPr>
          <w:rFonts w:hint="eastAsia" w:ascii="仿宋" w:hAnsi="仿宋" w:eastAsia="仿宋"/>
          <w:b/>
          <w:bCs/>
          <w:color w:val="auto"/>
          <w:sz w:val="28"/>
          <w:szCs w:val="28"/>
        </w:rPr>
        <w:t>法定代表人（或负责人）资格证明书</w:t>
      </w:r>
    </w:p>
    <w:p>
      <w:pPr>
        <w:shd w:val="clear" w:color="auto" w:fill="FFFFFF"/>
        <w:spacing w:line="440" w:lineRule="exact"/>
        <w:rPr>
          <w:rFonts w:ascii="仿宋" w:hAnsi="仿宋" w:eastAsia="仿宋"/>
          <w:color w:val="auto"/>
          <w:sz w:val="24"/>
        </w:rPr>
      </w:pPr>
    </w:p>
    <w:p>
      <w:pPr>
        <w:pStyle w:val="729"/>
        <w:adjustRightInd w:val="0"/>
        <w:snapToGrid w:val="0"/>
        <w:spacing w:line="500" w:lineRule="exact"/>
        <w:rPr>
          <w:rFonts w:ascii="仿宋" w:hAnsi="仿宋" w:eastAsia="仿宋"/>
          <w:color w:val="auto"/>
          <w:sz w:val="24"/>
          <w:szCs w:val="24"/>
        </w:rPr>
      </w:pPr>
      <w:r>
        <w:rPr>
          <w:rFonts w:hint="eastAsia" w:ascii="仿宋" w:hAnsi="仿宋" w:eastAsia="仿宋"/>
          <w:color w:val="auto"/>
          <w:sz w:val="24"/>
          <w:szCs w:val="24"/>
          <w:u w:val="single"/>
        </w:rPr>
        <w:t>（代理机构名称）</w:t>
      </w:r>
      <w:r>
        <w:rPr>
          <w:rFonts w:hint="eastAsia" w:ascii="仿宋" w:hAnsi="仿宋" w:eastAsia="仿宋"/>
          <w:color w:val="auto"/>
          <w:sz w:val="24"/>
          <w:szCs w:val="24"/>
        </w:rPr>
        <w:t>：</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兹有同志为公司法定代表人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，代表我公司办理一切社会公务事宜，具有法律效力。 </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附法定代表人</w:t>
      </w:r>
      <w:r>
        <w:rPr>
          <w:rFonts w:hint="eastAsia" w:ascii="仿宋" w:hAnsi="仿宋" w:eastAsia="仿宋"/>
          <w:color w:val="auto"/>
          <w:kern w:val="0"/>
          <w:sz w:val="24"/>
        </w:rPr>
        <w:t>（或负责人）</w:t>
      </w:r>
      <w:r>
        <w:rPr>
          <w:rFonts w:hint="eastAsia" w:ascii="仿宋" w:hAnsi="仿宋" w:eastAsia="仿宋"/>
          <w:color w:val="auto"/>
          <w:sz w:val="24"/>
          <w:szCs w:val="24"/>
        </w:rPr>
        <w:t xml:space="preserve">基本情况： </w:t>
      </w:r>
    </w:p>
    <w:p>
      <w:pPr>
        <w:pStyle w:val="729"/>
        <w:adjustRightInd w:val="0"/>
        <w:snapToGrid w:val="0"/>
        <w:spacing w:line="50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姓名：性别：年龄：职务：</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身份证号码：</w:t>
      </w:r>
    </w:p>
    <w:p>
      <w:pPr>
        <w:pStyle w:val="729"/>
        <w:adjustRightInd w:val="0"/>
        <w:snapToGrid w:val="0"/>
        <w:spacing w:line="5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通讯地址：</w:t>
      </w:r>
    </w:p>
    <w:p>
      <w:pPr>
        <w:shd w:val="clear" w:color="auto" w:fill="FFFFFF"/>
        <w:spacing w:line="440" w:lineRule="exact"/>
        <w:ind w:firstLine="480" w:firstLineChars="200"/>
        <w:rPr>
          <w:rFonts w:ascii="仿宋" w:hAnsi="仿宋" w:eastAsia="仿宋"/>
          <w:color w:val="auto"/>
          <w:sz w:val="24"/>
          <w:u w:val="single"/>
        </w:rPr>
      </w:pPr>
      <w:r>
        <w:rPr>
          <w:rFonts w:hint="eastAsia" w:ascii="仿宋" w:hAnsi="仿宋" w:eastAsia="仿宋"/>
          <w:color w:val="auto"/>
          <w:sz w:val="24"/>
        </w:rPr>
        <w:t>电话号码：</w:t>
      </w:r>
    </w:p>
    <w:p>
      <w:pPr>
        <w:shd w:val="clear" w:color="auto" w:fill="FFFFFF"/>
        <w:spacing w:line="440" w:lineRule="exact"/>
        <w:rPr>
          <w:rFonts w:ascii="仿宋" w:hAnsi="仿宋" w:eastAsia="仿宋"/>
          <w:color w:val="auto"/>
          <w:szCs w:val="21"/>
        </w:rPr>
      </w:pPr>
      <w:r>
        <w:rPr>
          <w:rFonts w:ascii="仿宋" w:hAnsi="仿宋" w:eastAsia="仿宋"/>
          <w:color w:val="auto"/>
          <w:szCs w:val="21"/>
        </w:rPr>
        <mc:AlternateContent>
          <mc:Choice Requires="wps">
            <w:drawing>
              <wp:anchor distT="0" distB="0" distL="114300" distR="114300" simplePos="0" relativeHeight="251661312" behindDoc="0" locked="0" layoutInCell="1" allowOverlap="1">
                <wp:simplePos x="0" y="0"/>
                <wp:positionH relativeFrom="column">
                  <wp:posOffset>-248920</wp:posOffset>
                </wp:positionH>
                <wp:positionV relativeFrom="paragraph">
                  <wp:posOffset>162560</wp:posOffset>
                </wp:positionV>
                <wp:extent cx="3201670" cy="1918970"/>
                <wp:effectExtent l="5080" t="5080" r="6350" b="635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201670" cy="1918970"/>
                        </a:xfrm>
                        <a:prstGeom prst="rect">
                          <a:avLst/>
                        </a:prstGeom>
                        <a:solidFill>
                          <a:srgbClr val="FFFFFF"/>
                        </a:solidFill>
                        <a:ln w="9525">
                          <a:solidFill>
                            <a:srgbClr val="000000"/>
                          </a:solidFill>
                          <a:miter lim="200000"/>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9.6pt;margin-top:12.8pt;height:151.1pt;width:252.1pt;z-index:251661312;mso-width-relative:page;mso-height-relative:page;" fillcolor="#FFFFFF" filled="t" stroked="t"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fill on="t" focussize="0,0"/>
                <v:stroke color="#000000" miterlimit="2"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color w:val="auto"/>
          <w:szCs w:val="21"/>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3225800" cy="1918970"/>
                <wp:effectExtent l="5080" t="5080" r="7620" b="635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225800" cy="1918970"/>
                        </a:xfrm>
                        <a:prstGeom prst="rect">
                          <a:avLst/>
                        </a:prstGeom>
                        <a:solidFill>
                          <a:srgbClr val="FFFFFF"/>
                        </a:solidFill>
                        <a:ln w="9525">
                          <a:solidFill>
                            <a:srgbClr val="000000"/>
                          </a:solidFill>
                          <a:miter lim="200000"/>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51.1pt;width:254pt;z-index:251662336;mso-width-relative:page;mso-height-relative:page;" fillcolor="#FFFFFF" filled="t" stroked="t"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fill on="t" focussize="0,0"/>
                <v:stroke color="#000000" miterlimit="2"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法定代表人（或负责人）</w:t>
                      </w:r>
                    </w:p>
                    <w:p>
                      <w:pPr>
                        <w:jc w:val="center"/>
                        <w:rPr>
                          <w:rFonts w:ascii="仿宋" w:hAnsi="仿宋" w:eastAsia="仿宋"/>
                          <w:sz w:val="36"/>
                          <w:szCs w:val="36"/>
                        </w:rPr>
                      </w:pPr>
                      <w:r>
                        <w:rPr>
                          <w:rFonts w:hint="eastAsia" w:ascii="仿宋" w:hAnsi="仿宋" w:eastAsia="仿宋"/>
                          <w:sz w:val="36"/>
                          <w:szCs w:val="36"/>
                        </w:rPr>
                        <w:t>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Cs w:val="21"/>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特此证明。</w:t>
      </w:r>
    </w:p>
    <w:p>
      <w:pPr>
        <w:shd w:val="clear" w:color="auto" w:fill="FFFFFF"/>
        <w:spacing w:line="440" w:lineRule="exact"/>
        <w:rPr>
          <w:rFonts w:ascii="仿宋" w:hAnsi="仿宋" w:eastAsia="仿宋"/>
          <w:color w:val="auto"/>
          <w:sz w:val="24"/>
        </w:rPr>
      </w:pPr>
    </w:p>
    <w:p>
      <w:pPr>
        <w:shd w:val="clear" w:color="auto" w:fill="FFFFFF"/>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color w:val="auto"/>
          <w:sz w:val="24"/>
        </w:rPr>
        <w:t>（签字或签章）：</w:t>
      </w:r>
    </w:p>
    <w:p>
      <w:pPr>
        <w:shd w:val="clear" w:color="auto" w:fill="FFFFFF"/>
        <w:tabs>
          <w:tab w:val="left" w:pos="3780"/>
        </w:tabs>
        <w:spacing w:line="440" w:lineRule="exact"/>
        <w:rPr>
          <w:rFonts w:ascii="仿宋" w:hAnsi="仿宋" w:eastAsia="仿宋"/>
          <w:color w:val="auto"/>
          <w:sz w:val="24"/>
        </w:rPr>
      </w:pPr>
      <w:r>
        <w:rPr>
          <w:rFonts w:hint="eastAsia" w:ascii="仿宋" w:hAnsi="仿宋" w:eastAsia="仿宋"/>
          <w:color w:val="auto"/>
          <w:sz w:val="24"/>
        </w:rPr>
        <w:t>日期：  年  月  日</w:t>
      </w:r>
    </w:p>
    <w:p>
      <w:pPr>
        <w:shd w:val="clear" w:color="auto" w:fill="FFFFFF"/>
        <w:spacing w:line="500" w:lineRule="exact"/>
        <w:rPr>
          <w:rFonts w:ascii="仿宋" w:hAnsi="仿宋" w:eastAsia="仿宋"/>
          <w:b/>
          <w:bCs/>
          <w:color w:val="auto"/>
          <w:szCs w:val="21"/>
        </w:rPr>
      </w:pPr>
    </w:p>
    <w:p>
      <w:pPr>
        <w:shd w:val="clear" w:color="auto" w:fill="FFFFFF"/>
        <w:spacing w:line="440" w:lineRule="exact"/>
        <w:rPr>
          <w:rFonts w:ascii="仿宋" w:hAnsi="仿宋" w:eastAsia="仿宋"/>
          <w:bCs/>
          <w:color w:val="auto"/>
          <w:sz w:val="24"/>
        </w:rPr>
      </w:pPr>
      <w:r>
        <w:rPr>
          <w:rFonts w:hint="eastAsia" w:ascii="仿宋" w:hAnsi="仿宋" w:eastAsia="仿宋"/>
          <w:b/>
          <w:bCs/>
          <w:color w:val="auto"/>
          <w:sz w:val="18"/>
          <w:szCs w:val="18"/>
        </w:rPr>
        <w:br w:type="page"/>
      </w:r>
    </w:p>
    <w:p>
      <w:pPr>
        <w:shd w:val="clear" w:color="auto" w:fill="FFFFFF"/>
        <w:spacing w:line="440" w:lineRule="exact"/>
        <w:jc w:val="center"/>
        <w:rPr>
          <w:rFonts w:ascii="仿宋" w:hAnsi="仿宋" w:eastAsia="仿宋"/>
          <w:b/>
          <w:bCs/>
          <w:color w:val="auto"/>
          <w:sz w:val="28"/>
          <w:szCs w:val="28"/>
        </w:rPr>
      </w:pPr>
      <w:r>
        <w:rPr>
          <w:rFonts w:hint="eastAsia" w:ascii="仿宋" w:hAnsi="仿宋" w:eastAsia="仿宋"/>
          <w:b/>
          <w:bCs/>
          <w:color w:val="auto"/>
          <w:sz w:val="28"/>
          <w:szCs w:val="28"/>
        </w:rPr>
        <w:t>法定代表人（或负责人）授权委托书</w:t>
      </w:r>
    </w:p>
    <w:p>
      <w:pPr>
        <w:shd w:val="clear" w:color="auto" w:fill="FFFFFF"/>
        <w:spacing w:line="440" w:lineRule="exact"/>
        <w:jc w:val="center"/>
        <w:rPr>
          <w:rFonts w:ascii="仿宋" w:hAnsi="仿宋" w:eastAsia="仿宋"/>
          <w:b/>
          <w:bCs/>
          <w:color w:val="auto"/>
          <w:sz w:val="24"/>
        </w:rPr>
      </w:pPr>
    </w:p>
    <w:p>
      <w:pPr>
        <w:shd w:val="clear" w:color="auto" w:fill="FFFFFF"/>
        <w:spacing w:line="440" w:lineRule="exact"/>
        <w:ind w:firstLine="453" w:firstLineChars="189"/>
        <w:rPr>
          <w:rFonts w:ascii="仿宋" w:hAnsi="仿宋" w:eastAsia="仿宋"/>
          <w:bCs/>
          <w:color w:val="auto"/>
          <w:sz w:val="24"/>
          <w:u w:val="single"/>
        </w:rPr>
      </w:pPr>
      <w:r>
        <w:rPr>
          <w:rFonts w:hint="eastAsia" w:ascii="仿宋" w:hAnsi="仿宋" w:eastAsia="仿宋"/>
          <w:bCs/>
          <w:color w:val="auto"/>
          <w:sz w:val="24"/>
        </w:rPr>
        <w:t>本授权委托书声明：我系</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w:t>
      </w: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bCs/>
          <w:color w:val="auto"/>
          <w:sz w:val="24"/>
        </w:rPr>
        <w:t>，现授权委托</w:t>
      </w:r>
      <w:r>
        <w:rPr>
          <w:rFonts w:hint="eastAsia" w:ascii="仿宋" w:hAnsi="仿宋" w:eastAsia="仿宋"/>
          <w:bCs/>
          <w:color w:val="auto"/>
          <w:sz w:val="24"/>
          <w:u w:val="single"/>
        </w:rPr>
        <w:t xml:space="preserve">   （供应商名称） </w:t>
      </w:r>
      <w:r>
        <w:rPr>
          <w:rFonts w:hint="eastAsia" w:ascii="仿宋" w:hAnsi="仿宋" w:eastAsia="仿宋"/>
          <w:bCs/>
          <w:color w:val="auto"/>
          <w:sz w:val="24"/>
        </w:rPr>
        <w:t>的</w:t>
      </w:r>
      <w:r>
        <w:rPr>
          <w:rFonts w:hint="eastAsia" w:ascii="仿宋" w:hAnsi="仿宋" w:eastAsia="仿宋"/>
          <w:bCs/>
          <w:color w:val="auto"/>
          <w:sz w:val="24"/>
          <w:u w:val="single"/>
        </w:rPr>
        <w:t xml:space="preserve"> （授权代表姓名） </w:t>
      </w:r>
      <w:r>
        <w:rPr>
          <w:rFonts w:hint="eastAsia" w:ascii="仿宋" w:hAnsi="仿宋" w:eastAsia="仿宋"/>
          <w:bCs/>
          <w:color w:val="auto"/>
          <w:sz w:val="24"/>
        </w:rPr>
        <w:t xml:space="preserve"> 为我的代理人，以</w:t>
      </w:r>
      <w:r>
        <w:rPr>
          <w:rFonts w:hint="eastAsia" w:ascii="仿宋" w:hAnsi="仿宋" w:eastAsia="仿宋"/>
          <w:bCs/>
          <w:color w:val="auto"/>
          <w:sz w:val="24"/>
          <w:u w:val="single"/>
        </w:rPr>
        <w:t>（供应商名称）</w:t>
      </w:r>
      <w:r>
        <w:rPr>
          <w:rFonts w:hint="eastAsia" w:ascii="仿宋" w:hAnsi="仿宋" w:eastAsia="仿宋"/>
          <w:bCs/>
          <w:color w:val="auto"/>
          <w:sz w:val="24"/>
        </w:rPr>
        <w:t>的名义参加</w:t>
      </w:r>
      <w:r>
        <w:rPr>
          <w:rFonts w:hint="eastAsia" w:ascii="仿宋" w:hAnsi="仿宋" w:eastAsia="仿宋"/>
          <w:bCs/>
          <w:color w:val="auto"/>
          <w:sz w:val="24"/>
          <w:u w:val="single"/>
        </w:rPr>
        <w:t>（项目名称和项目编号）</w:t>
      </w:r>
      <w:r>
        <w:rPr>
          <w:rFonts w:hint="eastAsia" w:ascii="仿宋" w:hAnsi="仿宋" w:eastAsia="仿宋"/>
          <w:bCs/>
          <w:color w:val="auto"/>
          <w:sz w:val="24"/>
        </w:rPr>
        <w:t>招标项目的投标活动。代理人在参加整个招标投标活动所签署的一切文件和处理与之相关的一切事物，我均予承认。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代理人：   性别：  年龄：</w:t>
      </w:r>
    </w:p>
    <w:p>
      <w:pPr>
        <w:shd w:val="clear" w:color="auto" w:fill="FFFFFF"/>
        <w:spacing w:line="440" w:lineRule="exact"/>
        <w:ind w:firstLine="480" w:firstLineChars="200"/>
        <w:rPr>
          <w:rFonts w:ascii="仿宋" w:hAnsi="仿宋" w:eastAsia="仿宋"/>
          <w:bCs/>
          <w:color w:val="auto"/>
          <w:sz w:val="24"/>
        </w:rPr>
      </w:pPr>
      <w:r>
        <w:rPr>
          <w:rFonts w:hint="eastAsia" w:ascii="仿宋" w:hAnsi="仿宋" w:eastAsia="仿宋"/>
          <w:bCs/>
          <w:color w:val="auto"/>
          <w:sz w:val="24"/>
        </w:rPr>
        <w:t xml:space="preserve">部  门：   职务：  </w:t>
      </w:r>
      <w:r>
        <w:rPr>
          <w:rFonts w:hint="eastAsia" w:ascii="仿宋" w:hAnsi="仿宋" w:eastAsia="仿宋"/>
          <w:color w:val="auto"/>
          <w:sz w:val="24"/>
        </w:rPr>
        <w:t>电话号码：</w:t>
      </w:r>
    </w:p>
    <w:p>
      <w:pPr>
        <w:shd w:val="clear" w:color="auto" w:fill="FFFFFF"/>
        <w:spacing w:line="440" w:lineRule="exact"/>
        <w:ind w:firstLine="480" w:firstLineChars="200"/>
        <w:rPr>
          <w:rFonts w:ascii="仿宋" w:hAnsi="仿宋" w:eastAsia="仿宋"/>
          <w:bCs/>
          <w:color w:val="auto"/>
          <w:sz w:val="24"/>
          <w:u w:val="single"/>
        </w:rPr>
      </w:pPr>
      <w:r>
        <w:rPr>
          <w:rFonts w:hint="eastAsia" w:ascii="仿宋" w:hAnsi="仿宋" w:eastAsia="仿宋"/>
          <w:bCs/>
          <w:color w:val="auto"/>
          <w:sz w:val="24"/>
        </w:rPr>
        <w:t>代理期限：</w:t>
      </w:r>
    </w:p>
    <w:p>
      <w:pPr>
        <w:shd w:val="clear" w:color="auto" w:fill="FFFFFF"/>
        <w:spacing w:line="440" w:lineRule="exact"/>
        <w:rPr>
          <w:rFonts w:ascii="仿宋" w:hAnsi="仿宋" w:eastAsia="仿宋"/>
          <w:bCs/>
          <w:color w:val="auto"/>
          <w:szCs w:val="21"/>
        </w:rPr>
      </w:pPr>
      <w:r>
        <w:rPr>
          <w:rFonts w:ascii="仿宋" w:hAnsi="仿宋" w:eastAsia="仿宋"/>
          <w:bCs/>
          <w:color w:val="auto"/>
          <w:szCs w:val="21"/>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r>
        <w:rPr>
          <w:rFonts w:ascii="仿宋" w:hAnsi="仿宋" w:eastAsia="仿宋"/>
          <w:bCs/>
          <w:color w:val="auto"/>
          <w:szCs w:val="21"/>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代理人身份证扫描件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shd w:val="clear" w:color="auto" w:fill="FFFFFF"/>
        <w:spacing w:line="440" w:lineRule="exact"/>
        <w:rPr>
          <w:rFonts w:ascii="仿宋" w:hAnsi="仿宋" w:eastAsia="仿宋"/>
          <w:bCs/>
          <w:color w:val="auto"/>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ind w:firstLine="210"/>
        <w:rPr>
          <w:rFonts w:ascii="仿宋" w:hAnsi="仿宋" w:eastAsia="仿宋"/>
          <w:color w:val="auto"/>
          <w:sz w:val="21"/>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kern w:val="0"/>
          <w:sz w:val="24"/>
        </w:rPr>
        <w:t>（或负责人）</w:t>
      </w:r>
      <w:r>
        <w:rPr>
          <w:rFonts w:hint="eastAsia" w:ascii="仿宋" w:hAnsi="仿宋" w:eastAsia="仿宋"/>
          <w:color w:val="auto"/>
          <w:sz w:val="24"/>
        </w:rPr>
        <w:t>（签字或签章）：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40" w:lineRule="exact"/>
        <w:jc w:val="left"/>
        <w:rPr>
          <w:rFonts w:ascii="仿宋" w:hAnsi="仿宋" w:eastAsia="仿宋"/>
          <w:color w:val="auto"/>
          <w:sz w:val="24"/>
        </w:rPr>
      </w:pPr>
      <w:r>
        <w:rPr>
          <w:rFonts w:hint="eastAsia" w:ascii="仿宋" w:hAnsi="仿宋" w:eastAsia="仿宋"/>
          <w:color w:val="auto"/>
          <w:sz w:val="24"/>
        </w:rPr>
        <w:t>日期：  年  月  日</w:t>
      </w:r>
    </w:p>
    <w:p>
      <w:pPr>
        <w:widowControl/>
        <w:spacing w:line="440" w:lineRule="exact"/>
        <w:jc w:val="left"/>
        <w:rPr>
          <w:rFonts w:ascii="仿宋" w:hAnsi="仿宋" w:eastAsia="仿宋"/>
          <w:color w:val="auto"/>
          <w:sz w:val="24"/>
        </w:rPr>
      </w:pPr>
    </w:p>
    <w:p>
      <w:pPr>
        <w:widowControl/>
        <w:spacing w:line="440" w:lineRule="exact"/>
        <w:jc w:val="left"/>
        <w:rPr>
          <w:rFonts w:ascii="仿宋" w:hAnsi="仿宋" w:eastAsia="仿宋"/>
          <w:color w:val="auto"/>
          <w:sz w:val="24"/>
        </w:rPr>
      </w:pPr>
    </w:p>
    <w:p>
      <w:pPr>
        <w:pStyle w:val="57"/>
        <w:ind w:firstLine="0" w:firstLineChars="0"/>
        <w:rPr>
          <w:rFonts w:ascii="仿宋" w:hAnsi="仿宋" w:eastAsia="仿宋"/>
          <w:color w:val="auto"/>
          <w:sz w:val="24"/>
        </w:rPr>
      </w:pPr>
      <w:r>
        <w:rPr>
          <w:rFonts w:ascii="仿宋" w:hAnsi="仿宋" w:eastAsia="仿宋"/>
          <w:b/>
          <w:bCs/>
          <w:color w:val="auto"/>
          <w:kern w:val="0"/>
          <w:sz w:val="24"/>
        </w:rPr>
        <w:br w:type="page"/>
      </w:r>
      <w:r>
        <w:rPr>
          <w:rFonts w:hint="eastAsia" w:ascii="仿宋" w:hAnsi="仿宋" w:eastAsia="仿宋" w:cs="Times New Roman"/>
          <w:b/>
          <w:bCs/>
          <w:color w:val="auto"/>
          <w:kern w:val="0"/>
          <w:sz w:val="24"/>
          <w:szCs w:val="24"/>
        </w:rPr>
        <w:t>附件三</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中小企业声明函</w:t>
      </w:r>
    </w:p>
    <w:p>
      <w:pPr>
        <w:widowControl/>
        <w:jc w:val="left"/>
        <w:rPr>
          <w:rFonts w:ascii="仿宋" w:hAnsi="仿宋" w:eastAsia="仿宋"/>
          <w:color w:val="auto"/>
          <w:sz w:val="24"/>
        </w:rPr>
      </w:pP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1.</w:t>
      </w:r>
      <w:r>
        <w:rPr>
          <w:rFonts w:hint="eastAsia" w:ascii="仿宋" w:hAnsi="仿宋" w:eastAsia="仿宋"/>
          <w:i/>
          <w:color w:val="auto"/>
          <w:sz w:val="24"/>
          <w:u w:val="single"/>
        </w:rPr>
        <w:t>（标的名称）</w:t>
      </w:r>
      <w:r>
        <w:rPr>
          <w:rFonts w:hint="eastAsia" w:ascii="仿宋" w:hAnsi="仿宋" w:eastAsia="仿宋"/>
          <w:color w:val="auto"/>
          <w:sz w:val="24"/>
        </w:rPr>
        <w:t>，属于</w:t>
      </w:r>
      <w:r>
        <w:rPr>
          <w:rFonts w:hint="eastAsia" w:ascii="仿宋" w:hAnsi="仿宋" w:eastAsia="仿宋"/>
          <w:i/>
          <w:color w:val="auto"/>
          <w:sz w:val="24"/>
          <w:u w:val="single"/>
        </w:rPr>
        <w:t>（采购文件中明确的所属行业）</w:t>
      </w:r>
      <w:r>
        <w:rPr>
          <w:rFonts w:hint="eastAsia" w:ascii="仿宋" w:hAnsi="仿宋" w:eastAsia="仿宋"/>
          <w:color w:val="auto"/>
          <w:sz w:val="24"/>
        </w:rPr>
        <w:t>；承建（承接）企业为</w:t>
      </w:r>
      <w:r>
        <w:rPr>
          <w:rFonts w:hint="eastAsia" w:ascii="仿宋" w:hAnsi="仿宋" w:eastAsia="仿宋"/>
          <w:i/>
          <w:color w:val="auto"/>
          <w:sz w:val="24"/>
          <w:u w:val="single"/>
        </w:rPr>
        <w:t>（企业名称）</w:t>
      </w:r>
      <w:r>
        <w:rPr>
          <w:rFonts w:hint="eastAsia" w:ascii="仿宋" w:hAnsi="仿宋" w:eastAsia="仿宋"/>
          <w:color w:val="auto"/>
          <w:sz w:val="24"/>
        </w:rPr>
        <w:t>，从业人员人，营业收入为万元，资产总额为万元 ，属于</w:t>
      </w:r>
      <w:r>
        <w:rPr>
          <w:rFonts w:hint="eastAsia" w:ascii="仿宋" w:hAnsi="仿宋" w:eastAsia="仿宋"/>
          <w:i/>
          <w:color w:val="auto"/>
          <w:sz w:val="24"/>
          <w:u w:val="single"/>
        </w:rPr>
        <w:t>（中型企业、小型企业、微型企业）</w:t>
      </w: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2. </w:t>
      </w:r>
      <w:r>
        <w:rPr>
          <w:rFonts w:hint="eastAsia" w:ascii="仿宋" w:hAnsi="仿宋" w:eastAsia="仿宋"/>
          <w:i/>
          <w:color w:val="auto"/>
          <w:sz w:val="24"/>
          <w:u w:val="single"/>
        </w:rPr>
        <w:t>（标的名称）</w:t>
      </w:r>
      <w:r>
        <w:rPr>
          <w:rFonts w:hint="eastAsia" w:ascii="仿宋" w:hAnsi="仿宋" w:eastAsia="仿宋"/>
          <w:color w:val="auto"/>
          <w:sz w:val="24"/>
        </w:rPr>
        <w:t>，属于</w:t>
      </w:r>
      <w:r>
        <w:rPr>
          <w:rFonts w:hint="eastAsia" w:ascii="仿宋" w:hAnsi="仿宋" w:eastAsia="仿宋"/>
          <w:i/>
          <w:color w:val="auto"/>
          <w:sz w:val="24"/>
          <w:u w:val="single"/>
        </w:rPr>
        <w:t>（采购文件中明确的所属行业）</w:t>
      </w:r>
      <w:r>
        <w:rPr>
          <w:rFonts w:hint="eastAsia" w:ascii="仿宋" w:hAnsi="仿宋" w:eastAsia="仿宋"/>
          <w:color w:val="auto"/>
          <w:sz w:val="24"/>
        </w:rPr>
        <w:t>；承建（承接）企业为</w:t>
      </w:r>
      <w:r>
        <w:rPr>
          <w:rFonts w:hint="eastAsia" w:ascii="仿宋" w:hAnsi="仿宋" w:eastAsia="仿宋"/>
          <w:i/>
          <w:color w:val="auto"/>
          <w:sz w:val="24"/>
          <w:u w:val="single"/>
        </w:rPr>
        <w:t>（企业名称）</w:t>
      </w:r>
      <w:r>
        <w:rPr>
          <w:rFonts w:hint="eastAsia" w:ascii="仿宋" w:hAnsi="仿宋" w:eastAsia="仿宋"/>
          <w:color w:val="auto"/>
          <w:sz w:val="24"/>
        </w:rPr>
        <w:t>，从业人员人，营业收入为万元，资产总额为万元，属于</w:t>
      </w:r>
      <w:r>
        <w:rPr>
          <w:rFonts w:hint="eastAsia" w:ascii="仿宋" w:hAnsi="仿宋" w:eastAsia="仿宋"/>
          <w:i/>
          <w:color w:val="auto"/>
          <w:sz w:val="24"/>
          <w:u w:val="single"/>
        </w:rPr>
        <w:t>（中型企业、小型企业、微型企业）</w:t>
      </w: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本企业对上述声明内容的真实性负责。如有虚假，将依法承担相应责任。</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440" w:lineRule="exact"/>
        <w:ind w:right="480"/>
        <w:jc w:val="center"/>
        <w:rPr>
          <w:rFonts w:ascii="仿宋" w:hAnsi="仿宋" w:eastAsia="仿宋"/>
          <w:color w:val="auto"/>
          <w:sz w:val="24"/>
        </w:rPr>
      </w:pPr>
      <w:r>
        <w:rPr>
          <w:rFonts w:hint="eastAsia" w:ascii="仿宋" w:hAnsi="仿宋" w:eastAsia="仿宋"/>
          <w:color w:val="auto"/>
          <w:kern w:val="1"/>
          <w:sz w:val="24"/>
        </w:rPr>
        <w:t xml:space="preserve">                                                       投标供应商</w:t>
      </w:r>
      <w:r>
        <w:rPr>
          <w:rFonts w:hint="eastAsia" w:ascii="仿宋" w:hAnsi="仿宋" w:eastAsia="仿宋"/>
          <w:color w:val="auto"/>
          <w:sz w:val="24"/>
        </w:rPr>
        <w:t xml:space="preserve">（盖公章）：  </w:t>
      </w:r>
    </w:p>
    <w:p>
      <w:pPr>
        <w:widowControl/>
        <w:spacing w:line="440" w:lineRule="exact"/>
        <w:ind w:right="360"/>
        <w:jc w:val="center"/>
        <w:rPr>
          <w:rFonts w:ascii="仿宋" w:hAnsi="仿宋" w:eastAsia="仿宋"/>
          <w:color w:val="auto"/>
          <w:sz w:val="24"/>
        </w:rPr>
      </w:pPr>
      <w:r>
        <w:rPr>
          <w:rFonts w:hint="eastAsia" w:ascii="仿宋" w:hAnsi="仿宋" w:eastAsia="仿宋"/>
          <w:color w:val="auto"/>
          <w:sz w:val="24"/>
        </w:rPr>
        <w:t xml:space="preserve">                                                 日期：  年  月  日</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b/>
          <w:color w:val="auto"/>
          <w:sz w:val="24"/>
        </w:rPr>
      </w:pPr>
      <w:r>
        <w:rPr>
          <w:rFonts w:hint="eastAsia" w:ascii="仿宋" w:hAnsi="仿宋" w:eastAsia="仿宋"/>
          <w:b/>
          <w:color w:val="auto"/>
          <w:sz w:val="24"/>
        </w:rPr>
        <w:t>注：1.从业人员、营业收入、资产总额填报上一年度数据，无上一年度数据的新成立企业可不填报。</w:t>
      </w:r>
    </w:p>
    <w:p>
      <w:pPr>
        <w:widowControl/>
        <w:spacing w:line="360" w:lineRule="exact"/>
        <w:ind w:firstLine="482" w:firstLineChars="200"/>
        <w:jc w:val="left"/>
        <w:rPr>
          <w:rFonts w:ascii="仿宋" w:hAnsi="仿宋" w:eastAsia="仿宋"/>
          <w:color w:val="auto"/>
          <w:sz w:val="24"/>
        </w:rPr>
      </w:pPr>
      <w:r>
        <w:rPr>
          <w:rFonts w:hint="eastAsia" w:ascii="仿宋" w:hAnsi="仿宋" w:eastAsia="仿宋"/>
          <w:b/>
          <w:color w:val="auto"/>
          <w:sz w:val="24"/>
        </w:rPr>
        <w:t>2.供应商提供由省级以上监狱管理局、戒毒管理局（含新疆生产建设兵团）出具的属于监狱企业证明文件的，视同为小型和微型企业。</w:t>
      </w: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shd w:val="clear" w:color="auto" w:fill="FFFFFF"/>
        <w:spacing w:line="44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监狱企业证明</w:t>
      </w:r>
    </w:p>
    <w:p>
      <w:pPr>
        <w:widowControl/>
        <w:spacing w:line="440" w:lineRule="exact"/>
        <w:ind w:firstLine="480" w:firstLineChars="200"/>
        <w:jc w:val="center"/>
        <w:rPr>
          <w:rFonts w:ascii="仿宋" w:hAnsi="仿宋" w:eastAsia="仿宋" w:cs="仿宋"/>
          <w:color w:val="auto"/>
          <w:sz w:val="24"/>
        </w:rPr>
      </w:pPr>
    </w:p>
    <w:p>
      <w:pPr>
        <w:widowControl/>
        <w:spacing w:line="440" w:lineRule="exact"/>
        <w:ind w:firstLine="480" w:firstLineChars="200"/>
        <w:jc w:val="center"/>
        <w:rPr>
          <w:rFonts w:ascii="仿宋" w:hAnsi="仿宋" w:eastAsia="仿宋" w:cs="仿宋"/>
          <w:color w:val="auto"/>
          <w:sz w:val="24"/>
        </w:rPr>
      </w:pPr>
      <w:r>
        <w:rPr>
          <w:rFonts w:ascii="仿宋" w:hAnsi="仿宋" w:eastAsia="仿宋" w:cs="仿宋"/>
          <w:color w:val="auto"/>
          <w:sz w:val="24"/>
        </w:rPr>
        <w:t>（注：符合条件的监狱企业请提供本函，不符合的不提供本函）</w:t>
      </w:r>
    </w:p>
    <w:p>
      <w:pPr>
        <w:widowControl/>
        <w:spacing w:line="440" w:lineRule="exact"/>
        <w:ind w:firstLine="480" w:firstLineChars="200"/>
        <w:jc w:val="left"/>
        <w:rPr>
          <w:rFonts w:ascii="仿宋" w:hAnsi="仿宋" w:eastAsia="仿宋" w:cs="仿宋"/>
          <w:color w:val="auto"/>
          <w:sz w:val="24"/>
        </w:rPr>
      </w:pPr>
    </w:p>
    <w:p>
      <w:pPr>
        <w:widowControl/>
        <w:spacing w:line="440" w:lineRule="exact"/>
        <w:ind w:firstLine="480" w:firstLineChars="200"/>
        <w:jc w:val="left"/>
        <w:rPr>
          <w:rFonts w:ascii="仿宋" w:hAnsi="仿宋" w:eastAsia="仿宋" w:cs="仿宋"/>
          <w:color w:val="auto"/>
          <w:sz w:val="24"/>
        </w:rPr>
      </w:pPr>
      <w:r>
        <w:rPr>
          <w:rFonts w:ascii="仿宋" w:hAnsi="仿宋" w:eastAsia="仿宋" w:cs="仿宋"/>
          <w:color w:val="auto"/>
          <w:sz w:val="24"/>
        </w:rPr>
        <w:t>省级以上监狱管理局、戒毒管理局（含新疆生产建设兵团）出具的属于监狱企业的证明文件。</w:t>
      </w:r>
    </w:p>
    <w:p>
      <w:pPr>
        <w:widowControl/>
        <w:jc w:val="left"/>
        <w:rPr>
          <w:rFonts w:ascii="仿宋" w:hAnsi="仿宋" w:eastAsia="仿宋" w:cs="仿宋"/>
          <w:b/>
          <w:bCs/>
          <w:color w:val="auto"/>
          <w:sz w:val="24"/>
        </w:rPr>
      </w:pPr>
    </w:p>
    <w:p>
      <w:pPr>
        <w:shd w:val="clear" w:color="auto" w:fill="FFFFFF"/>
        <w:spacing w:line="440" w:lineRule="exact"/>
        <w:rPr>
          <w:rFonts w:ascii="仿宋" w:hAnsi="仿宋" w:eastAsia="仿宋" w:cs="仿宋_GB2312"/>
          <w:color w:val="auto"/>
          <w:sz w:val="24"/>
        </w:rPr>
      </w:pPr>
      <w:r>
        <w:rPr>
          <w:rFonts w:hint="eastAsia" w:ascii="仿宋" w:hAnsi="仿宋" w:eastAsia="仿宋" w:cs="仿宋_GB2312"/>
          <w:color w:val="auto"/>
          <w:sz w:val="24"/>
        </w:rPr>
        <w:t>供应商（公章）：</w:t>
      </w:r>
    </w:p>
    <w:p>
      <w:pPr>
        <w:widowControl/>
        <w:spacing w:line="440" w:lineRule="exact"/>
        <w:ind w:right="480"/>
        <w:jc w:val="center"/>
        <w:rPr>
          <w:rFonts w:ascii="仿宋" w:hAnsi="仿宋" w:eastAsia="仿宋" w:cs="仿宋"/>
          <w:b/>
          <w:bCs/>
          <w:color w:val="auto"/>
          <w:sz w:val="24"/>
        </w:rPr>
      </w:pPr>
      <w:r>
        <w:rPr>
          <w:rFonts w:hint="eastAsia" w:ascii="仿宋" w:hAnsi="仿宋" w:eastAsia="仿宋" w:cs="仿宋_GB2312"/>
          <w:color w:val="auto"/>
          <w:sz w:val="24"/>
        </w:rPr>
        <w:t xml:space="preserve">                                      日期：   年  月   日</w:t>
      </w:r>
    </w:p>
    <w:p>
      <w:pPr>
        <w:shd w:val="clear" w:color="auto" w:fill="FFFFFF"/>
        <w:spacing w:line="440" w:lineRule="exact"/>
        <w:jc w:val="center"/>
        <w:rPr>
          <w:rFonts w:ascii="仿宋" w:hAnsi="仿宋" w:eastAsia="仿宋" w:cs="仿宋_GB2312"/>
          <w:color w:val="auto"/>
          <w:sz w:val="28"/>
          <w:szCs w:val="28"/>
        </w:rPr>
      </w:pPr>
      <w:r>
        <w:rPr>
          <w:rFonts w:ascii="仿宋" w:hAnsi="仿宋" w:eastAsia="仿宋" w:cs="仿宋"/>
          <w:b/>
          <w:bCs/>
          <w:color w:val="auto"/>
          <w:sz w:val="24"/>
        </w:rPr>
        <w:br w:type="page"/>
      </w:r>
      <w:r>
        <w:rPr>
          <w:rFonts w:hint="eastAsia" w:ascii="仿宋" w:hAnsi="仿宋" w:eastAsia="仿宋" w:cs="仿宋_GB2312"/>
          <w:b/>
          <w:bCs/>
          <w:color w:val="auto"/>
          <w:sz w:val="28"/>
          <w:szCs w:val="28"/>
        </w:rPr>
        <w:t>残疾人福利性单位声明函</w:t>
      </w:r>
    </w:p>
    <w:p>
      <w:pPr>
        <w:widowControl/>
        <w:jc w:val="left"/>
        <w:rPr>
          <w:rFonts w:ascii="仿宋" w:hAnsi="仿宋" w:eastAsia="仿宋" w:cs="仿宋_GB2312"/>
          <w:b/>
          <w:bCs/>
          <w:color w:val="auto"/>
          <w:sz w:val="24"/>
        </w:rPr>
      </w:pPr>
    </w:p>
    <w:p>
      <w:pPr>
        <w:jc w:val="center"/>
        <w:rPr>
          <w:rFonts w:ascii="仿宋" w:hAnsi="仿宋" w:eastAsia="仿宋" w:cs="仿宋_GB2312"/>
          <w:color w:val="auto"/>
          <w:sz w:val="24"/>
        </w:rPr>
      </w:pPr>
      <w:r>
        <w:rPr>
          <w:rFonts w:hint="eastAsia" w:ascii="仿宋" w:hAnsi="仿宋" w:eastAsia="仿宋" w:cs="仿宋_GB2312"/>
          <w:color w:val="auto"/>
          <w:sz w:val="24"/>
        </w:rPr>
        <w:t>（注：符合条件的残疾人福利性单位请提供本函，不符合的不提供本函）</w:t>
      </w:r>
    </w:p>
    <w:p>
      <w:pPr>
        <w:rPr>
          <w:rFonts w:ascii="仿宋" w:hAnsi="仿宋" w:eastAsia="仿宋" w:cs="仿宋_GB2312"/>
          <w:color w:val="auto"/>
          <w:sz w:val="24"/>
        </w:rPr>
      </w:pPr>
    </w:p>
    <w:p>
      <w:pPr>
        <w:rPr>
          <w:rFonts w:ascii="仿宋" w:hAnsi="仿宋" w:eastAsia="仿宋" w:cs="仿宋_GB2312"/>
          <w:color w:val="auto"/>
          <w:sz w:val="24"/>
        </w:rPr>
      </w:pPr>
    </w:p>
    <w:p>
      <w:pPr>
        <w:spacing w:line="360" w:lineRule="auto"/>
        <w:ind w:firstLine="480" w:firstLineChars="200"/>
        <w:rPr>
          <w:rFonts w:ascii="仿宋" w:hAnsi="仿宋" w:eastAsia="仿宋" w:cs="仿宋_GB2312"/>
          <w:color w:val="auto"/>
          <w:sz w:val="24"/>
        </w:rPr>
      </w:pPr>
      <w:r>
        <w:rPr>
          <w:rFonts w:hint="eastAsia" w:ascii="仿宋" w:hAnsi="仿宋" w:eastAsia="仿宋" w:cs="仿宋_GB2312"/>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ascii="仿宋" w:hAnsi="仿宋" w:eastAsia="仿宋" w:cs="仿宋_GB2312"/>
          <w:color w:val="auto"/>
          <w:sz w:val="24"/>
        </w:rPr>
      </w:pPr>
    </w:p>
    <w:p>
      <w:pPr>
        <w:spacing w:line="360" w:lineRule="auto"/>
        <w:ind w:firstLine="480" w:firstLineChars="200"/>
        <w:rPr>
          <w:rFonts w:ascii="仿宋" w:hAnsi="仿宋" w:eastAsia="仿宋"/>
          <w:color w:val="auto"/>
          <w:sz w:val="24"/>
        </w:rPr>
      </w:pPr>
      <w:r>
        <w:rPr>
          <w:rFonts w:hint="eastAsia" w:ascii="仿宋" w:hAnsi="仿宋" w:eastAsia="仿宋" w:cs="仿宋_GB2312"/>
          <w:color w:val="auto"/>
          <w:sz w:val="24"/>
        </w:rPr>
        <w:t>本单位对上述声明的真实性负责。如有虚假，将依法承担相应责任</w:t>
      </w:r>
      <w:r>
        <w:rPr>
          <w:rFonts w:ascii="仿宋" w:hAnsi="仿宋" w:eastAsia="仿宋"/>
          <w:color w:val="auto"/>
          <w:sz w:val="24"/>
        </w:rPr>
        <w:t>。</w:t>
      </w:r>
    </w:p>
    <w:p>
      <w:pPr>
        <w:spacing w:line="360" w:lineRule="auto"/>
        <w:rPr>
          <w:rFonts w:ascii="仿宋" w:hAnsi="仿宋" w:eastAsia="仿宋"/>
          <w:color w:val="auto"/>
          <w:sz w:val="24"/>
        </w:rPr>
      </w:pPr>
    </w:p>
    <w:p>
      <w:pPr>
        <w:spacing w:line="360" w:lineRule="auto"/>
        <w:rPr>
          <w:rFonts w:ascii="仿宋" w:hAnsi="仿宋" w:eastAsia="仿宋"/>
          <w:color w:val="auto"/>
          <w:sz w:val="24"/>
        </w:rPr>
      </w:pPr>
    </w:p>
    <w:p>
      <w:pPr>
        <w:spacing w:line="360" w:lineRule="auto"/>
        <w:rPr>
          <w:rFonts w:ascii="仿宋" w:hAnsi="仿宋" w:eastAsia="仿宋"/>
          <w:color w:val="auto"/>
          <w:sz w:val="24"/>
        </w:rPr>
      </w:pPr>
    </w:p>
    <w:p>
      <w:pPr>
        <w:spacing w:line="360" w:lineRule="auto"/>
        <w:rPr>
          <w:rFonts w:ascii="仿宋" w:hAnsi="仿宋" w:eastAsia="仿宋"/>
          <w:color w:val="auto"/>
          <w:sz w:val="24"/>
        </w:rPr>
      </w:pPr>
    </w:p>
    <w:p>
      <w:pPr>
        <w:spacing w:line="360" w:lineRule="auto"/>
        <w:rPr>
          <w:rFonts w:ascii="仿宋" w:hAnsi="仿宋" w:eastAsia="仿宋"/>
          <w:color w:val="auto"/>
          <w:sz w:val="24"/>
        </w:rPr>
      </w:pPr>
    </w:p>
    <w:p>
      <w:pPr>
        <w:shd w:val="clear" w:color="auto" w:fill="FFFFFF"/>
        <w:spacing w:line="440" w:lineRule="exact"/>
        <w:rPr>
          <w:rFonts w:ascii="仿宋" w:hAnsi="仿宋" w:eastAsia="仿宋" w:cs="仿宋_GB2312"/>
          <w:color w:val="auto"/>
          <w:sz w:val="24"/>
        </w:rPr>
      </w:pPr>
      <w:r>
        <w:rPr>
          <w:rFonts w:hint="eastAsia" w:ascii="仿宋" w:hAnsi="仿宋" w:eastAsia="仿宋" w:cs="仿宋_GB2312"/>
          <w:color w:val="auto"/>
          <w:sz w:val="24"/>
        </w:rPr>
        <w:t>供应商（公章）：</w:t>
      </w:r>
    </w:p>
    <w:p>
      <w:pPr>
        <w:widowControl/>
        <w:spacing w:line="440" w:lineRule="exact"/>
        <w:ind w:right="480"/>
        <w:jc w:val="center"/>
        <w:rPr>
          <w:rFonts w:ascii="仿宋" w:hAnsi="仿宋" w:eastAsia="仿宋" w:cs="仿宋_GB2312"/>
          <w:b/>
          <w:bCs/>
          <w:color w:val="auto"/>
          <w:sz w:val="24"/>
        </w:rPr>
      </w:pPr>
      <w:r>
        <w:rPr>
          <w:rFonts w:hint="eastAsia" w:ascii="仿宋" w:hAnsi="仿宋" w:eastAsia="仿宋" w:cs="仿宋_GB2312"/>
          <w:color w:val="auto"/>
          <w:sz w:val="24"/>
        </w:rPr>
        <w:t xml:space="preserve">                                      日期：   年  月   日</w:t>
      </w: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shd w:val="clear" w:color="auto" w:fill="FFFFFF"/>
        <w:spacing w:line="440" w:lineRule="exact"/>
        <w:rPr>
          <w:rFonts w:ascii="仿宋" w:hAnsi="仿宋" w:eastAsia="仿宋"/>
          <w:b/>
          <w:bCs/>
          <w:color w:val="auto"/>
          <w:kern w:val="0"/>
          <w:sz w:val="24"/>
        </w:rPr>
      </w:pPr>
      <w:r>
        <w:rPr>
          <w:rFonts w:hint="eastAsia" w:ascii="仿宋" w:hAnsi="仿宋" w:eastAsia="仿宋"/>
          <w:b/>
          <w:bCs/>
          <w:color w:val="auto"/>
          <w:kern w:val="0"/>
          <w:sz w:val="24"/>
        </w:rPr>
        <w:t xml:space="preserve">附件四  </w:t>
      </w:r>
      <w:r>
        <w:rPr>
          <w:rFonts w:hint="eastAsia" w:ascii="仿宋" w:hAnsi="仿宋" w:eastAsia="仿宋" w:cs="宋体"/>
          <w:b/>
          <w:bCs/>
          <w:color w:val="auto"/>
          <w:sz w:val="24"/>
        </w:rPr>
        <w:t>有效的《保安服务许可证》</w:t>
      </w:r>
      <w:r>
        <w:rPr>
          <w:rFonts w:hint="eastAsia" w:ascii="仿宋" w:hAnsi="仿宋" w:eastAsia="仿宋"/>
          <w:b/>
          <w:bCs/>
          <w:color w:val="auto"/>
          <w:kern w:val="0"/>
          <w:sz w:val="24"/>
        </w:rPr>
        <w:t>原件的扫描件；</w:t>
      </w: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shd w:val="clear" w:color="auto" w:fill="FFFFFF"/>
        <w:spacing w:line="440" w:lineRule="exact"/>
        <w:rPr>
          <w:rFonts w:ascii="仿宋" w:hAnsi="仿宋" w:eastAsia="仿宋"/>
          <w:b/>
          <w:bCs/>
          <w:color w:val="auto"/>
          <w:kern w:val="0"/>
          <w:sz w:val="24"/>
        </w:rPr>
      </w:pPr>
      <w:r>
        <w:rPr>
          <w:rFonts w:hint="eastAsia" w:ascii="仿宋" w:hAnsi="仿宋" w:eastAsia="仿宋"/>
          <w:b/>
          <w:bCs/>
          <w:color w:val="auto"/>
          <w:kern w:val="0"/>
          <w:sz w:val="24"/>
        </w:rPr>
        <w:t>附件五  供应商202</w:t>
      </w:r>
      <w:r>
        <w:rPr>
          <w:rFonts w:hint="eastAsia" w:ascii="仿宋" w:hAnsi="仿宋" w:eastAsia="仿宋"/>
          <w:b/>
          <w:bCs/>
          <w:color w:val="auto"/>
          <w:kern w:val="0"/>
          <w:sz w:val="24"/>
          <w:lang w:val="en-US" w:eastAsia="zh-CN"/>
        </w:rPr>
        <w:t>3</w:t>
      </w:r>
      <w:r>
        <w:rPr>
          <w:rFonts w:hint="eastAsia" w:ascii="仿宋" w:hAnsi="仿宋" w:eastAsia="仿宋"/>
          <w:b/>
          <w:bCs/>
          <w:color w:val="auto"/>
          <w:kern w:val="0"/>
          <w:sz w:val="24"/>
        </w:rPr>
        <w:t>年或202</w:t>
      </w:r>
      <w:r>
        <w:rPr>
          <w:rFonts w:hint="eastAsia" w:ascii="仿宋" w:hAnsi="仿宋" w:eastAsia="仿宋"/>
          <w:b/>
          <w:bCs/>
          <w:color w:val="auto"/>
          <w:kern w:val="0"/>
          <w:sz w:val="24"/>
          <w:lang w:val="en-US" w:eastAsia="zh-CN"/>
        </w:rPr>
        <w:t>4</w:t>
      </w:r>
      <w:r>
        <w:rPr>
          <w:rFonts w:hint="eastAsia" w:ascii="仿宋" w:hAnsi="仿宋" w:eastAsia="仿宋"/>
          <w:b/>
          <w:bCs/>
          <w:color w:val="auto"/>
          <w:kern w:val="0"/>
          <w:sz w:val="24"/>
        </w:rPr>
        <w:t>年内任意三个月依法缴纳税收和缴纳社会保障资金证明资料</w:t>
      </w:r>
    </w:p>
    <w:p>
      <w:pPr>
        <w:widowControl/>
        <w:spacing w:line="440" w:lineRule="exact"/>
        <w:jc w:val="left"/>
        <w:rPr>
          <w:rFonts w:ascii="仿宋" w:hAnsi="仿宋" w:eastAsia="仿宋"/>
          <w:bCs/>
          <w:color w:val="auto"/>
          <w:sz w:val="24"/>
        </w:rPr>
      </w:pPr>
      <w:r>
        <w:rPr>
          <w:rFonts w:hint="eastAsia" w:ascii="仿宋" w:hAnsi="仿宋" w:eastAsia="仿宋"/>
          <w:bCs/>
          <w:color w:val="auto"/>
          <w:sz w:val="24"/>
        </w:rPr>
        <w:t>此处请附：①缴纳税收资料：提供税务机构出具的2022年或2023年内任意三个月的依法缴纳税收等证明材料（成立不满三个月的企业，应提供依法缴纳税收承诺书；依法免税的企业，应提供相关证明文件）。</w:t>
      </w:r>
    </w:p>
    <w:p>
      <w:pPr>
        <w:widowControl/>
        <w:spacing w:line="440" w:lineRule="exact"/>
        <w:ind w:firstLine="480" w:firstLineChars="200"/>
        <w:jc w:val="left"/>
        <w:rPr>
          <w:rFonts w:ascii="仿宋" w:hAnsi="仿宋" w:eastAsia="仿宋"/>
          <w:bCs/>
          <w:color w:val="auto"/>
          <w:sz w:val="24"/>
        </w:rPr>
      </w:pPr>
      <w:r>
        <w:rPr>
          <w:rFonts w:hint="eastAsia" w:ascii="仿宋" w:hAnsi="仿宋" w:eastAsia="仿宋"/>
          <w:bCs/>
          <w:color w:val="auto"/>
          <w:sz w:val="24"/>
        </w:rPr>
        <w:t>②缴纳社会保障资金资料：提供2022年或2023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pPr>
        <w:widowControl/>
        <w:spacing w:line="440" w:lineRule="exact"/>
        <w:ind w:firstLine="1320" w:firstLineChars="550"/>
        <w:jc w:val="left"/>
        <w:rPr>
          <w:rFonts w:ascii="仿宋" w:hAnsi="仿宋" w:eastAsia="仿宋"/>
          <w:bCs/>
          <w:color w:val="auto"/>
          <w:sz w:val="24"/>
        </w:rPr>
      </w:pPr>
    </w:p>
    <w:p>
      <w:pPr>
        <w:shd w:val="clear" w:color="auto" w:fill="FFFFFF"/>
        <w:spacing w:line="440" w:lineRule="exact"/>
        <w:rPr>
          <w:rFonts w:ascii="仿宋" w:hAnsi="仿宋" w:eastAsia="仿宋"/>
          <w:b/>
          <w:bCs/>
          <w:color w:val="auto"/>
          <w:kern w:val="0"/>
          <w:sz w:val="24"/>
        </w:rPr>
      </w:pPr>
    </w:p>
    <w:p>
      <w:pPr>
        <w:widowControl/>
        <w:spacing w:line="440" w:lineRule="exact"/>
        <w:jc w:val="left"/>
        <w:rPr>
          <w:rFonts w:ascii="仿宋" w:hAnsi="仿宋" w:eastAsia="仿宋"/>
          <w:b/>
          <w:color w:val="auto"/>
          <w:kern w:val="0"/>
          <w:sz w:val="24"/>
          <w:szCs w:val="22"/>
        </w:rPr>
      </w:pPr>
      <w:r>
        <w:rPr>
          <w:rFonts w:hint="eastAsia" w:ascii="仿宋" w:hAnsi="仿宋" w:eastAsia="仿宋"/>
          <w:b/>
          <w:bCs/>
          <w:color w:val="auto"/>
          <w:kern w:val="0"/>
          <w:sz w:val="24"/>
        </w:rPr>
        <w:t>附件六  供应商</w:t>
      </w:r>
      <w:r>
        <w:rPr>
          <w:rFonts w:hint="eastAsia" w:ascii="仿宋" w:hAnsi="仿宋" w:eastAsia="仿宋"/>
          <w:b/>
          <w:color w:val="auto"/>
          <w:kern w:val="0"/>
          <w:sz w:val="24"/>
          <w:szCs w:val="22"/>
        </w:rPr>
        <w:t>经审计的</w:t>
      </w:r>
      <w:r>
        <w:rPr>
          <w:rFonts w:ascii="仿宋" w:hAnsi="仿宋" w:eastAsia="仿宋"/>
          <w:b/>
          <w:color w:val="auto"/>
          <w:kern w:val="0"/>
          <w:sz w:val="24"/>
          <w:szCs w:val="22"/>
        </w:rPr>
        <w:t>202</w:t>
      </w:r>
      <w:r>
        <w:rPr>
          <w:rFonts w:hint="eastAsia" w:ascii="仿宋" w:hAnsi="仿宋" w:eastAsia="仿宋"/>
          <w:b/>
          <w:color w:val="auto"/>
          <w:kern w:val="0"/>
          <w:sz w:val="24"/>
          <w:szCs w:val="22"/>
        </w:rPr>
        <w:t>2年度</w:t>
      </w:r>
      <w:r>
        <w:rPr>
          <w:rFonts w:hint="eastAsia" w:ascii="仿宋" w:hAnsi="仿宋" w:eastAsia="仿宋"/>
          <w:b/>
          <w:color w:val="auto"/>
          <w:kern w:val="0"/>
          <w:sz w:val="24"/>
          <w:szCs w:val="22"/>
          <w:lang w:val="en-US" w:eastAsia="zh-CN"/>
        </w:rPr>
        <w:t>或</w:t>
      </w:r>
      <w:r>
        <w:rPr>
          <w:rFonts w:ascii="仿宋" w:hAnsi="仿宋" w:eastAsia="仿宋"/>
          <w:b/>
          <w:color w:val="auto"/>
          <w:kern w:val="0"/>
          <w:sz w:val="24"/>
          <w:szCs w:val="22"/>
        </w:rPr>
        <w:t>202</w:t>
      </w:r>
      <w:r>
        <w:rPr>
          <w:rFonts w:hint="eastAsia" w:ascii="仿宋" w:hAnsi="仿宋" w:eastAsia="仿宋"/>
          <w:b/>
          <w:color w:val="auto"/>
          <w:kern w:val="0"/>
          <w:sz w:val="24"/>
          <w:szCs w:val="22"/>
          <w:lang w:val="en-US" w:eastAsia="zh-CN"/>
        </w:rPr>
        <w:t>3</w:t>
      </w:r>
      <w:r>
        <w:rPr>
          <w:rFonts w:hint="eastAsia" w:ascii="仿宋" w:hAnsi="仿宋" w:eastAsia="仿宋"/>
          <w:b/>
          <w:color w:val="auto"/>
          <w:kern w:val="0"/>
          <w:sz w:val="24"/>
          <w:szCs w:val="22"/>
        </w:rPr>
        <w:t>年度的财务报告复印件（供应商成立不满一年的不需提供）</w:t>
      </w:r>
    </w:p>
    <w:p>
      <w:pPr>
        <w:widowControl/>
        <w:jc w:val="left"/>
        <w:rPr>
          <w:rFonts w:ascii="仿宋" w:hAnsi="仿宋" w:eastAsia="仿宋"/>
          <w:b/>
          <w:bCs/>
          <w:color w:val="auto"/>
          <w:kern w:val="0"/>
          <w:sz w:val="24"/>
        </w:rPr>
      </w:pPr>
    </w:p>
    <w:p>
      <w:pPr>
        <w:rPr>
          <w:rFonts w:ascii="仿宋" w:hAnsi="仿宋" w:eastAsia="仿宋"/>
          <w:b/>
          <w:bCs/>
          <w:color w:val="auto"/>
          <w:kern w:val="0"/>
          <w:sz w:val="24"/>
        </w:rPr>
      </w:pPr>
      <w:r>
        <w:rPr>
          <w:rFonts w:hint="eastAsia" w:ascii="仿宋" w:hAnsi="仿宋" w:eastAsia="仿宋"/>
          <w:b/>
          <w:bCs/>
          <w:color w:val="auto"/>
          <w:kern w:val="0"/>
          <w:sz w:val="24"/>
        </w:rPr>
        <w:br w:type="page"/>
      </w:r>
    </w:p>
    <w:p>
      <w:pPr>
        <w:widowControl/>
        <w:spacing w:line="440" w:lineRule="exact"/>
        <w:jc w:val="left"/>
        <w:rPr>
          <w:rFonts w:ascii="仿宋" w:hAnsi="仿宋" w:eastAsia="仿宋"/>
          <w:b/>
          <w:bCs/>
          <w:color w:val="auto"/>
          <w:kern w:val="0"/>
          <w:sz w:val="24"/>
        </w:rPr>
      </w:pPr>
      <w:r>
        <w:rPr>
          <w:rFonts w:hint="eastAsia" w:ascii="仿宋" w:hAnsi="仿宋" w:eastAsia="仿宋"/>
          <w:b/>
          <w:bCs/>
          <w:color w:val="auto"/>
          <w:kern w:val="0"/>
          <w:sz w:val="24"/>
        </w:rPr>
        <w:t>附件七  供应商参加本次政府采购活动前3年内在经营活动中没有重大违法记录的书面声明</w:t>
      </w:r>
    </w:p>
    <w:p>
      <w:pPr>
        <w:shd w:val="clear" w:color="auto" w:fill="FFFFFF"/>
        <w:spacing w:beforeLines="100" w:afterLines="100" w:line="440" w:lineRule="exact"/>
        <w:jc w:val="center"/>
        <w:rPr>
          <w:rFonts w:ascii="仿宋" w:hAnsi="仿宋" w:eastAsia="仿宋"/>
          <w:color w:val="auto"/>
          <w:sz w:val="28"/>
          <w:szCs w:val="28"/>
        </w:rPr>
      </w:pPr>
      <w:r>
        <w:rPr>
          <w:rFonts w:hint="eastAsia" w:ascii="仿宋" w:hAnsi="仿宋" w:eastAsia="仿宋"/>
          <w:b/>
          <w:bCs/>
          <w:color w:val="auto"/>
          <w:sz w:val="28"/>
          <w:szCs w:val="28"/>
        </w:rPr>
        <w:t>无重大违法记录声明书</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致：（采购人）</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ind w:firstLine="480" w:firstLineChars="200"/>
        <w:rPr>
          <w:rFonts w:ascii="仿宋" w:hAnsi="仿宋" w:eastAsia="仿宋"/>
          <w:color w:val="auto"/>
          <w:sz w:val="24"/>
        </w:rPr>
      </w:pPr>
      <w:r>
        <w:rPr>
          <w:rFonts w:hint="eastAsia" w:ascii="仿宋" w:hAnsi="仿宋" w:eastAsia="仿宋"/>
          <w:color w:val="auto"/>
          <w:sz w:val="24"/>
        </w:rPr>
        <w:t>我公司参与</w:t>
      </w:r>
      <w:r>
        <w:rPr>
          <w:rFonts w:hint="eastAsia" w:ascii="仿宋" w:hAnsi="仿宋" w:eastAsia="仿宋"/>
          <w:color w:val="auto"/>
          <w:sz w:val="24"/>
          <w:u w:val="single"/>
        </w:rPr>
        <w:t>（项目名称、项目编号）</w:t>
      </w:r>
      <w:r>
        <w:rPr>
          <w:rFonts w:hint="eastAsia" w:ascii="仿宋" w:hAnsi="仿宋" w:eastAsia="仿宋"/>
          <w:color w:val="auto"/>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 xml:space="preserve">特此声明  </w:t>
      </w:r>
    </w:p>
    <w:p>
      <w:pPr>
        <w:shd w:val="clear" w:color="auto" w:fill="FFFFFF"/>
        <w:tabs>
          <w:tab w:val="left" w:pos="996"/>
        </w:tabs>
        <w:spacing w:line="440" w:lineRule="exact"/>
        <w:rPr>
          <w:rFonts w:ascii="仿宋" w:hAnsi="仿宋" w:eastAsia="仿宋"/>
          <w:color w:val="auto"/>
          <w:sz w:val="24"/>
        </w:rPr>
      </w:pP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tabs>
          <w:tab w:val="left" w:pos="996"/>
        </w:tabs>
        <w:spacing w:line="440" w:lineRule="exact"/>
        <w:rPr>
          <w:rFonts w:ascii="仿宋" w:hAnsi="仿宋" w:eastAsia="仿宋"/>
          <w:color w:val="auto"/>
          <w:sz w:val="24"/>
        </w:rPr>
      </w:pPr>
      <w:r>
        <w:rPr>
          <w:rFonts w:hint="eastAsia" w:ascii="仿宋" w:hAnsi="仿宋" w:eastAsia="仿宋"/>
          <w:color w:val="auto"/>
          <w:sz w:val="24"/>
        </w:rPr>
        <w:t>日期：年月日</w:t>
      </w:r>
    </w:p>
    <w:p>
      <w:pPr>
        <w:shd w:val="clear" w:color="auto" w:fill="FFFFFF"/>
        <w:tabs>
          <w:tab w:val="left" w:pos="996"/>
        </w:tabs>
        <w:spacing w:line="440" w:lineRule="exact"/>
        <w:rPr>
          <w:rFonts w:ascii="仿宋" w:hAnsi="仿宋" w:eastAsia="仿宋"/>
          <w:color w:val="auto"/>
          <w:sz w:val="24"/>
        </w:rPr>
      </w:pPr>
    </w:p>
    <w:p>
      <w:pPr>
        <w:widowControl/>
        <w:spacing w:line="440" w:lineRule="exact"/>
        <w:jc w:val="left"/>
        <w:rPr>
          <w:rFonts w:ascii="仿宋" w:hAnsi="仿宋" w:eastAsia="仿宋"/>
          <w:color w:val="auto"/>
          <w:sz w:val="24"/>
        </w:rPr>
      </w:pPr>
      <w:r>
        <w:rPr>
          <w:rFonts w:hint="eastAsia" w:ascii="仿宋" w:hAnsi="仿宋" w:eastAsia="仿宋"/>
          <w:color w:val="auto"/>
          <w:sz w:val="24"/>
        </w:rPr>
        <w:t>注：[近三年：指成立三年以上的，为提交首次响应文件截止时间前三年内；成立不足三年的，为实际时间。]</w:t>
      </w:r>
    </w:p>
    <w:p>
      <w:pPr>
        <w:rPr>
          <w:rFonts w:ascii="仿宋" w:hAnsi="仿宋" w:eastAsia="仿宋"/>
          <w:b/>
          <w:bCs/>
          <w:color w:val="auto"/>
          <w:kern w:val="0"/>
          <w:sz w:val="24"/>
        </w:rPr>
      </w:pPr>
      <w:r>
        <w:rPr>
          <w:rFonts w:hint="eastAsia" w:ascii="仿宋" w:hAnsi="仿宋" w:eastAsia="仿宋"/>
          <w:b/>
          <w:bCs/>
          <w:color w:val="auto"/>
          <w:kern w:val="0"/>
          <w:sz w:val="24"/>
        </w:rPr>
        <w:br w:type="page"/>
      </w:r>
    </w:p>
    <w:p>
      <w:pPr>
        <w:shd w:val="clear" w:color="auto" w:fill="FFFFFF"/>
        <w:spacing w:line="440" w:lineRule="exact"/>
        <w:rPr>
          <w:rFonts w:ascii="仿宋" w:hAnsi="仿宋" w:eastAsia="仿宋"/>
          <w:b/>
          <w:bCs/>
          <w:color w:val="auto"/>
          <w:kern w:val="0"/>
          <w:sz w:val="24"/>
        </w:rPr>
      </w:pPr>
      <w:r>
        <w:rPr>
          <w:rFonts w:hint="eastAsia" w:ascii="仿宋" w:hAnsi="仿宋" w:eastAsia="仿宋"/>
          <w:b/>
          <w:bCs/>
          <w:color w:val="auto"/>
          <w:kern w:val="0"/>
          <w:sz w:val="24"/>
        </w:rPr>
        <w:t>附件八  磋商保证金缴纳凭证</w:t>
      </w:r>
    </w:p>
    <w:p>
      <w:pPr>
        <w:spacing w:line="460" w:lineRule="exact"/>
        <w:rPr>
          <w:rFonts w:ascii="仿宋" w:hAnsi="仿宋" w:eastAsia="仿宋"/>
          <w:color w:val="auto"/>
          <w:kern w:val="0"/>
          <w:sz w:val="24"/>
        </w:rPr>
      </w:pPr>
      <w:r>
        <w:rPr>
          <w:rFonts w:hint="eastAsia" w:ascii="仿宋" w:hAnsi="仿宋" w:eastAsia="仿宋"/>
          <w:color w:val="auto"/>
          <w:kern w:val="0"/>
          <w:sz w:val="24"/>
        </w:rPr>
        <w:t>此处请附： ①磋商保证金打款凭证</w:t>
      </w: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②供应商缴纳保证金的账户信息（作退保证金使用，</w:t>
      </w:r>
      <w:r>
        <w:rPr>
          <w:rFonts w:hint="eastAsia" w:ascii="仿宋" w:hAnsi="仿宋" w:eastAsia="仿宋"/>
          <w:color w:val="auto"/>
          <w:sz w:val="24"/>
        </w:rPr>
        <w:t>请供应商务必按以下信息提供并对其真实准确性负责，以便代理机构及时退还保证金，</w:t>
      </w:r>
      <w:r>
        <w:rPr>
          <w:rFonts w:hint="eastAsia" w:ascii="仿宋" w:hAnsi="仿宋" w:eastAsia="仿宋"/>
          <w:color w:val="auto"/>
          <w:kern w:val="0"/>
          <w:sz w:val="24"/>
        </w:rPr>
        <w:t>）</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账户名称：</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开户行名称：</w:t>
      </w:r>
    </w:p>
    <w:p>
      <w:pPr>
        <w:spacing w:line="460" w:lineRule="exact"/>
        <w:ind w:firstLine="1320" w:firstLineChars="550"/>
        <w:rPr>
          <w:rFonts w:ascii="仿宋" w:hAnsi="仿宋" w:eastAsia="仿宋"/>
          <w:color w:val="auto"/>
          <w:kern w:val="0"/>
          <w:sz w:val="24"/>
        </w:rPr>
      </w:pPr>
      <w:r>
        <w:rPr>
          <w:rFonts w:hint="eastAsia" w:ascii="仿宋" w:hAnsi="仿宋" w:eastAsia="仿宋"/>
          <w:color w:val="auto"/>
          <w:kern w:val="0"/>
          <w:sz w:val="24"/>
        </w:rPr>
        <w:t>银行账号：</w:t>
      </w:r>
    </w:p>
    <w:p>
      <w:pPr>
        <w:widowControl/>
        <w:spacing w:line="440" w:lineRule="exact"/>
        <w:ind w:firstLine="1320" w:firstLineChars="550"/>
        <w:jc w:val="left"/>
        <w:rPr>
          <w:rFonts w:ascii="仿宋" w:hAnsi="仿宋" w:eastAsia="仿宋"/>
          <w:bCs/>
          <w:color w:val="auto"/>
          <w:sz w:val="24"/>
        </w:rPr>
      </w:pPr>
      <w:r>
        <w:rPr>
          <w:rFonts w:hint="eastAsia" w:ascii="仿宋" w:hAnsi="仿宋" w:eastAsia="仿宋"/>
          <w:color w:val="auto"/>
          <w:kern w:val="0"/>
          <w:sz w:val="24"/>
        </w:rPr>
        <w:t>银行行号：</w:t>
      </w:r>
    </w:p>
    <w:p>
      <w:pPr>
        <w:shd w:val="clear" w:color="auto" w:fill="FFFFFF"/>
        <w:spacing w:line="440" w:lineRule="exact"/>
        <w:jc w:val="left"/>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pStyle w:val="57"/>
        <w:ind w:firstLine="241"/>
        <w:rPr>
          <w:rFonts w:ascii="仿宋" w:hAnsi="仿宋" w:eastAsia="仿宋"/>
          <w:b/>
          <w:bCs/>
          <w:color w:val="auto"/>
          <w:kern w:val="0"/>
          <w:sz w:val="24"/>
        </w:rPr>
      </w:pPr>
    </w:p>
    <w:p>
      <w:pPr>
        <w:widowControl/>
        <w:jc w:val="left"/>
        <w:rPr>
          <w:rFonts w:ascii="仿宋" w:hAnsi="仿宋" w:eastAsia="仿宋" w:cstheme="minorBidi"/>
          <w:b/>
          <w:bCs/>
          <w:color w:val="auto"/>
          <w:kern w:val="0"/>
          <w:sz w:val="24"/>
          <w:szCs w:val="32"/>
        </w:rPr>
      </w:pPr>
      <w:r>
        <w:rPr>
          <w:rFonts w:ascii="仿宋" w:hAnsi="仿宋" w:eastAsia="仿宋" w:cstheme="minorBidi"/>
          <w:b/>
          <w:bCs/>
          <w:color w:val="auto"/>
          <w:kern w:val="0"/>
          <w:sz w:val="24"/>
          <w:szCs w:val="32"/>
        </w:rPr>
        <w:br w:type="page"/>
      </w:r>
    </w:p>
    <w:p>
      <w:pPr>
        <w:shd w:val="clear" w:color="auto" w:fill="FFFFFF"/>
        <w:spacing w:line="440" w:lineRule="exact"/>
        <w:jc w:val="left"/>
        <w:rPr>
          <w:rFonts w:ascii="仿宋" w:hAnsi="仿宋" w:eastAsia="仿宋"/>
          <w:color w:val="auto"/>
          <w:sz w:val="28"/>
          <w:szCs w:val="28"/>
        </w:rPr>
      </w:pPr>
      <w:r>
        <w:rPr>
          <w:rFonts w:hint="eastAsia" w:ascii="仿宋" w:hAnsi="仿宋" w:eastAsia="仿宋"/>
          <w:b/>
          <w:bCs/>
          <w:color w:val="auto"/>
          <w:kern w:val="0"/>
          <w:sz w:val="24"/>
        </w:rPr>
        <w:t xml:space="preserve">附件九  </w:t>
      </w:r>
      <w:r>
        <w:rPr>
          <w:rFonts w:hint="eastAsia" w:ascii="仿宋" w:hAnsi="仿宋" w:eastAsia="仿宋"/>
          <w:b/>
          <w:bCs/>
          <w:color w:val="auto"/>
          <w:sz w:val="28"/>
          <w:szCs w:val="28"/>
        </w:rPr>
        <w:t>磋商承诺书</w:t>
      </w:r>
    </w:p>
    <w:p>
      <w:pPr>
        <w:shd w:val="clear" w:color="auto" w:fill="FFFFFF"/>
        <w:spacing w:line="440" w:lineRule="exact"/>
        <w:jc w:val="left"/>
        <w:rPr>
          <w:rFonts w:ascii="仿宋" w:hAnsi="仿宋" w:eastAsia="仿宋"/>
          <w:color w:val="auto"/>
          <w:sz w:val="24"/>
          <w:u w:val="single"/>
        </w:rPr>
      </w:pPr>
      <w:r>
        <w:rPr>
          <w:rFonts w:hint="eastAsia" w:ascii="仿宋" w:hAnsi="仿宋" w:eastAsia="仿宋"/>
          <w:color w:val="auto"/>
          <w:sz w:val="24"/>
          <w:u w:val="single"/>
        </w:rPr>
        <w:t>（采购人）</w:t>
      </w:r>
      <w:r>
        <w:rPr>
          <w:rFonts w:hint="eastAsia" w:ascii="仿宋" w:hAnsi="仿宋" w:eastAsia="仿宋"/>
          <w:color w:val="auto"/>
          <w:sz w:val="24"/>
        </w:rPr>
        <w:t>：</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我方收到并研究了贵方</w:t>
      </w:r>
      <w:r>
        <w:rPr>
          <w:rFonts w:hint="eastAsia" w:ascii="仿宋" w:hAnsi="仿宋" w:eastAsia="仿宋"/>
          <w:color w:val="auto"/>
          <w:sz w:val="24"/>
          <w:u w:val="single"/>
        </w:rPr>
        <w:t>（项目名称、项目编号）</w:t>
      </w:r>
      <w:r>
        <w:rPr>
          <w:rFonts w:hint="eastAsia" w:ascii="仿宋" w:hAnsi="仿宋" w:eastAsia="仿宋"/>
          <w:color w:val="auto"/>
          <w:sz w:val="24"/>
        </w:rPr>
        <w:t>项目的磋商文件，愿意按照磋商文件规定的内容承担该项目的投标任务，严格执行我方所承诺的责任和义务。为此，我方郑重声明以下诸点，并负法律责任。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ascii="仿宋" w:hAnsi="仿宋" w:eastAsia="仿宋"/>
          <w:color w:val="auto"/>
          <w:sz w:val="24"/>
        </w:rPr>
      </w:pPr>
      <w:r>
        <w:rPr>
          <w:rFonts w:hint="eastAsia" w:ascii="仿宋" w:hAnsi="仿宋" w:eastAsia="仿宋"/>
          <w:color w:val="auto"/>
          <w:sz w:val="24"/>
        </w:rPr>
        <w:t>1、我方提交响应文件：</w:t>
      </w:r>
      <w:r>
        <w:rPr>
          <w:rFonts w:ascii="仿宋" w:hAnsi="仿宋" w:eastAsia="仿宋" w:cs="仿宋"/>
          <w:i w:val="0"/>
          <w:iCs w:val="0"/>
          <w:caps w:val="0"/>
          <w:spacing w:val="0"/>
          <w:sz w:val="27"/>
          <w:szCs w:val="27"/>
          <w:shd w:val="clear" w:fill="FFFFFF"/>
        </w:rPr>
        <w:t>政采云平台https：//www.zcygov.cn/（供应商网上使用CA锁远程操作开标</w:t>
      </w:r>
      <w:r>
        <w:rPr>
          <w:rFonts w:hint="eastAsia" w:ascii="仿宋" w:hAnsi="仿宋" w:eastAsia="仿宋" w:cs="仿宋"/>
          <w:i w:val="0"/>
          <w:iCs w:val="0"/>
          <w:caps w:val="0"/>
          <w:spacing w:val="0"/>
          <w:sz w:val="27"/>
          <w:szCs w:val="27"/>
          <w:shd w:val="clear" w:fill="FFFFFF"/>
          <w:lang w:eastAsia="zh-CN"/>
        </w:rPr>
        <w:t>）</w:t>
      </w:r>
      <w:r>
        <w:rPr>
          <w:rFonts w:hint="eastAsia" w:ascii="仿宋" w:hAnsi="仿宋" w:eastAsia="仿宋"/>
          <w:color w:val="auto"/>
          <w:sz w:val="24"/>
        </w:rPr>
        <w:t>。我方愿按《中华人民共和国政府采购法》及其他有关法律、法规的规定及磋商文件的规定，自觉履行自己的全部责任。</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2、我方同意在磋商有效期内遵守本响应文件，在此期限期满前的任何时间，本响应文件一直对我们具有约束力；</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3、如果我方响应文件被接受，我方将按照磋商文件及响应文件（被采纳或接受的部分）中的承诺，按期、按质、按量交付使用方；如不满足任一项，贵方有权终止我方中标并选择其它成交人。</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4、如果我方中标，我方将在磋商文件规定的时间内签订委托合同并按磋商文件要求提供履约保证金。如果我方违约，除磋商保证金不予退还外，贵方有权终止我方中标并选择其它成交人。</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6、一旦我方中标，我方愿意按磋商文件要求承担成交服务费。</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7、贵方的成交通知书和本磋商文件将构成约束双方的合同。</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8、如果我方未中标，贵方无义务对我方做出任何解释和说明，我方将充分尊重和理解贵方的选择。</w:t>
      </w:r>
    </w:p>
    <w:p>
      <w:pPr>
        <w:shd w:val="clear" w:color="auto" w:fill="FFFFFF"/>
        <w:adjustRightInd w:val="0"/>
        <w:spacing w:line="440" w:lineRule="exact"/>
        <w:ind w:firstLine="480" w:firstLineChars="200"/>
        <w:jc w:val="left"/>
        <w:textAlignment w:val="baseline"/>
        <w:rPr>
          <w:rFonts w:ascii="仿宋" w:hAnsi="仿宋" w:eastAsia="仿宋"/>
          <w:color w:val="auto"/>
          <w:kern w:val="0"/>
          <w:sz w:val="24"/>
        </w:rPr>
      </w:pPr>
      <w:r>
        <w:rPr>
          <w:rFonts w:hint="eastAsia" w:ascii="仿宋" w:hAnsi="仿宋" w:eastAsia="仿宋"/>
          <w:color w:val="auto"/>
          <w:kern w:val="0"/>
          <w:sz w:val="24"/>
        </w:rPr>
        <w:t>9、我方的响应文件自提交响应文件截止之日起有效期为天。</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供应商（盖公章）：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widowControl/>
        <w:spacing w:line="400" w:lineRule="exact"/>
        <w:jc w:val="left"/>
        <w:rPr>
          <w:rFonts w:ascii="仿宋" w:hAnsi="仿宋" w:eastAsia="仿宋"/>
          <w:b/>
          <w:bCs/>
          <w:color w:val="auto"/>
          <w:kern w:val="0"/>
          <w:sz w:val="24"/>
        </w:rPr>
      </w:pPr>
      <w:r>
        <w:rPr>
          <w:rFonts w:hint="eastAsia" w:ascii="仿宋" w:hAnsi="仿宋" w:eastAsia="仿宋"/>
          <w:color w:val="auto"/>
          <w:sz w:val="24"/>
        </w:rPr>
        <w:t>日期：  年  月  日</w:t>
      </w:r>
      <w:r>
        <w:rPr>
          <w:rFonts w:hint="eastAsia" w:ascii="仿宋" w:hAnsi="仿宋" w:eastAsia="仿宋"/>
          <w:color w:val="auto"/>
          <w:sz w:val="18"/>
          <w:szCs w:val="18"/>
        </w:rPr>
        <w:br w:type="page"/>
      </w:r>
    </w:p>
    <w:p>
      <w:pPr>
        <w:widowControl/>
        <w:jc w:val="left"/>
        <w:rPr>
          <w:rFonts w:ascii="仿宋" w:hAnsi="仿宋" w:eastAsia="仿宋" w:cstheme="minorBidi"/>
          <w:b/>
          <w:bCs/>
          <w:color w:val="auto"/>
          <w:kern w:val="0"/>
          <w:sz w:val="24"/>
          <w:szCs w:val="32"/>
        </w:rPr>
      </w:pPr>
      <w:r>
        <w:rPr>
          <w:rFonts w:hint="eastAsia" w:ascii="仿宋" w:hAnsi="仿宋" w:eastAsia="仿宋"/>
          <w:b/>
          <w:bCs/>
          <w:color w:val="auto"/>
          <w:kern w:val="0"/>
          <w:sz w:val="24"/>
        </w:rPr>
        <w:t xml:space="preserve">附件十  </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磋商一览表</w:t>
      </w:r>
    </w:p>
    <w:p>
      <w:pPr>
        <w:tabs>
          <w:tab w:val="center" w:pos="7115"/>
          <w:tab w:val="right" w:pos="14230"/>
        </w:tabs>
        <w:ind w:firstLine="723"/>
        <w:jc w:val="center"/>
        <w:rPr>
          <w:rFonts w:ascii="仿宋" w:hAnsi="仿宋" w:eastAsia="仿宋"/>
          <w:color w:val="auto"/>
          <w:sz w:val="24"/>
        </w:rPr>
      </w:pPr>
    </w:p>
    <w:p>
      <w:pPr>
        <w:tabs>
          <w:tab w:val="center" w:pos="7115"/>
          <w:tab w:val="right" w:pos="14230"/>
        </w:tabs>
        <w:ind w:firstLine="120" w:firstLineChars="50"/>
        <w:rPr>
          <w:rFonts w:ascii="仿宋" w:hAnsi="仿宋" w:eastAsia="仿宋"/>
          <w:color w:val="auto"/>
          <w:sz w:val="24"/>
        </w:rPr>
      </w:pPr>
      <w:r>
        <w:rPr>
          <w:rFonts w:hint="eastAsia" w:ascii="仿宋" w:hAnsi="仿宋" w:eastAsia="仿宋"/>
          <w:color w:val="auto"/>
          <w:sz w:val="24"/>
        </w:rPr>
        <w:t>供应商名称：                                                       单位：元</w:t>
      </w:r>
    </w:p>
    <w:p>
      <w:pPr>
        <w:spacing w:line="360" w:lineRule="exact"/>
        <w:ind w:firstLine="120" w:firstLineChars="50"/>
        <w:rPr>
          <w:rFonts w:ascii="仿宋" w:hAnsi="仿宋" w:eastAsia="仿宋" w:cs="宋体"/>
          <w:color w:val="auto"/>
          <w:spacing w:val="-10"/>
          <w:kern w:val="0"/>
          <w:sz w:val="24"/>
        </w:rPr>
      </w:pPr>
      <w:r>
        <w:rPr>
          <w:rFonts w:hint="eastAsia" w:ascii="仿宋" w:hAnsi="仿宋" w:eastAsia="仿宋"/>
          <w:color w:val="auto"/>
          <w:sz w:val="24"/>
        </w:rPr>
        <w:t>项目名称：</w:t>
      </w:r>
    </w:p>
    <w:p>
      <w:pPr>
        <w:spacing w:line="360" w:lineRule="exact"/>
        <w:ind w:firstLine="110" w:firstLineChars="50"/>
        <w:rPr>
          <w:rFonts w:hint="eastAsia" w:ascii="仿宋" w:hAnsi="仿宋" w:eastAsia="仿宋" w:cs="宋体"/>
          <w:color w:val="auto"/>
          <w:spacing w:val="-10"/>
          <w:kern w:val="0"/>
          <w:sz w:val="24"/>
          <w:lang w:eastAsia="zh-CN"/>
        </w:rPr>
      </w:pPr>
      <w:r>
        <w:rPr>
          <w:rFonts w:hint="eastAsia" w:ascii="仿宋" w:hAnsi="仿宋" w:eastAsia="仿宋" w:cs="宋体"/>
          <w:color w:val="auto"/>
          <w:spacing w:val="-10"/>
          <w:kern w:val="0"/>
          <w:sz w:val="24"/>
        </w:rPr>
        <w:t>项目</w:t>
      </w:r>
      <w:r>
        <w:rPr>
          <w:rFonts w:hint="eastAsia" w:ascii="仿宋" w:hAnsi="仿宋" w:eastAsia="仿宋"/>
          <w:color w:val="auto"/>
          <w:sz w:val="24"/>
        </w:rPr>
        <w:t>编号：</w:t>
      </w:r>
      <w:r>
        <w:rPr>
          <w:rFonts w:hint="eastAsia" w:ascii="仿宋" w:hAnsi="仿宋" w:eastAsia="仿宋"/>
          <w:color w:val="auto"/>
          <w:sz w:val="24"/>
          <w:lang w:eastAsia="zh-CN"/>
        </w:rPr>
        <w:t>XZJ243-017-ZC</w:t>
      </w:r>
    </w:p>
    <w:tbl>
      <w:tblPr>
        <w:tblStyle w:val="59"/>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23"/>
        <w:gridCol w:w="854"/>
        <w:gridCol w:w="1562"/>
        <w:gridCol w:w="1817"/>
        <w:gridCol w:w="118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2" w:hRule="exact"/>
          <w:jc w:val="center"/>
        </w:trPr>
        <w:tc>
          <w:tcPr>
            <w:tcW w:w="1717"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lang w:val="en-US" w:eastAsia="zh-CN"/>
              </w:rPr>
              <w:t>标项</w:t>
            </w:r>
            <w:r>
              <w:rPr>
                <w:rFonts w:hint="eastAsia" w:ascii="仿宋" w:hAnsi="仿宋" w:eastAsia="仿宋"/>
                <w:color w:val="auto"/>
                <w:sz w:val="24"/>
              </w:rPr>
              <w:t>名称</w:t>
            </w:r>
          </w:p>
        </w:tc>
        <w:tc>
          <w:tcPr>
            <w:tcW w:w="428"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数量</w:t>
            </w:r>
          </w:p>
        </w:tc>
        <w:tc>
          <w:tcPr>
            <w:tcW w:w="78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服务周期</w:t>
            </w:r>
          </w:p>
        </w:tc>
        <w:tc>
          <w:tcPr>
            <w:tcW w:w="911"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服务费</w:t>
            </w:r>
          </w:p>
        </w:tc>
        <w:tc>
          <w:tcPr>
            <w:tcW w:w="596"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备注</w:t>
            </w:r>
          </w:p>
        </w:tc>
        <w:tc>
          <w:tcPr>
            <w:tcW w:w="564"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保证金缴纳方式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9" w:hRule="exact"/>
          <w:jc w:val="center"/>
        </w:trPr>
        <w:tc>
          <w:tcPr>
            <w:tcW w:w="1717" w:type="pct"/>
            <w:tcBorders>
              <w:bottom w:val="single" w:color="auto" w:sz="4" w:space="0"/>
            </w:tcBorders>
            <w:vAlign w:val="center"/>
          </w:tcPr>
          <w:p>
            <w:pPr>
              <w:pStyle w:val="702"/>
              <w:spacing w:line="420" w:lineRule="exact"/>
              <w:ind w:firstLine="0" w:firstLineChars="0"/>
              <w:jc w:val="center"/>
              <w:rPr>
                <w:rFonts w:hint="default" w:ascii="仿宋" w:hAnsi="仿宋" w:eastAsia="仿宋"/>
                <w:color w:val="auto"/>
                <w:sz w:val="24"/>
                <w:szCs w:val="24"/>
                <w:lang w:val="en-US" w:eastAsia="zh-CN"/>
              </w:rPr>
            </w:pPr>
            <w:r>
              <w:rPr>
                <w:rFonts w:hint="eastAsia" w:ascii="仿宋" w:hAnsi="仿宋" w:eastAsia="仿宋"/>
                <w:color w:val="auto"/>
                <w:sz w:val="24"/>
                <w:szCs w:val="24"/>
                <w:u w:val="single"/>
                <w:lang w:val="en-US" w:eastAsia="zh-CN"/>
              </w:rPr>
              <w:t>标项名称</w:t>
            </w:r>
          </w:p>
        </w:tc>
        <w:tc>
          <w:tcPr>
            <w:tcW w:w="428"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1项</w:t>
            </w:r>
          </w:p>
        </w:tc>
        <w:tc>
          <w:tcPr>
            <w:tcW w:w="783"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年（2024年4月1日起至2025年3月31日止）</w:t>
            </w:r>
          </w:p>
        </w:tc>
        <w:tc>
          <w:tcPr>
            <w:tcW w:w="911" w:type="pct"/>
            <w:tcBorders>
              <w:bottom w:val="single" w:color="auto" w:sz="4" w:space="0"/>
            </w:tcBorders>
            <w:vAlign w:val="center"/>
          </w:tcPr>
          <w:p>
            <w:pPr>
              <w:jc w:val="center"/>
              <w:rPr>
                <w:rFonts w:ascii="仿宋" w:hAnsi="仿宋" w:eastAsia="仿宋"/>
                <w:color w:val="auto"/>
                <w:sz w:val="24"/>
              </w:rPr>
            </w:pPr>
          </w:p>
        </w:tc>
        <w:tc>
          <w:tcPr>
            <w:tcW w:w="596" w:type="pct"/>
            <w:tcBorders>
              <w:bottom w:val="single" w:color="auto" w:sz="4" w:space="0"/>
            </w:tcBorders>
            <w:vAlign w:val="center"/>
          </w:tcPr>
          <w:p>
            <w:pPr>
              <w:jc w:val="center"/>
              <w:rPr>
                <w:rFonts w:ascii="仿宋" w:hAnsi="仿宋" w:eastAsia="仿宋"/>
                <w:color w:val="auto"/>
                <w:sz w:val="24"/>
              </w:rPr>
            </w:pPr>
          </w:p>
        </w:tc>
        <w:tc>
          <w:tcPr>
            <w:tcW w:w="564" w:type="pct"/>
            <w:tcBorders>
              <w:bottom w:val="single" w:color="auto" w:sz="4" w:space="0"/>
            </w:tcBorders>
            <w:vAlign w:val="center"/>
          </w:tcPr>
          <w:p>
            <w:pPr>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exact"/>
          <w:jc w:val="center"/>
        </w:trPr>
        <w:tc>
          <w:tcPr>
            <w:tcW w:w="1717" w:type="pct"/>
            <w:tcBorders>
              <w:bottom w:val="single" w:color="auto" w:sz="4" w:space="0"/>
            </w:tcBorders>
            <w:vAlign w:val="center"/>
          </w:tcPr>
          <w:p>
            <w:pPr>
              <w:jc w:val="center"/>
              <w:rPr>
                <w:rFonts w:ascii="仿宋" w:hAnsi="仿宋" w:eastAsia="仿宋"/>
                <w:color w:val="auto"/>
                <w:sz w:val="24"/>
              </w:rPr>
            </w:pPr>
            <w:r>
              <w:rPr>
                <w:rFonts w:hint="eastAsia" w:ascii="仿宋" w:hAnsi="仿宋" w:eastAsia="仿宋"/>
                <w:color w:val="auto"/>
                <w:sz w:val="24"/>
              </w:rPr>
              <w:t>磋商总报价(元)（每年）：</w:t>
            </w:r>
          </w:p>
        </w:tc>
        <w:tc>
          <w:tcPr>
            <w:tcW w:w="3282" w:type="pct"/>
            <w:gridSpan w:val="5"/>
            <w:tcBorders>
              <w:bottom w:val="single" w:color="auto" w:sz="4" w:space="0"/>
            </w:tcBorders>
            <w:vAlign w:val="center"/>
          </w:tcPr>
          <w:p>
            <w:pPr>
              <w:ind w:firstLine="360" w:firstLineChars="150"/>
              <w:jc w:val="left"/>
              <w:rPr>
                <w:rFonts w:ascii="仿宋" w:hAnsi="仿宋" w:eastAsia="仿宋"/>
                <w:color w:val="auto"/>
                <w:sz w:val="24"/>
              </w:rPr>
            </w:pPr>
            <w:r>
              <w:rPr>
                <w:rFonts w:hint="eastAsia" w:ascii="仿宋" w:hAnsi="仿宋" w:eastAsia="仿宋"/>
                <w:color w:val="auto"/>
                <w:sz w:val="24"/>
              </w:rPr>
              <w:t>小写：</w:t>
            </w:r>
          </w:p>
          <w:p>
            <w:pPr>
              <w:pStyle w:val="16"/>
              <w:ind w:firstLine="360" w:firstLineChars="150"/>
              <w:rPr>
                <w:color w:val="auto"/>
              </w:rPr>
            </w:pPr>
            <w:r>
              <w:rPr>
                <w:rFonts w:hint="eastAsia" w:ascii="仿宋" w:hAnsi="仿宋" w:eastAsia="仿宋"/>
                <w:color w:val="auto"/>
                <w:sz w:val="24"/>
              </w:rPr>
              <w:t>大写：</w:t>
            </w:r>
          </w:p>
        </w:tc>
      </w:tr>
    </w:tbl>
    <w:p>
      <w:pPr>
        <w:rPr>
          <w:rFonts w:ascii="仿宋" w:hAnsi="仿宋" w:eastAsia="仿宋"/>
          <w:color w:val="auto"/>
          <w:sz w:val="24"/>
        </w:rPr>
      </w:pPr>
      <w:r>
        <w:rPr>
          <w:rFonts w:hint="eastAsia" w:ascii="仿宋" w:hAnsi="仿宋" w:eastAsia="仿宋"/>
          <w:b/>
          <w:color w:val="auto"/>
          <w:sz w:val="24"/>
        </w:rPr>
        <w:t>注：</w:t>
      </w:r>
      <w:r>
        <w:rPr>
          <w:rFonts w:hint="eastAsia" w:ascii="仿宋" w:hAnsi="仿宋" w:eastAsia="仿宋"/>
          <w:b/>
          <w:bCs/>
          <w:color w:val="auto"/>
          <w:kern w:val="0"/>
          <w:sz w:val="24"/>
        </w:rPr>
        <w:t>报价明细表中的“报价合计金额”金额即为本表中的磋商总报价金额。</w:t>
      </w: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jc w:val="left"/>
        <w:rPr>
          <w:rFonts w:ascii="仿宋" w:hAnsi="仿宋" w:eastAsia="仿宋"/>
          <w:b/>
          <w:bCs/>
          <w:color w:val="auto"/>
          <w:sz w:val="24"/>
        </w:rPr>
      </w:pPr>
    </w:p>
    <w:p>
      <w:pPr>
        <w:widowControl/>
        <w:ind w:firstLine="482" w:firstLineChars="200"/>
        <w:jc w:val="left"/>
        <w:rPr>
          <w:rFonts w:ascii="仿宋" w:hAnsi="仿宋" w:eastAsia="仿宋"/>
          <w:b/>
          <w:bCs/>
          <w:color w:val="auto"/>
          <w:sz w:val="18"/>
          <w:szCs w:val="18"/>
        </w:rPr>
      </w:pPr>
      <w:r>
        <w:rPr>
          <w:rFonts w:ascii="仿宋" w:hAnsi="仿宋" w:eastAsia="仿宋"/>
          <w:b/>
          <w:bCs/>
          <w:color w:val="auto"/>
          <w:sz w:val="24"/>
        </w:rPr>
        <w:br w:type="page"/>
      </w:r>
    </w:p>
    <w:p>
      <w:pPr>
        <w:widowControl/>
        <w:jc w:val="left"/>
        <w:rPr>
          <w:rFonts w:ascii="仿宋" w:hAnsi="仿宋" w:eastAsia="仿宋"/>
          <w:b/>
          <w:bCs/>
          <w:color w:val="auto"/>
          <w:kern w:val="0"/>
          <w:sz w:val="24"/>
        </w:rPr>
      </w:pPr>
      <w:r>
        <w:rPr>
          <w:rFonts w:hint="eastAsia" w:ascii="仿宋" w:hAnsi="仿宋" w:eastAsia="仿宋"/>
          <w:b/>
          <w:bCs/>
          <w:color w:val="auto"/>
          <w:sz w:val="24"/>
        </w:rPr>
        <w:t>附件十一</w:t>
      </w:r>
      <w:r>
        <w:rPr>
          <w:rFonts w:hint="eastAsia" w:ascii="仿宋" w:hAnsi="仿宋" w:eastAsia="仿宋"/>
          <w:b/>
          <w:bCs/>
          <w:color w:val="auto"/>
          <w:kern w:val="0"/>
          <w:sz w:val="24"/>
        </w:rPr>
        <w:t>报价明细表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3750"/>
        <w:gridCol w:w="3271"/>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序号</w:t>
            </w:r>
          </w:p>
        </w:tc>
        <w:tc>
          <w:tcPr>
            <w:tcW w:w="3750"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费用名称</w:t>
            </w:r>
          </w:p>
        </w:tc>
        <w:tc>
          <w:tcPr>
            <w:tcW w:w="3271"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金额</w:t>
            </w:r>
          </w:p>
        </w:tc>
        <w:tc>
          <w:tcPr>
            <w:tcW w:w="1619"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1</w:t>
            </w: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2</w:t>
            </w: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3</w:t>
            </w: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4</w:t>
            </w: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w:t>
            </w: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vAlign w:val="center"/>
          </w:tcPr>
          <w:p>
            <w:pPr>
              <w:widowControl/>
              <w:jc w:val="center"/>
              <w:rPr>
                <w:rFonts w:ascii="仿宋" w:hAnsi="仿宋" w:eastAsia="仿宋"/>
                <w:color w:val="auto"/>
                <w:kern w:val="0"/>
                <w:sz w:val="24"/>
              </w:rPr>
            </w:pPr>
            <w:r>
              <w:rPr>
                <w:rFonts w:hint="eastAsia" w:ascii="仿宋" w:hAnsi="仿宋" w:eastAsia="仿宋"/>
                <w:color w:val="auto"/>
                <w:kern w:val="0"/>
                <w:sz w:val="24"/>
              </w:rPr>
              <w:t>...</w:t>
            </w: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tcPr>
          <w:p>
            <w:pPr>
              <w:widowControl/>
              <w:jc w:val="left"/>
              <w:rPr>
                <w:rFonts w:ascii="仿宋" w:hAnsi="仿宋" w:eastAsia="仿宋"/>
                <w:color w:val="auto"/>
                <w:kern w:val="0"/>
                <w:sz w:val="24"/>
              </w:rPr>
            </w:pP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tcPr>
          <w:p>
            <w:pPr>
              <w:widowControl/>
              <w:jc w:val="left"/>
              <w:rPr>
                <w:rFonts w:ascii="仿宋" w:hAnsi="仿宋" w:eastAsia="仿宋"/>
                <w:color w:val="auto"/>
                <w:kern w:val="0"/>
                <w:sz w:val="24"/>
              </w:rPr>
            </w:pP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8" w:type="dxa"/>
          </w:tcPr>
          <w:p>
            <w:pPr>
              <w:widowControl/>
              <w:jc w:val="left"/>
              <w:rPr>
                <w:rFonts w:ascii="仿宋" w:hAnsi="仿宋" w:eastAsia="仿宋"/>
                <w:color w:val="auto"/>
                <w:kern w:val="0"/>
                <w:sz w:val="24"/>
              </w:rPr>
            </w:pPr>
          </w:p>
        </w:tc>
        <w:tc>
          <w:tcPr>
            <w:tcW w:w="3750" w:type="dxa"/>
          </w:tcPr>
          <w:p>
            <w:pPr>
              <w:widowControl/>
              <w:jc w:val="left"/>
              <w:rPr>
                <w:rFonts w:ascii="仿宋" w:hAnsi="仿宋" w:eastAsia="仿宋"/>
                <w:b/>
                <w:bCs/>
                <w:color w:val="auto"/>
                <w:kern w:val="0"/>
                <w:sz w:val="24"/>
              </w:rPr>
            </w:pP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888" w:type="dxa"/>
            <w:gridSpan w:val="2"/>
          </w:tcPr>
          <w:p>
            <w:pPr>
              <w:widowControl/>
              <w:jc w:val="left"/>
              <w:rPr>
                <w:rFonts w:ascii="仿宋" w:hAnsi="仿宋" w:eastAsia="仿宋"/>
                <w:b/>
                <w:bCs/>
                <w:color w:val="auto"/>
                <w:kern w:val="0"/>
                <w:sz w:val="24"/>
              </w:rPr>
            </w:pPr>
            <w:r>
              <w:rPr>
                <w:rFonts w:hint="eastAsia" w:ascii="仿宋" w:hAnsi="仿宋" w:eastAsia="仿宋"/>
                <w:b/>
                <w:bCs/>
                <w:color w:val="auto"/>
                <w:kern w:val="0"/>
                <w:sz w:val="24"/>
              </w:rPr>
              <w:t>报价总计金额：</w:t>
            </w:r>
          </w:p>
        </w:tc>
        <w:tc>
          <w:tcPr>
            <w:tcW w:w="3271" w:type="dxa"/>
          </w:tcPr>
          <w:p>
            <w:pPr>
              <w:widowControl/>
              <w:jc w:val="left"/>
              <w:rPr>
                <w:rFonts w:ascii="仿宋" w:hAnsi="仿宋" w:eastAsia="仿宋"/>
                <w:b/>
                <w:bCs/>
                <w:color w:val="auto"/>
                <w:kern w:val="0"/>
                <w:sz w:val="24"/>
              </w:rPr>
            </w:pPr>
          </w:p>
        </w:tc>
        <w:tc>
          <w:tcPr>
            <w:tcW w:w="1619" w:type="dxa"/>
          </w:tcPr>
          <w:p>
            <w:pPr>
              <w:widowControl/>
              <w:jc w:val="left"/>
              <w:rPr>
                <w:rFonts w:ascii="仿宋" w:hAnsi="仿宋" w:eastAsia="仿宋"/>
                <w:b/>
                <w:bCs/>
                <w:color w:val="auto"/>
                <w:kern w:val="0"/>
                <w:sz w:val="24"/>
              </w:rPr>
            </w:pPr>
          </w:p>
        </w:tc>
      </w:tr>
    </w:tbl>
    <w:p>
      <w:pPr>
        <w:widowControl/>
        <w:jc w:val="left"/>
        <w:rPr>
          <w:rFonts w:ascii="仿宋" w:hAnsi="仿宋" w:eastAsia="仿宋"/>
          <w:b/>
          <w:bCs/>
          <w:color w:val="auto"/>
          <w:kern w:val="0"/>
          <w:sz w:val="24"/>
        </w:rPr>
      </w:pPr>
    </w:p>
    <w:p>
      <w:pPr>
        <w:shd w:val="clear" w:color="auto" w:fill="FFFFFF"/>
        <w:spacing w:line="440" w:lineRule="exact"/>
        <w:rPr>
          <w:rFonts w:ascii="仿宋" w:hAnsi="仿宋" w:eastAsia="仿宋"/>
          <w:b/>
          <w:color w:val="auto"/>
          <w:sz w:val="24"/>
        </w:rPr>
      </w:pPr>
      <w:r>
        <w:rPr>
          <w:rFonts w:hint="eastAsia" w:ascii="仿宋" w:hAnsi="仿宋" w:eastAsia="仿宋"/>
          <w:b/>
          <w:color w:val="auto"/>
          <w:sz w:val="24"/>
        </w:rPr>
        <w:t>注：1、供应商须根据磋商文件第五部分“服务需求”的载明的内容逐条进行明细报价。</w:t>
      </w:r>
    </w:p>
    <w:p>
      <w:pPr>
        <w:shd w:val="clear" w:color="auto" w:fill="FFFFFF"/>
        <w:spacing w:line="440" w:lineRule="exact"/>
        <w:ind w:firstLine="482" w:firstLineChars="200"/>
        <w:rPr>
          <w:rFonts w:ascii="仿宋" w:hAnsi="仿宋" w:eastAsia="仿宋"/>
          <w:b/>
          <w:color w:val="auto"/>
          <w:sz w:val="24"/>
        </w:rPr>
      </w:pPr>
      <w:r>
        <w:rPr>
          <w:rFonts w:hint="eastAsia" w:ascii="仿宋" w:hAnsi="仿宋" w:eastAsia="仿宋"/>
          <w:b/>
          <w:color w:val="auto"/>
          <w:sz w:val="24"/>
        </w:rPr>
        <w:t>2、“备注”可填写供应商认为需要填写的其他内容。</w:t>
      </w:r>
    </w:p>
    <w:p>
      <w:pPr>
        <w:pStyle w:val="732"/>
        <w:tabs>
          <w:tab w:val="left" w:pos="420"/>
          <w:tab w:val="clear" w:pos="360"/>
        </w:tabs>
        <w:spacing w:line="340" w:lineRule="exact"/>
        <w:ind w:left="566" w:hanging="566" w:hangingChars="235"/>
        <w:outlineLvl w:val="2"/>
        <w:rPr>
          <w:rFonts w:ascii="仿宋" w:hAnsi="仿宋" w:eastAsia="仿宋"/>
          <w:color w:val="auto"/>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
          <w:bCs/>
          <w:color w:val="auto"/>
          <w:kern w:val="0"/>
          <w:sz w:val="24"/>
        </w:rPr>
      </w:pPr>
      <w:r>
        <w:rPr>
          <w:rFonts w:hint="eastAsia" w:ascii="仿宋" w:hAnsi="仿宋" w:eastAsia="仿宋"/>
          <w:color w:val="auto"/>
          <w:sz w:val="24"/>
        </w:rPr>
        <w:t>日期：  年  月  日</w:t>
      </w:r>
      <w:r>
        <w:rPr>
          <w:rFonts w:ascii="仿宋" w:hAnsi="仿宋" w:eastAsia="仿宋"/>
          <w:color w:val="auto"/>
          <w:sz w:val="24"/>
        </w:rPr>
        <w:br w:type="page"/>
      </w:r>
    </w:p>
    <w:p>
      <w:pPr>
        <w:widowControl/>
        <w:jc w:val="left"/>
        <w:rPr>
          <w:rFonts w:ascii="仿宋" w:hAnsi="仿宋" w:eastAsia="仿宋"/>
          <w:color w:val="auto"/>
          <w:kern w:val="0"/>
          <w:sz w:val="24"/>
        </w:rPr>
      </w:pPr>
      <w:r>
        <w:rPr>
          <w:rFonts w:hint="eastAsia" w:ascii="仿宋" w:hAnsi="仿宋" w:eastAsia="仿宋"/>
          <w:b/>
          <w:bCs/>
          <w:color w:val="auto"/>
          <w:kern w:val="0"/>
          <w:sz w:val="24"/>
        </w:rPr>
        <w:t>附件十二</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商务及合同条款偏离表</w:t>
      </w:r>
    </w:p>
    <w:p>
      <w:pPr>
        <w:shd w:val="clear" w:color="auto" w:fill="FFFFFF"/>
        <w:spacing w:beforeLines="50" w:line="440" w:lineRule="exact"/>
        <w:ind w:firstLine="480" w:firstLineChars="200"/>
        <w:rPr>
          <w:rFonts w:ascii="仿宋" w:hAnsi="仿宋" w:eastAsia="仿宋"/>
          <w:color w:val="auto"/>
          <w:sz w:val="24"/>
        </w:rPr>
      </w:pPr>
      <w:r>
        <w:rPr>
          <w:rFonts w:hint="eastAsia" w:ascii="仿宋" w:hAnsi="仿宋" w:eastAsia="仿宋"/>
          <w:color w:val="auto"/>
          <w:sz w:val="24"/>
        </w:rPr>
        <w:t>项目名称：                                                  项目编号:</w:t>
      </w:r>
    </w:p>
    <w:tbl>
      <w:tblPr>
        <w:tblStyle w:val="59"/>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rPr>
                <w:rFonts w:ascii="仿宋" w:hAnsi="仿宋" w:eastAsia="仿宋"/>
                <w:color w:val="auto"/>
                <w:sz w:val="24"/>
              </w:rPr>
            </w:pPr>
            <w:r>
              <w:rPr>
                <w:rFonts w:hint="eastAsia" w:ascii="仿宋" w:hAnsi="仿宋" w:eastAsia="仿宋"/>
                <w:color w:val="auto"/>
                <w:sz w:val="24"/>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 w:val="24"/>
              </w:rPr>
            </w:pPr>
            <w:r>
              <w:rPr>
                <w:rFonts w:hint="eastAsia" w:ascii="仿宋" w:hAnsi="仿宋" w:eastAsia="仿宋"/>
                <w:color w:val="auto"/>
                <w:sz w:val="24"/>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 w:val="24"/>
              </w:rPr>
            </w:pPr>
            <w:r>
              <w:rPr>
                <w:rFonts w:hint="eastAsia" w:ascii="仿宋" w:hAnsi="仿宋" w:eastAsia="仿宋"/>
                <w:color w:val="auto"/>
                <w:sz w:val="24"/>
              </w:rPr>
              <w:t>磋商条款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 w:val="24"/>
              </w:rPr>
            </w:pPr>
            <w:r>
              <w:rPr>
                <w:rFonts w:hint="eastAsia" w:ascii="仿宋" w:hAnsi="仿宋" w:eastAsia="仿宋"/>
                <w:color w:val="auto"/>
                <w:sz w:val="24"/>
              </w:rPr>
              <w:t>响应条款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jc w:val="center"/>
              <w:rPr>
                <w:rFonts w:ascii="仿宋" w:hAnsi="仿宋" w:eastAsia="仿宋"/>
                <w:color w:val="auto"/>
                <w:sz w:val="24"/>
              </w:rPr>
            </w:pPr>
            <w:r>
              <w:rPr>
                <w:rFonts w:hint="eastAsia" w:ascii="仿宋" w:hAnsi="仿宋" w:eastAsia="仿宋"/>
                <w:color w:val="auto"/>
                <w:sz w:val="24"/>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r>
              <w:rPr>
                <w:rFonts w:hint="eastAsia" w:ascii="仿宋" w:hAnsi="仿宋" w:eastAsia="仿宋"/>
                <w:color w:val="auto"/>
                <w:sz w:val="24"/>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40" w:lineRule="exact"/>
              <w:ind w:firstLine="99"/>
              <w:rPr>
                <w:rFonts w:ascii="仿宋" w:hAnsi="仿宋" w:eastAsia="仿宋"/>
                <w:color w:val="auto"/>
                <w:sz w:val="24"/>
              </w:rPr>
            </w:pPr>
          </w:p>
        </w:tc>
      </w:tr>
    </w:tbl>
    <w:p>
      <w:pPr>
        <w:pStyle w:val="304"/>
        <w:shd w:val="clear" w:color="auto" w:fill="FFFFFF"/>
        <w:snapToGrid w:val="0"/>
        <w:spacing w:line="440" w:lineRule="exact"/>
        <w:rPr>
          <w:rFonts w:ascii="仿宋" w:hAnsi="仿宋" w:eastAsia="仿宋"/>
          <w:color w:val="auto"/>
          <w:sz w:val="24"/>
        </w:rPr>
      </w:pPr>
    </w:p>
    <w:p>
      <w:pPr>
        <w:shd w:val="clear" w:color="auto" w:fill="FFFFFF"/>
        <w:spacing w:line="420" w:lineRule="exact"/>
        <w:ind w:firstLine="482" w:firstLineChars="200"/>
        <w:rPr>
          <w:rFonts w:ascii="仿宋" w:hAnsi="仿宋" w:eastAsia="仿宋"/>
          <w:b/>
          <w:bCs/>
          <w:color w:val="auto"/>
          <w:sz w:val="24"/>
        </w:rPr>
      </w:pPr>
      <w:r>
        <w:rPr>
          <w:rFonts w:hint="eastAsia" w:ascii="仿宋" w:hAnsi="仿宋" w:eastAsia="仿宋"/>
          <w:b/>
          <w:bCs/>
          <w:color w:val="auto"/>
          <w:sz w:val="24"/>
        </w:rPr>
        <w:t>重要说明：供应商在上表中说明的内容，至少须包括对本文件《供应商须知前附表》提出的“磋商有效期”、“服务周期”、“服务地点”、“付款方式”四项内容逐条响应，不接受负偏离。</w:t>
      </w: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spacing w:line="440" w:lineRule="exact"/>
        <w:jc w:val="left"/>
        <w:rPr>
          <w:rFonts w:ascii="仿宋" w:hAnsi="仿宋" w:eastAsia="仿宋"/>
          <w:color w:val="auto"/>
          <w:kern w:val="0"/>
          <w:sz w:val="24"/>
        </w:rPr>
      </w:pPr>
    </w:p>
    <w:p>
      <w:pPr>
        <w:widowControl/>
        <w:jc w:val="left"/>
        <w:rPr>
          <w:rFonts w:ascii="仿宋" w:hAnsi="仿宋" w:eastAsia="仿宋"/>
          <w:b/>
          <w:bCs/>
          <w:color w:val="auto"/>
          <w:sz w:val="24"/>
        </w:rPr>
      </w:pPr>
      <w:r>
        <w:rPr>
          <w:rFonts w:ascii="仿宋" w:hAnsi="仿宋" w:eastAsia="仿宋"/>
          <w:b/>
          <w:bCs/>
          <w:color w:val="auto"/>
          <w:sz w:val="24"/>
        </w:rPr>
        <w:br w:type="page"/>
      </w:r>
    </w:p>
    <w:p>
      <w:pPr>
        <w:widowControl/>
        <w:jc w:val="left"/>
        <w:rPr>
          <w:rFonts w:ascii="仿宋" w:hAnsi="仿宋" w:eastAsia="仿宋"/>
          <w:b/>
          <w:bCs/>
          <w:color w:val="auto"/>
          <w:szCs w:val="21"/>
        </w:rPr>
      </w:pPr>
      <w:r>
        <w:rPr>
          <w:rFonts w:hint="eastAsia" w:ascii="仿宋" w:hAnsi="仿宋" w:eastAsia="仿宋"/>
          <w:b/>
          <w:bCs/>
          <w:color w:val="auto"/>
          <w:sz w:val="24"/>
        </w:rPr>
        <w:t xml:space="preserve">附件十三  技术服务条款偏离表 </w:t>
      </w:r>
    </w:p>
    <w:p>
      <w:pPr>
        <w:shd w:val="clear" w:color="auto" w:fill="FFFFFF"/>
        <w:spacing w:line="440" w:lineRule="exact"/>
        <w:jc w:val="center"/>
        <w:rPr>
          <w:rFonts w:ascii="仿宋" w:hAnsi="仿宋" w:eastAsia="仿宋"/>
          <w:b/>
          <w:bCs/>
          <w:color w:val="auto"/>
          <w:sz w:val="28"/>
          <w:szCs w:val="28"/>
        </w:rPr>
      </w:pP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技术服务条款偏离表</w:t>
      </w:r>
    </w:p>
    <w:p>
      <w:pPr>
        <w:shd w:val="clear" w:color="auto" w:fill="FFFFFF"/>
        <w:spacing w:line="500" w:lineRule="exact"/>
        <w:ind w:firstLine="120" w:firstLineChars="50"/>
        <w:rPr>
          <w:rFonts w:ascii="仿宋" w:hAnsi="仿宋" w:eastAsia="仿宋"/>
          <w:color w:val="auto"/>
          <w:sz w:val="24"/>
        </w:rPr>
      </w:pPr>
      <w:r>
        <w:rPr>
          <w:rFonts w:hint="eastAsia" w:ascii="仿宋" w:hAnsi="仿宋" w:eastAsia="仿宋"/>
          <w:color w:val="auto"/>
          <w:sz w:val="24"/>
        </w:rPr>
        <w:t>项目名称：                                 项目编号：</w:t>
      </w:r>
    </w:p>
    <w:p>
      <w:pPr>
        <w:shd w:val="clear" w:color="auto" w:fill="FFFFFF"/>
        <w:spacing w:line="500" w:lineRule="exact"/>
        <w:ind w:firstLine="105" w:firstLineChars="50"/>
        <w:rPr>
          <w:rFonts w:ascii="仿宋" w:hAnsi="仿宋" w:eastAsia="仿宋"/>
          <w:color w:val="auto"/>
          <w:szCs w:val="21"/>
        </w:rPr>
      </w:pPr>
    </w:p>
    <w:tbl>
      <w:tblPr>
        <w:tblStyle w:val="59"/>
        <w:tblW w:w="9711" w:type="dxa"/>
        <w:jc w:val="center"/>
        <w:tblLayout w:type="fixed"/>
        <w:tblCellMar>
          <w:top w:w="0" w:type="dxa"/>
          <w:left w:w="108" w:type="dxa"/>
          <w:bottom w:w="0" w:type="dxa"/>
          <w:right w:w="108" w:type="dxa"/>
        </w:tblCellMar>
      </w:tblPr>
      <w:tblGrid>
        <w:gridCol w:w="1180"/>
        <w:gridCol w:w="1655"/>
        <w:gridCol w:w="2127"/>
        <w:gridCol w:w="1914"/>
        <w:gridCol w:w="1808"/>
        <w:gridCol w:w="1027"/>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jc w:val="center"/>
              <w:rPr>
                <w:rFonts w:ascii="仿宋" w:hAnsi="仿宋" w:eastAsia="仿宋"/>
                <w:color w:val="auto"/>
                <w:szCs w:val="21"/>
              </w:rPr>
            </w:pPr>
            <w:r>
              <w:rPr>
                <w:rFonts w:hint="eastAsia" w:ascii="仿宋" w:hAnsi="仿宋" w:eastAsia="仿宋"/>
                <w:color w:val="auto"/>
                <w:szCs w:val="21"/>
              </w:rPr>
              <w:t>条款</w:t>
            </w:r>
          </w:p>
        </w:tc>
        <w:tc>
          <w:tcPr>
            <w:tcW w:w="2127"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磋商条款</w:t>
            </w:r>
          </w:p>
        </w:tc>
        <w:tc>
          <w:tcPr>
            <w:tcW w:w="191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40" w:lineRule="exact"/>
              <w:jc w:val="center"/>
              <w:rPr>
                <w:rFonts w:ascii="仿宋" w:hAnsi="仿宋" w:eastAsia="仿宋"/>
                <w:color w:val="auto"/>
                <w:szCs w:val="21"/>
              </w:rPr>
            </w:pPr>
            <w:r>
              <w:rPr>
                <w:rFonts w:hint="eastAsia" w:ascii="仿宋" w:hAnsi="仿宋" w:eastAsia="仿宋"/>
                <w:color w:val="auto"/>
                <w:szCs w:val="21"/>
              </w:rPr>
              <w:t>响应条款</w:t>
            </w: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是否偏离</w:t>
            </w: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jc w:val="center"/>
              <w:rPr>
                <w:rFonts w:ascii="仿宋" w:hAnsi="仿宋" w:eastAsia="仿宋"/>
                <w:color w:val="auto"/>
                <w:szCs w:val="21"/>
              </w:rPr>
            </w:pPr>
            <w:r>
              <w:rPr>
                <w:rFonts w:hint="eastAsia" w:ascii="仿宋" w:hAnsi="仿宋" w:eastAsia="仿宋"/>
                <w:color w:val="auto"/>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500" w:lineRule="exact"/>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p>
            <w:pPr>
              <w:shd w:val="clear" w:color="auto" w:fill="FFFFFF"/>
              <w:spacing w:line="500" w:lineRule="exact"/>
              <w:ind w:firstLine="99"/>
              <w:rPr>
                <w:rFonts w:ascii="仿宋" w:hAnsi="仿宋" w:eastAsia="仿宋"/>
                <w:color w:val="auto"/>
                <w:szCs w:val="21"/>
              </w:rPr>
            </w:pPr>
            <w:r>
              <w:rPr>
                <w:rFonts w:hint="eastAsia" w:ascii="仿宋" w:hAnsi="仿宋" w:eastAsia="仿宋"/>
                <w:color w:val="auto"/>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914" w:type="dxa"/>
            <w:tcBorders>
              <w:top w:val="single" w:color="auto" w:sz="6" w:space="0"/>
              <w:left w:val="single" w:color="auto" w:sz="6"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c>
          <w:tcPr>
            <w:tcW w:w="1808" w:type="dxa"/>
            <w:tcBorders>
              <w:top w:val="single" w:color="auto" w:sz="6" w:space="0"/>
              <w:left w:val="single" w:color="auto" w:sz="6" w:space="0"/>
              <w:bottom w:val="single" w:color="auto" w:sz="6" w:space="0"/>
              <w:right w:val="single" w:color="auto" w:sz="4" w:space="0"/>
            </w:tcBorders>
          </w:tcPr>
          <w:p>
            <w:pPr>
              <w:shd w:val="clear" w:color="auto" w:fill="FFFFFF"/>
              <w:spacing w:line="500" w:lineRule="exact"/>
              <w:ind w:firstLine="99"/>
              <w:rPr>
                <w:rFonts w:ascii="仿宋" w:hAnsi="仿宋" w:eastAsia="仿宋"/>
                <w:color w:val="auto"/>
                <w:szCs w:val="21"/>
              </w:rPr>
            </w:pPr>
          </w:p>
        </w:tc>
        <w:tc>
          <w:tcPr>
            <w:tcW w:w="1027" w:type="dxa"/>
            <w:tcBorders>
              <w:top w:val="single" w:color="auto" w:sz="6" w:space="0"/>
              <w:left w:val="single" w:color="auto" w:sz="4" w:space="0"/>
              <w:bottom w:val="single" w:color="auto" w:sz="6" w:space="0"/>
              <w:right w:val="single" w:color="auto" w:sz="6" w:space="0"/>
            </w:tcBorders>
          </w:tcPr>
          <w:p>
            <w:pPr>
              <w:shd w:val="clear" w:color="auto" w:fill="FFFFFF"/>
              <w:spacing w:line="500" w:lineRule="exact"/>
              <w:ind w:firstLine="99"/>
              <w:rPr>
                <w:rFonts w:ascii="仿宋" w:hAnsi="仿宋" w:eastAsia="仿宋"/>
                <w:color w:val="auto"/>
                <w:szCs w:val="21"/>
              </w:rPr>
            </w:pPr>
          </w:p>
        </w:tc>
      </w:tr>
    </w:tbl>
    <w:p>
      <w:pPr>
        <w:shd w:val="clear" w:color="auto" w:fill="FFFFFF"/>
        <w:spacing w:line="440" w:lineRule="exact"/>
        <w:ind w:firstLine="482" w:firstLineChars="200"/>
        <w:rPr>
          <w:rFonts w:ascii="仿宋" w:hAnsi="仿宋" w:eastAsia="仿宋"/>
          <w:b/>
          <w:color w:val="auto"/>
          <w:kern w:val="0"/>
          <w:sz w:val="24"/>
        </w:rPr>
      </w:pPr>
      <w:r>
        <w:rPr>
          <w:rFonts w:hint="eastAsia" w:ascii="仿宋" w:hAnsi="仿宋" w:eastAsia="仿宋"/>
          <w:b/>
          <w:color w:val="auto"/>
          <w:kern w:val="0"/>
          <w:sz w:val="24"/>
        </w:rPr>
        <w:t>注：供应商须对照第五部分《采购需求》全部内容逐条列明响应内容及是否偏离等情况，应在“备注”栏说明证明资料在《响应文件》的具体页码，否则，视为负偏离。</w:t>
      </w:r>
    </w:p>
    <w:p>
      <w:pPr>
        <w:shd w:val="clear" w:color="auto" w:fill="FFFFFF"/>
        <w:spacing w:line="500" w:lineRule="exact"/>
        <w:rPr>
          <w:rFonts w:ascii="仿宋" w:hAnsi="仿宋" w:eastAsia="仿宋"/>
          <w:b/>
          <w:color w:val="auto"/>
          <w:szCs w:val="21"/>
        </w:rPr>
      </w:pPr>
    </w:p>
    <w:p>
      <w:pPr>
        <w:shd w:val="clear" w:color="auto" w:fill="FFFFFF"/>
        <w:spacing w:line="440" w:lineRule="exact"/>
        <w:rPr>
          <w:rFonts w:ascii="仿宋" w:hAnsi="仿宋" w:eastAsia="仿宋"/>
          <w:color w:val="auto"/>
          <w:szCs w:val="21"/>
        </w:rPr>
      </w:pPr>
    </w:p>
    <w:p>
      <w:pPr>
        <w:shd w:val="clear" w:color="auto" w:fill="FFFFFF"/>
        <w:spacing w:line="500" w:lineRule="exact"/>
        <w:rPr>
          <w:rFonts w:ascii="仿宋" w:hAnsi="仿宋" w:eastAsia="仿宋"/>
          <w:color w:val="auto"/>
          <w:sz w:val="24"/>
        </w:rPr>
      </w:pPr>
    </w:p>
    <w:p>
      <w:pPr>
        <w:shd w:val="clear" w:color="auto" w:fill="FFFFFF"/>
        <w:spacing w:line="50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jc w:val="left"/>
        <w:rPr>
          <w:rFonts w:ascii="仿宋" w:hAnsi="仿宋" w:eastAsia="仿宋"/>
          <w:b/>
          <w:bCs/>
          <w:color w:val="auto"/>
          <w:sz w:val="24"/>
        </w:rPr>
      </w:pPr>
      <w:r>
        <w:rPr>
          <w:rFonts w:ascii="仿宋" w:hAnsi="仿宋" w:eastAsia="仿宋"/>
          <w:b/>
          <w:bCs/>
          <w:color w:val="auto"/>
          <w:sz w:val="24"/>
        </w:rPr>
        <w:br w:type="page"/>
      </w:r>
    </w:p>
    <w:p>
      <w:pPr>
        <w:shd w:val="clear" w:color="auto" w:fill="FFFFFF"/>
        <w:spacing w:line="500" w:lineRule="exact"/>
        <w:rPr>
          <w:rFonts w:ascii="仿宋" w:hAnsi="仿宋" w:eastAsia="仿宋"/>
          <w:b/>
          <w:bCs/>
          <w:color w:val="auto"/>
          <w:kern w:val="0"/>
          <w:sz w:val="24"/>
        </w:rPr>
      </w:pPr>
      <w:r>
        <w:rPr>
          <w:rFonts w:hint="eastAsia" w:ascii="仿宋" w:hAnsi="仿宋" w:eastAsia="仿宋"/>
          <w:b/>
          <w:bCs/>
          <w:color w:val="auto"/>
          <w:sz w:val="24"/>
        </w:rPr>
        <w:t>附件十四             服务承诺书</w:t>
      </w:r>
    </w:p>
    <w:p>
      <w:pPr>
        <w:shd w:val="clear" w:color="auto" w:fill="FFFFFF"/>
        <w:spacing w:line="440" w:lineRule="exact"/>
        <w:rPr>
          <w:rFonts w:ascii="仿宋" w:hAnsi="仿宋" w:eastAsia="仿宋" w:cs="仿宋_GB2312"/>
          <w:bCs/>
          <w:color w:val="auto"/>
          <w:kern w:val="0"/>
          <w:sz w:val="28"/>
          <w:szCs w:val="28"/>
        </w:rPr>
      </w:pPr>
      <w:r>
        <w:rPr>
          <w:rFonts w:hint="eastAsia" w:ascii="仿宋" w:hAnsi="仿宋" w:eastAsia="仿宋" w:cs="仿宋_GB2312"/>
          <w:bCs/>
          <w:color w:val="auto"/>
          <w:kern w:val="0"/>
          <w:sz w:val="28"/>
          <w:szCs w:val="28"/>
        </w:rPr>
        <w:t>承诺书格式由供应商自行确定，包括但不限于以下内容：</w:t>
      </w:r>
    </w:p>
    <w:p>
      <w:pPr>
        <w:shd w:val="clear" w:color="auto" w:fill="FFFFFF"/>
        <w:spacing w:line="440" w:lineRule="exact"/>
        <w:rPr>
          <w:rFonts w:ascii="仿宋" w:hAnsi="仿宋" w:eastAsia="仿宋" w:cs="仿宋_GB2312"/>
          <w:bCs/>
          <w:color w:val="auto"/>
          <w:kern w:val="0"/>
          <w:sz w:val="28"/>
          <w:szCs w:val="28"/>
        </w:rPr>
      </w:pPr>
      <w:r>
        <w:rPr>
          <w:rFonts w:hint="eastAsia" w:ascii="仿宋" w:hAnsi="仿宋" w:eastAsia="仿宋" w:cs="仿宋_GB2312"/>
          <w:bCs/>
          <w:color w:val="auto"/>
          <w:kern w:val="0"/>
          <w:sz w:val="28"/>
          <w:szCs w:val="28"/>
        </w:rPr>
        <w:t>1、详细的服务方案；</w:t>
      </w:r>
    </w:p>
    <w:p>
      <w:pPr>
        <w:shd w:val="clear" w:color="auto" w:fill="FFFFFF"/>
        <w:spacing w:line="440" w:lineRule="exact"/>
        <w:rPr>
          <w:rFonts w:ascii="仿宋" w:hAnsi="仿宋" w:eastAsia="仿宋" w:cs="仿宋_GB2312"/>
          <w:bCs/>
          <w:color w:val="auto"/>
          <w:kern w:val="0"/>
          <w:sz w:val="28"/>
          <w:szCs w:val="28"/>
        </w:rPr>
      </w:pPr>
      <w:r>
        <w:rPr>
          <w:rFonts w:hint="eastAsia" w:ascii="仿宋" w:hAnsi="仿宋" w:eastAsia="仿宋" w:cs="仿宋_GB2312"/>
          <w:bCs/>
          <w:color w:val="auto"/>
          <w:kern w:val="0"/>
          <w:sz w:val="28"/>
          <w:szCs w:val="28"/>
        </w:rPr>
        <w:t>2、提供详尽完备的履约验收方案（含具体验收流程和履约保障措施）；</w:t>
      </w:r>
    </w:p>
    <w:p>
      <w:pPr>
        <w:shd w:val="clear" w:color="auto" w:fill="FFFFFF"/>
        <w:spacing w:line="440" w:lineRule="exact"/>
        <w:rPr>
          <w:rFonts w:ascii="仿宋" w:hAnsi="仿宋" w:eastAsia="仿宋" w:cs="仿宋_GB2312"/>
          <w:bCs/>
          <w:color w:val="auto"/>
          <w:kern w:val="0"/>
          <w:sz w:val="28"/>
          <w:szCs w:val="28"/>
        </w:rPr>
      </w:pPr>
      <w:r>
        <w:rPr>
          <w:rFonts w:hint="eastAsia" w:ascii="仿宋" w:hAnsi="仿宋" w:eastAsia="仿宋" w:cs="仿宋_GB2312"/>
          <w:bCs/>
          <w:color w:val="auto"/>
          <w:kern w:val="0"/>
          <w:sz w:val="28"/>
          <w:szCs w:val="28"/>
        </w:rPr>
        <w:t>3、服务人员；在本地化服务技术人员需持上岗证书（注：需提供人员证书复印件并加盖供应商公章）；</w:t>
      </w:r>
    </w:p>
    <w:p>
      <w:pPr>
        <w:shd w:val="clear" w:color="auto" w:fill="FFFFFF"/>
        <w:spacing w:line="440" w:lineRule="exact"/>
        <w:rPr>
          <w:rFonts w:ascii="仿宋" w:hAnsi="仿宋" w:eastAsia="仿宋" w:cs="仿宋_GB2312"/>
          <w:bCs/>
          <w:color w:val="auto"/>
          <w:kern w:val="0"/>
          <w:sz w:val="28"/>
          <w:szCs w:val="28"/>
        </w:rPr>
      </w:pPr>
      <w:r>
        <w:rPr>
          <w:rFonts w:hint="eastAsia" w:ascii="仿宋" w:hAnsi="仿宋" w:eastAsia="仿宋" w:cs="仿宋_GB2312"/>
          <w:bCs/>
          <w:color w:val="auto"/>
          <w:kern w:val="0"/>
          <w:sz w:val="28"/>
          <w:szCs w:val="28"/>
        </w:rPr>
        <w:t>4、服务网点明细表（包括联系人、详细地址、电话、传真）及本地化服务情况一览表）；</w:t>
      </w:r>
    </w:p>
    <w:p>
      <w:pPr>
        <w:shd w:val="clear" w:color="auto" w:fill="FFFFFF"/>
        <w:spacing w:line="440" w:lineRule="exact"/>
        <w:rPr>
          <w:rFonts w:ascii="仿宋" w:hAnsi="仿宋" w:eastAsia="仿宋" w:cs="仿宋_GB2312"/>
          <w:bCs/>
          <w:color w:val="auto"/>
          <w:kern w:val="0"/>
          <w:sz w:val="28"/>
          <w:szCs w:val="28"/>
        </w:rPr>
      </w:pPr>
      <w:r>
        <w:rPr>
          <w:rFonts w:hint="eastAsia" w:ascii="仿宋" w:hAnsi="仿宋" w:eastAsia="仿宋" w:cs="仿宋_GB2312"/>
          <w:bCs/>
          <w:color w:val="auto"/>
          <w:kern w:val="0"/>
          <w:sz w:val="28"/>
          <w:szCs w:val="28"/>
        </w:rPr>
        <w:t>5、其他供应商认为必要的承诺内容：</w:t>
      </w:r>
    </w:p>
    <w:p>
      <w:pPr>
        <w:shd w:val="clear" w:color="auto" w:fill="FFFFFF"/>
        <w:spacing w:line="440" w:lineRule="exact"/>
        <w:rPr>
          <w:rFonts w:ascii="仿宋" w:hAnsi="仿宋" w:eastAsia="仿宋" w:cs="仿宋_GB2312"/>
          <w:bCs/>
          <w:color w:val="auto"/>
          <w:kern w:val="0"/>
          <w:sz w:val="28"/>
          <w:szCs w:val="28"/>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shd w:val="clear" w:color="auto" w:fill="FFFFFF"/>
        <w:spacing w:line="500" w:lineRule="exact"/>
        <w:rPr>
          <w:rFonts w:ascii="仿宋" w:hAnsi="仿宋" w:eastAsia="仿宋"/>
          <w:b/>
          <w:bCs/>
          <w:color w:val="auto"/>
          <w:sz w:val="24"/>
        </w:rPr>
      </w:pPr>
      <w:r>
        <w:rPr>
          <w:rFonts w:hint="eastAsia" w:ascii="仿宋" w:hAnsi="仿宋" w:eastAsia="仿宋"/>
          <w:b/>
          <w:bCs/>
          <w:color w:val="auto"/>
          <w:sz w:val="28"/>
          <w:szCs w:val="28"/>
        </w:rPr>
        <w:t xml:space="preserve">附件十五  </w:t>
      </w:r>
      <w:r>
        <w:rPr>
          <w:rFonts w:hint="eastAsia" w:ascii="仿宋" w:hAnsi="仿宋" w:eastAsia="仿宋"/>
          <w:b/>
          <w:bCs/>
          <w:color w:val="auto"/>
          <w:sz w:val="28"/>
          <w:szCs w:val="28"/>
          <w:lang w:val="en-US" w:eastAsia="zh-CN"/>
        </w:rPr>
        <w:t>其他资料</w:t>
      </w:r>
    </w:p>
    <w:p>
      <w:pPr>
        <w:shd w:val="clear" w:color="auto" w:fill="FFFFFF"/>
        <w:spacing w:line="440" w:lineRule="exact"/>
        <w:rPr>
          <w:rFonts w:hint="eastAsia" w:ascii="仿宋" w:hAnsi="仿宋" w:eastAsia="仿宋" w:cs="仿宋_GB2312"/>
          <w:bCs/>
          <w:color w:val="auto"/>
          <w:kern w:val="0"/>
          <w:sz w:val="28"/>
          <w:szCs w:val="28"/>
          <w:lang w:eastAsia="zh-CN"/>
        </w:rPr>
      </w:pPr>
      <w:r>
        <w:rPr>
          <w:rFonts w:hint="eastAsia" w:ascii="仿宋" w:hAnsi="仿宋" w:eastAsia="仿宋" w:cs="仿宋_GB2312"/>
          <w:bCs/>
          <w:color w:val="auto"/>
          <w:kern w:val="0"/>
          <w:sz w:val="28"/>
          <w:szCs w:val="28"/>
        </w:rPr>
        <w:t>格式由供应商自行确定</w:t>
      </w:r>
      <w:r>
        <w:rPr>
          <w:rFonts w:hint="eastAsia" w:ascii="仿宋" w:hAnsi="仿宋" w:eastAsia="仿宋" w:cs="仿宋_GB2312"/>
          <w:bCs/>
          <w:color w:val="auto"/>
          <w:kern w:val="0"/>
          <w:sz w:val="28"/>
          <w:szCs w:val="28"/>
          <w:lang w:eastAsia="zh-CN"/>
        </w:rPr>
        <w:t>，应结合采购文件评分表里的内容编制。</w:t>
      </w:r>
    </w:p>
    <w:p>
      <w:pPr>
        <w:pStyle w:val="704"/>
        <w:spacing w:line="440" w:lineRule="exact"/>
        <w:jc w:val="left"/>
        <w:rPr>
          <w:rFonts w:ascii="仿宋" w:hAnsi="仿宋" w:eastAsia="仿宋" w:cs="仿宋"/>
          <w:color w:val="auto"/>
          <w:sz w:val="24"/>
        </w:rPr>
      </w:pPr>
    </w:p>
    <w:p>
      <w:pPr>
        <w:pStyle w:val="704"/>
        <w:spacing w:line="440" w:lineRule="exact"/>
        <w:jc w:val="left"/>
        <w:rPr>
          <w:rFonts w:ascii="仿宋" w:hAnsi="仿宋" w:eastAsia="仿宋" w:cs="仿宋"/>
          <w:color w:val="auto"/>
          <w:sz w:val="24"/>
        </w:rPr>
      </w:pPr>
    </w:p>
    <w:p>
      <w:pPr>
        <w:pStyle w:val="704"/>
        <w:spacing w:line="440" w:lineRule="exact"/>
        <w:jc w:val="left"/>
        <w:rPr>
          <w:rFonts w:ascii="仿宋" w:hAnsi="仿宋" w:eastAsia="仿宋" w:cs="仿宋"/>
          <w:color w:val="auto"/>
          <w:sz w:val="24"/>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b/>
          <w:bCs/>
          <w:color w:val="auto"/>
          <w:kern w:val="0"/>
          <w:sz w:val="24"/>
        </w:rPr>
      </w:pPr>
      <w:r>
        <w:rPr>
          <w:rFonts w:hint="eastAsia" w:ascii="仿宋" w:hAnsi="仿宋" w:eastAsia="仿宋"/>
          <w:b/>
          <w:bCs/>
          <w:color w:val="auto"/>
          <w:kern w:val="0"/>
          <w:sz w:val="24"/>
        </w:rPr>
        <w:t>附件</w:t>
      </w:r>
      <w:r>
        <w:rPr>
          <w:rFonts w:hint="eastAsia" w:ascii="仿宋" w:hAnsi="仿宋" w:eastAsia="仿宋"/>
          <w:b/>
          <w:bCs/>
          <w:color w:val="auto"/>
          <w:kern w:val="0"/>
          <w:sz w:val="24"/>
          <w:lang w:val="en-US" w:eastAsia="zh-CN"/>
        </w:rPr>
        <w:t>十六</w:t>
      </w:r>
      <w:r>
        <w:rPr>
          <w:rFonts w:hint="eastAsia" w:ascii="仿宋" w:hAnsi="仿宋" w:eastAsia="仿宋"/>
          <w:b/>
          <w:bCs/>
          <w:color w:val="auto"/>
          <w:kern w:val="0"/>
          <w:sz w:val="24"/>
        </w:rPr>
        <w:t xml:space="preserve">  供应商近3年内（自202</w:t>
      </w:r>
      <w:r>
        <w:rPr>
          <w:rFonts w:hint="eastAsia" w:ascii="仿宋" w:hAnsi="仿宋" w:eastAsia="仿宋"/>
          <w:b/>
          <w:bCs/>
          <w:color w:val="auto"/>
          <w:kern w:val="0"/>
          <w:sz w:val="24"/>
          <w:lang w:val="en-US" w:eastAsia="zh-CN"/>
        </w:rPr>
        <w:t>1</w:t>
      </w:r>
      <w:r>
        <w:rPr>
          <w:rFonts w:hint="eastAsia" w:ascii="仿宋" w:hAnsi="仿宋" w:eastAsia="仿宋"/>
          <w:b/>
          <w:bCs/>
          <w:color w:val="auto"/>
          <w:kern w:val="0"/>
          <w:sz w:val="24"/>
        </w:rPr>
        <w:t>年1月1日至本项目磋商截止时间）同类项目业绩表</w:t>
      </w:r>
    </w:p>
    <w:p>
      <w:pPr>
        <w:pStyle w:val="676"/>
        <w:spacing w:after="94" w:line="560" w:lineRule="exact"/>
        <w:ind w:firstLine="0" w:firstLineChars="0"/>
        <w:jc w:val="center"/>
        <w:rPr>
          <w:rFonts w:ascii="仿宋" w:hAnsi="仿宋" w:eastAsia="仿宋"/>
          <w:b/>
          <w:color w:val="auto"/>
          <w:sz w:val="32"/>
          <w:szCs w:val="32"/>
        </w:rPr>
      </w:pPr>
    </w:p>
    <w:p>
      <w:pPr>
        <w:pStyle w:val="676"/>
        <w:spacing w:after="94" w:line="560" w:lineRule="exact"/>
        <w:ind w:firstLine="0" w:firstLineChars="0"/>
        <w:jc w:val="center"/>
        <w:rPr>
          <w:rFonts w:ascii="仿宋" w:hAnsi="仿宋" w:eastAsia="仿宋"/>
          <w:b/>
          <w:color w:val="auto"/>
          <w:sz w:val="32"/>
          <w:szCs w:val="32"/>
        </w:rPr>
      </w:pPr>
      <w:r>
        <w:rPr>
          <w:rFonts w:hint="eastAsia" w:ascii="仿宋" w:hAnsi="仿宋" w:eastAsia="仿宋"/>
          <w:b/>
          <w:color w:val="auto"/>
          <w:sz w:val="32"/>
          <w:szCs w:val="32"/>
        </w:rPr>
        <w:t>同类</w:t>
      </w:r>
      <w:r>
        <w:rPr>
          <w:rFonts w:ascii="仿宋" w:hAnsi="仿宋" w:eastAsia="仿宋"/>
          <w:b/>
          <w:color w:val="auto"/>
          <w:sz w:val="32"/>
          <w:szCs w:val="32"/>
        </w:rPr>
        <w:t>项目业绩</w:t>
      </w:r>
      <w:r>
        <w:rPr>
          <w:rFonts w:hint="eastAsia" w:ascii="仿宋" w:hAnsi="仿宋" w:eastAsia="仿宋"/>
          <w:b/>
          <w:color w:val="auto"/>
          <w:sz w:val="32"/>
          <w:szCs w:val="32"/>
        </w:rPr>
        <w:t>汇总</w:t>
      </w:r>
    </w:p>
    <w:p>
      <w:pPr>
        <w:widowControl/>
        <w:tabs>
          <w:tab w:val="left" w:pos="5330"/>
        </w:tabs>
        <w:spacing w:line="440" w:lineRule="exact"/>
        <w:jc w:val="left"/>
        <w:rPr>
          <w:rFonts w:ascii="仿宋" w:hAnsi="仿宋" w:eastAsia="仿宋"/>
          <w:b/>
          <w:color w:val="auto"/>
          <w:szCs w:val="21"/>
        </w:rPr>
      </w:pP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序号</w:t>
            </w:r>
          </w:p>
        </w:tc>
        <w:tc>
          <w:tcPr>
            <w:tcW w:w="326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项目名称</w:t>
            </w:r>
          </w:p>
        </w:tc>
        <w:tc>
          <w:tcPr>
            <w:tcW w:w="1843"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采购人</w:t>
            </w:r>
          </w:p>
        </w:tc>
        <w:tc>
          <w:tcPr>
            <w:tcW w:w="1842"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合同价格</w:t>
            </w:r>
          </w:p>
        </w:tc>
        <w:tc>
          <w:tcPr>
            <w:tcW w:w="1596"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3260"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3260" w:type="dxa"/>
            <w:vAlign w:val="center"/>
          </w:tcPr>
          <w:p>
            <w:pPr>
              <w:widowControl/>
              <w:spacing w:line="440" w:lineRule="exact"/>
              <w:jc w:val="left"/>
              <w:rPr>
                <w:rFonts w:ascii="仿宋" w:hAnsi="仿宋" w:eastAsia="仿宋"/>
                <w:color w:val="auto"/>
                <w:szCs w:val="21"/>
              </w:rPr>
            </w:pPr>
          </w:p>
        </w:tc>
        <w:tc>
          <w:tcPr>
            <w:tcW w:w="1843" w:type="dxa"/>
          </w:tcPr>
          <w:p>
            <w:pPr>
              <w:widowControl/>
              <w:spacing w:line="440" w:lineRule="exact"/>
              <w:jc w:val="left"/>
              <w:rPr>
                <w:rFonts w:ascii="仿宋" w:hAnsi="仿宋" w:eastAsia="仿宋"/>
                <w:color w:val="auto"/>
                <w:szCs w:val="21"/>
              </w:rPr>
            </w:pPr>
          </w:p>
        </w:tc>
        <w:tc>
          <w:tcPr>
            <w:tcW w:w="1842" w:type="dxa"/>
            <w:vAlign w:val="center"/>
          </w:tcPr>
          <w:p>
            <w:pPr>
              <w:widowControl/>
              <w:spacing w:line="440" w:lineRule="exact"/>
              <w:jc w:val="left"/>
              <w:rPr>
                <w:rFonts w:ascii="仿宋" w:hAnsi="仿宋" w:eastAsia="仿宋"/>
                <w:color w:val="auto"/>
                <w:szCs w:val="21"/>
              </w:rPr>
            </w:pPr>
          </w:p>
        </w:tc>
        <w:tc>
          <w:tcPr>
            <w:tcW w:w="1596"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color w:val="auto"/>
                <w:szCs w:val="21"/>
              </w:rPr>
            </w:pPr>
          </w:p>
        </w:tc>
        <w:tc>
          <w:tcPr>
            <w:tcW w:w="3260" w:type="dxa"/>
            <w:vAlign w:val="center"/>
          </w:tcPr>
          <w:p>
            <w:pPr>
              <w:widowControl/>
              <w:spacing w:line="440" w:lineRule="exact"/>
              <w:jc w:val="left"/>
              <w:rPr>
                <w:rFonts w:ascii="仿宋" w:hAnsi="仿宋" w:eastAsia="仿宋"/>
                <w:b/>
                <w:color w:val="auto"/>
                <w:szCs w:val="21"/>
              </w:rPr>
            </w:pPr>
          </w:p>
        </w:tc>
        <w:tc>
          <w:tcPr>
            <w:tcW w:w="1843" w:type="dxa"/>
          </w:tcPr>
          <w:p>
            <w:pPr>
              <w:widowControl/>
              <w:spacing w:line="440" w:lineRule="exact"/>
              <w:jc w:val="left"/>
              <w:rPr>
                <w:rFonts w:ascii="仿宋" w:hAnsi="仿宋" w:eastAsia="仿宋"/>
                <w:b/>
                <w:color w:val="auto"/>
                <w:szCs w:val="21"/>
              </w:rPr>
            </w:pPr>
          </w:p>
        </w:tc>
        <w:tc>
          <w:tcPr>
            <w:tcW w:w="1842" w:type="dxa"/>
            <w:vAlign w:val="center"/>
          </w:tcPr>
          <w:p>
            <w:pPr>
              <w:widowControl/>
              <w:spacing w:line="440" w:lineRule="exact"/>
              <w:jc w:val="left"/>
              <w:rPr>
                <w:rFonts w:ascii="仿宋" w:hAnsi="仿宋" w:eastAsia="仿宋"/>
                <w:b/>
                <w:color w:val="auto"/>
                <w:szCs w:val="21"/>
              </w:rPr>
            </w:pPr>
          </w:p>
        </w:tc>
        <w:tc>
          <w:tcPr>
            <w:tcW w:w="1596" w:type="dxa"/>
            <w:vAlign w:val="center"/>
          </w:tcPr>
          <w:p>
            <w:pPr>
              <w:widowControl/>
              <w:spacing w:line="440" w:lineRule="exact"/>
              <w:jc w:val="left"/>
              <w:rPr>
                <w:rFonts w:ascii="仿宋" w:hAnsi="仿宋" w:eastAsia="仿宋"/>
                <w:b/>
                <w:color w:val="auto"/>
                <w:szCs w:val="21"/>
              </w:rPr>
            </w:pPr>
          </w:p>
        </w:tc>
      </w:tr>
    </w:tbl>
    <w:p>
      <w:pPr>
        <w:pStyle w:val="737"/>
        <w:spacing w:line="500" w:lineRule="exact"/>
        <w:rPr>
          <w:rFonts w:ascii="仿宋" w:hAnsi="仿宋" w:eastAsia="仿宋"/>
          <w:b/>
          <w:color w:val="auto"/>
          <w:sz w:val="24"/>
          <w:szCs w:val="24"/>
        </w:rPr>
      </w:pPr>
      <w:bookmarkStart w:id="20" w:name="_Toc86843995"/>
      <w:bookmarkStart w:id="21" w:name="_Toc89269581"/>
      <w:bookmarkStart w:id="22" w:name="_Toc100833539"/>
      <w:bookmarkStart w:id="23" w:name="_Toc89103243"/>
      <w:r>
        <w:rPr>
          <w:rFonts w:hint="eastAsia" w:ascii="仿宋" w:hAnsi="仿宋" w:eastAsia="仿宋"/>
          <w:b/>
          <w:color w:val="auto"/>
          <w:sz w:val="24"/>
          <w:szCs w:val="24"/>
        </w:rPr>
        <w:t>备注：本汇总表须与类似项目业绩表项目一一对应。</w:t>
      </w:r>
      <w:bookmarkEnd w:id="20"/>
      <w:bookmarkEnd w:id="21"/>
      <w:bookmarkEnd w:id="22"/>
      <w:bookmarkEnd w:id="23"/>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pStyle w:val="737"/>
        <w:spacing w:line="500" w:lineRule="exact"/>
        <w:rPr>
          <w:rFonts w:ascii="仿宋" w:hAnsi="仿宋" w:eastAsia="仿宋"/>
          <w:color w:val="auto"/>
          <w:sz w:val="24"/>
          <w:szCs w:val="24"/>
        </w:rPr>
      </w:pPr>
      <w:r>
        <w:rPr>
          <w:rFonts w:hint="eastAsia" w:ascii="仿宋" w:hAnsi="仿宋" w:eastAsia="仿宋"/>
          <w:color w:val="auto"/>
          <w:sz w:val="24"/>
        </w:rPr>
        <w:t>日期：  年  月  日</w:t>
      </w:r>
    </w:p>
    <w:p>
      <w:pPr>
        <w:pStyle w:val="676"/>
        <w:spacing w:line="560" w:lineRule="exact"/>
        <w:ind w:firstLine="0" w:firstLineChars="0"/>
        <w:jc w:val="center"/>
        <w:rPr>
          <w:rFonts w:ascii="仿宋" w:hAnsi="仿宋" w:eastAsia="仿宋"/>
          <w:color w:val="auto"/>
        </w:rPr>
      </w:pPr>
      <w:r>
        <w:rPr>
          <w:rFonts w:hint="eastAsia" w:ascii="仿宋" w:hAnsi="仿宋" w:eastAsia="仿宋"/>
          <w:color w:val="auto"/>
        </w:rPr>
        <w:br w:type="page"/>
      </w:r>
    </w:p>
    <w:p>
      <w:pPr>
        <w:pStyle w:val="676"/>
        <w:spacing w:line="560" w:lineRule="exact"/>
        <w:ind w:firstLine="0" w:firstLineChars="0"/>
        <w:jc w:val="center"/>
        <w:rPr>
          <w:rFonts w:ascii="仿宋" w:hAnsi="仿宋" w:eastAsia="仿宋"/>
          <w:b/>
          <w:color w:val="auto"/>
          <w:sz w:val="32"/>
          <w:szCs w:val="32"/>
        </w:rPr>
      </w:pPr>
      <w:r>
        <w:rPr>
          <w:rFonts w:hint="eastAsia" w:ascii="仿宋" w:hAnsi="仿宋" w:eastAsia="仿宋"/>
          <w:b/>
          <w:color w:val="auto"/>
          <w:sz w:val="32"/>
          <w:szCs w:val="32"/>
        </w:rPr>
        <w:t>同类</w:t>
      </w:r>
      <w:r>
        <w:rPr>
          <w:rFonts w:ascii="仿宋" w:hAnsi="仿宋" w:eastAsia="仿宋"/>
          <w:b/>
          <w:color w:val="auto"/>
          <w:sz w:val="32"/>
          <w:szCs w:val="32"/>
        </w:rPr>
        <w:t>项目业绩</w:t>
      </w:r>
      <w:r>
        <w:rPr>
          <w:rFonts w:hint="eastAsia" w:ascii="仿宋" w:hAnsi="仿宋" w:eastAsia="仿宋"/>
          <w:b/>
          <w:color w:val="auto"/>
          <w:sz w:val="32"/>
          <w:szCs w:val="32"/>
        </w:rPr>
        <w:t>表</w:t>
      </w:r>
    </w:p>
    <w:p>
      <w:pPr>
        <w:pStyle w:val="730"/>
        <w:adjustRightInd w:val="0"/>
        <w:snapToGrid w:val="0"/>
        <w:spacing w:line="500" w:lineRule="exact"/>
        <w:rPr>
          <w:rFonts w:ascii="仿宋" w:hAnsi="仿宋" w:eastAsia="仿宋" w:cs="宋体"/>
          <w:color w:val="auto"/>
          <w:sz w:val="24"/>
        </w:rPr>
      </w:pPr>
      <w:r>
        <w:rPr>
          <w:rFonts w:hint="eastAsia" w:ascii="仿宋" w:hAnsi="仿宋" w:eastAsia="仿宋" w:cs="宋体"/>
          <w:color w:val="auto"/>
          <w:sz w:val="24"/>
        </w:rPr>
        <w:t>采购项目编号：</w:t>
      </w:r>
    </w:p>
    <w:p>
      <w:pPr>
        <w:pStyle w:val="730"/>
        <w:adjustRightInd w:val="0"/>
        <w:snapToGrid w:val="0"/>
        <w:spacing w:line="500" w:lineRule="exact"/>
        <w:rPr>
          <w:rFonts w:ascii="仿宋" w:hAnsi="仿宋" w:eastAsia="仿宋" w:cs="宋体"/>
          <w:color w:val="auto"/>
          <w:sz w:val="24"/>
          <w:u w:val="single"/>
        </w:rPr>
      </w:pPr>
      <w:r>
        <w:rPr>
          <w:rFonts w:hint="eastAsia" w:ascii="仿宋" w:hAnsi="仿宋" w:eastAsia="仿宋" w:cs="宋体"/>
          <w:color w:val="auto"/>
          <w:sz w:val="24"/>
        </w:rPr>
        <w:t>采购项目名称：</w:t>
      </w:r>
    </w:p>
    <w:tbl>
      <w:tblPr>
        <w:tblStyle w:val="5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项目名称</w:t>
            </w:r>
          </w:p>
        </w:tc>
        <w:tc>
          <w:tcPr>
            <w:tcW w:w="6845" w:type="dxa"/>
          </w:tcPr>
          <w:p>
            <w:pPr>
              <w:pStyle w:val="730"/>
              <w:snapToGrid w:val="0"/>
              <w:spacing w:line="312" w:lineRule="auto"/>
              <w:jc w:val="center"/>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项目单位名称</w:t>
            </w:r>
          </w:p>
        </w:tc>
        <w:tc>
          <w:tcPr>
            <w:tcW w:w="6845" w:type="dxa"/>
          </w:tcPr>
          <w:p>
            <w:pPr>
              <w:pStyle w:val="730"/>
              <w:snapToGrid w:val="0"/>
              <w:spacing w:line="312" w:lineRule="auto"/>
              <w:jc w:val="center"/>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项目单位联系人姓名及联系方式</w:t>
            </w:r>
          </w:p>
        </w:tc>
        <w:tc>
          <w:tcPr>
            <w:tcW w:w="6845" w:type="dxa"/>
          </w:tcPr>
          <w:p>
            <w:pPr>
              <w:pStyle w:val="730"/>
              <w:snapToGrid w:val="0"/>
              <w:spacing w:line="312" w:lineRule="auto"/>
              <w:jc w:val="center"/>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合同金额</w:t>
            </w:r>
          </w:p>
        </w:tc>
        <w:tc>
          <w:tcPr>
            <w:tcW w:w="6845" w:type="dxa"/>
          </w:tcPr>
          <w:p>
            <w:pPr>
              <w:pStyle w:val="730"/>
              <w:snapToGrid w:val="0"/>
              <w:spacing w:line="312" w:lineRule="auto"/>
              <w:jc w:val="center"/>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项目负责人</w:t>
            </w:r>
          </w:p>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姓名</w:t>
            </w:r>
          </w:p>
        </w:tc>
        <w:tc>
          <w:tcPr>
            <w:tcW w:w="6845" w:type="dxa"/>
          </w:tcPr>
          <w:p>
            <w:pPr>
              <w:pStyle w:val="730"/>
              <w:snapToGrid w:val="0"/>
              <w:spacing w:line="312" w:lineRule="auto"/>
              <w:jc w:val="center"/>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项目实施时间</w:t>
            </w:r>
          </w:p>
        </w:tc>
        <w:tc>
          <w:tcPr>
            <w:tcW w:w="6845" w:type="dxa"/>
          </w:tcPr>
          <w:p>
            <w:pPr>
              <w:pStyle w:val="730"/>
              <w:snapToGrid w:val="0"/>
              <w:spacing w:line="312" w:lineRule="auto"/>
              <w:jc w:val="center"/>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pPr>
              <w:pStyle w:val="730"/>
              <w:snapToGrid w:val="0"/>
              <w:spacing w:line="312" w:lineRule="auto"/>
              <w:jc w:val="center"/>
              <w:rPr>
                <w:rFonts w:ascii="仿宋" w:hAnsi="仿宋" w:eastAsia="仿宋" w:cs="宋体"/>
                <w:color w:val="auto"/>
                <w:sz w:val="24"/>
              </w:rPr>
            </w:pPr>
            <w:r>
              <w:rPr>
                <w:rFonts w:hint="eastAsia" w:ascii="仿宋" w:hAnsi="仿宋" w:eastAsia="仿宋" w:cs="宋体"/>
                <w:color w:val="auto"/>
                <w:sz w:val="24"/>
              </w:rPr>
              <w:t>项目内容说明</w:t>
            </w:r>
          </w:p>
        </w:tc>
        <w:tc>
          <w:tcPr>
            <w:tcW w:w="6845" w:type="dxa"/>
          </w:tcPr>
          <w:p>
            <w:pPr>
              <w:pStyle w:val="730"/>
              <w:snapToGrid w:val="0"/>
              <w:spacing w:line="312" w:lineRule="auto"/>
              <w:jc w:val="center"/>
              <w:rPr>
                <w:rFonts w:ascii="仿宋" w:hAnsi="仿宋" w:eastAsia="仿宋" w:cs="宋体"/>
                <w:color w:val="auto"/>
                <w:sz w:val="24"/>
              </w:rPr>
            </w:pPr>
          </w:p>
        </w:tc>
      </w:tr>
    </w:tbl>
    <w:p>
      <w:pPr>
        <w:pStyle w:val="737"/>
        <w:spacing w:line="500" w:lineRule="exact"/>
        <w:rPr>
          <w:rFonts w:ascii="仿宋" w:hAnsi="仿宋" w:eastAsia="仿宋"/>
          <w:b/>
          <w:color w:val="auto"/>
          <w:sz w:val="24"/>
          <w:szCs w:val="24"/>
        </w:rPr>
      </w:pPr>
      <w:r>
        <w:rPr>
          <w:rFonts w:hint="eastAsia" w:ascii="仿宋" w:hAnsi="仿宋" w:eastAsia="仿宋"/>
          <w:b/>
          <w:color w:val="auto"/>
          <w:sz w:val="24"/>
          <w:szCs w:val="24"/>
        </w:rPr>
        <w:t>说明：每个合同须单独附表，并附上相关证明材料（中标通知书或合同（均为原件扫描件），证明材料应清晰反映项目名称、服务内容、日期、盖章信息等），未提供的证明材料的评审时将不予计分。</w:t>
      </w:r>
    </w:p>
    <w:p>
      <w:pPr>
        <w:pStyle w:val="737"/>
        <w:spacing w:line="500" w:lineRule="exact"/>
        <w:rPr>
          <w:rFonts w:ascii="仿宋" w:hAnsi="仿宋" w:eastAsia="仿宋"/>
          <w:color w:val="auto"/>
          <w:sz w:val="24"/>
          <w:szCs w:val="24"/>
        </w:rPr>
      </w:pP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日期：  年  月  日</w:t>
      </w:r>
    </w:p>
    <w:p>
      <w:pPr>
        <w:rPr>
          <w:color w:val="auto"/>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spacing w:beforeLines="50" w:afterLines="50" w:line="440" w:lineRule="exact"/>
        <w:jc w:val="center"/>
        <w:rPr>
          <w:rFonts w:ascii="仿宋" w:hAnsi="仿宋" w:eastAsia="仿宋"/>
          <w:b/>
          <w:color w:val="auto"/>
          <w:kern w:val="0"/>
          <w:sz w:val="28"/>
          <w:szCs w:val="28"/>
        </w:rPr>
      </w:pPr>
    </w:p>
    <w:p>
      <w:pPr>
        <w:widowControl/>
        <w:spacing w:beforeLines="50" w:afterLines="50" w:line="440" w:lineRule="exact"/>
        <w:jc w:val="center"/>
        <w:rPr>
          <w:rFonts w:ascii="仿宋" w:hAnsi="仿宋" w:eastAsia="仿宋"/>
          <w:b/>
          <w:color w:val="auto"/>
          <w:kern w:val="0"/>
          <w:sz w:val="28"/>
          <w:szCs w:val="28"/>
        </w:rPr>
      </w:pPr>
    </w:p>
    <w:p>
      <w:pPr>
        <w:widowControl/>
        <w:spacing w:beforeLines="50" w:afterLines="50" w:line="440" w:lineRule="exact"/>
        <w:jc w:val="center"/>
        <w:rPr>
          <w:rFonts w:ascii="仿宋" w:hAnsi="仿宋" w:eastAsia="仿宋"/>
          <w:b/>
          <w:color w:val="auto"/>
          <w:kern w:val="0"/>
          <w:sz w:val="28"/>
          <w:szCs w:val="28"/>
        </w:rPr>
      </w:pPr>
    </w:p>
    <w:p>
      <w:pPr>
        <w:widowControl/>
        <w:spacing w:beforeLines="50" w:afterLines="50" w:line="440" w:lineRule="exact"/>
        <w:jc w:val="center"/>
        <w:rPr>
          <w:rFonts w:ascii="仿宋" w:hAnsi="仿宋" w:eastAsia="仿宋"/>
          <w:b/>
          <w:color w:val="auto"/>
          <w:sz w:val="28"/>
          <w:szCs w:val="28"/>
        </w:rPr>
      </w:pPr>
      <w:r>
        <w:rPr>
          <w:rFonts w:hint="eastAsia" w:ascii="仿宋" w:hAnsi="仿宋" w:eastAsia="仿宋"/>
          <w:b/>
          <w:color w:val="auto"/>
          <w:kern w:val="0"/>
          <w:sz w:val="28"/>
          <w:szCs w:val="28"/>
        </w:rPr>
        <w:t>同类项目业绩表</w:t>
      </w:r>
    </w:p>
    <w:tbl>
      <w:tblPr>
        <w:tblStyle w:val="5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196"/>
        <w:gridCol w:w="1550"/>
        <w:gridCol w:w="1282"/>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序号</w:t>
            </w:r>
          </w:p>
        </w:tc>
        <w:tc>
          <w:tcPr>
            <w:tcW w:w="1196"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项目名称</w:t>
            </w:r>
          </w:p>
        </w:tc>
        <w:tc>
          <w:tcPr>
            <w:tcW w:w="155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合同主要内容</w:t>
            </w:r>
          </w:p>
        </w:tc>
        <w:tc>
          <w:tcPr>
            <w:tcW w:w="1282"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数量规模</w:t>
            </w:r>
          </w:p>
        </w:tc>
        <w:tc>
          <w:tcPr>
            <w:tcW w:w="1393"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合同价格</w:t>
            </w:r>
          </w:p>
        </w:tc>
        <w:tc>
          <w:tcPr>
            <w:tcW w:w="3120" w:type="dxa"/>
            <w:shd w:val="clear" w:color="auto" w:fill="F3F3F3"/>
            <w:vAlign w:val="center"/>
          </w:tcPr>
          <w:p>
            <w:pPr>
              <w:widowControl/>
              <w:spacing w:line="440" w:lineRule="exact"/>
              <w:jc w:val="center"/>
              <w:rPr>
                <w:rFonts w:ascii="仿宋" w:hAnsi="仿宋" w:eastAsia="仿宋"/>
                <w:bCs/>
                <w:color w:val="auto"/>
                <w:szCs w:val="21"/>
              </w:rPr>
            </w:pPr>
            <w:r>
              <w:rPr>
                <w:rFonts w:hint="eastAsia" w:ascii="仿宋" w:hAnsi="仿宋" w:eastAsia="仿宋"/>
                <w:bCs/>
                <w:color w:val="auto"/>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196" w:type="dxa"/>
            <w:vAlign w:val="center"/>
          </w:tcPr>
          <w:p>
            <w:pPr>
              <w:widowControl/>
              <w:spacing w:line="440" w:lineRule="exact"/>
              <w:jc w:val="left"/>
              <w:rPr>
                <w:rFonts w:ascii="仿宋" w:hAnsi="仿宋" w:eastAsia="仿宋"/>
                <w:color w:val="auto"/>
                <w:szCs w:val="21"/>
              </w:rPr>
            </w:pPr>
            <w:r>
              <w:rPr>
                <w:rFonts w:hint="eastAsia" w:ascii="仿宋" w:hAnsi="仿宋" w:eastAsia="仿宋"/>
                <w:color w:val="auto"/>
                <w:szCs w:val="21"/>
              </w:rPr>
              <w:t>……</w:t>
            </w: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color w:val="auto"/>
                <w:szCs w:val="21"/>
              </w:rPr>
            </w:pPr>
          </w:p>
        </w:tc>
        <w:tc>
          <w:tcPr>
            <w:tcW w:w="1196" w:type="dxa"/>
            <w:vAlign w:val="center"/>
          </w:tcPr>
          <w:p>
            <w:pPr>
              <w:widowControl/>
              <w:spacing w:line="440" w:lineRule="exact"/>
              <w:jc w:val="left"/>
              <w:rPr>
                <w:rFonts w:ascii="仿宋" w:hAnsi="仿宋" w:eastAsia="仿宋"/>
                <w:color w:val="auto"/>
                <w:szCs w:val="21"/>
              </w:rPr>
            </w:pPr>
          </w:p>
        </w:tc>
        <w:tc>
          <w:tcPr>
            <w:tcW w:w="1550" w:type="dxa"/>
            <w:vAlign w:val="center"/>
          </w:tcPr>
          <w:p>
            <w:pPr>
              <w:widowControl/>
              <w:spacing w:line="440" w:lineRule="exact"/>
              <w:jc w:val="left"/>
              <w:rPr>
                <w:rFonts w:ascii="仿宋" w:hAnsi="仿宋" w:eastAsia="仿宋"/>
                <w:color w:val="auto"/>
                <w:szCs w:val="21"/>
              </w:rPr>
            </w:pPr>
          </w:p>
        </w:tc>
        <w:tc>
          <w:tcPr>
            <w:tcW w:w="1282" w:type="dxa"/>
          </w:tcPr>
          <w:p>
            <w:pPr>
              <w:widowControl/>
              <w:spacing w:line="440" w:lineRule="exact"/>
              <w:jc w:val="left"/>
              <w:rPr>
                <w:rFonts w:ascii="仿宋" w:hAnsi="仿宋" w:eastAsia="仿宋"/>
                <w:color w:val="auto"/>
                <w:szCs w:val="21"/>
              </w:rPr>
            </w:pPr>
          </w:p>
        </w:tc>
        <w:tc>
          <w:tcPr>
            <w:tcW w:w="1393" w:type="dxa"/>
            <w:vAlign w:val="center"/>
          </w:tcPr>
          <w:p>
            <w:pPr>
              <w:widowControl/>
              <w:spacing w:line="440" w:lineRule="exact"/>
              <w:jc w:val="left"/>
              <w:rPr>
                <w:rFonts w:ascii="仿宋" w:hAnsi="仿宋" w:eastAsia="仿宋"/>
                <w:color w:val="auto"/>
                <w:szCs w:val="21"/>
              </w:rPr>
            </w:pPr>
          </w:p>
        </w:tc>
        <w:tc>
          <w:tcPr>
            <w:tcW w:w="3120" w:type="dxa"/>
            <w:vAlign w:val="center"/>
          </w:tcPr>
          <w:p>
            <w:pPr>
              <w:widowControl/>
              <w:spacing w:line="440" w:lineRule="exact"/>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40" w:lineRule="exact"/>
              <w:jc w:val="left"/>
              <w:rPr>
                <w:rFonts w:ascii="仿宋" w:hAnsi="仿宋" w:eastAsia="仿宋"/>
                <w:b/>
                <w:color w:val="auto"/>
                <w:szCs w:val="21"/>
              </w:rPr>
            </w:pPr>
          </w:p>
        </w:tc>
        <w:tc>
          <w:tcPr>
            <w:tcW w:w="1196" w:type="dxa"/>
            <w:vAlign w:val="center"/>
          </w:tcPr>
          <w:p>
            <w:pPr>
              <w:widowControl/>
              <w:spacing w:line="440" w:lineRule="exact"/>
              <w:jc w:val="left"/>
              <w:rPr>
                <w:rFonts w:ascii="仿宋" w:hAnsi="仿宋" w:eastAsia="仿宋"/>
                <w:b/>
                <w:color w:val="auto"/>
                <w:szCs w:val="21"/>
              </w:rPr>
            </w:pPr>
          </w:p>
        </w:tc>
        <w:tc>
          <w:tcPr>
            <w:tcW w:w="1550" w:type="dxa"/>
            <w:vAlign w:val="center"/>
          </w:tcPr>
          <w:p>
            <w:pPr>
              <w:widowControl/>
              <w:spacing w:line="440" w:lineRule="exact"/>
              <w:jc w:val="left"/>
              <w:rPr>
                <w:rFonts w:ascii="仿宋" w:hAnsi="仿宋" w:eastAsia="仿宋"/>
                <w:b/>
                <w:color w:val="auto"/>
                <w:szCs w:val="21"/>
              </w:rPr>
            </w:pPr>
          </w:p>
        </w:tc>
        <w:tc>
          <w:tcPr>
            <w:tcW w:w="1282" w:type="dxa"/>
          </w:tcPr>
          <w:p>
            <w:pPr>
              <w:widowControl/>
              <w:spacing w:line="440" w:lineRule="exact"/>
              <w:jc w:val="left"/>
              <w:rPr>
                <w:rFonts w:ascii="仿宋" w:hAnsi="仿宋" w:eastAsia="仿宋"/>
                <w:b/>
                <w:color w:val="auto"/>
                <w:szCs w:val="21"/>
              </w:rPr>
            </w:pPr>
          </w:p>
        </w:tc>
        <w:tc>
          <w:tcPr>
            <w:tcW w:w="1393" w:type="dxa"/>
            <w:vAlign w:val="center"/>
          </w:tcPr>
          <w:p>
            <w:pPr>
              <w:widowControl/>
              <w:spacing w:line="440" w:lineRule="exact"/>
              <w:jc w:val="left"/>
              <w:rPr>
                <w:rFonts w:ascii="仿宋" w:hAnsi="仿宋" w:eastAsia="仿宋"/>
                <w:b/>
                <w:color w:val="auto"/>
                <w:szCs w:val="21"/>
              </w:rPr>
            </w:pPr>
          </w:p>
        </w:tc>
        <w:tc>
          <w:tcPr>
            <w:tcW w:w="3120" w:type="dxa"/>
            <w:vAlign w:val="center"/>
          </w:tcPr>
          <w:p>
            <w:pPr>
              <w:widowControl/>
              <w:spacing w:line="440" w:lineRule="exact"/>
              <w:jc w:val="left"/>
              <w:rPr>
                <w:rFonts w:ascii="仿宋" w:hAnsi="仿宋" w:eastAsia="仿宋"/>
                <w:b/>
                <w:color w:val="auto"/>
                <w:szCs w:val="21"/>
              </w:rPr>
            </w:pPr>
          </w:p>
        </w:tc>
      </w:tr>
    </w:tbl>
    <w:p>
      <w:pPr>
        <w:shd w:val="clear" w:color="auto" w:fill="FFFFFF"/>
        <w:spacing w:line="420" w:lineRule="exact"/>
        <w:ind w:firstLine="482" w:firstLineChars="200"/>
        <w:rPr>
          <w:rFonts w:ascii="仿宋" w:hAnsi="仿宋" w:eastAsia="仿宋"/>
          <w:color w:val="auto"/>
          <w:kern w:val="0"/>
          <w:sz w:val="24"/>
        </w:rPr>
      </w:pPr>
      <w:r>
        <w:rPr>
          <w:rFonts w:hint="eastAsia" w:ascii="仿宋" w:hAnsi="仿宋" w:eastAsia="仿宋"/>
          <w:b/>
          <w:color w:val="auto"/>
          <w:sz w:val="24"/>
        </w:rPr>
        <w:t>注：提供供应商近3年内（自202</w:t>
      </w:r>
      <w:r>
        <w:rPr>
          <w:rFonts w:hint="eastAsia" w:ascii="仿宋" w:hAnsi="仿宋" w:eastAsia="仿宋"/>
          <w:b/>
          <w:color w:val="auto"/>
          <w:sz w:val="24"/>
          <w:lang w:val="en-US" w:eastAsia="zh-CN"/>
        </w:rPr>
        <w:t>1</w:t>
      </w:r>
      <w:r>
        <w:rPr>
          <w:rFonts w:hint="eastAsia" w:ascii="仿宋" w:hAnsi="仿宋" w:eastAsia="仿宋"/>
          <w:b/>
          <w:color w:val="auto"/>
          <w:sz w:val="24"/>
        </w:rPr>
        <w:t>年1月1日至本项目磋商截止时间）同类项目业绩，中标通知书或合同（均为原件扫描件），证明材料应清晰反映项目名称、服务内容、日期、盖章信息等。</w:t>
      </w:r>
    </w:p>
    <w:p>
      <w:pPr>
        <w:shd w:val="clear" w:color="auto" w:fill="FFFFFF"/>
        <w:spacing w:line="440" w:lineRule="exact"/>
        <w:rPr>
          <w:rFonts w:ascii="仿宋" w:hAnsi="仿宋" w:eastAsia="仿宋"/>
          <w:b/>
          <w:color w:val="auto"/>
          <w:szCs w:val="21"/>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hd w:val="clear" w:color="auto" w:fill="FFFFFF"/>
        <w:spacing w:line="440" w:lineRule="exact"/>
        <w:rPr>
          <w:rFonts w:ascii="仿宋" w:hAnsi="仿宋" w:eastAsia="仿宋"/>
          <w:bCs/>
          <w:color w:val="auto"/>
          <w:kern w:val="0"/>
          <w:sz w:val="24"/>
        </w:rPr>
      </w:pPr>
      <w:r>
        <w:rPr>
          <w:rFonts w:hint="eastAsia" w:ascii="仿宋" w:hAnsi="仿宋" w:eastAsia="仿宋"/>
          <w:color w:val="auto"/>
          <w:sz w:val="24"/>
        </w:rPr>
        <w:t>日期：  年  月  日</w:t>
      </w:r>
    </w:p>
    <w:p>
      <w:pPr>
        <w:widowControl/>
        <w:jc w:val="left"/>
        <w:rPr>
          <w:rFonts w:ascii="仿宋" w:hAnsi="仿宋" w:eastAsia="仿宋"/>
          <w:color w:val="auto"/>
          <w:szCs w:val="21"/>
        </w:rPr>
      </w:pPr>
    </w:p>
    <w:p>
      <w:pPr>
        <w:widowControl/>
        <w:jc w:val="left"/>
        <w:rPr>
          <w:rFonts w:ascii="仿宋" w:hAnsi="仿宋" w:eastAsia="仿宋"/>
          <w:color w:val="auto"/>
          <w:szCs w:val="21"/>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b/>
          <w:bCs/>
          <w:color w:val="auto"/>
          <w:kern w:val="0"/>
          <w:sz w:val="24"/>
        </w:rPr>
      </w:pPr>
      <w:r>
        <w:rPr>
          <w:rFonts w:hint="eastAsia" w:ascii="仿宋" w:hAnsi="仿宋" w:eastAsia="仿宋"/>
          <w:b/>
          <w:bCs/>
          <w:color w:val="auto"/>
          <w:kern w:val="0"/>
          <w:sz w:val="24"/>
        </w:rPr>
        <w:t>附件</w:t>
      </w:r>
      <w:r>
        <w:rPr>
          <w:rFonts w:hint="eastAsia" w:ascii="仿宋" w:hAnsi="仿宋" w:eastAsia="仿宋"/>
          <w:b/>
          <w:bCs/>
          <w:color w:val="auto"/>
          <w:kern w:val="0"/>
          <w:sz w:val="24"/>
          <w:lang w:eastAsia="zh-CN"/>
        </w:rPr>
        <w:t>十七</w:t>
      </w:r>
      <w:r>
        <w:rPr>
          <w:rFonts w:hint="eastAsia" w:ascii="仿宋" w:hAnsi="仿宋" w:eastAsia="仿宋"/>
          <w:b/>
          <w:bCs/>
          <w:color w:val="auto"/>
          <w:kern w:val="0"/>
          <w:sz w:val="24"/>
        </w:rPr>
        <w:t xml:space="preserve">  供应商认为有必要提供的其他资料</w:t>
      </w:r>
    </w:p>
    <w:p>
      <w:pPr>
        <w:widowControl/>
        <w:rPr>
          <w:rFonts w:ascii="仿宋" w:hAnsi="仿宋" w:eastAsia="仿宋"/>
          <w:color w:val="auto"/>
          <w:sz w:val="24"/>
        </w:rPr>
      </w:pPr>
    </w:p>
    <w:p>
      <w:pPr>
        <w:pStyle w:val="57"/>
        <w:ind w:firstLine="0" w:firstLineChars="0"/>
        <w:rPr>
          <w:rFonts w:ascii="仿宋" w:hAnsi="仿宋" w:eastAsia="仿宋"/>
          <w:color w:val="auto"/>
          <w:sz w:val="24"/>
        </w:rPr>
      </w:pPr>
      <w:r>
        <w:rPr>
          <w:rFonts w:hint="eastAsia" w:ascii="仿宋" w:hAnsi="仿宋" w:eastAsia="仿宋"/>
          <w:color w:val="auto"/>
          <w:sz w:val="24"/>
        </w:rPr>
        <w:t>此处可附企业简介或其他供应商认为有必要提供的资料</w:t>
      </w:r>
    </w:p>
    <w:p>
      <w:pPr>
        <w:pStyle w:val="57"/>
        <w:ind w:firstLine="0" w:firstLineChars="0"/>
        <w:rPr>
          <w:rFonts w:ascii="仿宋" w:hAnsi="仿宋" w:eastAsia="仿宋"/>
          <w:color w:val="auto"/>
          <w:sz w:val="24"/>
        </w:rPr>
      </w:pPr>
    </w:p>
    <w:p>
      <w:pPr>
        <w:rPr>
          <w:rFonts w:ascii="仿宋" w:hAnsi="仿宋" w:eastAsia="仿宋"/>
          <w:color w:val="auto"/>
          <w:sz w:val="24"/>
        </w:rPr>
      </w:pPr>
      <w:r>
        <w:rPr>
          <w:rFonts w:hint="eastAsia" w:ascii="仿宋" w:hAnsi="仿宋" w:eastAsia="仿宋"/>
          <w:color w:val="auto"/>
          <w:sz w:val="24"/>
        </w:rPr>
        <w:br w:type="page"/>
      </w:r>
    </w:p>
    <w:p>
      <w:pPr>
        <w:pStyle w:val="57"/>
        <w:ind w:firstLine="0" w:firstLineChars="0"/>
        <w:rPr>
          <w:rFonts w:hint="eastAsia" w:ascii="仿宋" w:hAnsi="仿宋" w:eastAsia="仿宋"/>
          <w:color w:val="auto"/>
          <w:sz w:val="24"/>
          <w:lang w:eastAsia="zh-CN"/>
        </w:rPr>
      </w:pPr>
      <w:r>
        <w:rPr>
          <w:rFonts w:hint="eastAsia" w:ascii="仿宋" w:hAnsi="仿宋" w:eastAsia="仿宋" w:cs="Times New Roman"/>
          <w:b/>
          <w:bCs/>
          <w:color w:val="auto"/>
          <w:kern w:val="0"/>
          <w:sz w:val="24"/>
          <w:szCs w:val="24"/>
        </w:rPr>
        <w:t>附件</w:t>
      </w:r>
      <w:r>
        <w:rPr>
          <w:rFonts w:hint="eastAsia" w:ascii="仿宋" w:hAnsi="仿宋" w:eastAsia="仿宋" w:cs="Times New Roman"/>
          <w:b/>
          <w:bCs/>
          <w:color w:val="auto"/>
          <w:kern w:val="0"/>
          <w:sz w:val="24"/>
          <w:szCs w:val="24"/>
          <w:lang w:eastAsia="zh-CN"/>
        </w:rPr>
        <w:t>十八</w:t>
      </w:r>
    </w:p>
    <w:p>
      <w:pPr>
        <w:shd w:val="clear" w:color="auto" w:fill="FFFFFF"/>
        <w:spacing w:line="440" w:lineRule="exact"/>
        <w:jc w:val="center"/>
        <w:rPr>
          <w:rFonts w:ascii="仿宋" w:hAnsi="仿宋" w:eastAsia="仿宋"/>
          <w:color w:val="auto"/>
          <w:sz w:val="28"/>
          <w:szCs w:val="28"/>
        </w:rPr>
      </w:pPr>
      <w:r>
        <w:rPr>
          <w:rFonts w:hint="eastAsia" w:ascii="仿宋" w:hAnsi="仿宋" w:eastAsia="仿宋"/>
          <w:b/>
          <w:bCs/>
          <w:color w:val="auto"/>
          <w:sz w:val="28"/>
          <w:szCs w:val="28"/>
        </w:rPr>
        <w:t>中小企业声明函</w:t>
      </w:r>
    </w:p>
    <w:p>
      <w:pPr>
        <w:widowControl/>
        <w:jc w:val="left"/>
        <w:rPr>
          <w:rFonts w:ascii="仿宋" w:hAnsi="仿宋" w:eastAsia="仿宋"/>
          <w:color w:val="auto"/>
          <w:sz w:val="24"/>
        </w:rPr>
      </w:pP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1.</w:t>
      </w:r>
      <w:r>
        <w:rPr>
          <w:rFonts w:hint="eastAsia" w:ascii="仿宋" w:hAnsi="仿宋" w:eastAsia="仿宋"/>
          <w:i/>
          <w:color w:val="auto"/>
          <w:sz w:val="24"/>
          <w:u w:val="single"/>
        </w:rPr>
        <w:t>（标的名称）</w:t>
      </w:r>
      <w:r>
        <w:rPr>
          <w:rFonts w:hint="eastAsia" w:ascii="仿宋" w:hAnsi="仿宋" w:eastAsia="仿宋"/>
          <w:color w:val="auto"/>
          <w:sz w:val="24"/>
        </w:rPr>
        <w:t>，属于</w:t>
      </w:r>
      <w:r>
        <w:rPr>
          <w:rFonts w:hint="eastAsia" w:ascii="仿宋" w:hAnsi="仿宋" w:eastAsia="仿宋"/>
          <w:i/>
          <w:color w:val="auto"/>
          <w:sz w:val="24"/>
          <w:u w:val="single"/>
        </w:rPr>
        <w:t>（采购文件中明确的所属行业）</w:t>
      </w:r>
      <w:r>
        <w:rPr>
          <w:rFonts w:hint="eastAsia" w:ascii="仿宋" w:hAnsi="仿宋" w:eastAsia="仿宋"/>
          <w:color w:val="auto"/>
          <w:sz w:val="24"/>
        </w:rPr>
        <w:t>；承建（承接）企业为</w:t>
      </w:r>
      <w:r>
        <w:rPr>
          <w:rFonts w:hint="eastAsia" w:ascii="仿宋" w:hAnsi="仿宋" w:eastAsia="仿宋"/>
          <w:i/>
          <w:color w:val="auto"/>
          <w:sz w:val="24"/>
          <w:u w:val="single"/>
        </w:rPr>
        <w:t>（企业名称）</w:t>
      </w:r>
      <w:r>
        <w:rPr>
          <w:rFonts w:hint="eastAsia" w:ascii="仿宋" w:hAnsi="仿宋" w:eastAsia="仿宋"/>
          <w:color w:val="auto"/>
          <w:sz w:val="24"/>
        </w:rPr>
        <w:t>，从业人员人，营业收入为万元，资产总额为万元 ，属于</w:t>
      </w:r>
      <w:r>
        <w:rPr>
          <w:rFonts w:hint="eastAsia" w:ascii="仿宋" w:hAnsi="仿宋" w:eastAsia="仿宋"/>
          <w:i/>
          <w:color w:val="auto"/>
          <w:sz w:val="24"/>
          <w:u w:val="single"/>
        </w:rPr>
        <w:t>（中型企业、小型企业、微型企业）</w:t>
      </w: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2. </w:t>
      </w:r>
      <w:r>
        <w:rPr>
          <w:rFonts w:hint="eastAsia" w:ascii="仿宋" w:hAnsi="仿宋" w:eastAsia="仿宋"/>
          <w:i/>
          <w:color w:val="auto"/>
          <w:sz w:val="24"/>
          <w:u w:val="single"/>
        </w:rPr>
        <w:t>（标的名称）</w:t>
      </w:r>
      <w:r>
        <w:rPr>
          <w:rFonts w:hint="eastAsia" w:ascii="仿宋" w:hAnsi="仿宋" w:eastAsia="仿宋"/>
          <w:color w:val="auto"/>
          <w:sz w:val="24"/>
        </w:rPr>
        <w:t>，属于</w:t>
      </w:r>
      <w:r>
        <w:rPr>
          <w:rFonts w:hint="eastAsia" w:ascii="仿宋" w:hAnsi="仿宋" w:eastAsia="仿宋"/>
          <w:i/>
          <w:color w:val="auto"/>
          <w:sz w:val="24"/>
          <w:u w:val="single"/>
        </w:rPr>
        <w:t>（采购文件中明确的所属行业）</w:t>
      </w:r>
      <w:r>
        <w:rPr>
          <w:rFonts w:hint="eastAsia" w:ascii="仿宋" w:hAnsi="仿宋" w:eastAsia="仿宋"/>
          <w:color w:val="auto"/>
          <w:sz w:val="24"/>
        </w:rPr>
        <w:t>；承建（承接）企业为</w:t>
      </w:r>
      <w:r>
        <w:rPr>
          <w:rFonts w:hint="eastAsia" w:ascii="仿宋" w:hAnsi="仿宋" w:eastAsia="仿宋"/>
          <w:i/>
          <w:color w:val="auto"/>
          <w:sz w:val="24"/>
          <w:u w:val="single"/>
        </w:rPr>
        <w:t>（企业名称）</w:t>
      </w:r>
      <w:r>
        <w:rPr>
          <w:rFonts w:hint="eastAsia" w:ascii="仿宋" w:hAnsi="仿宋" w:eastAsia="仿宋"/>
          <w:color w:val="auto"/>
          <w:sz w:val="24"/>
        </w:rPr>
        <w:t>，从业人员人，营业收入为万元，资产总额为万元，属于</w:t>
      </w:r>
      <w:r>
        <w:rPr>
          <w:rFonts w:hint="eastAsia" w:ascii="仿宋" w:hAnsi="仿宋" w:eastAsia="仿宋"/>
          <w:i/>
          <w:color w:val="auto"/>
          <w:sz w:val="24"/>
          <w:u w:val="single"/>
        </w:rPr>
        <w:t>（中型企业、小型企业、微型企业）</w:t>
      </w: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以上企业，不属于大企业的分支机构，不存在控股股东为大企业的情形，也不存在与大企业的负责人为同一人的情形。</w:t>
      </w:r>
    </w:p>
    <w:p>
      <w:pPr>
        <w:widowControl/>
        <w:spacing w:line="440" w:lineRule="exact"/>
        <w:ind w:firstLine="480" w:firstLineChars="200"/>
        <w:jc w:val="left"/>
        <w:rPr>
          <w:rFonts w:ascii="仿宋" w:hAnsi="仿宋" w:eastAsia="仿宋"/>
          <w:color w:val="auto"/>
          <w:sz w:val="24"/>
        </w:rPr>
      </w:pPr>
      <w:r>
        <w:rPr>
          <w:rFonts w:hint="eastAsia" w:ascii="仿宋" w:hAnsi="仿宋" w:eastAsia="仿宋"/>
          <w:color w:val="auto"/>
          <w:sz w:val="24"/>
        </w:rPr>
        <w:t>本企业对上述声明内容的真实性负责。如有虚假，将依法承担相应责任。</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440" w:lineRule="exact"/>
        <w:ind w:right="480"/>
        <w:jc w:val="center"/>
        <w:rPr>
          <w:rFonts w:ascii="仿宋" w:hAnsi="仿宋" w:eastAsia="仿宋"/>
          <w:color w:val="auto"/>
          <w:sz w:val="24"/>
        </w:rPr>
      </w:pPr>
      <w:r>
        <w:rPr>
          <w:rFonts w:hint="eastAsia" w:ascii="仿宋" w:hAnsi="仿宋" w:eastAsia="仿宋"/>
          <w:color w:val="auto"/>
          <w:kern w:val="1"/>
          <w:sz w:val="24"/>
        </w:rPr>
        <w:t>投标供应商</w:t>
      </w:r>
      <w:r>
        <w:rPr>
          <w:rFonts w:hint="eastAsia" w:ascii="仿宋" w:hAnsi="仿宋" w:eastAsia="仿宋"/>
          <w:color w:val="auto"/>
          <w:sz w:val="24"/>
        </w:rPr>
        <w:t xml:space="preserve">（盖公章）：  </w:t>
      </w:r>
    </w:p>
    <w:p>
      <w:pPr>
        <w:widowControl/>
        <w:spacing w:line="440" w:lineRule="exact"/>
        <w:ind w:right="360"/>
        <w:jc w:val="center"/>
        <w:rPr>
          <w:rFonts w:ascii="仿宋" w:hAnsi="仿宋" w:eastAsia="仿宋"/>
          <w:color w:val="auto"/>
          <w:sz w:val="24"/>
        </w:rPr>
      </w:pPr>
      <w:r>
        <w:rPr>
          <w:rFonts w:hint="eastAsia" w:ascii="仿宋" w:hAnsi="仿宋" w:eastAsia="仿宋"/>
          <w:color w:val="auto"/>
          <w:sz w:val="24"/>
        </w:rPr>
        <w:t xml:space="preserve">                                                       日期：  年  月  日</w:t>
      </w: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color w:val="auto"/>
          <w:sz w:val="24"/>
        </w:rPr>
      </w:pPr>
    </w:p>
    <w:p>
      <w:pPr>
        <w:widowControl/>
        <w:spacing w:line="360" w:lineRule="exact"/>
        <w:jc w:val="left"/>
        <w:rPr>
          <w:rFonts w:ascii="仿宋" w:hAnsi="仿宋" w:eastAsia="仿宋"/>
          <w:b/>
          <w:color w:val="auto"/>
          <w:sz w:val="24"/>
        </w:rPr>
      </w:pPr>
      <w:r>
        <w:rPr>
          <w:rFonts w:hint="eastAsia" w:ascii="仿宋" w:hAnsi="仿宋" w:eastAsia="仿宋"/>
          <w:b/>
          <w:color w:val="auto"/>
          <w:sz w:val="24"/>
        </w:rPr>
        <w:t>注：1.从业人员、营业收入、资产总额填报上一年度数据，无上一年度数据的新成立企业可不填报。</w:t>
      </w:r>
    </w:p>
    <w:p>
      <w:pPr>
        <w:widowControl/>
        <w:spacing w:line="360" w:lineRule="exact"/>
        <w:ind w:firstLine="482" w:firstLineChars="200"/>
        <w:jc w:val="left"/>
        <w:rPr>
          <w:rFonts w:ascii="仿宋" w:hAnsi="仿宋" w:eastAsia="仿宋"/>
          <w:color w:val="auto"/>
          <w:sz w:val="24"/>
        </w:rPr>
      </w:pPr>
      <w:r>
        <w:rPr>
          <w:rFonts w:hint="eastAsia" w:ascii="仿宋" w:hAnsi="仿宋" w:eastAsia="仿宋"/>
          <w:b/>
          <w:color w:val="auto"/>
          <w:sz w:val="24"/>
        </w:rPr>
        <w:t>2.供应商提供由省级以上监狱管理局、戒毒管理局（含新疆生产建设兵团）出具的属于监狱企业证明文件的，视同为小型和微型企业。</w:t>
      </w: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hint="eastAsia" w:ascii="仿宋" w:hAnsi="仿宋" w:eastAsia="仿宋"/>
          <w:b/>
          <w:bCs/>
          <w:color w:val="auto"/>
          <w:kern w:val="0"/>
          <w:sz w:val="24"/>
          <w:lang w:eastAsia="zh-CN"/>
        </w:rPr>
      </w:pPr>
      <w:r>
        <w:rPr>
          <w:rFonts w:hint="eastAsia" w:ascii="仿宋" w:hAnsi="仿宋" w:eastAsia="仿宋"/>
          <w:b/>
          <w:bCs/>
          <w:color w:val="auto"/>
          <w:kern w:val="0"/>
          <w:sz w:val="24"/>
        </w:rPr>
        <w:t>附件</w:t>
      </w:r>
      <w:r>
        <w:rPr>
          <w:rFonts w:hint="eastAsia" w:ascii="仿宋" w:hAnsi="仿宋" w:eastAsia="仿宋"/>
          <w:b/>
          <w:bCs/>
          <w:color w:val="auto"/>
          <w:kern w:val="0"/>
          <w:sz w:val="24"/>
          <w:lang w:eastAsia="zh-CN"/>
        </w:rPr>
        <w:t>十九</w:t>
      </w:r>
    </w:p>
    <w:p>
      <w:pPr>
        <w:spacing w:line="440" w:lineRule="exact"/>
        <w:jc w:val="center"/>
        <w:rPr>
          <w:rFonts w:ascii="仿宋" w:hAnsi="仿宋" w:eastAsia="仿宋"/>
          <w:b/>
          <w:color w:val="auto"/>
          <w:sz w:val="32"/>
          <w:szCs w:val="32"/>
        </w:rPr>
      </w:pPr>
      <w:r>
        <w:rPr>
          <w:rFonts w:hint="eastAsia" w:ascii="仿宋" w:hAnsi="仿宋" w:eastAsia="仿宋"/>
          <w:b/>
          <w:color w:val="auto"/>
          <w:sz w:val="32"/>
          <w:szCs w:val="32"/>
        </w:rPr>
        <w:t>1  节能、环境标志产品优惠明细表</w:t>
      </w:r>
    </w:p>
    <w:p>
      <w:pPr>
        <w:spacing w:line="440" w:lineRule="exact"/>
        <w:jc w:val="center"/>
        <w:rPr>
          <w:rFonts w:ascii="仿宋" w:hAnsi="仿宋" w:eastAsia="仿宋"/>
          <w:b/>
          <w:color w:val="auto"/>
          <w:sz w:val="24"/>
        </w:rPr>
      </w:pPr>
      <w:r>
        <w:rPr>
          <w:rFonts w:ascii="仿宋" w:hAnsi="仿宋" w:eastAsia="仿宋"/>
          <w:b/>
          <w:color w:val="auto"/>
          <w:sz w:val="24"/>
        </w:rPr>
        <w:t>(</w:t>
      </w:r>
      <w:r>
        <w:rPr>
          <w:rFonts w:hint="eastAsia" w:ascii="仿宋" w:hAnsi="仿宋" w:eastAsia="仿宋"/>
          <w:b/>
          <w:color w:val="auto"/>
          <w:sz w:val="24"/>
        </w:rPr>
        <w:t>若有，请如实填写</w:t>
      </w:r>
      <w:r>
        <w:rPr>
          <w:rFonts w:ascii="仿宋" w:hAnsi="仿宋" w:eastAsia="仿宋"/>
          <w:b/>
          <w:color w:val="auto"/>
          <w:sz w:val="24"/>
        </w:rPr>
        <w:t>)</w:t>
      </w:r>
    </w:p>
    <w:p>
      <w:pPr>
        <w:spacing w:line="440" w:lineRule="exact"/>
        <w:ind w:firstLine="120" w:firstLineChars="50"/>
        <w:rPr>
          <w:rFonts w:ascii="仿宋" w:hAnsi="仿宋" w:eastAsia="仿宋"/>
          <w:color w:val="auto"/>
          <w:sz w:val="24"/>
          <w:u w:val="single"/>
        </w:rPr>
      </w:pPr>
      <w:r>
        <w:rPr>
          <w:rFonts w:hint="eastAsia" w:ascii="仿宋" w:hAnsi="仿宋" w:eastAsia="仿宋"/>
          <w:color w:val="auto"/>
          <w:sz w:val="24"/>
        </w:rPr>
        <w:t>供应商名称（公章）：                                      项目编号：</w:t>
      </w:r>
    </w:p>
    <w:p>
      <w:pPr>
        <w:spacing w:line="440" w:lineRule="exact"/>
        <w:ind w:firstLine="120" w:firstLineChars="50"/>
        <w:rPr>
          <w:rFonts w:ascii="仿宋" w:hAnsi="仿宋" w:eastAsia="仿宋"/>
          <w:color w:val="auto"/>
          <w:sz w:val="24"/>
        </w:rPr>
      </w:pPr>
      <w:r>
        <w:rPr>
          <w:rFonts w:hint="eastAsia" w:ascii="仿宋" w:hAnsi="仿宋" w:eastAsia="仿宋"/>
          <w:color w:val="auto"/>
          <w:sz w:val="24"/>
        </w:rPr>
        <w:t>所投内容/分包：</w:t>
      </w:r>
    </w:p>
    <w:p>
      <w:pPr>
        <w:spacing w:line="440" w:lineRule="exact"/>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olor w:val="auto"/>
          <w:sz w:val="24"/>
        </w:rPr>
        <w:t>）节能产品明细清单报价货币种类金额单位：元</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8"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制造商</w:t>
            </w:r>
          </w:p>
        </w:tc>
        <w:tc>
          <w:tcPr>
            <w:tcW w:w="330"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品牌</w:t>
            </w:r>
          </w:p>
        </w:tc>
        <w:tc>
          <w:tcPr>
            <w:tcW w:w="1037"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产品名称、规格型号</w:t>
            </w:r>
          </w:p>
        </w:tc>
        <w:tc>
          <w:tcPr>
            <w:tcW w:w="684"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节字标志认证证书号</w:t>
            </w:r>
          </w:p>
        </w:tc>
        <w:tc>
          <w:tcPr>
            <w:tcW w:w="1072"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节能产品认证证书有效截止日期</w:t>
            </w:r>
          </w:p>
        </w:tc>
        <w:tc>
          <w:tcPr>
            <w:tcW w:w="455"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单位</w:t>
            </w:r>
          </w:p>
        </w:tc>
        <w:tc>
          <w:tcPr>
            <w:tcW w:w="394"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数量</w:t>
            </w:r>
          </w:p>
        </w:tc>
        <w:tc>
          <w:tcPr>
            <w:tcW w:w="480" w:type="pct"/>
            <w:gridSpan w:val="2"/>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w:t>
            </w:r>
          </w:p>
          <w:p>
            <w:pPr>
              <w:spacing w:line="440" w:lineRule="exact"/>
              <w:jc w:val="center"/>
              <w:rPr>
                <w:rFonts w:ascii="仿宋" w:hAnsi="仿宋" w:eastAsia="仿宋"/>
                <w:color w:val="auto"/>
                <w:sz w:val="24"/>
              </w:rPr>
            </w:pPr>
            <w:r>
              <w:rPr>
                <w:rFonts w:hint="eastAsia" w:ascii="仿宋" w:hAnsi="仿宋" w:eastAsia="仿宋"/>
                <w:color w:val="auto"/>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仿宋" w:hAnsi="仿宋" w:eastAsia="仿宋"/>
                <w:color w:val="auto"/>
                <w:sz w:val="24"/>
              </w:rPr>
            </w:pPr>
          </w:p>
        </w:tc>
        <w:tc>
          <w:tcPr>
            <w:tcW w:w="330" w:type="pct"/>
            <w:vAlign w:val="center"/>
          </w:tcPr>
          <w:p>
            <w:pPr>
              <w:spacing w:line="440" w:lineRule="exact"/>
              <w:jc w:val="center"/>
              <w:rPr>
                <w:rFonts w:ascii="仿宋" w:hAnsi="仿宋" w:eastAsia="仿宋"/>
                <w:color w:val="auto"/>
                <w:sz w:val="24"/>
              </w:rPr>
            </w:pPr>
          </w:p>
        </w:tc>
        <w:tc>
          <w:tcPr>
            <w:tcW w:w="1037" w:type="pct"/>
            <w:vAlign w:val="center"/>
          </w:tcPr>
          <w:p>
            <w:pPr>
              <w:spacing w:line="440" w:lineRule="exact"/>
              <w:jc w:val="center"/>
              <w:rPr>
                <w:rFonts w:ascii="仿宋" w:hAnsi="仿宋" w:eastAsia="仿宋"/>
                <w:color w:val="auto"/>
                <w:sz w:val="24"/>
              </w:rPr>
            </w:pPr>
          </w:p>
        </w:tc>
        <w:tc>
          <w:tcPr>
            <w:tcW w:w="684" w:type="pct"/>
            <w:vAlign w:val="center"/>
          </w:tcPr>
          <w:p>
            <w:pPr>
              <w:spacing w:line="440" w:lineRule="exact"/>
              <w:jc w:val="center"/>
              <w:rPr>
                <w:rFonts w:ascii="仿宋" w:hAnsi="仿宋" w:eastAsia="仿宋"/>
                <w:color w:val="auto"/>
                <w:sz w:val="24"/>
              </w:rPr>
            </w:pPr>
          </w:p>
        </w:tc>
        <w:tc>
          <w:tcPr>
            <w:tcW w:w="1072" w:type="pct"/>
            <w:vAlign w:val="center"/>
          </w:tcPr>
          <w:p>
            <w:pPr>
              <w:spacing w:line="440" w:lineRule="exact"/>
              <w:jc w:val="center"/>
              <w:rPr>
                <w:rFonts w:ascii="仿宋" w:hAnsi="仿宋" w:eastAsia="仿宋"/>
                <w:color w:val="auto"/>
                <w:sz w:val="24"/>
              </w:rPr>
            </w:pPr>
          </w:p>
        </w:tc>
        <w:tc>
          <w:tcPr>
            <w:tcW w:w="455" w:type="pct"/>
            <w:vAlign w:val="center"/>
          </w:tcPr>
          <w:p>
            <w:pPr>
              <w:spacing w:line="440" w:lineRule="exact"/>
              <w:jc w:val="center"/>
              <w:rPr>
                <w:rFonts w:ascii="仿宋" w:hAnsi="仿宋" w:eastAsia="仿宋"/>
                <w:color w:val="auto"/>
                <w:sz w:val="24"/>
              </w:rPr>
            </w:pPr>
          </w:p>
        </w:tc>
        <w:tc>
          <w:tcPr>
            <w:tcW w:w="394" w:type="pct"/>
            <w:vAlign w:val="center"/>
          </w:tcPr>
          <w:p>
            <w:pPr>
              <w:spacing w:line="440" w:lineRule="exact"/>
              <w:jc w:val="center"/>
              <w:rPr>
                <w:rFonts w:ascii="仿宋" w:hAnsi="仿宋" w:eastAsia="仿宋"/>
                <w:color w:val="auto"/>
                <w:sz w:val="24"/>
              </w:rPr>
            </w:pPr>
          </w:p>
        </w:tc>
        <w:tc>
          <w:tcPr>
            <w:tcW w:w="480" w:type="pct"/>
            <w:gridSpan w:val="2"/>
            <w:vAlign w:val="center"/>
          </w:tcPr>
          <w:p>
            <w:pPr>
              <w:spacing w:line="44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Align w:val="center"/>
          </w:tcPr>
          <w:p>
            <w:pPr>
              <w:spacing w:line="440" w:lineRule="exact"/>
              <w:jc w:val="center"/>
              <w:rPr>
                <w:rFonts w:ascii="仿宋" w:hAnsi="仿宋" w:eastAsia="仿宋"/>
                <w:color w:val="auto"/>
                <w:sz w:val="24"/>
              </w:rPr>
            </w:pPr>
          </w:p>
        </w:tc>
        <w:tc>
          <w:tcPr>
            <w:tcW w:w="330" w:type="pct"/>
            <w:vAlign w:val="center"/>
          </w:tcPr>
          <w:p>
            <w:pPr>
              <w:spacing w:line="440" w:lineRule="exact"/>
              <w:jc w:val="center"/>
              <w:rPr>
                <w:rFonts w:ascii="仿宋" w:hAnsi="仿宋" w:eastAsia="仿宋"/>
                <w:color w:val="auto"/>
                <w:sz w:val="24"/>
              </w:rPr>
            </w:pPr>
          </w:p>
        </w:tc>
        <w:tc>
          <w:tcPr>
            <w:tcW w:w="1037" w:type="pct"/>
            <w:vAlign w:val="center"/>
          </w:tcPr>
          <w:p>
            <w:pPr>
              <w:spacing w:line="440" w:lineRule="exact"/>
              <w:jc w:val="center"/>
              <w:rPr>
                <w:rFonts w:ascii="仿宋" w:hAnsi="仿宋" w:eastAsia="仿宋"/>
                <w:color w:val="auto"/>
                <w:sz w:val="24"/>
              </w:rPr>
            </w:pPr>
          </w:p>
        </w:tc>
        <w:tc>
          <w:tcPr>
            <w:tcW w:w="684" w:type="pct"/>
            <w:vAlign w:val="center"/>
          </w:tcPr>
          <w:p>
            <w:pPr>
              <w:spacing w:line="440" w:lineRule="exact"/>
              <w:jc w:val="center"/>
              <w:rPr>
                <w:rFonts w:ascii="仿宋" w:hAnsi="仿宋" w:eastAsia="仿宋"/>
                <w:color w:val="auto"/>
                <w:sz w:val="24"/>
              </w:rPr>
            </w:pPr>
          </w:p>
        </w:tc>
        <w:tc>
          <w:tcPr>
            <w:tcW w:w="1072" w:type="pct"/>
            <w:vAlign w:val="center"/>
          </w:tcPr>
          <w:p>
            <w:pPr>
              <w:spacing w:line="440" w:lineRule="exact"/>
              <w:jc w:val="center"/>
              <w:rPr>
                <w:rFonts w:ascii="仿宋" w:hAnsi="仿宋" w:eastAsia="仿宋"/>
                <w:color w:val="auto"/>
                <w:sz w:val="24"/>
              </w:rPr>
            </w:pPr>
          </w:p>
        </w:tc>
        <w:tc>
          <w:tcPr>
            <w:tcW w:w="455" w:type="pct"/>
            <w:vAlign w:val="center"/>
          </w:tcPr>
          <w:p>
            <w:pPr>
              <w:spacing w:line="440" w:lineRule="exact"/>
              <w:jc w:val="center"/>
              <w:rPr>
                <w:rFonts w:ascii="仿宋" w:hAnsi="仿宋" w:eastAsia="仿宋"/>
                <w:color w:val="auto"/>
                <w:sz w:val="24"/>
              </w:rPr>
            </w:pPr>
          </w:p>
        </w:tc>
        <w:tc>
          <w:tcPr>
            <w:tcW w:w="394" w:type="pct"/>
            <w:vAlign w:val="center"/>
          </w:tcPr>
          <w:p>
            <w:pPr>
              <w:spacing w:line="440" w:lineRule="exact"/>
              <w:jc w:val="center"/>
              <w:rPr>
                <w:rFonts w:ascii="仿宋" w:hAnsi="仿宋" w:eastAsia="仿宋"/>
                <w:color w:val="auto"/>
                <w:sz w:val="24"/>
              </w:rPr>
            </w:pPr>
          </w:p>
        </w:tc>
        <w:tc>
          <w:tcPr>
            <w:tcW w:w="480" w:type="pct"/>
            <w:gridSpan w:val="2"/>
            <w:vAlign w:val="center"/>
          </w:tcPr>
          <w:p>
            <w:pPr>
              <w:spacing w:line="44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vAlign w:val="center"/>
          </w:tcPr>
          <w:p>
            <w:pPr>
              <w:spacing w:line="440" w:lineRule="exact"/>
              <w:rPr>
                <w:rFonts w:ascii="仿宋" w:hAnsi="仿宋" w:eastAsia="仿宋"/>
                <w:color w:val="auto"/>
                <w:sz w:val="24"/>
              </w:rPr>
            </w:pPr>
            <w:r>
              <w:rPr>
                <w:rFonts w:hint="eastAsia" w:ascii="仿宋" w:hAnsi="仿宋" w:eastAsia="仿宋"/>
                <w:color w:val="auto"/>
                <w:sz w:val="24"/>
              </w:rPr>
              <w:t>合计金额</w:t>
            </w:r>
          </w:p>
        </w:tc>
        <w:tc>
          <w:tcPr>
            <w:tcW w:w="1325" w:type="pct"/>
            <w:gridSpan w:val="3"/>
            <w:vAlign w:val="center"/>
          </w:tcPr>
          <w:p>
            <w:pPr>
              <w:spacing w:line="440" w:lineRule="exact"/>
              <w:rPr>
                <w:rFonts w:ascii="仿宋" w:hAnsi="仿宋" w:eastAsia="仿宋"/>
                <w:color w:val="auto"/>
                <w:sz w:val="24"/>
              </w:rPr>
            </w:pPr>
          </w:p>
        </w:tc>
      </w:tr>
    </w:tbl>
    <w:p>
      <w:pPr>
        <w:spacing w:line="440" w:lineRule="exact"/>
        <w:rPr>
          <w:rFonts w:ascii="仿宋" w:hAnsi="仿宋" w:eastAsia="仿宋"/>
          <w:color w:val="auto"/>
          <w:sz w:val="24"/>
        </w:rPr>
      </w:pPr>
    </w:p>
    <w:p>
      <w:pPr>
        <w:spacing w:line="440" w:lineRule="exact"/>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）环保产品明细清单报价货币种类金额单位：元</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制造商</w:t>
            </w:r>
          </w:p>
        </w:tc>
        <w:tc>
          <w:tcPr>
            <w:tcW w:w="537"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品牌</w:t>
            </w:r>
          </w:p>
        </w:tc>
        <w:tc>
          <w:tcPr>
            <w:tcW w:w="727"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产品名称、规格型号</w:t>
            </w:r>
          </w:p>
        </w:tc>
        <w:tc>
          <w:tcPr>
            <w:tcW w:w="939"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中国环境标志认证证书编号</w:t>
            </w:r>
          </w:p>
        </w:tc>
        <w:tc>
          <w:tcPr>
            <w:tcW w:w="940"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认证证书有效截止日期</w:t>
            </w:r>
          </w:p>
        </w:tc>
        <w:tc>
          <w:tcPr>
            <w:tcW w:w="380"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单位</w:t>
            </w:r>
          </w:p>
        </w:tc>
        <w:tc>
          <w:tcPr>
            <w:tcW w:w="426"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数量</w:t>
            </w:r>
          </w:p>
        </w:tc>
        <w:tc>
          <w:tcPr>
            <w:tcW w:w="515" w:type="pct"/>
            <w:vAlign w:val="center"/>
          </w:tcPr>
          <w:p>
            <w:pPr>
              <w:spacing w:line="440" w:lineRule="exact"/>
              <w:jc w:val="center"/>
              <w:rPr>
                <w:rFonts w:ascii="仿宋" w:hAnsi="仿宋" w:eastAsia="仿宋"/>
                <w:color w:val="auto"/>
                <w:sz w:val="24"/>
              </w:rPr>
            </w:pPr>
            <w:r>
              <w:rPr>
                <w:rFonts w:hint="eastAsia" w:ascii="仿宋" w:hAnsi="仿宋" w:eastAsia="仿宋"/>
                <w:color w:val="auto"/>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仿宋" w:hAnsi="仿宋" w:eastAsia="仿宋"/>
                <w:color w:val="auto"/>
                <w:sz w:val="24"/>
              </w:rPr>
            </w:pPr>
          </w:p>
        </w:tc>
        <w:tc>
          <w:tcPr>
            <w:tcW w:w="537" w:type="pct"/>
            <w:vAlign w:val="center"/>
          </w:tcPr>
          <w:p>
            <w:pPr>
              <w:spacing w:line="440" w:lineRule="exact"/>
              <w:jc w:val="center"/>
              <w:rPr>
                <w:rFonts w:ascii="仿宋" w:hAnsi="仿宋" w:eastAsia="仿宋"/>
                <w:color w:val="auto"/>
                <w:sz w:val="24"/>
              </w:rPr>
            </w:pPr>
          </w:p>
        </w:tc>
        <w:tc>
          <w:tcPr>
            <w:tcW w:w="727" w:type="pct"/>
            <w:vAlign w:val="center"/>
          </w:tcPr>
          <w:p>
            <w:pPr>
              <w:spacing w:line="440" w:lineRule="exact"/>
              <w:jc w:val="center"/>
              <w:rPr>
                <w:rFonts w:ascii="仿宋" w:hAnsi="仿宋" w:eastAsia="仿宋"/>
                <w:color w:val="auto"/>
                <w:sz w:val="24"/>
              </w:rPr>
            </w:pPr>
          </w:p>
        </w:tc>
        <w:tc>
          <w:tcPr>
            <w:tcW w:w="939" w:type="pct"/>
            <w:vAlign w:val="center"/>
          </w:tcPr>
          <w:p>
            <w:pPr>
              <w:spacing w:line="440" w:lineRule="exact"/>
              <w:jc w:val="center"/>
              <w:rPr>
                <w:rFonts w:ascii="仿宋" w:hAnsi="仿宋" w:eastAsia="仿宋"/>
                <w:color w:val="auto"/>
                <w:sz w:val="24"/>
              </w:rPr>
            </w:pPr>
          </w:p>
        </w:tc>
        <w:tc>
          <w:tcPr>
            <w:tcW w:w="940" w:type="pct"/>
            <w:vAlign w:val="center"/>
          </w:tcPr>
          <w:p>
            <w:pPr>
              <w:spacing w:line="440" w:lineRule="exact"/>
              <w:jc w:val="center"/>
              <w:rPr>
                <w:rFonts w:ascii="仿宋" w:hAnsi="仿宋" w:eastAsia="仿宋"/>
                <w:color w:val="auto"/>
                <w:sz w:val="24"/>
              </w:rPr>
            </w:pPr>
          </w:p>
        </w:tc>
        <w:tc>
          <w:tcPr>
            <w:tcW w:w="380" w:type="pct"/>
            <w:vAlign w:val="center"/>
          </w:tcPr>
          <w:p>
            <w:pPr>
              <w:spacing w:line="440" w:lineRule="exact"/>
              <w:jc w:val="center"/>
              <w:rPr>
                <w:rFonts w:ascii="仿宋" w:hAnsi="仿宋" w:eastAsia="仿宋"/>
                <w:color w:val="auto"/>
                <w:sz w:val="24"/>
              </w:rPr>
            </w:pPr>
          </w:p>
        </w:tc>
        <w:tc>
          <w:tcPr>
            <w:tcW w:w="426" w:type="pct"/>
            <w:vAlign w:val="center"/>
          </w:tcPr>
          <w:p>
            <w:pPr>
              <w:spacing w:line="440" w:lineRule="exact"/>
              <w:jc w:val="center"/>
              <w:rPr>
                <w:rFonts w:ascii="仿宋" w:hAnsi="仿宋" w:eastAsia="仿宋"/>
                <w:color w:val="auto"/>
                <w:sz w:val="24"/>
              </w:rPr>
            </w:pPr>
          </w:p>
        </w:tc>
        <w:tc>
          <w:tcPr>
            <w:tcW w:w="515" w:type="pct"/>
            <w:vAlign w:val="center"/>
          </w:tcPr>
          <w:p>
            <w:pPr>
              <w:spacing w:line="44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vAlign w:val="center"/>
          </w:tcPr>
          <w:p>
            <w:pPr>
              <w:spacing w:line="440" w:lineRule="exact"/>
              <w:jc w:val="center"/>
              <w:rPr>
                <w:rFonts w:ascii="仿宋" w:hAnsi="仿宋" w:eastAsia="仿宋"/>
                <w:color w:val="auto"/>
                <w:sz w:val="24"/>
              </w:rPr>
            </w:pPr>
          </w:p>
        </w:tc>
        <w:tc>
          <w:tcPr>
            <w:tcW w:w="537" w:type="pct"/>
            <w:vAlign w:val="center"/>
          </w:tcPr>
          <w:p>
            <w:pPr>
              <w:spacing w:line="440" w:lineRule="exact"/>
              <w:jc w:val="center"/>
              <w:rPr>
                <w:rFonts w:ascii="仿宋" w:hAnsi="仿宋" w:eastAsia="仿宋"/>
                <w:color w:val="auto"/>
                <w:sz w:val="24"/>
              </w:rPr>
            </w:pPr>
          </w:p>
        </w:tc>
        <w:tc>
          <w:tcPr>
            <w:tcW w:w="727" w:type="pct"/>
            <w:vAlign w:val="center"/>
          </w:tcPr>
          <w:p>
            <w:pPr>
              <w:spacing w:line="440" w:lineRule="exact"/>
              <w:jc w:val="center"/>
              <w:rPr>
                <w:rFonts w:ascii="仿宋" w:hAnsi="仿宋" w:eastAsia="仿宋"/>
                <w:color w:val="auto"/>
                <w:sz w:val="24"/>
              </w:rPr>
            </w:pPr>
          </w:p>
        </w:tc>
        <w:tc>
          <w:tcPr>
            <w:tcW w:w="939" w:type="pct"/>
            <w:vAlign w:val="center"/>
          </w:tcPr>
          <w:p>
            <w:pPr>
              <w:spacing w:line="440" w:lineRule="exact"/>
              <w:jc w:val="center"/>
              <w:rPr>
                <w:rFonts w:ascii="仿宋" w:hAnsi="仿宋" w:eastAsia="仿宋"/>
                <w:color w:val="auto"/>
                <w:sz w:val="24"/>
              </w:rPr>
            </w:pPr>
          </w:p>
        </w:tc>
        <w:tc>
          <w:tcPr>
            <w:tcW w:w="940" w:type="pct"/>
            <w:vAlign w:val="center"/>
          </w:tcPr>
          <w:p>
            <w:pPr>
              <w:spacing w:line="440" w:lineRule="exact"/>
              <w:jc w:val="center"/>
              <w:rPr>
                <w:rFonts w:ascii="仿宋" w:hAnsi="仿宋" w:eastAsia="仿宋"/>
                <w:color w:val="auto"/>
                <w:sz w:val="24"/>
              </w:rPr>
            </w:pPr>
          </w:p>
        </w:tc>
        <w:tc>
          <w:tcPr>
            <w:tcW w:w="380" w:type="pct"/>
            <w:vAlign w:val="center"/>
          </w:tcPr>
          <w:p>
            <w:pPr>
              <w:spacing w:line="440" w:lineRule="exact"/>
              <w:jc w:val="center"/>
              <w:rPr>
                <w:rFonts w:ascii="仿宋" w:hAnsi="仿宋" w:eastAsia="仿宋"/>
                <w:color w:val="auto"/>
                <w:sz w:val="24"/>
              </w:rPr>
            </w:pPr>
          </w:p>
        </w:tc>
        <w:tc>
          <w:tcPr>
            <w:tcW w:w="426" w:type="pct"/>
            <w:vAlign w:val="center"/>
          </w:tcPr>
          <w:p>
            <w:pPr>
              <w:spacing w:line="440" w:lineRule="exact"/>
              <w:jc w:val="center"/>
              <w:rPr>
                <w:rFonts w:ascii="仿宋" w:hAnsi="仿宋" w:eastAsia="仿宋"/>
                <w:color w:val="auto"/>
                <w:sz w:val="24"/>
              </w:rPr>
            </w:pPr>
          </w:p>
        </w:tc>
        <w:tc>
          <w:tcPr>
            <w:tcW w:w="515" w:type="pct"/>
            <w:vAlign w:val="center"/>
          </w:tcPr>
          <w:p>
            <w:pPr>
              <w:spacing w:line="44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vAlign w:val="center"/>
          </w:tcPr>
          <w:p>
            <w:pPr>
              <w:spacing w:line="440" w:lineRule="exact"/>
              <w:rPr>
                <w:rFonts w:ascii="仿宋" w:hAnsi="仿宋" w:eastAsia="仿宋"/>
                <w:color w:val="auto"/>
                <w:sz w:val="24"/>
              </w:rPr>
            </w:pPr>
            <w:r>
              <w:rPr>
                <w:rFonts w:hint="eastAsia" w:ascii="仿宋" w:hAnsi="仿宋" w:eastAsia="仿宋"/>
                <w:color w:val="auto"/>
                <w:sz w:val="24"/>
              </w:rPr>
              <w:t>合计金额</w:t>
            </w:r>
          </w:p>
        </w:tc>
        <w:tc>
          <w:tcPr>
            <w:tcW w:w="1320" w:type="pct"/>
            <w:gridSpan w:val="3"/>
            <w:vAlign w:val="center"/>
          </w:tcPr>
          <w:p>
            <w:pPr>
              <w:spacing w:line="440" w:lineRule="exact"/>
              <w:rPr>
                <w:rFonts w:ascii="仿宋" w:hAnsi="仿宋" w:eastAsia="仿宋"/>
                <w:color w:val="auto"/>
                <w:sz w:val="24"/>
              </w:rPr>
            </w:pPr>
          </w:p>
        </w:tc>
      </w:tr>
    </w:tbl>
    <w:p>
      <w:pPr>
        <w:tabs>
          <w:tab w:val="left" w:pos="13000"/>
        </w:tabs>
        <w:spacing w:line="440" w:lineRule="exact"/>
        <w:rPr>
          <w:rFonts w:ascii="仿宋" w:hAnsi="仿宋" w:eastAsia="仿宋"/>
          <w:color w:val="auto"/>
          <w:sz w:val="24"/>
        </w:rPr>
      </w:pPr>
      <w:r>
        <w:rPr>
          <w:rFonts w:hint="eastAsia" w:ascii="仿宋" w:hAnsi="仿宋" w:eastAsia="仿宋"/>
          <w:color w:val="auto"/>
          <w:sz w:val="24"/>
        </w:rPr>
        <w:t>注：</w:t>
      </w:r>
    </w:p>
    <w:p>
      <w:pPr>
        <w:tabs>
          <w:tab w:val="left" w:pos="13000"/>
        </w:tabs>
        <w:spacing w:line="440" w:lineRule="exact"/>
        <w:rPr>
          <w:rFonts w:ascii="仿宋" w:hAnsi="仿宋" w:eastAsia="仿宋"/>
          <w:b/>
          <w:color w:val="auto"/>
          <w:sz w:val="24"/>
        </w:rPr>
      </w:pPr>
      <w:r>
        <w:rPr>
          <w:rFonts w:hint="eastAsia" w:ascii="仿宋" w:hAnsi="仿宋" w:eastAsia="仿宋"/>
          <w:b/>
          <w:color w:val="auto"/>
          <w:sz w:val="24"/>
        </w:rPr>
        <w:t>若无货物属于优先采购节能、环境标志产品的，则不填写此表。</w:t>
      </w:r>
    </w:p>
    <w:p>
      <w:pPr>
        <w:adjustRightInd w:val="0"/>
        <w:snapToGrid w:val="0"/>
        <w:spacing w:line="440" w:lineRule="exact"/>
        <w:rPr>
          <w:rFonts w:ascii="仿宋" w:hAnsi="仿宋" w:eastAsia="仿宋"/>
          <w:color w:val="auto"/>
          <w:sz w:val="24"/>
        </w:rPr>
      </w:pPr>
    </w:p>
    <w:p>
      <w:pPr>
        <w:pStyle w:val="304"/>
        <w:shd w:val="clear" w:color="auto" w:fill="FFFFFF"/>
        <w:snapToGrid w:val="0"/>
        <w:spacing w:line="440" w:lineRule="exact"/>
        <w:rPr>
          <w:rFonts w:ascii="仿宋" w:hAnsi="仿宋" w:eastAsia="仿宋"/>
          <w:color w:val="auto"/>
          <w:sz w:val="24"/>
        </w:rPr>
      </w:pPr>
      <w:r>
        <w:rPr>
          <w:rFonts w:hint="eastAsia" w:ascii="仿宋" w:hAnsi="仿宋" w:eastAsia="仿宋"/>
          <w:color w:val="auto"/>
          <w:sz w:val="24"/>
        </w:rPr>
        <w:t>供应商（公章）：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法定代表人（或负责人）（签字或签章）：</w:t>
      </w:r>
    </w:p>
    <w:p>
      <w:pPr>
        <w:shd w:val="clear" w:color="auto" w:fill="FFFFFF"/>
        <w:spacing w:line="440" w:lineRule="exact"/>
        <w:rPr>
          <w:rFonts w:ascii="仿宋" w:hAnsi="仿宋" w:eastAsia="仿宋"/>
          <w:color w:val="auto"/>
          <w:sz w:val="24"/>
        </w:rPr>
      </w:pPr>
      <w:r>
        <w:rPr>
          <w:rFonts w:hint="eastAsia" w:ascii="仿宋" w:hAnsi="仿宋" w:eastAsia="仿宋"/>
          <w:color w:val="auto"/>
          <w:sz w:val="24"/>
        </w:rPr>
        <w:t>授权代理人（签字或签章）：</w:t>
      </w:r>
    </w:p>
    <w:p>
      <w:pPr>
        <w:spacing w:line="440" w:lineRule="exact"/>
        <w:rPr>
          <w:rFonts w:ascii="仿宋" w:hAnsi="仿宋" w:eastAsia="仿宋"/>
          <w:color w:val="auto"/>
          <w:sz w:val="24"/>
        </w:rPr>
      </w:pPr>
      <w:r>
        <w:rPr>
          <w:rFonts w:hint="eastAsia" w:ascii="仿宋" w:hAnsi="仿宋" w:eastAsia="仿宋"/>
          <w:color w:val="auto"/>
          <w:sz w:val="24"/>
        </w:rPr>
        <w:t>日期：  年  月  日</w:t>
      </w:r>
    </w:p>
    <w:p>
      <w:pPr>
        <w:adjustRightInd w:val="0"/>
        <w:snapToGrid w:val="0"/>
        <w:spacing w:line="440" w:lineRule="exact"/>
        <w:ind w:right="24"/>
        <w:rPr>
          <w:rFonts w:ascii="仿宋" w:hAnsi="仿宋" w:eastAsia="仿宋"/>
          <w:color w:val="auto"/>
          <w:sz w:val="24"/>
        </w:rPr>
      </w:pPr>
    </w:p>
    <w:p>
      <w:pPr>
        <w:adjustRightInd w:val="0"/>
        <w:snapToGrid w:val="0"/>
        <w:spacing w:line="440" w:lineRule="exact"/>
        <w:ind w:right="24"/>
        <w:jc w:val="center"/>
        <w:rPr>
          <w:rFonts w:ascii="仿宋" w:hAnsi="仿宋" w:eastAsia="仿宋"/>
          <w:b/>
          <w:bCs/>
          <w:color w:val="auto"/>
          <w:sz w:val="32"/>
          <w:szCs w:val="32"/>
        </w:rPr>
      </w:pPr>
      <w:r>
        <w:rPr>
          <w:rFonts w:hint="eastAsia" w:ascii="仿宋" w:hAnsi="仿宋" w:eastAsia="仿宋"/>
          <w:b/>
          <w:color w:val="auto"/>
          <w:sz w:val="24"/>
        </w:rPr>
        <w:br w:type="page"/>
      </w:r>
      <w:r>
        <w:rPr>
          <w:rFonts w:hint="eastAsia" w:ascii="仿宋" w:hAnsi="仿宋" w:eastAsia="仿宋"/>
          <w:b/>
          <w:color w:val="auto"/>
          <w:sz w:val="32"/>
          <w:szCs w:val="32"/>
        </w:rPr>
        <w:t xml:space="preserve"> 2  节能、环境标志产品证明材料</w:t>
      </w:r>
    </w:p>
    <w:p>
      <w:pPr>
        <w:adjustRightInd w:val="0"/>
        <w:snapToGrid w:val="0"/>
        <w:spacing w:line="440" w:lineRule="exact"/>
        <w:ind w:right="24"/>
        <w:rPr>
          <w:rFonts w:ascii="仿宋" w:hAnsi="仿宋" w:eastAsia="仿宋"/>
          <w:bCs/>
          <w:color w:val="auto"/>
          <w:sz w:val="24"/>
        </w:rPr>
      </w:pPr>
    </w:p>
    <w:p>
      <w:pPr>
        <w:adjustRightInd w:val="0"/>
        <w:snapToGrid w:val="0"/>
        <w:spacing w:line="312" w:lineRule="auto"/>
        <w:ind w:firstLine="480" w:firstLineChars="200"/>
        <w:rPr>
          <w:rFonts w:ascii="仿宋" w:hAnsi="仿宋" w:eastAsia="仿宋"/>
          <w:color w:val="auto"/>
          <w:sz w:val="24"/>
        </w:rPr>
      </w:pPr>
      <w:r>
        <w:rPr>
          <w:rFonts w:ascii="仿宋" w:hAnsi="仿宋" w:eastAsia="仿宋"/>
          <w:color w:val="auto"/>
          <w:sz w:val="24"/>
        </w:rPr>
        <w:t>1.</w:t>
      </w:r>
      <w:r>
        <w:rPr>
          <w:rFonts w:hint="eastAsia" w:ascii="仿宋" w:hAnsi="仿宋" w:eastAsia="仿宋"/>
          <w:color w:val="auto"/>
          <w:sz w:val="24"/>
        </w:rPr>
        <w:t>节能产品：应在</w:t>
      </w:r>
    </w:p>
    <w:p>
      <w:pPr>
        <w:adjustRightInd w:val="0"/>
        <w:snapToGrid w:val="0"/>
        <w:spacing w:line="312" w:lineRule="auto"/>
        <w:ind w:firstLine="480" w:firstLineChars="200"/>
        <w:rPr>
          <w:rFonts w:ascii="仿宋" w:hAnsi="仿宋" w:eastAsia="仿宋"/>
          <w:color w:val="auto"/>
          <w:sz w:val="24"/>
        </w:rPr>
      </w:pPr>
      <w:r>
        <w:rPr>
          <w:rFonts w:hint="eastAsia" w:ascii="仿宋" w:hAnsi="仿宋" w:eastAsia="仿宋"/>
          <w:color w:val="auto"/>
          <w:sz w:val="24"/>
        </w:rPr>
        <w:t>中国政府采购网（</w:t>
      </w:r>
      <w:r>
        <w:rPr>
          <w:rFonts w:ascii="仿宋" w:hAnsi="仿宋" w:eastAsia="仿宋"/>
          <w:color w:val="auto"/>
          <w:sz w:val="24"/>
        </w:rPr>
        <w:t xml:space="preserve"> http://www.ccgp.gov.cn </w:t>
      </w:r>
      <w:r>
        <w:rPr>
          <w:rFonts w:hint="eastAsia" w:ascii="仿宋" w:hAnsi="仿宋" w:eastAsia="仿宋"/>
          <w:color w:val="auto"/>
          <w:sz w:val="24"/>
        </w:rPr>
        <w:t>）</w:t>
      </w:r>
    </w:p>
    <w:p>
      <w:pPr>
        <w:adjustRightInd w:val="0"/>
        <w:snapToGrid w:val="0"/>
        <w:spacing w:line="312" w:lineRule="auto"/>
        <w:ind w:firstLine="480" w:firstLineChars="200"/>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环境标志产品：应在</w:t>
      </w:r>
    </w:p>
    <w:p>
      <w:pPr>
        <w:adjustRightInd w:val="0"/>
        <w:snapToGrid w:val="0"/>
        <w:spacing w:line="312" w:lineRule="auto"/>
        <w:ind w:firstLine="480" w:firstLineChars="200"/>
        <w:rPr>
          <w:rFonts w:ascii="仿宋" w:hAnsi="仿宋" w:eastAsia="仿宋"/>
          <w:color w:val="auto"/>
          <w:sz w:val="24"/>
        </w:rPr>
      </w:pPr>
      <w:r>
        <w:rPr>
          <w:rFonts w:hint="eastAsia" w:ascii="仿宋" w:hAnsi="仿宋" w:eastAsia="仿宋"/>
          <w:color w:val="auto"/>
          <w:sz w:val="24"/>
        </w:rPr>
        <w:t>中国政府采购网（</w:t>
      </w:r>
      <w:r>
        <w:rPr>
          <w:rFonts w:ascii="仿宋" w:hAnsi="仿宋" w:eastAsia="仿宋"/>
          <w:color w:val="auto"/>
          <w:sz w:val="24"/>
        </w:rPr>
        <w:t xml:space="preserve"> http://www.ccgp.gov.cn </w:t>
      </w:r>
      <w:r>
        <w:rPr>
          <w:rFonts w:hint="eastAsia" w:ascii="仿宋" w:hAnsi="仿宋" w:eastAsia="仿宋"/>
          <w:color w:val="auto"/>
          <w:sz w:val="24"/>
        </w:rPr>
        <w:t>）</w:t>
      </w:r>
    </w:p>
    <w:p>
      <w:pPr>
        <w:adjustRightInd w:val="0"/>
        <w:snapToGrid w:val="0"/>
        <w:spacing w:line="312" w:lineRule="auto"/>
        <w:ind w:firstLine="480" w:firstLineChars="200"/>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属优先采购节能、环境标志产品须从以上权威媒体网站上查询并打印结果。</w:t>
      </w:r>
    </w:p>
    <w:p>
      <w:pPr>
        <w:widowControl/>
        <w:adjustRightInd w:val="0"/>
        <w:snapToGrid w:val="0"/>
        <w:spacing w:line="312" w:lineRule="auto"/>
        <w:ind w:firstLine="480" w:firstLineChars="200"/>
        <w:jc w:val="left"/>
        <w:rPr>
          <w:rFonts w:ascii="仿宋" w:hAnsi="仿宋" w:eastAsia="仿宋"/>
          <w:b/>
          <w:bCs/>
          <w:color w:val="auto"/>
          <w:kern w:val="0"/>
          <w:sz w:val="24"/>
        </w:rPr>
      </w:pPr>
      <w:r>
        <w:rPr>
          <w:rFonts w:ascii="仿宋" w:hAnsi="仿宋" w:eastAsia="仿宋"/>
          <w:color w:val="auto"/>
          <w:sz w:val="24"/>
        </w:rPr>
        <w:t>4.</w:t>
      </w:r>
      <w:r>
        <w:rPr>
          <w:rFonts w:hint="eastAsia" w:ascii="仿宋" w:hAnsi="仿宋" w:eastAsia="仿宋"/>
          <w:color w:val="auto"/>
          <w:sz w:val="24"/>
        </w:rPr>
        <w:t>证明材料加盖供应商公章。</w:t>
      </w:r>
    </w:p>
    <w:p>
      <w:pPr>
        <w:widowControl/>
        <w:jc w:val="left"/>
        <w:rPr>
          <w:rFonts w:ascii="仿宋" w:hAnsi="仿宋" w:eastAsia="仿宋"/>
          <w:b/>
          <w:bCs/>
          <w:color w:val="auto"/>
          <w:kern w:val="0"/>
          <w:sz w:val="24"/>
        </w:rPr>
      </w:pPr>
      <w:r>
        <w:rPr>
          <w:rFonts w:ascii="仿宋" w:hAnsi="仿宋" w:eastAsia="仿宋"/>
          <w:b/>
          <w:bCs/>
          <w:color w:val="auto"/>
          <w:kern w:val="0"/>
          <w:sz w:val="24"/>
        </w:rPr>
        <w:br w:type="page"/>
      </w:r>
    </w:p>
    <w:p>
      <w:pPr>
        <w:widowControl/>
        <w:jc w:val="left"/>
        <w:rPr>
          <w:rFonts w:ascii="仿宋" w:hAnsi="仿宋" w:eastAsia="仿宋"/>
          <w:b/>
          <w:bCs/>
          <w:color w:val="auto"/>
          <w:kern w:val="0"/>
          <w:sz w:val="24"/>
        </w:rPr>
      </w:pPr>
    </w:p>
    <w:p>
      <w:pPr>
        <w:pStyle w:val="740"/>
        <w:snapToGrid w:val="0"/>
        <w:spacing w:line="312" w:lineRule="auto"/>
        <w:jc w:val="left"/>
        <w:rPr>
          <w:rFonts w:ascii="仿宋" w:hAnsi="仿宋" w:eastAsia="仿宋" w:cs="仿宋"/>
          <w:color w:val="auto"/>
          <w:sz w:val="24"/>
        </w:rPr>
      </w:pPr>
    </w:p>
    <w:p>
      <w:pPr>
        <w:pStyle w:val="676"/>
        <w:spacing w:line="560" w:lineRule="exact"/>
        <w:ind w:firstLine="0" w:firstLineChars="0"/>
        <w:jc w:val="center"/>
        <w:rPr>
          <w:rFonts w:ascii="仿宋" w:hAnsi="仿宋" w:eastAsia="仿宋"/>
          <w:b/>
          <w:color w:val="auto"/>
          <w:sz w:val="36"/>
          <w:szCs w:val="36"/>
        </w:rPr>
      </w:pPr>
      <w:r>
        <w:rPr>
          <w:rFonts w:hint="eastAsia" w:ascii="仿宋" w:hAnsi="仿宋" w:eastAsia="仿宋"/>
          <w:b/>
          <w:color w:val="auto"/>
          <w:sz w:val="36"/>
          <w:szCs w:val="36"/>
        </w:rPr>
        <w:t>投标保证金退还申请表</w:t>
      </w:r>
    </w:p>
    <w:p>
      <w:pPr>
        <w:pStyle w:val="738"/>
        <w:jc w:val="center"/>
        <w:outlineLvl w:val="2"/>
        <w:rPr>
          <w:rFonts w:ascii="仿宋" w:hAnsi="仿宋" w:eastAsia="仿宋"/>
          <w:color w:val="auto"/>
          <w:szCs w:val="32"/>
        </w:rPr>
      </w:pPr>
    </w:p>
    <w:tbl>
      <w:tblPr>
        <w:tblStyle w:val="59"/>
        <w:tblW w:w="9169" w:type="dxa"/>
        <w:tblInd w:w="0" w:type="dxa"/>
        <w:tblLayout w:type="fixed"/>
        <w:tblCellMar>
          <w:top w:w="0" w:type="dxa"/>
          <w:left w:w="108" w:type="dxa"/>
          <w:bottom w:w="0" w:type="dxa"/>
          <w:right w:w="108" w:type="dxa"/>
        </w:tblCellMar>
      </w:tblPr>
      <w:tblGrid>
        <w:gridCol w:w="1951"/>
        <w:gridCol w:w="2693"/>
        <w:gridCol w:w="500"/>
        <w:gridCol w:w="1139"/>
        <w:gridCol w:w="629"/>
        <w:gridCol w:w="2257"/>
      </w:tblGrid>
      <w:tr>
        <w:tblPrEx>
          <w:tblCellMar>
            <w:top w:w="0" w:type="dxa"/>
            <w:left w:w="108" w:type="dxa"/>
            <w:bottom w:w="0" w:type="dxa"/>
            <w:right w:w="108" w:type="dxa"/>
          </w:tblCellMar>
        </w:tblPrEx>
        <w:trPr>
          <w:trHeight w:val="873" w:hRule="atLeast"/>
        </w:trPr>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项目名称</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项目编号</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递交保证金金额</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缴纳保证金日期</w:t>
            </w:r>
          </w:p>
        </w:tc>
        <w:tc>
          <w:tcPr>
            <w:tcW w:w="2693" w:type="dxa"/>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r>
              <w:rPr>
                <w:rFonts w:hint="eastAsia" w:ascii="仿宋" w:hAnsi="仿宋" w:eastAsia="仿宋" w:cs="宋体"/>
                <w:color w:val="auto"/>
                <w:kern w:val="0"/>
                <w:sz w:val="24"/>
              </w:rPr>
              <w:t xml:space="preserve">       年   月   日</w:t>
            </w:r>
          </w:p>
        </w:tc>
        <w:tc>
          <w:tcPr>
            <w:tcW w:w="2268" w:type="dxa"/>
            <w:gridSpan w:val="3"/>
            <w:tcBorders>
              <w:top w:val="nil"/>
              <w:left w:val="nil"/>
              <w:bottom w:val="single" w:color="auto" w:sz="4" w:space="0"/>
              <w:right w:val="single" w:color="auto" w:sz="4" w:space="0"/>
            </w:tcBorders>
            <w:vAlign w:val="center"/>
          </w:tcPr>
          <w:p>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应退还保证金总额</w:t>
            </w:r>
          </w:p>
        </w:tc>
        <w:tc>
          <w:tcPr>
            <w:tcW w:w="2257" w:type="dxa"/>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退还保证金</w:t>
            </w:r>
          </w:p>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单位名称</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开户行</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行  号</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账  号</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联系人</w:t>
            </w:r>
          </w:p>
        </w:tc>
        <w:tc>
          <w:tcPr>
            <w:tcW w:w="3193" w:type="dxa"/>
            <w:gridSpan w:val="2"/>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c>
          <w:tcPr>
            <w:tcW w:w="1139" w:type="dxa"/>
            <w:tcBorders>
              <w:top w:val="nil"/>
              <w:left w:val="nil"/>
              <w:bottom w:val="single" w:color="auto" w:sz="4" w:space="0"/>
              <w:right w:val="single" w:color="auto" w:sz="4" w:space="0"/>
            </w:tcBorders>
            <w:vAlign w:val="center"/>
          </w:tcPr>
          <w:p>
            <w:pPr>
              <w:widowControl/>
              <w:jc w:val="left"/>
              <w:rPr>
                <w:rFonts w:ascii="仿宋" w:hAnsi="仿宋" w:eastAsia="仿宋" w:cs="宋体"/>
                <w:b/>
                <w:color w:val="auto"/>
                <w:kern w:val="0"/>
                <w:sz w:val="24"/>
              </w:rPr>
            </w:pPr>
            <w:r>
              <w:rPr>
                <w:rFonts w:hint="eastAsia" w:ascii="仿宋" w:hAnsi="仿宋" w:eastAsia="仿宋" w:cs="宋体"/>
                <w:b/>
                <w:color w:val="auto"/>
                <w:kern w:val="0"/>
                <w:sz w:val="24"/>
              </w:rPr>
              <w:t>电  话</w:t>
            </w:r>
          </w:p>
        </w:tc>
        <w:tc>
          <w:tcPr>
            <w:tcW w:w="2886" w:type="dxa"/>
            <w:gridSpan w:val="2"/>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489"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电子邮箱</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 w:val="24"/>
              </w:rPr>
            </w:pPr>
          </w:p>
        </w:tc>
      </w:tr>
      <w:tr>
        <w:tblPrEx>
          <w:tblCellMar>
            <w:top w:w="0" w:type="dxa"/>
            <w:left w:w="108" w:type="dxa"/>
            <w:bottom w:w="0" w:type="dxa"/>
            <w:right w:w="108" w:type="dxa"/>
          </w:tblCellMar>
        </w:tblPrEx>
        <w:trPr>
          <w:trHeight w:val="873" w:hRule="atLeast"/>
        </w:trPr>
        <w:tc>
          <w:tcPr>
            <w:tcW w:w="195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color w:val="auto"/>
                <w:kern w:val="0"/>
                <w:sz w:val="24"/>
              </w:rPr>
            </w:pPr>
            <w:r>
              <w:rPr>
                <w:rFonts w:hint="eastAsia" w:ascii="仿宋" w:hAnsi="仿宋" w:eastAsia="仿宋" w:cs="宋体"/>
                <w:b/>
                <w:color w:val="auto"/>
                <w:kern w:val="0"/>
                <w:sz w:val="24"/>
              </w:rPr>
              <w:t>备  注</w:t>
            </w:r>
          </w:p>
        </w:tc>
        <w:tc>
          <w:tcPr>
            <w:tcW w:w="7218" w:type="dxa"/>
            <w:gridSpan w:val="5"/>
            <w:tcBorders>
              <w:top w:val="single" w:color="auto" w:sz="4" w:space="0"/>
              <w:left w:val="nil"/>
              <w:bottom w:val="single" w:color="auto" w:sz="4" w:space="0"/>
              <w:right w:val="single" w:color="000000" w:sz="4" w:space="0"/>
            </w:tcBorders>
            <w:vAlign w:val="center"/>
          </w:tcPr>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供应商申退投标保证金请提供加盖公章的本表及加盖供应商财务公章的第二联复写收据原件（收据中需写明项目名称及项目编号）。</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供应商可先提供本表及上述收据原件的电子版扫描件，发送至335246997@qq.com，用于申退保证金流程，后续补齐纸质资料。</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我单位在收到上述正确资料后五个工作日内退还。</w:t>
            </w:r>
          </w:p>
        </w:tc>
      </w:tr>
    </w:tbl>
    <w:p>
      <w:pPr>
        <w:pStyle w:val="735"/>
        <w:spacing w:after="100" w:afterAutospacing="1"/>
        <w:rPr>
          <w:rFonts w:ascii="仿宋" w:hAnsi="仿宋" w:eastAsia="仿宋"/>
          <w:color w:val="auto"/>
        </w:rPr>
      </w:pPr>
      <w:r>
        <w:rPr>
          <w:rFonts w:hint="eastAsia" w:ascii="仿宋" w:hAnsi="仿宋" w:eastAsia="仿宋"/>
          <w:color w:val="auto"/>
        </w:rPr>
        <w:t>说明:请将本表附在投标文件最后一页</w:t>
      </w:r>
    </w:p>
    <w:p>
      <w:pPr>
        <w:pStyle w:val="735"/>
        <w:spacing w:after="100" w:afterAutospacing="1"/>
        <w:rPr>
          <w:rFonts w:ascii="仿宋" w:hAnsi="仿宋" w:eastAsia="仿宋"/>
          <w:color w:val="auto"/>
          <w:u w:val="single"/>
        </w:rPr>
      </w:pPr>
      <w:r>
        <w:rPr>
          <w:rFonts w:hint="eastAsia" w:ascii="仿宋" w:hAnsi="仿宋" w:eastAsia="仿宋"/>
          <w:color w:val="auto"/>
        </w:rPr>
        <w:t>供应商（盖公章）：</w:t>
      </w:r>
    </w:p>
    <w:p>
      <w:pPr>
        <w:pStyle w:val="735"/>
        <w:spacing w:after="100" w:afterAutospacing="1"/>
        <w:rPr>
          <w:rFonts w:ascii="仿宋" w:hAnsi="仿宋" w:eastAsia="仿宋"/>
          <w:color w:val="auto"/>
        </w:rPr>
      </w:pPr>
      <w:r>
        <w:rPr>
          <w:rFonts w:hint="eastAsia" w:ascii="仿宋" w:hAnsi="仿宋" w:eastAsia="仿宋"/>
          <w:color w:val="auto"/>
        </w:rPr>
        <w:t>法定代表人（签字或签章）：</w:t>
      </w:r>
    </w:p>
    <w:p>
      <w:pPr>
        <w:pStyle w:val="737"/>
        <w:rPr>
          <w:rFonts w:ascii="仿宋" w:hAnsi="仿宋" w:eastAsia="仿宋"/>
          <w:color w:val="auto"/>
          <w:sz w:val="24"/>
          <w:szCs w:val="24"/>
        </w:rPr>
      </w:pPr>
      <w:r>
        <w:rPr>
          <w:rFonts w:hint="eastAsia" w:ascii="仿宋" w:hAnsi="仿宋" w:eastAsia="仿宋"/>
          <w:color w:val="auto"/>
          <w:sz w:val="24"/>
          <w:szCs w:val="24"/>
        </w:rPr>
        <w:t>签发日期：年月日</w:t>
      </w:r>
    </w:p>
    <w:p>
      <w:pPr>
        <w:widowControl/>
        <w:jc w:val="center"/>
        <w:rPr>
          <w:rFonts w:ascii="仿宋" w:hAnsi="仿宋" w:eastAsia="仿宋"/>
          <w:b/>
          <w:bCs/>
          <w:color w:val="auto"/>
          <w:kern w:val="0"/>
          <w:sz w:val="24"/>
        </w:rPr>
      </w:pPr>
      <w:r>
        <w:rPr>
          <w:rFonts w:hint="eastAsia" w:ascii="仿宋" w:hAnsi="仿宋" w:eastAsia="仿宋"/>
          <w:b/>
          <w:bCs/>
          <w:color w:val="auto"/>
          <w:kern w:val="0"/>
          <w:sz w:val="24"/>
        </w:rPr>
        <w:t>（以下无正文）</w:t>
      </w:r>
    </w:p>
    <w:sectPr>
      <w:headerReference r:id="rId3" w:type="default"/>
      <w:footerReference r:id="rId4" w:type="default"/>
      <w:pgSz w:w="11906" w:h="16838"/>
      <w:pgMar w:top="1134" w:right="1134" w:bottom="1134" w:left="1134" w:header="703" w:footer="851" w:gutter="0"/>
      <w:pgNumType w:start="1"/>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eneva">
    <w:panose1 w:val="020B0503030404040204"/>
    <w:charset w:val="00"/>
    <w:family w:val="swiss"/>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top w:val="dashDotStroked" w:color="auto" w:sz="24" w:space="1"/>
      </w:pBdr>
      <w:jc w:val="center"/>
      <w:rPr>
        <w:rFonts w:ascii="宋体"/>
        <w:b/>
        <w:i/>
        <w:kern w:val="0"/>
      </w:rPr>
    </w:pPr>
    <w:r>
      <w:rPr>
        <w:rFonts w:hint="eastAsia" w:ascii="宋体"/>
        <w:b/>
        <w:i/>
        <w:kern w:val="0"/>
      </w:rPr>
      <w:t>电话：0991-</w:t>
    </w:r>
    <w:r>
      <w:rPr>
        <w:rFonts w:hint="eastAsia" w:ascii="宋体"/>
        <w:b/>
        <w:i/>
        <w:kern w:val="0"/>
        <w:lang w:eastAsia="zh-CN"/>
      </w:rPr>
      <w:t>4519928</w:t>
    </w:r>
    <w:r>
      <w:rPr>
        <w:rFonts w:hint="eastAsia" w:ascii="宋体"/>
        <w:b/>
        <w:i/>
        <w:kern w:val="0"/>
      </w:rPr>
      <w:t xml:space="preserve">                           -</w:t>
    </w:r>
    <w:r>
      <w:rPr>
        <w:rFonts w:ascii="宋体"/>
        <w:b/>
        <w:i/>
        <w:kern w:val="0"/>
      </w:rPr>
      <w:fldChar w:fldCharType="begin"/>
    </w:r>
    <w:r>
      <w:rPr>
        <w:rFonts w:ascii="宋体"/>
        <w:b/>
        <w:i/>
        <w:kern w:val="0"/>
      </w:rPr>
      <w:instrText xml:space="preserve"> PAGE   \* MERGEFORMAT </w:instrText>
    </w:r>
    <w:r>
      <w:rPr>
        <w:rFonts w:ascii="宋体"/>
        <w:b/>
        <w:i/>
        <w:kern w:val="0"/>
      </w:rPr>
      <w:fldChar w:fldCharType="separate"/>
    </w:r>
    <w:r>
      <w:rPr>
        <w:rFonts w:ascii="宋体"/>
        <w:b/>
        <w:i/>
        <w:kern w:val="0"/>
        <w:lang w:val="zh-CN"/>
      </w:rPr>
      <w:t>8</w:t>
    </w:r>
    <w:r>
      <w:rPr>
        <w:rFonts w:ascii="宋体"/>
        <w:b/>
        <w:i/>
        <w:kern w:val="0"/>
      </w:rPr>
      <w:fldChar w:fldCharType="end"/>
    </w:r>
    <w:r>
      <w:rPr>
        <w:rFonts w:hint="eastAsia" w:ascii="宋体"/>
        <w:b/>
        <w:i/>
        <w:kern w:val="0"/>
      </w:rPr>
      <w:t>-                    新疆新之建工程咨询有限公司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dashDotStroked" w:color="auto" w:sz="24" w:space="0"/>
      </w:pBdr>
      <w:jc w:val="left"/>
      <w:rPr>
        <w:rFonts w:hint="eastAsia" w:ascii="仿宋" w:hAnsi="仿宋" w:eastAsia="仿宋"/>
        <w:b/>
        <w:i/>
        <w:spacing w:val="-10"/>
        <w:lang w:eastAsia="zh-CN"/>
      </w:rPr>
    </w:pPr>
    <w:r>
      <w:rPr>
        <w:rFonts w:hint="eastAsia" w:ascii="仿宋" w:hAnsi="仿宋" w:eastAsia="仿宋"/>
        <w:b/>
        <w:i/>
        <w:spacing w:val="-10"/>
        <w:lang w:eastAsia="zh-CN"/>
      </w:rPr>
      <w:t>新疆残疾人职业中专学校2024年安保服务项目</w:t>
    </w:r>
    <w:r>
      <w:rPr>
        <w:rFonts w:hint="eastAsia" w:ascii="仿宋" w:hAnsi="仿宋" w:eastAsia="仿宋"/>
        <w:b/>
        <w:i/>
        <w:spacing w:val="-10"/>
      </w:rPr>
      <w:t>磋商文件                                               项目编号：</w:t>
    </w:r>
    <w:r>
      <w:rPr>
        <w:rFonts w:hint="eastAsia" w:ascii="仿宋" w:hAnsi="仿宋" w:eastAsia="仿宋"/>
        <w:b/>
        <w:i/>
        <w:spacing w:val="-10"/>
        <w:lang w:eastAsia="zh-CN"/>
      </w:rPr>
      <w:t>XZJ243-017-ZC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11BF6E1B"/>
    <w:multiLevelType w:val="multilevel"/>
    <w:tmpl w:val="11BF6E1B"/>
    <w:lvl w:ilvl="0" w:tentative="0">
      <w:start w:val="1"/>
      <w:numFmt w:val="decimal"/>
      <w:pStyle w:val="151"/>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3">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4">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FE35ECC"/>
    <w:multiLevelType w:val="singleLevel"/>
    <w:tmpl w:val="2FE35ECC"/>
    <w:lvl w:ilvl="0" w:tentative="0">
      <w:start w:val="17"/>
      <w:numFmt w:val="decimal"/>
      <w:lvlText w:val="%1."/>
      <w:lvlJc w:val="left"/>
      <w:pPr>
        <w:tabs>
          <w:tab w:val="left" w:pos="312"/>
        </w:tabs>
      </w:pPr>
    </w:lvl>
  </w:abstractNum>
  <w:abstractNum w:abstractNumId="7">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09C315F"/>
    <w:multiLevelType w:val="singleLevel"/>
    <w:tmpl w:val="509C315F"/>
    <w:lvl w:ilvl="0" w:tentative="0">
      <w:start w:val="1"/>
      <w:numFmt w:val="chineseCounting"/>
      <w:suff w:val="space"/>
      <w:lvlText w:val="第%1部分"/>
      <w:lvlJc w:val="left"/>
      <w:rPr>
        <w:rFonts w:hint="eastAsia"/>
      </w:rPr>
    </w:lvl>
  </w:abstractNum>
  <w:abstractNum w:abstractNumId="9">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0">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1"/>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1"/>
  </w:num>
  <w:num w:numId="3">
    <w:abstractNumId w:val="11"/>
  </w:num>
  <w:num w:numId="4">
    <w:abstractNumId w:val="4"/>
  </w:num>
  <w:num w:numId="5">
    <w:abstractNumId w:val="5"/>
  </w:num>
  <w:num w:numId="6">
    <w:abstractNumId w:val="2"/>
  </w:num>
  <w:num w:numId="7">
    <w:abstractNumId w:val="3"/>
  </w:num>
  <w:num w:numId="8">
    <w:abstractNumId w:val="0"/>
  </w:num>
  <w:num w:numId="9">
    <w:abstractNumId w:val="9"/>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WU0ODJkYzBmZmFiOWFiNjc3YWM2MDM1NzZkMjcifQ=="/>
  </w:docVars>
  <w:rsids>
    <w:rsidRoot w:val="00FD0709"/>
    <w:rsid w:val="00000648"/>
    <w:rsid w:val="0000080C"/>
    <w:rsid w:val="000009E4"/>
    <w:rsid w:val="0000164C"/>
    <w:rsid w:val="0000219E"/>
    <w:rsid w:val="000026E1"/>
    <w:rsid w:val="00002992"/>
    <w:rsid w:val="00002A72"/>
    <w:rsid w:val="00002D0A"/>
    <w:rsid w:val="00003069"/>
    <w:rsid w:val="0000431D"/>
    <w:rsid w:val="00004BCF"/>
    <w:rsid w:val="00005500"/>
    <w:rsid w:val="00005717"/>
    <w:rsid w:val="000058BC"/>
    <w:rsid w:val="00006D5F"/>
    <w:rsid w:val="00006FF4"/>
    <w:rsid w:val="0000711B"/>
    <w:rsid w:val="0000744F"/>
    <w:rsid w:val="00007E6D"/>
    <w:rsid w:val="000100D7"/>
    <w:rsid w:val="00010470"/>
    <w:rsid w:val="00010830"/>
    <w:rsid w:val="00010A5F"/>
    <w:rsid w:val="00010BE4"/>
    <w:rsid w:val="00010CE3"/>
    <w:rsid w:val="00010DF2"/>
    <w:rsid w:val="0001156F"/>
    <w:rsid w:val="00011946"/>
    <w:rsid w:val="00012264"/>
    <w:rsid w:val="0001236A"/>
    <w:rsid w:val="00012804"/>
    <w:rsid w:val="00012EF1"/>
    <w:rsid w:val="00013694"/>
    <w:rsid w:val="00013833"/>
    <w:rsid w:val="000138DF"/>
    <w:rsid w:val="00013EB7"/>
    <w:rsid w:val="00013ECD"/>
    <w:rsid w:val="000140FD"/>
    <w:rsid w:val="00014180"/>
    <w:rsid w:val="0001535B"/>
    <w:rsid w:val="00015E47"/>
    <w:rsid w:val="0001650D"/>
    <w:rsid w:val="00016860"/>
    <w:rsid w:val="00016944"/>
    <w:rsid w:val="00016F70"/>
    <w:rsid w:val="0001711C"/>
    <w:rsid w:val="0001769A"/>
    <w:rsid w:val="00017BA7"/>
    <w:rsid w:val="00017D72"/>
    <w:rsid w:val="00020677"/>
    <w:rsid w:val="00020F51"/>
    <w:rsid w:val="00022976"/>
    <w:rsid w:val="000235A5"/>
    <w:rsid w:val="000235E9"/>
    <w:rsid w:val="000238B7"/>
    <w:rsid w:val="00023E07"/>
    <w:rsid w:val="00024242"/>
    <w:rsid w:val="0002451A"/>
    <w:rsid w:val="00024E5C"/>
    <w:rsid w:val="0002579A"/>
    <w:rsid w:val="00025802"/>
    <w:rsid w:val="00026643"/>
    <w:rsid w:val="00026B98"/>
    <w:rsid w:val="00026FFE"/>
    <w:rsid w:val="00027213"/>
    <w:rsid w:val="000275F5"/>
    <w:rsid w:val="0003038B"/>
    <w:rsid w:val="00030458"/>
    <w:rsid w:val="00030940"/>
    <w:rsid w:val="00030AD3"/>
    <w:rsid w:val="00032460"/>
    <w:rsid w:val="00032774"/>
    <w:rsid w:val="00032EF4"/>
    <w:rsid w:val="00033348"/>
    <w:rsid w:val="00033651"/>
    <w:rsid w:val="000338C2"/>
    <w:rsid w:val="00033A7C"/>
    <w:rsid w:val="0003443B"/>
    <w:rsid w:val="000344A4"/>
    <w:rsid w:val="00034C64"/>
    <w:rsid w:val="00034C80"/>
    <w:rsid w:val="00034DB4"/>
    <w:rsid w:val="00034EED"/>
    <w:rsid w:val="00034F95"/>
    <w:rsid w:val="00035989"/>
    <w:rsid w:val="000360D5"/>
    <w:rsid w:val="000361E1"/>
    <w:rsid w:val="0003684E"/>
    <w:rsid w:val="000368E0"/>
    <w:rsid w:val="00036F43"/>
    <w:rsid w:val="00037038"/>
    <w:rsid w:val="000375B1"/>
    <w:rsid w:val="000377AC"/>
    <w:rsid w:val="000379CC"/>
    <w:rsid w:val="00037CDB"/>
    <w:rsid w:val="000403B6"/>
    <w:rsid w:val="00040A62"/>
    <w:rsid w:val="000417C3"/>
    <w:rsid w:val="00043FB9"/>
    <w:rsid w:val="00044931"/>
    <w:rsid w:val="00044BE4"/>
    <w:rsid w:val="00044D3A"/>
    <w:rsid w:val="00047062"/>
    <w:rsid w:val="00047090"/>
    <w:rsid w:val="000508A4"/>
    <w:rsid w:val="000508C7"/>
    <w:rsid w:val="0005094C"/>
    <w:rsid w:val="00050D70"/>
    <w:rsid w:val="000514DA"/>
    <w:rsid w:val="00051540"/>
    <w:rsid w:val="000517A5"/>
    <w:rsid w:val="00051B60"/>
    <w:rsid w:val="0005275C"/>
    <w:rsid w:val="00052D90"/>
    <w:rsid w:val="000530F3"/>
    <w:rsid w:val="00053BB2"/>
    <w:rsid w:val="000541EF"/>
    <w:rsid w:val="00054260"/>
    <w:rsid w:val="00054B82"/>
    <w:rsid w:val="00054B97"/>
    <w:rsid w:val="00054CBB"/>
    <w:rsid w:val="000564DE"/>
    <w:rsid w:val="000575AD"/>
    <w:rsid w:val="000578E2"/>
    <w:rsid w:val="00057BEC"/>
    <w:rsid w:val="00057CEE"/>
    <w:rsid w:val="000601CC"/>
    <w:rsid w:val="00060599"/>
    <w:rsid w:val="00060C58"/>
    <w:rsid w:val="00060F9F"/>
    <w:rsid w:val="000614E4"/>
    <w:rsid w:val="000615F7"/>
    <w:rsid w:val="00061754"/>
    <w:rsid w:val="00061E49"/>
    <w:rsid w:val="00063463"/>
    <w:rsid w:val="000636E6"/>
    <w:rsid w:val="00063BE0"/>
    <w:rsid w:val="00063EE6"/>
    <w:rsid w:val="00064A35"/>
    <w:rsid w:val="000656DA"/>
    <w:rsid w:val="0006630D"/>
    <w:rsid w:val="000668C3"/>
    <w:rsid w:val="00066E3F"/>
    <w:rsid w:val="000672DF"/>
    <w:rsid w:val="000676B4"/>
    <w:rsid w:val="00067A73"/>
    <w:rsid w:val="00067DF1"/>
    <w:rsid w:val="00067EDF"/>
    <w:rsid w:val="00070238"/>
    <w:rsid w:val="000706EA"/>
    <w:rsid w:val="00070945"/>
    <w:rsid w:val="0007120E"/>
    <w:rsid w:val="0007149E"/>
    <w:rsid w:val="00071AF4"/>
    <w:rsid w:val="00071CDF"/>
    <w:rsid w:val="000720DB"/>
    <w:rsid w:val="000725C8"/>
    <w:rsid w:val="00072985"/>
    <w:rsid w:val="00072BD7"/>
    <w:rsid w:val="00073D89"/>
    <w:rsid w:val="00073E8E"/>
    <w:rsid w:val="000749E7"/>
    <w:rsid w:val="00074E58"/>
    <w:rsid w:val="00075669"/>
    <w:rsid w:val="00076071"/>
    <w:rsid w:val="00080194"/>
    <w:rsid w:val="00080E6A"/>
    <w:rsid w:val="00082016"/>
    <w:rsid w:val="000827AD"/>
    <w:rsid w:val="00082AEF"/>
    <w:rsid w:val="00082E4F"/>
    <w:rsid w:val="000830A7"/>
    <w:rsid w:val="0008320D"/>
    <w:rsid w:val="000832A1"/>
    <w:rsid w:val="0008382F"/>
    <w:rsid w:val="000838D3"/>
    <w:rsid w:val="00083B2D"/>
    <w:rsid w:val="00085B19"/>
    <w:rsid w:val="00085DC8"/>
    <w:rsid w:val="00085E32"/>
    <w:rsid w:val="00085FAD"/>
    <w:rsid w:val="000864B0"/>
    <w:rsid w:val="000867C7"/>
    <w:rsid w:val="00086C8A"/>
    <w:rsid w:val="00087B69"/>
    <w:rsid w:val="00087BB6"/>
    <w:rsid w:val="00087F9F"/>
    <w:rsid w:val="00090C73"/>
    <w:rsid w:val="00091207"/>
    <w:rsid w:val="00092613"/>
    <w:rsid w:val="0009387E"/>
    <w:rsid w:val="00093C35"/>
    <w:rsid w:val="00093D4C"/>
    <w:rsid w:val="00094064"/>
    <w:rsid w:val="000947F1"/>
    <w:rsid w:val="000949E6"/>
    <w:rsid w:val="00094C95"/>
    <w:rsid w:val="00095542"/>
    <w:rsid w:val="000957AC"/>
    <w:rsid w:val="000957C7"/>
    <w:rsid w:val="0009593D"/>
    <w:rsid w:val="00095994"/>
    <w:rsid w:val="00095EAE"/>
    <w:rsid w:val="000966DF"/>
    <w:rsid w:val="000973D4"/>
    <w:rsid w:val="000A08F8"/>
    <w:rsid w:val="000A09BA"/>
    <w:rsid w:val="000A0EF8"/>
    <w:rsid w:val="000A11E5"/>
    <w:rsid w:val="000A1504"/>
    <w:rsid w:val="000A223C"/>
    <w:rsid w:val="000A24A2"/>
    <w:rsid w:val="000A2717"/>
    <w:rsid w:val="000A31AA"/>
    <w:rsid w:val="000A3D7A"/>
    <w:rsid w:val="000A4B00"/>
    <w:rsid w:val="000A4BCB"/>
    <w:rsid w:val="000A5816"/>
    <w:rsid w:val="000A5AE9"/>
    <w:rsid w:val="000A6391"/>
    <w:rsid w:val="000B0216"/>
    <w:rsid w:val="000B0279"/>
    <w:rsid w:val="000B02B9"/>
    <w:rsid w:val="000B0851"/>
    <w:rsid w:val="000B0960"/>
    <w:rsid w:val="000B0DAB"/>
    <w:rsid w:val="000B1963"/>
    <w:rsid w:val="000B1B5F"/>
    <w:rsid w:val="000B1BB8"/>
    <w:rsid w:val="000B1CC4"/>
    <w:rsid w:val="000B35E1"/>
    <w:rsid w:val="000B389A"/>
    <w:rsid w:val="000B3B40"/>
    <w:rsid w:val="000B4950"/>
    <w:rsid w:val="000B4C9D"/>
    <w:rsid w:val="000B4DF2"/>
    <w:rsid w:val="000B4FE9"/>
    <w:rsid w:val="000B60AE"/>
    <w:rsid w:val="000B6137"/>
    <w:rsid w:val="000B65B8"/>
    <w:rsid w:val="000B6AF4"/>
    <w:rsid w:val="000C0547"/>
    <w:rsid w:val="000C0AA0"/>
    <w:rsid w:val="000C0AB9"/>
    <w:rsid w:val="000C1377"/>
    <w:rsid w:val="000C17B0"/>
    <w:rsid w:val="000C1C4F"/>
    <w:rsid w:val="000C2CB4"/>
    <w:rsid w:val="000C4110"/>
    <w:rsid w:val="000C41EA"/>
    <w:rsid w:val="000C4B6C"/>
    <w:rsid w:val="000C4D44"/>
    <w:rsid w:val="000C4DD8"/>
    <w:rsid w:val="000C686C"/>
    <w:rsid w:val="000C69D4"/>
    <w:rsid w:val="000C7154"/>
    <w:rsid w:val="000C71F2"/>
    <w:rsid w:val="000C74F1"/>
    <w:rsid w:val="000C7574"/>
    <w:rsid w:val="000C7F9C"/>
    <w:rsid w:val="000D00C8"/>
    <w:rsid w:val="000D0BBC"/>
    <w:rsid w:val="000D0F31"/>
    <w:rsid w:val="000D1353"/>
    <w:rsid w:val="000D153C"/>
    <w:rsid w:val="000D17BA"/>
    <w:rsid w:val="000D1DBA"/>
    <w:rsid w:val="000D1DDD"/>
    <w:rsid w:val="000D2A6D"/>
    <w:rsid w:val="000D2FEE"/>
    <w:rsid w:val="000D328F"/>
    <w:rsid w:val="000D33F8"/>
    <w:rsid w:val="000D5028"/>
    <w:rsid w:val="000D5FBA"/>
    <w:rsid w:val="000D62DA"/>
    <w:rsid w:val="000D6A10"/>
    <w:rsid w:val="000D7B43"/>
    <w:rsid w:val="000D7BA9"/>
    <w:rsid w:val="000D7D03"/>
    <w:rsid w:val="000E01A4"/>
    <w:rsid w:val="000E01BB"/>
    <w:rsid w:val="000E0C38"/>
    <w:rsid w:val="000E0FEE"/>
    <w:rsid w:val="000E17A6"/>
    <w:rsid w:val="000E1875"/>
    <w:rsid w:val="000E1A89"/>
    <w:rsid w:val="000E1E08"/>
    <w:rsid w:val="000E2A07"/>
    <w:rsid w:val="000E36DE"/>
    <w:rsid w:val="000E3F9C"/>
    <w:rsid w:val="000E5C89"/>
    <w:rsid w:val="000E6E62"/>
    <w:rsid w:val="000E7A11"/>
    <w:rsid w:val="000E7B08"/>
    <w:rsid w:val="000E7BEE"/>
    <w:rsid w:val="000E7DEA"/>
    <w:rsid w:val="000E7EAF"/>
    <w:rsid w:val="000E7F1E"/>
    <w:rsid w:val="000F0017"/>
    <w:rsid w:val="000F01D5"/>
    <w:rsid w:val="000F0549"/>
    <w:rsid w:val="000F0CEB"/>
    <w:rsid w:val="000F1A8B"/>
    <w:rsid w:val="000F1ED1"/>
    <w:rsid w:val="000F2021"/>
    <w:rsid w:val="000F21E5"/>
    <w:rsid w:val="000F24BF"/>
    <w:rsid w:val="000F2A62"/>
    <w:rsid w:val="000F39A1"/>
    <w:rsid w:val="000F3F24"/>
    <w:rsid w:val="000F44AE"/>
    <w:rsid w:val="000F4811"/>
    <w:rsid w:val="000F4FDE"/>
    <w:rsid w:val="000F5230"/>
    <w:rsid w:val="000F55CE"/>
    <w:rsid w:val="000F5A26"/>
    <w:rsid w:val="000F5A98"/>
    <w:rsid w:val="000F5C69"/>
    <w:rsid w:val="000F661F"/>
    <w:rsid w:val="000F6CC6"/>
    <w:rsid w:val="000F6D58"/>
    <w:rsid w:val="000F6F44"/>
    <w:rsid w:val="000F7A0A"/>
    <w:rsid w:val="00100204"/>
    <w:rsid w:val="00100340"/>
    <w:rsid w:val="00100DD0"/>
    <w:rsid w:val="00100EF6"/>
    <w:rsid w:val="00101022"/>
    <w:rsid w:val="00101550"/>
    <w:rsid w:val="00101A88"/>
    <w:rsid w:val="00101D6F"/>
    <w:rsid w:val="00102B00"/>
    <w:rsid w:val="00103C81"/>
    <w:rsid w:val="00103FBC"/>
    <w:rsid w:val="00104153"/>
    <w:rsid w:val="001041BA"/>
    <w:rsid w:val="0010489E"/>
    <w:rsid w:val="001048DC"/>
    <w:rsid w:val="00104B84"/>
    <w:rsid w:val="001052E7"/>
    <w:rsid w:val="001056FC"/>
    <w:rsid w:val="00105F3B"/>
    <w:rsid w:val="001069F0"/>
    <w:rsid w:val="00107541"/>
    <w:rsid w:val="0011054A"/>
    <w:rsid w:val="001113CC"/>
    <w:rsid w:val="001116A8"/>
    <w:rsid w:val="001118E4"/>
    <w:rsid w:val="00111DCF"/>
    <w:rsid w:val="00111ED7"/>
    <w:rsid w:val="00113994"/>
    <w:rsid w:val="00113D6F"/>
    <w:rsid w:val="00113FC6"/>
    <w:rsid w:val="00114276"/>
    <w:rsid w:val="00114616"/>
    <w:rsid w:val="00115496"/>
    <w:rsid w:val="00115817"/>
    <w:rsid w:val="00115CAE"/>
    <w:rsid w:val="00116620"/>
    <w:rsid w:val="0011671D"/>
    <w:rsid w:val="00117833"/>
    <w:rsid w:val="001178E0"/>
    <w:rsid w:val="001203C4"/>
    <w:rsid w:val="001205DF"/>
    <w:rsid w:val="00120DC2"/>
    <w:rsid w:val="00120EB2"/>
    <w:rsid w:val="00121314"/>
    <w:rsid w:val="00121A68"/>
    <w:rsid w:val="001227DD"/>
    <w:rsid w:val="00122B8B"/>
    <w:rsid w:val="001235C7"/>
    <w:rsid w:val="001236B1"/>
    <w:rsid w:val="0012439E"/>
    <w:rsid w:val="00124AC7"/>
    <w:rsid w:val="00124DF5"/>
    <w:rsid w:val="00125E8C"/>
    <w:rsid w:val="0012633F"/>
    <w:rsid w:val="001266D0"/>
    <w:rsid w:val="00126796"/>
    <w:rsid w:val="00127283"/>
    <w:rsid w:val="00127394"/>
    <w:rsid w:val="00127E92"/>
    <w:rsid w:val="00130176"/>
    <w:rsid w:val="00130A54"/>
    <w:rsid w:val="00130C2C"/>
    <w:rsid w:val="00130D97"/>
    <w:rsid w:val="00130EE4"/>
    <w:rsid w:val="00130FD7"/>
    <w:rsid w:val="00131CC8"/>
    <w:rsid w:val="00131F71"/>
    <w:rsid w:val="00132E8E"/>
    <w:rsid w:val="00133161"/>
    <w:rsid w:val="001331DD"/>
    <w:rsid w:val="0013329C"/>
    <w:rsid w:val="001332D6"/>
    <w:rsid w:val="00133537"/>
    <w:rsid w:val="00133738"/>
    <w:rsid w:val="00133BBE"/>
    <w:rsid w:val="00133D43"/>
    <w:rsid w:val="001348A7"/>
    <w:rsid w:val="00135321"/>
    <w:rsid w:val="00137242"/>
    <w:rsid w:val="00137F7E"/>
    <w:rsid w:val="00141351"/>
    <w:rsid w:val="00141C8F"/>
    <w:rsid w:val="00141D40"/>
    <w:rsid w:val="001423F7"/>
    <w:rsid w:val="0014266A"/>
    <w:rsid w:val="00142ED9"/>
    <w:rsid w:val="00143201"/>
    <w:rsid w:val="0014324D"/>
    <w:rsid w:val="001432C0"/>
    <w:rsid w:val="00143BE1"/>
    <w:rsid w:val="00144F52"/>
    <w:rsid w:val="0014543A"/>
    <w:rsid w:val="00145484"/>
    <w:rsid w:val="00145632"/>
    <w:rsid w:val="001456BD"/>
    <w:rsid w:val="00145D2A"/>
    <w:rsid w:val="001468EF"/>
    <w:rsid w:val="00147114"/>
    <w:rsid w:val="00147522"/>
    <w:rsid w:val="00147B3A"/>
    <w:rsid w:val="00150704"/>
    <w:rsid w:val="00150ECD"/>
    <w:rsid w:val="00151373"/>
    <w:rsid w:val="0015190A"/>
    <w:rsid w:val="00152233"/>
    <w:rsid w:val="0015237C"/>
    <w:rsid w:val="00152745"/>
    <w:rsid w:val="00153747"/>
    <w:rsid w:val="00153ED1"/>
    <w:rsid w:val="00154367"/>
    <w:rsid w:val="00154416"/>
    <w:rsid w:val="001544B2"/>
    <w:rsid w:val="00154A90"/>
    <w:rsid w:val="001553B5"/>
    <w:rsid w:val="001556E9"/>
    <w:rsid w:val="00155A27"/>
    <w:rsid w:val="00155A2F"/>
    <w:rsid w:val="0015642B"/>
    <w:rsid w:val="001568D4"/>
    <w:rsid w:val="00157E9E"/>
    <w:rsid w:val="0016035E"/>
    <w:rsid w:val="00160BC8"/>
    <w:rsid w:val="00161870"/>
    <w:rsid w:val="0016302E"/>
    <w:rsid w:val="00163230"/>
    <w:rsid w:val="0016347D"/>
    <w:rsid w:val="00163499"/>
    <w:rsid w:val="00163787"/>
    <w:rsid w:val="00163CF4"/>
    <w:rsid w:val="001642B0"/>
    <w:rsid w:val="001642D0"/>
    <w:rsid w:val="001647B3"/>
    <w:rsid w:val="00164C20"/>
    <w:rsid w:val="00165A93"/>
    <w:rsid w:val="00165B6E"/>
    <w:rsid w:val="00166EAA"/>
    <w:rsid w:val="00166EDE"/>
    <w:rsid w:val="00167210"/>
    <w:rsid w:val="00167886"/>
    <w:rsid w:val="00167E2A"/>
    <w:rsid w:val="00170781"/>
    <w:rsid w:val="0017119A"/>
    <w:rsid w:val="00171434"/>
    <w:rsid w:val="00171C3E"/>
    <w:rsid w:val="00172069"/>
    <w:rsid w:val="00173868"/>
    <w:rsid w:val="00173D3B"/>
    <w:rsid w:val="00175206"/>
    <w:rsid w:val="00175964"/>
    <w:rsid w:val="00175DA1"/>
    <w:rsid w:val="00175FB4"/>
    <w:rsid w:val="001762E9"/>
    <w:rsid w:val="00176468"/>
    <w:rsid w:val="00176877"/>
    <w:rsid w:val="00177106"/>
    <w:rsid w:val="00177D68"/>
    <w:rsid w:val="00180752"/>
    <w:rsid w:val="00180985"/>
    <w:rsid w:val="00180C8F"/>
    <w:rsid w:val="00181C16"/>
    <w:rsid w:val="00181DDC"/>
    <w:rsid w:val="00182166"/>
    <w:rsid w:val="00182460"/>
    <w:rsid w:val="001824E7"/>
    <w:rsid w:val="00182627"/>
    <w:rsid w:val="0018262A"/>
    <w:rsid w:val="00182F87"/>
    <w:rsid w:val="001830FF"/>
    <w:rsid w:val="00183396"/>
    <w:rsid w:val="00183CD1"/>
    <w:rsid w:val="00183D54"/>
    <w:rsid w:val="00183FEA"/>
    <w:rsid w:val="00184397"/>
    <w:rsid w:val="00184512"/>
    <w:rsid w:val="001846AE"/>
    <w:rsid w:val="00185020"/>
    <w:rsid w:val="00185166"/>
    <w:rsid w:val="00185451"/>
    <w:rsid w:val="00185BA7"/>
    <w:rsid w:val="0018686D"/>
    <w:rsid w:val="00186876"/>
    <w:rsid w:val="00186A07"/>
    <w:rsid w:val="0018784A"/>
    <w:rsid w:val="0019058B"/>
    <w:rsid w:val="00190DC4"/>
    <w:rsid w:val="00191383"/>
    <w:rsid w:val="0019173B"/>
    <w:rsid w:val="00191C0B"/>
    <w:rsid w:val="00192678"/>
    <w:rsid w:val="001928E7"/>
    <w:rsid w:val="001940A1"/>
    <w:rsid w:val="00194770"/>
    <w:rsid w:val="001951C1"/>
    <w:rsid w:val="00195330"/>
    <w:rsid w:val="00195408"/>
    <w:rsid w:val="001954B8"/>
    <w:rsid w:val="0019588D"/>
    <w:rsid w:val="00195BED"/>
    <w:rsid w:val="0019638F"/>
    <w:rsid w:val="00196965"/>
    <w:rsid w:val="00196CB7"/>
    <w:rsid w:val="00196F34"/>
    <w:rsid w:val="0019721D"/>
    <w:rsid w:val="001978EC"/>
    <w:rsid w:val="00197C2E"/>
    <w:rsid w:val="001A0370"/>
    <w:rsid w:val="001A0940"/>
    <w:rsid w:val="001A0C26"/>
    <w:rsid w:val="001A1572"/>
    <w:rsid w:val="001A1F77"/>
    <w:rsid w:val="001A2435"/>
    <w:rsid w:val="001A2869"/>
    <w:rsid w:val="001A33ED"/>
    <w:rsid w:val="001A376D"/>
    <w:rsid w:val="001A3AFB"/>
    <w:rsid w:val="001A4876"/>
    <w:rsid w:val="001A4BED"/>
    <w:rsid w:val="001A4F84"/>
    <w:rsid w:val="001A5CF0"/>
    <w:rsid w:val="001A60A6"/>
    <w:rsid w:val="001A60D0"/>
    <w:rsid w:val="001A61D6"/>
    <w:rsid w:val="001A6DED"/>
    <w:rsid w:val="001A75F9"/>
    <w:rsid w:val="001B0101"/>
    <w:rsid w:val="001B07CE"/>
    <w:rsid w:val="001B0D17"/>
    <w:rsid w:val="001B0E63"/>
    <w:rsid w:val="001B0E64"/>
    <w:rsid w:val="001B1F23"/>
    <w:rsid w:val="001B24EF"/>
    <w:rsid w:val="001B3938"/>
    <w:rsid w:val="001B3C6F"/>
    <w:rsid w:val="001B426F"/>
    <w:rsid w:val="001B4527"/>
    <w:rsid w:val="001B5117"/>
    <w:rsid w:val="001B55D3"/>
    <w:rsid w:val="001B5942"/>
    <w:rsid w:val="001B5DD9"/>
    <w:rsid w:val="001B60B0"/>
    <w:rsid w:val="001B6539"/>
    <w:rsid w:val="001B658F"/>
    <w:rsid w:val="001B6602"/>
    <w:rsid w:val="001B6CA7"/>
    <w:rsid w:val="001B712A"/>
    <w:rsid w:val="001B7360"/>
    <w:rsid w:val="001B7446"/>
    <w:rsid w:val="001B7540"/>
    <w:rsid w:val="001C01C7"/>
    <w:rsid w:val="001C0200"/>
    <w:rsid w:val="001C061F"/>
    <w:rsid w:val="001C0C8A"/>
    <w:rsid w:val="001C117B"/>
    <w:rsid w:val="001C18D9"/>
    <w:rsid w:val="001C19FA"/>
    <w:rsid w:val="001C2501"/>
    <w:rsid w:val="001C2767"/>
    <w:rsid w:val="001C2C9A"/>
    <w:rsid w:val="001C2E3F"/>
    <w:rsid w:val="001C3010"/>
    <w:rsid w:val="001C314A"/>
    <w:rsid w:val="001C34CD"/>
    <w:rsid w:val="001C39B1"/>
    <w:rsid w:val="001C3E0F"/>
    <w:rsid w:val="001C409B"/>
    <w:rsid w:val="001C4C28"/>
    <w:rsid w:val="001C5023"/>
    <w:rsid w:val="001C511F"/>
    <w:rsid w:val="001C56DD"/>
    <w:rsid w:val="001C5BFB"/>
    <w:rsid w:val="001C5F26"/>
    <w:rsid w:val="001C75A9"/>
    <w:rsid w:val="001C7D63"/>
    <w:rsid w:val="001D016E"/>
    <w:rsid w:val="001D0348"/>
    <w:rsid w:val="001D0F23"/>
    <w:rsid w:val="001D1082"/>
    <w:rsid w:val="001D1946"/>
    <w:rsid w:val="001D1A2A"/>
    <w:rsid w:val="001D21B6"/>
    <w:rsid w:val="001D306B"/>
    <w:rsid w:val="001D350E"/>
    <w:rsid w:val="001D3C2F"/>
    <w:rsid w:val="001D3EB6"/>
    <w:rsid w:val="001D412F"/>
    <w:rsid w:val="001D4161"/>
    <w:rsid w:val="001D4490"/>
    <w:rsid w:val="001D4A4C"/>
    <w:rsid w:val="001D4FB2"/>
    <w:rsid w:val="001D5068"/>
    <w:rsid w:val="001D5360"/>
    <w:rsid w:val="001D61C0"/>
    <w:rsid w:val="001D62DB"/>
    <w:rsid w:val="001D63C8"/>
    <w:rsid w:val="001D726B"/>
    <w:rsid w:val="001D771F"/>
    <w:rsid w:val="001D7D3E"/>
    <w:rsid w:val="001E0506"/>
    <w:rsid w:val="001E0698"/>
    <w:rsid w:val="001E1789"/>
    <w:rsid w:val="001E2B77"/>
    <w:rsid w:val="001E2DAB"/>
    <w:rsid w:val="001E30E6"/>
    <w:rsid w:val="001E31B9"/>
    <w:rsid w:val="001E3B18"/>
    <w:rsid w:val="001E3C81"/>
    <w:rsid w:val="001E4A13"/>
    <w:rsid w:val="001E528C"/>
    <w:rsid w:val="001E52A9"/>
    <w:rsid w:val="001E5C49"/>
    <w:rsid w:val="001E65BE"/>
    <w:rsid w:val="001E6CA5"/>
    <w:rsid w:val="001E6EED"/>
    <w:rsid w:val="001E6FAE"/>
    <w:rsid w:val="001E7078"/>
    <w:rsid w:val="001E75C1"/>
    <w:rsid w:val="001E7944"/>
    <w:rsid w:val="001E7D66"/>
    <w:rsid w:val="001F041F"/>
    <w:rsid w:val="001F14E0"/>
    <w:rsid w:val="001F14F5"/>
    <w:rsid w:val="001F1743"/>
    <w:rsid w:val="001F1CAC"/>
    <w:rsid w:val="001F1E17"/>
    <w:rsid w:val="001F1F1D"/>
    <w:rsid w:val="001F2317"/>
    <w:rsid w:val="001F2419"/>
    <w:rsid w:val="001F38A0"/>
    <w:rsid w:val="001F4381"/>
    <w:rsid w:val="001F479E"/>
    <w:rsid w:val="001F480C"/>
    <w:rsid w:val="001F5134"/>
    <w:rsid w:val="001F5141"/>
    <w:rsid w:val="001F55A0"/>
    <w:rsid w:val="001F5A20"/>
    <w:rsid w:val="001F691A"/>
    <w:rsid w:val="001F697E"/>
    <w:rsid w:val="001F76F6"/>
    <w:rsid w:val="001F77AF"/>
    <w:rsid w:val="002002FE"/>
    <w:rsid w:val="00200DBA"/>
    <w:rsid w:val="00200E97"/>
    <w:rsid w:val="002018C8"/>
    <w:rsid w:val="00201D71"/>
    <w:rsid w:val="00201F6C"/>
    <w:rsid w:val="00202445"/>
    <w:rsid w:val="00202657"/>
    <w:rsid w:val="002033CE"/>
    <w:rsid w:val="002036BB"/>
    <w:rsid w:val="00203EA1"/>
    <w:rsid w:val="00203ECC"/>
    <w:rsid w:val="002044E0"/>
    <w:rsid w:val="0020489B"/>
    <w:rsid w:val="00204AE6"/>
    <w:rsid w:val="00204D42"/>
    <w:rsid w:val="002053A0"/>
    <w:rsid w:val="00206433"/>
    <w:rsid w:val="00206AD9"/>
    <w:rsid w:val="00206AE0"/>
    <w:rsid w:val="00206B08"/>
    <w:rsid w:val="0020701F"/>
    <w:rsid w:val="002073D9"/>
    <w:rsid w:val="002100AB"/>
    <w:rsid w:val="002101AD"/>
    <w:rsid w:val="00210BDB"/>
    <w:rsid w:val="00211D5D"/>
    <w:rsid w:val="00212407"/>
    <w:rsid w:val="00212A1D"/>
    <w:rsid w:val="00212E4C"/>
    <w:rsid w:val="002136E3"/>
    <w:rsid w:val="00213954"/>
    <w:rsid w:val="0021398C"/>
    <w:rsid w:val="00213A06"/>
    <w:rsid w:val="00213DFD"/>
    <w:rsid w:val="00214102"/>
    <w:rsid w:val="0021460B"/>
    <w:rsid w:val="002146A5"/>
    <w:rsid w:val="00214D02"/>
    <w:rsid w:val="00214D2C"/>
    <w:rsid w:val="00215669"/>
    <w:rsid w:val="00215A2E"/>
    <w:rsid w:val="00215B0C"/>
    <w:rsid w:val="00215CD4"/>
    <w:rsid w:val="00216E97"/>
    <w:rsid w:val="002170E1"/>
    <w:rsid w:val="002171B9"/>
    <w:rsid w:val="00217E4B"/>
    <w:rsid w:val="002200D7"/>
    <w:rsid w:val="00220596"/>
    <w:rsid w:val="00220948"/>
    <w:rsid w:val="002209E1"/>
    <w:rsid w:val="00220E2F"/>
    <w:rsid w:val="00221059"/>
    <w:rsid w:val="00221080"/>
    <w:rsid w:val="00222502"/>
    <w:rsid w:val="00222A25"/>
    <w:rsid w:val="00222DED"/>
    <w:rsid w:val="00223158"/>
    <w:rsid w:val="002242AF"/>
    <w:rsid w:val="00224F57"/>
    <w:rsid w:val="00225746"/>
    <w:rsid w:val="00225955"/>
    <w:rsid w:val="002264D5"/>
    <w:rsid w:val="0022690C"/>
    <w:rsid w:val="00227189"/>
    <w:rsid w:val="0022730E"/>
    <w:rsid w:val="00227B79"/>
    <w:rsid w:val="002300C6"/>
    <w:rsid w:val="002300E1"/>
    <w:rsid w:val="002303C1"/>
    <w:rsid w:val="002304B6"/>
    <w:rsid w:val="0023271B"/>
    <w:rsid w:val="0023299B"/>
    <w:rsid w:val="00233196"/>
    <w:rsid w:val="002336F7"/>
    <w:rsid w:val="00234304"/>
    <w:rsid w:val="0023463B"/>
    <w:rsid w:val="002349FE"/>
    <w:rsid w:val="00234EF7"/>
    <w:rsid w:val="002355FD"/>
    <w:rsid w:val="00235A6F"/>
    <w:rsid w:val="00236104"/>
    <w:rsid w:val="00236D55"/>
    <w:rsid w:val="00237199"/>
    <w:rsid w:val="002372F4"/>
    <w:rsid w:val="00237A0B"/>
    <w:rsid w:val="00237D66"/>
    <w:rsid w:val="00237D96"/>
    <w:rsid w:val="002400C1"/>
    <w:rsid w:val="00240846"/>
    <w:rsid w:val="002408A3"/>
    <w:rsid w:val="002409E6"/>
    <w:rsid w:val="00240AEE"/>
    <w:rsid w:val="00240E0B"/>
    <w:rsid w:val="00240E9B"/>
    <w:rsid w:val="00240F2E"/>
    <w:rsid w:val="0024226A"/>
    <w:rsid w:val="00243B4E"/>
    <w:rsid w:val="00243E03"/>
    <w:rsid w:val="00244022"/>
    <w:rsid w:val="00244EE6"/>
    <w:rsid w:val="00245261"/>
    <w:rsid w:val="0024530E"/>
    <w:rsid w:val="00245A2D"/>
    <w:rsid w:val="002461BB"/>
    <w:rsid w:val="002462FB"/>
    <w:rsid w:val="002464DD"/>
    <w:rsid w:val="00247398"/>
    <w:rsid w:val="002502A5"/>
    <w:rsid w:val="00250C42"/>
    <w:rsid w:val="002518C1"/>
    <w:rsid w:val="00252050"/>
    <w:rsid w:val="0025226C"/>
    <w:rsid w:val="00252BF2"/>
    <w:rsid w:val="002534DA"/>
    <w:rsid w:val="002535F1"/>
    <w:rsid w:val="00253712"/>
    <w:rsid w:val="002538DB"/>
    <w:rsid w:val="0025393E"/>
    <w:rsid w:val="00253D4C"/>
    <w:rsid w:val="0025421B"/>
    <w:rsid w:val="00254238"/>
    <w:rsid w:val="0025488B"/>
    <w:rsid w:val="00255643"/>
    <w:rsid w:val="00255B81"/>
    <w:rsid w:val="00255F3F"/>
    <w:rsid w:val="00257B49"/>
    <w:rsid w:val="00260254"/>
    <w:rsid w:val="002602F3"/>
    <w:rsid w:val="0026031A"/>
    <w:rsid w:val="00262276"/>
    <w:rsid w:val="002625BB"/>
    <w:rsid w:val="00262BE9"/>
    <w:rsid w:val="00263B7D"/>
    <w:rsid w:val="0026479C"/>
    <w:rsid w:val="00264859"/>
    <w:rsid w:val="00264BB5"/>
    <w:rsid w:val="00264E05"/>
    <w:rsid w:val="00265D0B"/>
    <w:rsid w:val="002661E8"/>
    <w:rsid w:val="00266402"/>
    <w:rsid w:val="00266CCD"/>
    <w:rsid w:val="00266DE5"/>
    <w:rsid w:val="002679BD"/>
    <w:rsid w:val="00267D78"/>
    <w:rsid w:val="0027015E"/>
    <w:rsid w:val="002702FD"/>
    <w:rsid w:val="00270425"/>
    <w:rsid w:val="0027067A"/>
    <w:rsid w:val="002706C8"/>
    <w:rsid w:val="00270A97"/>
    <w:rsid w:val="00271231"/>
    <w:rsid w:val="002733E2"/>
    <w:rsid w:val="00273D1C"/>
    <w:rsid w:val="00273FC8"/>
    <w:rsid w:val="002740A1"/>
    <w:rsid w:val="00274244"/>
    <w:rsid w:val="00274336"/>
    <w:rsid w:val="00274451"/>
    <w:rsid w:val="00274541"/>
    <w:rsid w:val="002754D8"/>
    <w:rsid w:val="00275756"/>
    <w:rsid w:val="00275893"/>
    <w:rsid w:val="0027599C"/>
    <w:rsid w:val="002759A1"/>
    <w:rsid w:val="00275A59"/>
    <w:rsid w:val="002763D5"/>
    <w:rsid w:val="0027776E"/>
    <w:rsid w:val="002808D0"/>
    <w:rsid w:val="00280A1F"/>
    <w:rsid w:val="00280A2D"/>
    <w:rsid w:val="00281080"/>
    <w:rsid w:val="00281642"/>
    <w:rsid w:val="002816BF"/>
    <w:rsid w:val="002816F6"/>
    <w:rsid w:val="00282325"/>
    <w:rsid w:val="0028241A"/>
    <w:rsid w:val="00282DD6"/>
    <w:rsid w:val="00283395"/>
    <w:rsid w:val="00283DED"/>
    <w:rsid w:val="002842CD"/>
    <w:rsid w:val="00284834"/>
    <w:rsid w:val="0028557C"/>
    <w:rsid w:val="002855C9"/>
    <w:rsid w:val="0028576F"/>
    <w:rsid w:val="00285C1B"/>
    <w:rsid w:val="00285EC4"/>
    <w:rsid w:val="00286273"/>
    <w:rsid w:val="00286A37"/>
    <w:rsid w:val="00286B65"/>
    <w:rsid w:val="00287035"/>
    <w:rsid w:val="00287BB1"/>
    <w:rsid w:val="002904AC"/>
    <w:rsid w:val="002904CD"/>
    <w:rsid w:val="002905DB"/>
    <w:rsid w:val="002911C5"/>
    <w:rsid w:val="0029159D"/>
    <w:rsid w:val="002921F2"/>
    <w:rsid w:val="00292652"/>
    <w:rsid w:val="00292A77"/>
    <w:rsid w:val="00292D52"/>
    <w:rsid w:val="00293B6A"/>
    <w:rsid w:val="00293B80"/>
    <w:rsid w:val="002945FC"/>
    <w:rsid w:val="002947CC"/>
    <w:rsid w:val="00294893"/>
    <w:rsid w:val="00294E8F"/>
    <w:rsid w:val="00296D3E"/>
    <w:rsid w:val="00296E7A"/>
    <w:rsid w:val="00297364"/>
    <w:rsid w:val="002977FD"/>
    <w:rsid w:val="00297E80"/>
    <w:rsid w:val="00297F03"/>
    <w:rsid w:val="00297FE1"/>
    <w:rsid w:val="002A0012"/>
    <w:rsid w:val="002A00AA"/>
    <w:rsid w:val="002A0B22"/>
    <w:rsid w:val="002A25BE"/>
    <w:rsid w:val="002A2BAB"/>
    <w:rsid w:val="002A3040"/>
    <w:rsid w:val="002A3742"/>
    <w:rsid w:val="002A4BA2"/>
    <w:rsid w:val="002A4E2D"/>
    <w:rsid w:val="002A5309"/>
    <w:rsid w:val="002A5B04"/>
    <w:rsid w:val="002A6138"/>
    <w:rsid w:val="002A6614"/>
    <w:rsid w:val="002A6CF9"/>
    <w:rsid w:val="002A71EF"/>
    <w:rsid w:val="002A77C3"/>
    <w:rsid w:val="002A7872"/>
    <w:rsid w:val="002A7A46"/>
    <w:rsid w:val="002B0DEE"/>
    <w:rsid w:val="002B1668"/>
    <w:rsid w:val="002B23DF"/>
    <w:rsid w:val="002B32EF"/>
    <w:rsid w:val="002B402A"/>
    <w:rsid w:val="002B48B5"/>
    <w:rsid w:val="002B599D"/>
    <w:rsid w:val="002B5A9F"/>
    <w:rsid w:val="002B5C5E"/>
    <w:rsid w:val="002B6892"/>
    <w:rsid w:val="002B6902"/>
    <w:rsid w:val="002B6E17"/>
    <w:rsid w:val="002C036A"/>
    <w:rsid w:val="002C0420"/>
    <w:rsid w:val="002C0CD9"/>
    <w:rsid w:val="002C149B"/>
    <w:rsid w:val="002C1B5E"/>
    <w:rsid w:val="002C1FE3"/>
    <w:rsid w:val="002C2460"/>
    <w:rsid w:val="002C2701"/>
    <w:rsid w:val="002C2D41"/>
    <w:rsid w:val="002C2E16"/>
    <w:rsid w:val="002C3CAC"/>
    <w:rsid w:val="002C40EE"/>
    <w:rsid w:val="002C436E"/>
    <w:rsid w:val="002C477A"/>
    <w:rsid w:val="002C4E05"/>
    <w:rsid w:val="002C5181"/>
    <w:rsid w:val="002C5358"/>
    <w:rsid w:val="002C55A1"/>
    <w:rsid w:val="002C57C0"/>
    <w:rsid w:val="002C6353"/>
    <w:rsid w:val="002C6C9C"/>
    <w:rsid w:val="002C6E0E"/>
    <w:rsid w:val="002C73F8"/>
    <w:rsid w:val="002C7882"/>
    <w:rsid w:val="002C7925"/>
    <w:rsid w:val="002C7BDD"/>
    <w:rsid w:val="002C7C8A"/>
    <w:rsid w:val="002D04A9"/>
    <w:rsid w:val="002D0838"/>
    <w:rsid w:val="002D10EF"/>
    <w:rsid w:val="002D1E9D"/>
    <w:rsid w:val="002D202F"/>
    <w:rsid w:val="002D2237"/>
    <w:rsid w:val="002D2E8E"/>
    <w:rsid w:val="002D3343"/>
    <w:rsid w:val="002D39DC"/>
    <w:rsid w:val="002D4198"/>
    <w:rsid w:val="002D45BD"/>
    <w:rsid w:val="002D4847"/>
    <w:rsid w:val="002D4962"/>
    <w:rsid w:val="002D497C"/>
    <w:rsid w:val="002D4DB5"/>
    <w:rsid w:val="002D5657"/>
    <w:rsid w:val="002D5E3D"/>
    <w:rsid w:val="002D6698"/>
    <w:rsid w:val="002D677D"/>
    <w:rsid w:val="002D6B8E"/>
    <w:rsid w:val="002D6BAB"/>
    <w:rsid w:val="002D6F03"/>
    <w:rsid w:val="002D771E"/>
    <w:rsid w:val="002D7CD2"/>
    <w:rsid w:val="002D7F2F"/>
    <w:rsid w:val="002E0426"/>
    <w:rsid w:val="002E04EA"/>
    <w:rsid w:val="002E086A"/>
    <w:rsid w:val="002E171C"/>
    <w:rsid w:val="002E193E"/>
    <w:rsid w:val="002E22F7"/>
    <w:rsid w:val="002E39AA"/>
    <w:rsid w:val="002E3AA7"/>
    <w:rsid w:val="002E3E4E"/>
    <w:rsid w:val="002E3F83"/>
    <w:rsid w:val="002E43D6"/>
    <w:rsid w:val="002E44F0"/>
    <w:rsid w:val="002E4561"/>
    <w:rsid w:val="002E4D99"/>
    <w:rsid w:val="002E5050"/>
    <w:rsid w:val="002E59FB"/>
    <w:rsid w:val="002E5BD1"/>
    <w:rsid w:val="002E5E93"/>
    <w:rsid w:val="002E5F17"/>
    <w:rsid w:val="002E6613"/>
    <w:rsid w:val="002E67CA"/>
    <w:rsid w:val="002E6BE7"/>
    <w:rsid w:val="002E7903"/>
    <w:rsid w:val="002F01B3"/>
    <w:rsid w:val="002F12CB"/>
    <w:rsid w:val="002F14EF"/>
    <w:rsid w:val="002F1841"/>
    <w:rsid w:val="002F1ECD"/>
    <w:rsid w:val="002F1F29"/>
    <w:rsid w:val="002F33C5"/>
    <w:rsid w:val="002F3561"/>
    <w:rsid w:val="002F3591"/>
    <w:rsid w:val="002F4BB7"/>
    <w:rsid w:val="002F4C91"/>
    <w:rsid w:val="002F51E1"/>
    <w:rsid w:val="002F5998"/>
    <w:rsid w:val="002F5B1D"/>
    <w:rsid w:val="002F636D"/>
    <w:rsid w:val="002F7082"/>
    <w:rsid w:val="002F716B"/>
    <w:rsid w:val="002F7181"/>
    <w:rsid w:val="002F71DA"/>
    <w:rsid w:val="002F7AAB"/>
    <w:rsid w:val="003001D4"/>
    <w:rsid w:val="00300597"/>
    <w:rsid w:val="00300818"/>
    <w:rsid w:val="0030090B"/>
    <w:rsid w:val="00300CD2"/>
    <w:rsid w:val="00300D89"/>
    <w:rsid w:val="00300F32"/>
    <w:rsid w:val="0030104F"/>
    <w:rsid w:val="003018A4"/>
    <w:rsid w:val="00301AC9"/>
    <w:rsid w:val="00302A92"/>
    <w:rsid w:val="00302C46"/>
    <w:rsid w:val="003037C5"/>
    <w:rsid w:val="00303CCC"/>
    <w:rsid w:val="00303DED"/>
    <w:rsid w:val="00304499"/>
    <w:rsid w:val="00304743"/>
    <w:rsid w:val="003052D7"/>
    <w:rsid w:val="00305902"/>
    <w:rsid w:val="00305D3D"/>
    <w:rsid w:val="00305F28"/>
    <w:rsid w:val="00305F43"/>
    <w:rsid w:val="00307F1D"/>
    <w:rsid w:val="00310468"/>
    <w:rsid w:val="00310747"/>
    <w:rsid w:val="00310943"/>
    <w:rsid w:val="00310AED"/>
    <w:rsid w:val="00312026"/>
    <w:rsid w:val="003134AA"/>
    <w:rsid w:val="00313AC0"/>
    <w:rsid w:val="00313E14"/>
    <w:rsid w:val="00314B05"/>
    <w:rsid w:val="0031502D"/>
    <w:rsid w:val="003152BB"/>
    <w:rsid w:val="00316286"/>
    <w:rsid w:val="00316A7C"/>
    <w:rsid w:val="00316B20"/>
    <w:rsid w:val="00316F90"/>
    <w:rsid w:val="0031779A"/>
    <w:rsid w:val="003177F5"/>
    <w:rsid w:val="00317B16"/>
    <w:rsid w:val="00317CF8"/>
    <w:rsid w:val="0032015D"/>
    <w:rsid w:val="003201F0"/>
    <w:rsid w:val="003202AC"/>
    <w:rsid w:val="00320A3A"/>
    <w:rsid w:val="00320BCD"/>
    <w:rsid w:val="00321082"/>
    <w:rsid w:val="003217E4"/>
    <w:rsid w:val="003219B3"/>
    <w:rsid w:val="003222CC"/>
    <w:rsid w:val="00322655"/>
    <w:rsid w:val="003228AF"/>
    <w:rsid w:val="00322C19"/>
    <w:rsid w:val="003231C6"/>
    <w:rsid w:val="00323301"/>
    <w:rsid w:val="0032377B"/>
    <w:rsid w:val="00323AF7"/>
    <w:rsid w:val="00323E35"/>
    <w:rsid w:val="00325545"/>
    <w:rsid w:val="0032560B"/>
    <w:rsid w:val="003258EB"/>
    <w:rsid w:val="00325C94"/>
    <w:rsid w:val="00325F86"/>
    <w:rsid w:val="0032665D"/>
    <w:rsid w:val="003269E3"/>
    <w:rsid w:val="00326D99"/>
    <w:rsid w:val="00327A9E"/>
    <w:rsid w:val="003301D7"/>
    <w:rsid w:val="0033117D"/>
    <w:rsid w:val="0033185A"/>
    <w:rsid w:val="00331D65"/>
    <w:rsid w:val="0033224C"/>
    <w:rsid w:val="00332671"/>
    <w:rsid w:val="0033281A"/>
    <w:rsid w:val="00332B62"/>
    <w:rsid w:val="003330D8"/>
    <w:rsid w:val="003337E7"/>
    <w:rsid w:val="00333F73"/>
    <w:rsid w:val="00334020"/>
    <w:rsid w:val="00334415"/>
    <w:rsid w:val="0033443D"/>
    <w:rsid w:val="00334BDE"/>
    <w:rsid w:val="00335527"/>
    <w:rsid w:val="0033652A"/>
    <w:rsid w:val="0033684E"/>
    <w:rsid w:val="00336C2C"/>
    <w:rsid w:val="00337271"/>
    <w:rsid w:val="00337C72"/>
    <w:rsid w:val="00340540"/>
    <w:rsid w:val="0034083D"/>
    <w:rsid w:val="00340E71"/>
    <w:rsid w:val="003419F1"/>
    <w:rsid w:val="00341F06"/>
    <w:rsid w:val="00343B84"/>
    <w:rsid w:val="00343B9D"/>
    <w:rsid w:val="00343C1B"/>
    <w:rsid w:val="00344709"/>
    <w:rsid w:val="0034515D"/>
    <w:rsid w:val="0034522F"/>
    <w:rsid w:val="00345680"/>
    <w:rsid w:val="00345C11"/>
    <w:rsid w:val="00345C36"/>
    <w:rsid w:val="0034640B"/>
    <w:rsid w:val="003466B1"/>
    <w:rsid w:val="00347271"/>
    <w:rsid w:val="00347532"/>
    <w:rsid w:val="0035020A"/>
    <w:rsid w:val="00350D46"/>
    <w:rsid w:val="0035106E"/>
    <w:rsid w:val="00351466"/>
    <w:rsid w:val="0035186B"/>
    <w:rsid w:val="003519D2"/>
    <w:rsid w:val="00351DB4"/>
    <w:rsid w:val="00352751"/>
    <w:rsid w:val="003529F1"/>
    <w:rsid w:val="00352CE4"/>
    <w:rsid w:val="00352E53"/>
    <w:rsid w:val="0035398F"/>
    <w:rsid w:val="00353BBA"/>
    <w:rsid w:val="00353E82"/>
    <w:rsid w:val="00354000"/>
    <w:rsid w:val="0035427B"/>
    <w:rsid w:val="003542A3"/>
    <w:rsid w:val="00354AE8"/>
    <w:rsid w:val="00354EB6"/>
    <w:rsid w:val="0035531D"/>
    <w:rsid w:val="003553C2"/>
    <w:rsid w:val="00355851"/>
    <w:rsid w:val="00355A6A"/>
    <w:rsid w:val="00355FB8"/>
    <w:rsid w:val="00356419"/>
    <w:rsid w:val="00356492"/>
    <w:rsid w:val="00356678"/>
    <w:rsid w:val="0035733A"/>
    <w:rsid w:val="003577E1"/>
    <w:rsid w:val="003579EE"/>
    <w:rsid w:val="00360511"/>
    <w:rsid w:val="003607FA"/>
    <w:rsid w:val="00360984"/>
    <w:rsid w:val="003611BD"/>
    <w:rsid w:val="0036184E"/>
    <w:rsid w:val="00361DD3"/>
    <w:rsid w:val="00361E00"/>
    <w:rsid w:val="0036228D"/>
    <w:rsid w:val="0036239E"/>
    <w:rsid w:val="003628D5"/>
    <w:rsid w:val="00362926"/>
    <w:rsid w:val="00362F11"/>
    <w:rsid w:val="00362F44"/>
    <w:rsid w:val="0036358E"/>
    <w:rsid w:val="0036453C"/>
    <w:rsid w:val="00364587"/>
    <w:rsid w:val="00364897"/>
    <w:rsid w:val="003648F9"/>
    <w:rsid w:val="003649B6"/>
    <w:rsid w:val="00364B80"/>
    <w:rsid w:val="00364F1E"/>
    <w:rsid w:val="00364FD2"/>
    <w:rsid w:val="003653C6"/>
    <w:rsid w:val="0036598D"/>
    <w:rsid w:val="00365B7C"/>
    <w:rsid w:val="00366369"/>
    <w:rsid w:val="00366C68"/>
    <w:rsid w:val="003673ED"/>
    <w:rsid w:val="00370035"/>
    <w:rsid w:val="0037021C"/>
    <w:rsid w:val="003710E3"/>
    <w:rsid w:val="0037284E"/>
    <w:rsid w:val="003730BE"/>
    <w:rsid w:val="003733E7"/>
    <w:rsid w:val="00373D60"/>
    <w:rsid w:val="003747F2"/>
    <w:rsid w:val="003749C0"/>
    <w:rsid w:val="00375220"/>
    <w:rsid w:val="00375641"/>
    <w:rsid w:val="003757F1"/>
    <w:rsid w:val="00376233"/>
    <w:rsid w:val="00377462"/>
    <w:rsid w:val="00377890"/>
    <w:rsid w:val="00377B7A"/>
    <w:rsid w:val="00377E03"/>
    <w:rsid w:val="00377EED"/>
    <w:rsid w:val="00380490"/>
    <w:rsid w:val="00381183"/>
    <w:rsid w:val="003814C9"/>
    <w:rsid w:val="003815EF"/>
    <w:rsid w:val="0038193F"/>
    <w:rsid w:val="00381EE6"/>
    <w:rsid w:val="00381F0E"/>
    <w:rsid w:val="0038237B"/>
    <w:rsid w:val="00382ACB"/>
    <w:rsid w:val="0038312F"/>
    <w:rsid w:val="0038351C"/>
    <w:rsid w:val="00383B15"/>
    <w:rsid w:val="00383C23"/>
    <w:rsid w:val="00383E41"/>
    <w:rsid w:val="00383FBB"/>
    <w:rsid w:val="0038413D"/>
    <w:rsid w:val="0038426A"/>
    <w:rsid w:val="0038427D"/>
    <w:rsid w:val="00384372"/>
    <w:rsid w:val="00384BB0"/>
    <w:rsid w:val="0038643E"/>
    <w:rsid w:val="003865AB"/>
    <w:rsid w:val="00386ECF"/>
    <w:rsid w:val="003900A3"/>
    <w:rsid w:val="0039043D"/>
    <w:rsid w:val="00390808"/>
    <w:rsid w:val="00390C84"/>
    <w:rsid w:val="00391116"/>
    <w:rsid w:val="00391223"/>
    <w:rsid w:val="00391287"/>
    <w:rsid w:val="003913C0"/>
    <w:rsid w:val="00391FE4"/>
    <w:rsid w:val="00392004"/>
    <w:rsid w:val="00393519"/>
    <w:rsid w:val="00393710"/>
    <w:rsid w:val="00393D1C"/>
    <w:rsid w:val="00393EB4"/>
    <w:rsid w:val="00394135"/>
    <w:rsid w:val="0039461B"/>
    <w:rsid w:val="00395268"/>
    <w:rsid w:val="00395B8D"/>
    <w:rsid w:val="003964B3"/>
    <w:rsid w:val="00396967"/>
    <w:rsid w:val="00396A15"/>
    <w:rsid w:val="0039734A"/>
    <w:rsid w:val="003973FB"/>
    <w:rsid w:val="00397E4B"/>
    <w:rsid w:val="003A079F"/>
    <w:rsid w:val="003A0A12"/>
    <w:rsid w:val="003A12FD"/>
    <w:rsid w:val="003A1AFF"/>
    <w:rsid w:val="003A1D41"/>
    <w:rsid w:val="003A206B"/>
    <w:rsid w:val="003A23B0"/>
    <w:rsid w:val="003A438A"/>
    <w:rsid w:val="003A46F1"/>
    <w:rsid w:val="003A4DC5"/>
    <w:rsid w:val="003A5BF5"/>
    <w:rsid w:val="003A5CC6"/>
    <w:rsid w:val="003A6ABA"/>
    <w:rsid w:val="003A722C"/>
    <w:rsid w:val="003A7487"/>
    <w:rsid w:val="003A7520"/>
    <w:rsid w:val="003A7A5A"/>
    <w:rsid w:val="003A7DF2"/>
    <w:rsid w:val="003A7E56"/>
    <w:rsid w:val="003B1798"/>
    <w:rsid w:val="003B1D85"/>
    <w:rsid w:val="003B23B7"/>
    <w:rsid w:val="003B2665"/>
    <w:rsid w:val="003B2FB3"/>
    <w:rsid w:val="003B2FC7"/>
    <w:rsid w:val="003B301A"/>
    <w:rsid w:val="003B331E"/>
    <w:rsid w:val="003B36B6"/>
    <w:rsid w:val="003B38B2"/>
    <w:rsid w:val="003B44C4"/>
    <w:rsid w:val="003B47E0"/>
    <w:rsid w:val="003B48EB"/>
    <w:rsid w:val="003B558C"/>
    <w:rsid w:val="003B577A"/>
    <w:rsid w:val="003B5D39"/>
    <w:rsid w:val="003B6B07"/>
    <w:rsid w:val="003B7829"/>
    <w:rsid w:val="003C00A6"/>
    <w:rsid w:val="003C099E"/>
    <w:rsid w:val="003C09E9"/>
    <w:rsid w:val="003C0B78"/>
    <w:rsid w:val="003C101A"/>
    <w:rsid w:val="003C1115"/>
    <w:rsid w:val="003C1451"/>
    <w:rsid w:val="003C1EAE"/>
    <w:rsid w:val="003C1F92"/>
    <w:rsid w:val="003C2039"/>
    <w:rsid w:val="003C23EB"/>
    <w:rsid w:val="003C2522"/>
    <w:rsid w:val="003C2BA5"/>
    <w:rsid w:val="003C300B"/>
    <w:rsid w:val="003C3953"/>
    <w:rsid w:val="003C3FE6"/>
    <w:rsid w:val="003C47D4"/>
    <w:rsid w:val="003C4C07"/>
    <w:rsid w:val="003C4E03"/>
    <w:rsid w:val="003C6A3C"/>
    <w:rsid w:val="003C6F0F"/>
    <w:rsid w:val="003C772D"/>
    <w:rsid w:val="003C7927"/>
    <w:rsid w:val="003C7FD8"/>
    <w:rsid w:val="003D0AF8"/>
    <w:rsid w:val="003D0B9A"/>
    <w:rsid w:val="003D131B"/>
    <w:rsid w:val="003D168A"/>
    <w:rsid w:val="003D1B7B"/>
    <w:rsid w:val="003D2B14"/>
    <w:rsid w:val="003D2B53"/>
    <w:rsid w:val="003D2E55"/>
    <w:rsid w:val="003D2EDB"/>
    <w:rsid w:val="003D35DA"/>
    <w:rsid w:val="003D3DB0"/>
    <w:rsid w:val="003D4C38"/>
    <w:rsid w:val="003D51A3"/>
    <w:rsid w:val="003D542A"/>
    <w:rsid w:val="003D5B55"/>
    <w:rsid w:val="003D5C0A"/>
    <w:rsid w:val="003D6B87"/>
    <w:rsid w:val="003D73D7"/>
    <w:rsid w:val="003E01CA"/>
    <w:rsid w:val="003E0BF7"/>
    <w:rsid w:val="003E0C04"/>
    <w:rsid w:val="003E0F8F"/>
    <w:rsid w:val="003E1671"/>
    <w:rsid w:val="003E2A93"/>
    <w:rsid w:val="003E2D2D"/>
    <w:rsid w:val="003E2EC5"/>
    <w:rsid w:val="003E308B"/>
    <w:rsid w:val="003E38D1"/>
    <w:rsid w:val="003E3B70"/>
    <w:rsid w:val="003E49DE"/>
    <w:rsid w:val="003E4B39"/>
    <w:rsid w:val="003E4EE4"/>
    <w:rsid w:val="003E5283"/>
    <w:rsid w:val="003E60D8"/>
    <w:rsid w:val="003E63CA"/>
    <w:rsid w:val="003E6547"/>
    <w:rsid w:val="003E7C0D"/>
    <w:rsid w:val="003F0019"/>
    <w:rsid w:val="003F03A3"/>
    <w:rsid w:val="003F09F9"/>
    <w:rsid w:val="003F126A"/>
    <w:rsid w:val="003F22CE"/>
    <w:rsid w:val="003F23FE"/>
    <w:rsid w:val="003F27FB"/>
    <w:rsid w:val="003F2812"/>
    <w:rsid w:val="003F3BCE"/>
    <w:rsid w:val="003F435A"/>
    <w:rsid w:val="003F44FB"/>
    <w:rsid w:val="003F4D9B"/>
    <w:rsid w:val="003F5F76"/>
    <w:rsid w:val="003F6B77"/>
    <w:rsid w:val="003F6F2C"/>
    <w:rsid w:val="003F7F4E"/>
    <w:rsid w:val="004001A1"/>
    <w:rsid w:val="0040081C"/>
    <w:rsid w:val="00400A47"/>
    <w:rsid w:val="00400AE5"/>
    <w:rsid w:val="00401D47"/>
    <w:rsid w:val="00401DD7"/>
    <w:rsid w:val="00402527"/>
    <w:rsid w:val="00402950"/>
    <w:rsid w:val="00402B76"/>
    <w:rsid w:val="004036F7"/>
    <w:rsid w:val="00403FCE"/>
    <w:rsid w:val="004045E9"/>
    <w:rsid w:val="00404750"/>
    <w:rsid w:val="004051F2"/>
    <w:rsid w:val="0040629E"/>
    <w:rsid w:val="004064B3"/>
    <w:rsid w:val="004065D0"/>
    <w:rsid w:val="00406E46"/>
    <w:rsid w:val="004078E9"/>
    <w:rsid w:val="0040797A"/>
    <w:rsid w:val="00410048"/>
    <w:rsid w:val="00410249"/>
    <w:rsid w:val="004103F1"/>
    <w:rsid w:val="0041050E"/>
    <w:rsid w:val="004109B5"/>
    <w:rsid w:val="00410E53"/>
    <w:rsid w:val="00411266"/>
    <w:rsid w:val="00411A15"/>
    <w:rsid w:val="00411B23"/>
    <w:rsid w:val="00411DDB"/>
    <w:rsid w:val="0041301B"/>
    <w:rsid w:val="00413318"/>
    <w:rsid w:val="004156A0"/>
    <w:rsid w:val="004157A2"/>
    <w:rsid w:val="00415951"/>
    <w:rsid w:val="00415A7D"/>
    <w:rsid w:val="00415D5A"/>
    <w:rsid w:val="004160C6"/>
    <w:rsid w:val="00416611"/>
    <w:rsid w:val="004166B0"/>
    <w:rsid w:val="00416C81"/>
    <w:rsid w:val="00417192"/>
    <w:rsid w:val="004172CF"/>
    <w:rsid w:val="0041767E"/>
    <w:rsid w:val="00417D3C"/>
    <w:rsid w:val="004203CE"/>
    <w:rsid w:val="00420BC5"/>
    <w:rsid w:val="004219D0"/>
    <w:rsid w:val="00421A40"/>
    <w:rsid w:val="00422195"/>
    <w:rsid w:val="004222B8"/>
    <w:rsid w:val="004226D0"/>
    <w:rsid w:val="00422838"/>
    <w:rsid w:val="00422994"/>
    <w:rsid w:val="00422CCB"/>
    <w:rsid w:val="00423B18"/>
    <w:rsid w:val="00423B7E"/>
    <w:rsid w:val="00423BDD"/>
    <w:rsid w:val="0042440E"/>
    <w:rsid w:val="00424792"/>
    <w:rsid w:val="004249EF"/>
    <w:rsid w:val="00424DBB"/>
    <w:rsid w:val="00424ED5"/>
    <w:rsid w:val="004255BA"/>
    <w:rsid w:val="00425A04"/>
    <w:rsid w:val="00426118"/>
    <w:rsid w:val="004268E8"/>
    <w:rsid w:val="0042696B"/>
    <w:rsid w:val="00426DEC"/>
    <w:rsid w:val="0042731A"/>
    <w:rsid w:val="0042740F"/>
    <w:rsid w:val="004300CC"/>
    <w:rsid w:val="00430644"/>
    <w:rsid w:val="0043076C"/>
    <w:rsid w:val="00430F0A"/>
    <w:rsid w:val="00430F55"/>
    <w:rsid w:val="0043118F"/>
    <w:rsid w:val="00431265"/>
    <w:rsid w:val="00431C62"/>
    <w:rsid w:val="004320D0"/>
    <w:rsid w:val="00432277"/>
    <w:rsid w:val="004325EA"/>
    <w:rsid w:val="00432A96"/>
    <w:rsid w:val="00432EAC"/>
    <w:rsid w:val="00433182"/>
    <w:rsid w:val="00433517"/>
    <w:rsid w:val="00433CB1"/>
    <w:rsid w:val="00433FA9"/>
    <w:rsid w:val="0043401D"/>
    <w:rsid w:val="00434108"/>
    <w:rsid w:val="00434B2B"/>
    <w:rsid w:val="00434D2C"/>
    <w:rsid w:val="00435002"/>
    <w:rsid w:val="00435230"/>
    <w:rsid w:val="004354FC"/>
    <w:rsid w:val="00435DDF"/>
    <w:rsid w:val="004374EC"/>
    <w:rsid w:val="004377CE"/>
    <w:rsid w:val="00437B62"/>
    <w:rsid w:val="00437BB3"/>
    <w:rsid w:val="00437EB9"/>
    <w:rsid w:val="0044034D"/>
    <w:rsid w:val="00441705"/>
    <w:rsid w:val="00441B92"/>
    <w:rsid w:val="0044204F"/>
    <w:rsid w:val="0044241A"/>
    <w:rsid w:val="00442A7C"/>
    <w:rsid w:val="00442C72"/>
    <w:rsid w:val="0044316A"/>
    <w:rsid w:val="0044337C"/>
    <w:rsid w:val="00444302"/>
    <w:rsid w:val="004445A1"/>
    <w:rsid w:val="00444883"/>
    <w:rsid w:val="00444C9C"/>
    <w:rsid w:val="00444F07"/>
    <w:rsid w:val="0044533E"/>
    <w:rsid w:val="004453F3"/>
    <w:rsid w:val="0044548E"/>
    <w:rsid w:val="004458A7"/>
    <w:rsid w:val="00446FA1"/>
    <w:rsid w:val="00447091"/>
    <w:rsid w:val="00447E5C"/>
    <w:rsid w:val="00447EF9"/>
    <w:rsid w:val="004500B3"/>
    <w:rsid w:val="0045092E"/>
    <w:rsid w:val="00450C2E"/>
    <w:rsid w:val="00451077"/>
    <w:rsid w:val="00451487"/>
    <w:rsid w:val="004516B0"/>
    <w:rsid w:val="004523B6"/>
    <w:rsid w:val="00452447"/>
    <w:rsid w:val="00452603"/>
    <w:rsid w:val="00452858"/>
    <w:rsid w:val="00453D86"/>
    <w:rsid w:val="00455075"/>
    <w:rsid w:val="0045580F"/>
    <w:rsid w:val="00456586"/>
    <w:rsid w:val="00456E66"/>
    <w:rsid w:val="00457053"/>
    <w:rsid w:val="004575A5"/>
    <w:rsid w:val="00457BB1"/>
    <w:rsid w:val="004606DA"/>
    <w:rsid w:val="004607AA"/>
    <w:rsid w:val="00460D17"/>
    <w:rsid w:val="004612C3"/>
    <w:rsid w:val="004614C1"/>
    <w:rsid w:val="004614FF"/>
    <w:rsid w:val="004617AE"/>
    <w:rsid w:val="00462ADF"/>
    <w:rsid w:val="00463367"/>
    <w:rsid w:val="00463915"/>
    <w:rsid w:val="00463E99"/>
    <w:rsid w:val="00463F08"/>
    <w:rsid w:val="00464063"/>
    <w:rsid w:val="0046451E"/>
    <w:rsid w:val="00464AB6"/>
    <w:rsid w:val="0046590F"/>
    <w:rsid w:val="00465A3C"/>
    <w:rsid w:val="00465B24"/>
    <w:rsid w:val="00465CA8"/>
    <w:rsid w:val="0046649C"/>
    <w:rsid w:val="0046679E"/>
    <w:rsid w:val="00466B93"/>
    <w:rsid w:val="004703C0"/>
    <w:rsid w:val="00470A1F"/>
    <w:rsid w:val="00470D8C"/>
    <w:rsid w:val="00470F8C"/>
    <w:rsid w:val="00471124"/>
    <w:rsid w:val="00471B14"/>
    <w:rsid w:val="00472224"/>
    <w:rsid w:val="0047245F"/>
    <w:rsid w:val="00472A6F"/>
    <w:rsid w:val="00472BB5"/>
    <w:rsid w:val="00472E09"/>
    <w:rsid w:val="00473AB2"/>
    <w:rsid w:val="00473C94"/>
    <w:rsid w:val="004740AE"/>
    <w:rsid w:val="004744DB"/>
    <w:rsid w:val="00474849"/>
    <w:rsid w:val="00474BB0"/>
    <w:rsid w:val="004753F9"/>
    <w:rsid w:val="0047633C"/>
    <w:rsid w:val="004777C7"/>
    <w:rsid w:val="0047795F"/>
    <w:rsid w:val="00477B51"/>
    <w:rsid w:val="004800CD"/>
    <w:rsid w:val="00480923"/>
    <w:rsid w:val="00480C13"/>
    <w:rsid w:val="00481A03"/>
    <w:rsid w:val="00481E4C"/>
    <w:rsid w:val="00482160"/>
    <w:rsid w:val="00482A52"/>
    <w:rsid w:val="00482D5E"/>
    <w:rsid w:val="00482EA9"/>
    <w:rsid w:val="00483137"/>
    <w:rsid w:val="0048315F"/>
    <w:rsid w:val="00483FE0"/>
    <w:rsid w:val="004841E4"/>
    <w:rsid w:val="00484CA2"/>
    <w:rsid w:val="004851A7"/>
    <w:rsid w:val="00485D02"/>
    <w:rsid w:val="004867CB"/>
    <w:rsid w:val="00486A0D"/>
    <w:rsid w:val="00486B88"/>
    <w:rsid w:val="00486EB8"/>
    <w:rsid w:val="00487892"/>
    <w:rsid w:val="00487AE6"/>
    <w:rsid w:val="00487DBB"/>
    <w:rsid w:val="00490A17"/>
    <w:rsid w:val="00490B2B"/>
    <w:rsid w:val="0049127E"/>
    <w:rsid w:val="004914DE"/>
    <w:rsid w:val="00491EF6"/>
    <w:rsid w:val="00491F25"/>
    <w:rsid w:val="00492206"/>
    <w:rsid w:val="00492A0C"/>
    <w:rsid w:val="004933EE"/>
    <w:rsid w:val="004936EA"/>
    <w:rsid w:val="00495508"/>
    <w:rsid w:val="004959BA"/>
    <w:rsid w:val="00495B65"/>
    <w:rsid w:val="00495EFF"/>
    <w:rsid w:val="00495F27"/>
    <w:rsid w:val="00495F7F"/>
    <w:rsid w:val="004964B2"/>
    <w:rsid w:val="004966DC"/>
    <w:rsid w:val="004967A5"/>
    <w:rsid w:val="00496AD9"/>
    <w:rsid w:val="00496FCA"/>
    <w:rsid w:val="0049727B"/>
    <w:rsid w:val="00497415"/>
    <w:rsid w:val="004979BF"/>
    <w:rsid w:val="00497F58"/>
    <w:rsid w:val="004A052B"/>
    <w:rsid w:val="004A1AB6"/>
    <w:rsid w:val="004A20B5"/>
    <w:rsid w:val="004A2132"/>
    <w:rsid w:val="004A349B"/>
    <w:rsid w:val="004A4210"/>
    <w:rsid w:val="004A4536"/>
    <w:rsid w:val="004A4C80"/>
    <w:rsid w:val="004A51B7"/>
    <w:rsid w:val="004A523B"/>
    <w:rsid w:val="004A654A"/>
    <w:rsid w:val="004A671E"/>
    <w:rsid w:val="004A6877"/>
    <w:rsid w:val="004A7346"/>
    <w:rsid w:val="004B0470"/>
    <w:rsid w:val="004B07FB"/>
    <w:rsid w:val="004B091B"/>
    <w:rsid w:val="004B0B84"/>
    <w:rsid w:val="004B0ED2"/>
    <w:rsid w:val="004B0FAC"/>
    <w:rsid w:val="004B1157"/>
    <w:rsid w:val="004B119F"/>
    <w:rsid w:val="004B11AD"/>
    <w:rsid w:val="004B1308"/>
    <w:rsid w:val="004B21AB"/>
    <w:rsid w:val="004B24A8"/>
    <w:rsid w:val="004B29B6"/>
    <w:rsid w:val="004B3426"/>
    <w:rsid w:val="004B3B6C"/>
    <w:rsid w:val="004B4996"/>
    <w:rsid w:val="004B49D5"/>
    <w:rsid w:val="004B5490"/>
    <w:rsid w:val="004B5783"/>
    <w:rsid w:val="004B6B0C"/>
    <w:rsid w:val="004B6F9B"/>
    <w:rsid w:val="004B760A"/>
    <w:rsid w:val="004B7989"/>
    <w:rsid w:val="004C03D8"/>
    <w:rsid w:val="004C0BD6"/>
    <w:rsid w:val="004C0C50"/>
    <w:rsid w:val="004C138A"/>
    <w:rsid w:val="004C1C39"/>
    <w:rsid w:val="004C1E2F"/>
    <w:rsid w:val="004C2A5F"/>
    <w:rsid w:val="004C35C2"/>
    <w:rsid w:val="004C3625"/>
    <w:rsid w:val="004C3A6D"/>
    <w:rsid w:val="004C53E2"/>
    <w:rsid w:val="004C5482"/>
    <w:rsid w:val="004C557A"/>
    <w:rsid w:val="004C5DCA"/>
    <w:rsid w:val="004C6049"/>
    <w:rsid w:val="004C6413"/>
    <w:rsid w:val="004C6EFE"/>
    <w:rsid w:val="004C6FE5"/>
    <w:rsid w:val="004C7207"/>
    <w:rsid w:val="004C75F4"/>
    <w:rsid w:val="004C7B8F"/>
    <w:rsid w:val="004C7C0B"/>
    <w:rsid w:val="004D0099"/>
    <w:rsid w:val="004D0CD6"/>
    <w:rsid w:val="004D1D07"/>
    <w:rsid w:val="004D1F65"/>
    <w:rsid w:val="004D21B5"/>
    <w:rsid w:val="004D21BE"/>
    <w:rsid w:val="004D2264"/>
    <w:rsid w:val="004D273B"/>
    <w:rsid w:val="004D2A5A"/>
    <w:rsid w:val="004D2B58"/>
    <w:rsid w:val="004D3418"/>
    <w:rsid w:val="004D3C14"/>
    <w:rsid w:val="004D3EA1"/>
    <w:rsid w:val="004D3EE4"/>
    <w:rsid w:val="004D4656"/>
    <w:rsid w:val="004D4C57"/>
    <w:rsid w:val="004D5131"/>
    <w:rsid w:val="004D51C0"/>
    <w:rsid w:val="004D527D"/>
    <w:rsid w:val="004D6237"/>
    <w:rsid w:val="004D68ED"/>
    <w:rsid w:val="004D6D4D"/>
    <w:rsid w:val="004D6E04"/>
    <w:rsid w:val="004D70E2"/>
    <w:rsid w:val="004E0585"/>
    <w:rsid w:val="004E075A"/>
    <w:rsid w:val="004E18B1"/>
    <w:rsid w:val="004E2018"/>
    <w:rsid w:val="004E210B"/>
    <w:rsid w:val="004E22C8"/>
    <w:rsid w:val="004E22EC"/>
    <w:rsid w:val="004E2505"/>
    <w:rsid w:val="004E259D"/>
    <w:rsid w:val="004E278C"/>
    <w:rsid w:val="004E2C24"/>
    <w:rsid w:val="004E2DA4"/>
    <w:rsid w:val="004E4061"/>
    <w:rsid w:val="004E4292"/>
    <w:rsid w:val="004E5731"/>
    <w:rsid w:val="004E57BF"/>
    <w:rsid w:val="004E6128"/>
    <w:rsid w:val="004E7007"/>
    <w:rsid w:val="004E7B4F"/>
    <w:rsid w:val="004F0327"/>
    <w:rsid w:val="004F03A0"/>
    <w:rsid w:val="004F0439"/>
    <w:rsid w:val="004F061C"/>
    <w:rsid w:val="004F0659"/>
    <w:rsid w:val="004F09BC"/>
    <w:rsid w:val="004F0C74"/>
    <w:rsid w:val="004F1317"/>
    <w:rsid w:val="004F221B"/>
    <w:rsid w:val="004F260A"/>
    <w:rsid w:val="004F2725"/>
    <w:rsid w:val="004F2841"/>
    <w:rsid w:val="004F319E"/>
    <w:rsid w:val="004F3423"/>
    <w:rsid w:val="004F3553"/>
    <w:rsid w:val="004F36CA"/>
    <w:rsid w:val="004F3AE5"/>
    <w:rsid w:val="004F4191"/>
    <w:rsid w:val="004F419E"/>
    <w:rsid w:val="004F457F"/>
    <w:rsid w:val="004F45E0"/>
    <w:rsid w:val="004F544A"/>
    <w:rsid w:val="004F55B9"/>
    <w:rsid w:val="004F5DB6"/>
    <w:rsid w:val="004F6899"/>
    <w:rsid w:val="004F6BF6"/>
    <w:rsid w:val="004F6E37"/>
    <w:rsid w:val="004F7254"/>
    <w:rsid w:val="004F7AFE"/>
    <w:rsid w:val="004F7E3B"/>
    <w:rsid w:val="0050032B"/>
    <w:rsid w:val="0050101E"/>
    <w:rsid w:val="0050115B"/>
    <w:rsid w:val="005011D7"/>
    <w:rsid w:val="00501DBA"/>
    <w:rsid w:val="00502F39"/>
    <w:rsid w:val="005030C9"/>
    <w:rsid w:val="005039A5"/>
    <w:rsid w:val="00503D6C"/>
    <w:rsid w:val="00504573"/>
    <w:rsid w:val="00504740"/>
    <w:rsid w:val="00504D02"/>
    <w:rsid w:val="00504E35"/>
    <w:rsid w:val="005050D4"/>
    <w:rsid w:val="0050555E"/>
    <w:rsid w:val="005059A9"/>
    <w:rsid w:val="00505BB1"/>
    <w:rsid w:val="005060F8"/>
    <w:rsid w:val="005062D6"/>
    <w:rsid w:val="005063A9"/>
    <w:rsid w:val="00506629"/>
    <w:rsid w:val="0050755D"/>
    <w:rsid w:val="0050760B"/>
    <w:rsid w:val="005078FD"/>
    <w:rsid w:val="00507A12"/>
    <w:rsid w:val="00507C25"/>
    <w:rsid w:val="00510977"/>
    <w:rsid w:val="005114E3"/>
    <w:rsid w:val="005116A5"/>
    <w:rsid w:val="00511FEB"/>
    <w:rsid w:val="00512800"/>
    <w:rsid w:val="00512962"/>
    <w:rsid w:val="005129EA"/>
    <w:rsid w:val="00512B83"/>
    <w:rsid w:val="00512D12"/>
    <w:rsid w:val="00512F88"/>
    <w:rsid w:val="00513037"/>
    <w:rsid w:val="005134B4"/>
    <w:rsid w:val="005134C6"/>
    <w:rsid w:val="00513F0A"/>
    <w:rsid w:val="00513F8E"/>
    <w:rsid w:val="005142BD"/>
    <w:rsid w:val="0051456E"/>
    <w:rsid w:val="005146BF"/>
    <w:rsid w:val="005146F7"/>
    <w:rsid w:val="005153E3"/>
    <w:rsid w:val="005158C2"/>
    <w:rsid w:val="00515A27"/>
    <w:rsid w:val="00515EDE"/>
    <w:rsid w:val="00516197"/>
    <w:rsid w:val="0051628B"/>
    <w:rsid w:val="00516DA3"/>
    <w:rsid w:val="00516E14"/>
    <w:rsid w:val="00517126"/>
    <w:rsid w:val="00517351"/>
    <w:rsid w:val="0051736E"/>
    <w:rsid w:val="0051792D"/>
    <w:rsid w:val="00517AB9"/>
    <w:rsid w:val="00517DE1"/>
    <w:rsid w:val="00520387"/>
    <w:rsid w:val="00521E28"/>
    <w:rsid w:val="00521EED"/>
    <w:rsid w:val="005220C5"/>
    <w:rsid w:val="00522334"/>
    <w:rsid w:val="00522848"/>
    <w:rsid w:val="00522995"/>
    <w:rsid w:val="00522A08"/>
    <w:rsid w:val="0052324D"/>
    <w:rsid w:val="005235D6"/>
    <w:rsid w:val="00523825"/>
    <w:rsid w:val="00523840"/>
    <w:rsid w:val="00523B74"/>
    <w:rsid w:val="00523B97"/>
    <w:rsid w:val="0052500B"/>
    <w:rsid w:val="005254F7"/>
    <w:rsid w:val="00525D08"/>
    <w:rsid w:val="00525F82"/>
    <w:rsid w:val="00526D07"/>
    <w:rsid w:val="0052722B"/>
    <w:rsid w:val="00527DED"/>
    <w:rsid w:val="00527DFD"/>
    <w:rsid w:val="00527FA1"/>
    <w:rsid w:val="0053018F"/>
    <w:rsid w:val="00530293"/>
    <w:rsid w:val="0053034E"/>
    <w:rsid w:val="00531370"/>
    <w:rsid w:val="00531443"/>
    <w:rsid w:val="00531986"/>
    <w:rsid w:val="00531B35"/>
    <w:rsid w:val="00531DC2"/>
    <w:rsid w:val="00532BD1"/>
    <w:rsid w:val="00533623"/>
    <w:rsid w:val="00533BCF"/>
    <w:rsid w:val="00533C82"/>
    <w:rsid w:val="005344FC"/>
    <w:rsid w:val="0053463D"/>
    <w:rsid w:val="00534F25"/>
    <w:rsid w:val="00535B68"/>
    <w:rsid w:val="00535EFA"/>
    <w:rsid w:val="005362DD"/>
    <w:rsid w:val="005368DE"/>
    <w:rsid w:val="005400A2"/>
    <w:rsid w:val="00540A53"/>
    <w:rsid w:val="0054174A"/>
    <w:rsid w:val="00542C9C"/>
    <w:rsid w:val="0054374C"/>
    <w:rsid w:val="00543A81"/>
    <w:rsid w:val="00543D59"/>
    <w:rsid w:val="00544CE1"/>
    <w:rsid w:val="005451A6"/>
    <w:rsid w:val="0054583B"/>
    <w:rsid w:val="00545BFC"/>
    <w:rsid w:val="00546C51"/>
    <w:rsid w:val="00547395"/>
    <w:rsid w:val="005475AF"/>
    <w:rsid w:val="005476FC"/>
    <w:rsid w:val="005479EA"/>
    <w:rsid w:val="00547B2C"/>
    <w:rsid w:val="00547E3C"/>
    <w:rsid w:val="00550637"/>
    <w:rsid w:val="00550732"/>
    <w:rsid w:val="00551172"/>
    <w:rsid w:val="005515E6"/>
    <w:rsid w:val="00551A4D"/>
    <w:rsid w:val="00551DF1"/>
    <w:rsid w:val="0055290D"/>
    <w:rsid w:val="00552F63"/>
    <w:rsid w:val="005531A6"/>
    <w:rsid w:val="00553567"/>
    <w:rsid w:val="00553CA3"/>
    <w:rsid w:val="005543FF"/>
    <w:rsid w:val="005546CE"/>
    <w:rsid w:val="005546DD"/>
    <w:rsid w:val="00554DE2"/>
    <w:rsid w:val="00555125"/>
    <w:rsid w:val="0055530F"/>
    <w:rsid w:val="00555376"/>
    <w:rsid w:val="0055548F"/>
    <w:rsid w:val="00555BEA"/>
    <w:rsid w:val="00556CE5"/>
    <w:rsid w:val="00557055"/>
    <w:rsid w:val="00557540"/>
    <w:rsid w:val="00560672"/>
    <w:rsid w:val="00560B3F"/>
    <w:rsid w:val="005613DD"/>
    <w:rsid w:val="00561465"/>
    <w:rsid w:val="00561932"/>
    <w:rsid w:val="00561CE4"/>
    <w:rsid w:val="00562BEB"/>
    <w:rsid w:val="00563091"/>
    <w:rsid w:val="00563935"/>
    <w:rsid w:val="0056393A"/>
    <w:rsid w:val="00563A75"/>
    <w:rsid w:val="00563B54"/>
    <w:rsid w:val="0056466C"/>
    <w:rsid w:val="00565D73"/>
    <w:rsid w:val="00565F64"/>
    <w:rsid w:val="00565F7C"/>
    <w:rsid w:val="0056669E"/>
    <w:rsid w:val="0056770B"/>
    <w:rsid w:val="00570ADB"/>
    <w:rsid w:val="005718F5"/>
    <w:rsid w:val="00572089"/>
    <w:rsid w:val="00574452"/>
    <w:rsid w:val="00574692"/>
    <w:rsid w:val="00574785"/>
    <w:rsid w:val="0057503C"/>
    <w:rsid w:val="005753D1"/>
    <w:rsid w:val="0057581C"/>
    <w:rsid w:val="005759F4"/>
    <w:rsid w:val="00576078"/>
    <w:rsid w:val="00576534"/>
    <w:rsid w:val="00576545"/>
    <w:rsid w:val="00576688"/>
    <w:rsid w:val="005768D1"/>
    <w:rsid w:val="00576910"/>
    <w:rsid w:val="00576CE9"/>
    <w:rsid w:val="00576E7C"/>
    <w:rsid w:val="0057704A"/>
    <w:rsid w:val="00577147"/>
    <w:rsid w:val="0057728A"/>
    <w:rsid w:val="00577491"/>
    <w:rsid w:val="0058125D"/>
    <w:rsid w:val="00581BC1"/>
    <w:rsid w:val="00582D5B"/>
    <w:rsid w:val="00582E0F"/>
    <w:rsid w:val="00583680"/>
    <w:rsid w:val="005837CE"/>
    <w:rsid w:val="00583B37"/>
    <w:rsid w:val="00583F15"/>
    <w:rsid w:val="005846DA"/>
    <w:rsid w:val="0058526D"/>
    <w:rsid w:val="005852A6"/>
    <w:rsid w:val="005855B2"/>
    <w:rsid w:val="00585D7E"/>
    <w:rsid w:val="0058662E"/>
    <w:rsid w:val="00586950"/>
    <w:rsid w:val="00586B29"/>
    <w:rsid w:val="00586CF2"/>
    <w:rsid w:val="00586D7A"/>
    <w:rsid w:val="0058717C"/>
    <w:rsid w:val="005875A5"/>
    <w:rsid w:val="0058798B"/>
    <w:rsid w:val="00587EF8"/>
    <w:rsid w:val="005900AF"/>
    <w:rsid w:val="0059055E"/>
    <w:rsid w:val="00590C75"/>
    <w:rsid w:val="0059116B"/>
    <w:rsid w:val="00591A62"/>
    <w:rsid w:val="00591CA1"/>
    <w:rsid w:val="00591EB1"/>
    <w:rsid w:val="00591FE6"/>
    <w:rsid w:val="005925F4"/>
    <w:rsid w:val="005928D5"/>
    <w:rsid w:val="00593479"/>
    <w:rsid w:val="005934B4"/>
    <w:rsid w:val="00593F20"/>
    <w:rsid w:val="00595D44"/>
    <w:rsid w:val="005965EF"/>
    <w:rsid w:val="00596AA7"/>
    <w:rsid w:val="00596C4E"/>
    <w:rsid w:val="005973E2"/>
    <w:rsid w:val="00597D1C"/>
    <w:rsid w:val="00597D7D"/>
    <w:rsid w:val="00597E37"/>
    <w:rsid w:val="00597E85"/>
    <w:rsid w:val="00597EAC"/>
    <w:rsid w:val="005A017A"/>
    <w:rsid w:val="005A0808"/>
    <w:rsid w:val="005A136B"/>
    <w:rsid w:val="005A13A9"/>
    <w:rsid w:val="005A201D"/>
    <w:rsid w:val="005A2638"/>
    <w:rsid w:val="005A2C2A"/>
    <w:rsid w:val="005A3465"/>
    <w:rsid w:val="005A35E0"/>
    <w:rsid w:val="005A43F2"/>
    <w:rsid w:val="005A458D"/>
    <w:rsid w:val="005A47C2"/>
    <w:rsid w:val="005A4928"/>
    <w:rsid w:val="005A4E06"/>
    <w:rsid w:val="005A509E"/>
    <w:rsid w:val="005A664A"/>
    <w:rsid w:val="005A66A1"/>
    <w:rsid w:val="005A7418"/>
    <w:rsid w:val="005A7745"/>
    <w:rsid w:val="005B1E07"/>
    <w:rsid w:val="005B1FA4"/>
    <w:rsid w:val="005B2ACB"/>
    <w:rsid w:val="005B3013"/>
    <w:rsid w:val="005B3219"/>
    <w:rsid w:val="005B322F"/>
    <w:rsid w:val="005B34DA"/>
    <w:rsid w:val="005B3922"/>
    <w:rsid w:val="005B4361"/>
    <w:rsid w:val="005B447F"/>
    <w:rsid w:val="005B4CDB"/>
    <w:rsid w:val="005B4DAE"/>
    <w:rsid w:val="005B5332"/>
    <w:rsid w:val="005B5992"/>
    <w:rsid w:val="005B6340"/>
    <w:rsid w:val="005B67F2"/>
    <w:rsid w:val="005B6848"/>
    <w:rsid w:val="005B6EF9"/>
    <w:rsid w:val="005B70C4"/>
    <w:rsid w:val="005B7AB8"/>
    <w:rsid w:val="005C0393"/>
    <w:rsid w:val="005C04E2"/>
    <w:rsid w:val="005C08D3"/>
    <w:rsid w:val="005C0B62"/>
    <w:rsid w:val="005C0DE9"/>
    <w:rsid w:val="005C19D3"/>
    <w:rsid w:val="005C1DAD"/>
    <w:rsid w:val="005C23E5"/>
    <w:rsid w:val="005C2547"/>
    <w:rsid w:val="005C2DFB"/>
    <w:rsid w:val="005C3531"/>
    <w:rsid w:val="005C374F"/>
    <w:rsid w:val="005C478C"/>
    <w:rsid w:val="005C4C94"/>
    <w:rsid w:val="005C512D"/>
    <w:rsid w:val="005C52D2"/>
    <w:rsid w:val="005C53F4"/>
    <w:rsid w:val="005C5D45"/>
    <w:rsid w:val="005C6753"/>
    <w:rsid w:val="005C68B5"/>
    <w:rsid w:val="005C6A2A"/>
    <w:rsid w:val="005C6BF7"/>
    <w:rsid w:val="005C6F7A"/>
    <w:rsid w:val="005C7AA4"/>
    <w:rsid w:val="005C7BC6"/>
    <w:rsid w:val="005C7F8D"/>
    <w:rsid w:val="005D0689"/>
    <w:rsid w:val="005D11BA"/>
    <w:rsid w:val="005D121B"/>
    <w:rsid w:val="005D196E"/>
    <w:rsid w:val="005D1CE3"/>
    <w:rsid w:val="005D260C"/>
    <w:rsid w:val="005D3073"/>
    <w:rsid w:val="005D3598"/>
    <w:rsid w:val="005D4161"/>
    <w:rsid w:val="005D448D"/>
    <w:rsid w:val="005D47E1"/>
    <w:rsid w:val="005D52B9"/>
    <w:rsid w:val="005D55BC"/>
    <w:rsid w:val="005D5979"/>
    <w:rsid w:val="005D5D42"/>
    <w:rsid w:val="005D5DB7"/>
    <w:rsid w:val="005D668E"/>
    <w:rsid w:val="005D7136"/>
    <w:rsid w:val="005D71E4"/>
    <w:rsid w:val="005D7FEF"/>
    <w:rsid w:val="005E04BC"/>
    <w:rsid w:val="005E0D54"/>
    <w:rsid w:val="005E0F22"/>
    <w:rsid w:val="005E1CB0"/>
    <w:rsid w:val="005E2062"/>
    <w:rsid w:val="005E2B27"/>
    <w:rsid w:val="005E3478"/>
    <w:rsid w:val="005E3805"/>
    <w:rsid w:val="005E391F"/>
    <w:rsid w:val="005E39CD"/>
    <w:rsid w:val="005E3E2C"/>
    <w:rsid w:val="005E4B70"/>
    <w:rsid w:val="005E4B7C"/>
    <w:rsid w:val="005E528A"/>
    <w:rsid w:val="005E53A9"/>
    <w:rsid w:val="005E53DC"/>
    <w:rsid w:val="005E5FE8"/>
    <w:rsid w:val="005E67DB"/>
    <w:rsid w:val="005E6E41"/>
    <w:rsid w:val="005E796C"/>
    <w:rsid w:val="005F04F3"/>
    <w:rsid w:val="005F08D0"/>
    <w:rsid w:val="005F09E0"/>
    <w:rsid w:val="005F0FD5"/>
    <w:rsid w:val="005F10FE"/>
    <w:rsid w:val="005F1786"/>
    <w:rsid w:val="005F1B91"/>
    <w:rsid w:val="005F240F"/>
    <w:rsid w:val="005F2B79"/>
    <w:rsid w:val="005F3523"/>
    <w:rsid w:val="005F3FD8"/>
    <w:rsid w:val="005F4189"/>
    <w:rsid w:val="005F4916"/>
    <w:rsid w:val="005F4926"/>
    <w:rsid w:val="005F4D20"/>
    <w:rsid w:val="005F503C"/>
    <w:rsid w:val="005F514B"/>
    <w:rsid w:val="005F5535"/>
    <w:rsid w:val="005F5AF0"/>
    <w:rsid w:val="005F6203"/>
    <w:rsid w:val="005F6823"/>
    <w:rsid w:val="005F6FC1"/>
    <w:rsid w:val="00600194"/>
    <w:rsid w:val="00600A30"/>
    <w:rsid w:val="00600A46"/>
    <w:rsid w:val="00601B2E"/>
    <w:rsid w:val="00601B6C"/>
    <w:rsid w:val="00602004"/>
    <w:rsid w:val="0060207A"/>
    <w:rsid w:val="00602782"/>
    <w:rsid w:val="006027A4"/>
    <w:rsid w:val="00602CC3"/>
    <w:rsid w:val="00602F41"/>
    <w:rsid w:val="00603281"/>
    <w:rsid w:val="00603A7C"/>
    <w:rsid w:val="00603CBA"/>
    <w:rsid w:val="006040FD"/>
    <w:rsid w:val="0060419A"/>
    <w:rsid w:val="0060427E"/>
    <w:rsid w:val="0060468A"/>
    <w:rsid w:val="00604DAB"/>
    <w:rsid w:val="006063D9"/>
    <w:rsid w:val="0060688E"/>
    <w:rsid w:val="00606BDD"/>
    <w:rsid w:val="00606D84"/>
    <w:rsid w:val="00606FF0"/>
    <w:rsid w:val="006070A8"/>
    <w:rsid w:val="00607219"/>
    <w:rsid w:val="0061033D"/>
    <w:rsid w:val="00610671"/>
    <w:rsid w:val="006109ED"/>
    <w:rsid w:val="006110EC"/>
    <w:rsid w:val="006115A3"/>
    <w:rsid w:val="00611CB0"/>
    <w:rsid w:val="00611FD5"/>
    <w:rsid w:val="006120B9"/>
    <w:rsid w:val="006125F2"/>
    <w:rsid w:val="00612CB2"/>
    <w:rsid w:val="00613674"/>
    <w:rsid w:val="00615173"/>
    <w:rsid w:val="0061564A"/>
    <w:rsid w:val="006156B8"/>
    <w:rsid w:val="006158F4"/>
    <w:rsid w:val="00615D3F"/>
    <w:rsid w:val="00615D72"/>
    <w:rsid w:val="00615F3B"/>
    <w:rsid w:val="00616052"/>
    <w:rsid w:val="006176A0"/>
    <w:rsid w:val="00617785"/>
    <w:rsid w:val="00617CC1"/>
    <w:rsid w:val="00620784"/>
    <w:rsid w:val="006208B6"/>
    <w:rsid w:val="00621254"/>
    <w:rsid w:val="00621379"/>
    <w:rsid w:val="00621532"/>
    <w:rsid w:val="00621679"/>
    <w:rsid w:val="0062390D"/>
    <w:rsid w:val="00623A18"/>
    <w:rsid w:val="006242FE"/>
    <w:rsid w:val="00624458"/>
    <w:rsid w:val="00624FA7"/>
    <w:rsid w:val="00625A4B"/>
    <w:rsid w:val="00626338"/>
    <w:rsid w:val="006263B2"/>
    <w:rsid w:val="006265F4"/>
    <w:rsid w:val="00626C50"/>
    <w:rsid w:val="00626D7E"/>
    <w:rsid w:val="00626E58"/>
    <w:rsid w:val="00627100"/>
    <w:rsid w:val="00627409"/>
    <w:rsid w:val="00627530"/>
    <w:rsid w:val="00627C51"/>
    <w:rsid w:val="006304CC"/>
    <w:rsid w:val="00630A18"/>
    <w:rsid w:val="00631612"/>
    <w:rsid w:val="006323D0"/>
    <w:rsid w:val="006328B3"/>
    <w:rsid w:val="00632F53"/>
    <w:rsid w:val="006333FC"/>
    <w:rsid w:val="00634222"/>
    <w:rsid w:val="006348E9"/>
    <w:rsid w:val="0063492C"/>
    <w:rsid w:val="00634D8E"/>
    <w:rsid w:val="00634ED9"/>
    <w:rsid w:val="00636704"/>
    <w:rsid w:val="006403F1"/>
    <w:rsid w:val="006406D4"/>
    <w:rsid w:val="00640A34"/>
    <w:rsid w:val="00640BB7"/>
    <w:rsid w:val="00640DBF"/>
    <w:rsid w:val="00641250"/>
    <w:rsid w:val="00641493"/>
    <w:rsid w:val="006415D1"/>
    <w:rsid w:val="0064169C"/>
    <w:rsid w:val="006416DA"/>
    <w:rsid w:val="006418C3"/>
    <w:rsid w:val="006418D9"/>
    <w:rsid w:val="00642DDB"/>
    <w:rsid w:val="0064317F"/>
    <w:rsid w:val="006435E4"/>
    <w:rsid w:val="00643BBC"/>
    <w:rsid w:val="00643CA2"/>
    <w:rsid w:val="006441B9"/>
    <w:rsid w:val="006457D3"/>
    <w:rsid w:val="00645FE2"/>
    <w:rsid w:val="00646048"/>
    <w:rsid w:val="006469B9"/>
    <w:rsid w:val="00646AF2"/>
    <w:rsid w:val="00646E65"/>
    <w:rsid w:val="006474AC"/>
    <w:rsid w:val="006474E3"/>
    <w:rsid w:val="0064770C"/>
    <w:rsid w:val="0064799F"/>
    <w:rsid w:val="006504EC"/>
    <w:rsid w:val="00650E10"/>
    <w:rsid w:val="006514C3"/>
    <w:rsid w:val="006515F1"/>
    <w:rsid w:val="00651B56"/>
    <w:rsid w:val="00651DBA"/>
    <w:rsid w:val="00652068"/>
    <w:rsid w:val="0065245D"/>
    <w:rsid w:val="00652BEF"/>
    <w:rsid w:val="00653CE4"/>
    <w:rsid w:val="006544CF"/>
    <w:rsid w:val="00654A5D"/>
    <w:rsid w:val="00654C5E"/>
    <w:rsid w:val="006550B8"/>
    <w:rsid w:val="0065585F"/>
    <w:rsid w:val="006562D5"/>
    <w:rsid w:val="0065668E"/>
    <w:rsid w:val="006566E8"/>
    <w:rsid w:val="006567CA"/>
    <w:rsid w:val="006568C5"/>
    <w:rsid w:val="006570E3"/>
    <w:rsid w:val="006573AD"/>
    <w:rsid w:val="00657899"/>
    <w:rsid w:val="006602D4"/>
    <w:rsid w:val="0066031A"/>
    <w:rsid w:val="00660E34"/>
    <w:rsid w:val="00660ED4"/>
    <w:rsid w:val="00660F19"/>
    <w:rsid w:val="00662327"/>
    <w:rsid w:val="0066277A"/>
    <w:rsid w:val="00662B5C"/>
    <w:rsid w:val="00662E73"/>
    <w:rsid w:val="006639C7"/>
    <w:rsid w:val="00663CD4"/>
    <w:rsid w:val="00663FAA"/>
    <w:rsid w:val="00663FF5"/>
    <w:rsid w:val="00664324"/>
    <w:rsid w:val="0066443F"/>
    <w:rsid w:val="00664DFE"/>
    <w:rsid w:val="00664F1A"/>
    <w:rsid w:val="006650F8"/>
    <w:rsid w:val="0066563D"/>
    <w:rsid w:val="006659AB"/>
    <w:rsid w:val="00665D19"/>
    <w:rsid w:val="00666109"/>
    <w:rsid w:val="006662E9"/>
    <w:rsid w:val="00666912"/>
    <w:rsid w:val="00666B79"/>
    <w:rsid w:val="006673C4"/>
    <w:rsid w:val="00667671"/>
    <w:rsid w:val="00667A25"/>
    <w:rsid w:val="00670631"/>
    <w:rsid w:val="00670805"/>
    <w:rsid w:val="00670DD6"/>
    <w:rsid w:val="00671C67"/>
    <w:rsid w:val="00672059"/>
    <w:rsid w:val="006720D3"/>
    <w:rsid w:val="00672BEB"/>
    <w:rsid w:val="00673A37"/>
    <w:rsid w:val="00673DE0"/>
    <w:rsid w:val="00674957"/>
    <w:rsid w:val="00675263"/>
    <w:rsid w:val="006752F0"/>
    <w:rsid w:val="00675542"/>
    <w:rsid w:val="00675717"/>
    <w:rsid w:val="006758E5"/>
    <w:rsid w:val="0067598C"/>
    <w:rsid w:val="00675A96"/>
    <w:rsid w:val="00675C3A"/>
    <w:rsid w:val="00676091"/>
    <w:rsid w:val="00676C5B"/>
    <w:rsid w:val="006773E7"/>
    <w:rsid w:val="006778CB"/>
    <w:rsid w:val="006778F6"/>
    <w:rsid w:val="00677B47"/>
    <w:rsid w:val="00680396"/>
    <w:rsid w:val="00680621"/>
    <w:rsid w:val="006806D1"/>
    <w:rsid w:val="00680E87"/>
    <w:rsid w:val="006812F2"/>
    <w:rsid w:val="00681351"/>
    <w:rsid w:val="0068149B"/>
    <w:rsid w:val="0068168E"/>
    <w:rsid w:val="00681842"/>
    <w:rsid w:val="006819AF"/>
    <w:rsid w:val="00682BCD"/>
    <w:rsid w:val="00682FA4"/>
    <w:rsid w:val="006834F6"/>
    <w:rsid w:val="00683CAF"/>
    <w:rsid w:val="00684591"/>
    <w:rsid w:val="0068498C"/>
    <w:rsid w:val="00684BFA"/>
    <w:rsid w:val="0068540A"/>
    <w:rsid w:val="00685579"/>
    <w:rsid w:val="006857CE"/>
    <w:rsid w:val="00686457"/>
    <w:rsid w:val="00686815"/>
    <w:rsid w:val="00686A37"/>
    <w:rsid w:val="00686E03"/>
    <w:rsid w:val="00687145"/>
    <w:rsid w:val="00687172"/>
    <w:rsid w:val="006875B3"/>
    <w:rsid w:val="00687BDB"/>
    <w:rsid w:val="00687CB8"/>
    <w:rsid w:val="00687E38"/>
    <w:rsid w:val="006902AE"/>
    <w:rsid w:val="00690CF0"/>
    <w:rsid w:val="00690EEC"/>
    <w:rsid w:val="00690F9D"/>
    <w:rsid w:val="006912B3"/>
    <w:rsid w:val="0069141B"/>
    <w:rsid w:val="006927CE"/>
    <w:rsid w:val="00692978"/>
    <w:rsid w:val="0069304B"/>
    <w:rsid w:val="0069326F"/>
    <w:rsid w:val="0069446F"/>
    <w:rsid w:val="00694640"/>
    <w:rsid w:val="0069491F"/>
    <w:rsid w:val="00694D25"/>
    <w:rsid w:val="00694F80"/>
    <w:rsid w:val="006953ED"/>
    <w:rsid w:val="00695680"/>
    <w:rsid w:val="00695CF1"/>
    <w:rsid w:val="006965CE"/>
    <w:rsid w:val="00696B30"/>
    <w:rsid w:val="00697714"/>
    <w:rsid w:val="006978CA"/>
    <w:rsid w:val="00697A2E"/>
    <w:rsid w:val="006A0C5D"/>
    <w:rsid w:val="006A0F08"/>
    <w:rsid w:val="006A0F7B"/>
    <w:rsid w:val="006A16BD"/>
    <w:rsid w:val="006A20A5"/>
    <w:rsid w:val="006A2AED"/>
    <w:rsid w:val="006A33E6"/>
    <w:rsid w:val="006A39BF"/>
    <w:rsid w:val="006A3C27"/>
    <w:rsid w:val="006A3E77"/>
    <w:rsid w:val="006A3EB9"/>
    <w:rsid w:val="006A3ECA"/>
    <w:rsid w:val="006A4328"/>
    <w:rsid w:val="006A4358"/>
    <w:rsid w:val="006A4605"/>
    <w:rsid w:val="006A52B8"/>
    <w:rsid w:val="006A55A9"/>
    <w:rsid w:val="006A6178"/>
    <w:rsid w:val="006A6188"/>
    <w:rsid w:val="006A61F8"/>
    <w:rsid w:val="006A6AA0"/>
    <w:rsid w:val="006A6C83"/>
    <w:rsid w:val="006A6CBA"/>
    <w:rsid w:val="006A6D30"/>
    <w:rsid w:val="006A6D8D"/>
    <w:rsid w:val="006A7504"/>
    <w:rsid w:val="006A7615"/>
    <w:rsid w:val="006A7A3D"/>
    <w:rsid w:val="006A7AF5"/>
    <w:rsid w:val="006B13AA"/>
    <w:rsid w:val="006B1E06"/>
    <w:rsid w:val="006B2F9D"/>
    <w:rsid w:val="006B47FC"/>
    <w:rsid w:val="006B5233"/>
    <w:rsid w:val="006B54FD"/>
    <w:rsid w:val="006B5582"/>
    <w:rsid w:val="006B5A93"/>
    <w:rsid w:val="006B5EED"/>
    <w:rsid w:val="006B6BCA"/>
    <w:rsid w:val="006B6D3B"/>
    <w:rsid w:val="006B7449"/>
    <w:rsid w:val="006B786D"/>
    <w:rsid w:val="006B7CAC"/>
    <w:rsid w:val="006B7E1B"/>
    <w:rsid w:val="006B7EEE"/>
    <w:rsid w:val="006C0C66"/>
    <w:rsid w:val="006C0FD4"/>
    <w:rsid w:val="006C106A"/>
    <w:rsid w:val="006C1783"/>
    <w:rsid w:val="006C18BD"/>
    <w:rsid w:val="006C2496"/>
    <w:rsid w:val="006C270D"/>
    <w:rsid w:val="006C3439"/>
    <w:rsid w:val="006C3465"/>
    <w:rsid w:val="006C367B"/>
    <w:rsid w:val="006C38BA"/>
    <w:rsid w:val="006C4196"/>
    <w:rsid w:val="006C4492"/>
    <w:rsid w:val="006C4B9E"/>
    <w:rsid w:val="006C5491"/>
    <w:rsid w:val="006C5731"/>
    <w:rsid w:val="006C606A"/>
    <w:rsid w:val="006C6387"/>
    <w:rsid w:val="006C6B28"/>
    <w:rsid w:val="006C71A6"/>
    <w:rsid w:val="006C73DA"/>
    <w:rsid w:val="006C784B"/>
    <w:rsid w:val="006C79E3"/>
    <w:rsid w:val="006C7D99"/>
    <w:rsid w:val="006D06F4"/>
    <w:rsid w:val="006D1137"/>
    <w:rsid w:val="006D1171"/>
    <w:rsid w:val="006D1652"/>
    <w:rsid w:val="006D1F55"/>
    <w:rsid w:val="006D2925"/>
    <w:rsid w:val="006D3810"/>
    <w:rsid w:val="006D39A7"/>
    <w:rsid w:val="006D3DB4"/>
    <w:rsid w:val="006D4894"/>
    <w:rsid w:val="006D4EEB"/>
    <w:rsid w:val="006D54DE"/>
    <w:rsid w:val="006D55A4"/>
    <w:rsid w:val="006D5F7D"/>
    <w:rsid w:val="006D62D7"/>
    <w:rsid w:val="006D69D4"/>
    <w:rsid w:val="006D6C98"/>
    <w:rsid w:val="006D712B"/>
    <w:rsid w:val="006D7987"/>
    <w:rsid w:val="006E0896"/>
    <w:rsid w:val="006E0B7D"/>
    <w:rsid w:val="006E1624"/>
    <w:rsid w:val="006E1803"/>
    <w:rsid w:val="006E2136"/>
    <w:rsid w:val="006E268A"/>
    <w:rsid w:val="006E36BB"/>
    <w:rsid w:val="006E3F03"/>
    <w:rsid w:val="006E3FCA"/>
    <w:rsid w:val="006E40D2"/>
    <w:rsid w:val="006E422C"/>
    <w:rsid w:val="006E4F3D"/>
    <w:rsid w:val="006E565C"/>
    <w:rsid w:val="006E5881"/>
    <w:rsid w:val="006E6666"/>
    <w:rsid w:val="006E6751"/>
    <w:rsid w:val="006E6ADE"/>
    <w:rsid w:val="006E6B4D"/>
    <w:rsid w:val="006E6DDE"/>
    <w:rsid w:val="006E6F3E"/>
    <w:rsid w:val="006E70B3"/>
    <w:rsid w:val="006E737F"/>
    <w:rsid w:val="006E7A32"/>
    <w:rsid w:val="006E7A3C"/>
    <w:rsid w:val="006F0C17"/>
    <w:rsid w:val="006F0F5A"/>
    <w:rsid w:val="006F1AA7"/>
    <w:rsid w:val="006F24BB"/>
    <w:rsid w:val="006F2691"/>
    <w:rsid w:val="006F296D"/>
    <w:rsid w:val="006F31EC"/>
    <w:rsid w:val="006F36F7"/>
    <w:rsid w:val="006F3CCC"/>
    <w:rsid w:val="006F4221"/>
    <w:rsid w:val="006F42E0"/>
    <w:rsid w:val="006F5038"/>
    <w:rsid w:val="006F555F"/>
    <w:rsid w:val="006F68F9"/>
    <w:rsid w:val="006F748A"/>
    <w:rsid w:val="006F79A4"/>
    <w:rsid w:val="006F7CF0"/>
    <w:rsid w:val="00700074"/>
    <w:rsid w:val="00700A50"/>
    <w:rsid w:val="007014D9"/>
    <w:rsid w:val="00701B82"/>
    <w:rsid w:val="007021CF"/>
    <w:rsid w:val="00702A0C"/>
    <w:rsid w:val="00702DA2"/>
    <w:rsid w:val="007033F7"/>
    <w:rsid w:val="0070350D"/>
    <w:rsid w:val="00703952"/>
    <w:rsid w:val="00704A81"/>
    <w:rsid w:val="007054DA"/>
    <w:rsid w:val="00705774"/>
    <w:rsid w:val="00707318"/>
    <w:rsid w:val="0070798F"/>
    <w:rsid w:val="00707E86"/>
    <w:rsid w:val="00707EFE"/>
    <w:rsid w:val="00710352"/>
    <w:rsid w:val="007108DF"/>
    <w:rsid w:val="00710A1F"/>
    <w:rsid w:val="00711033"/>
    <w:rsid w:val="00711042"/>
    <w:rsid w:val="0071140F"/>
    <w:rsid w:val="007116F1"/>
    <w:rsid w:val="00712055"/>
    <w:rsid w:val="00713004"/>
    <w:rsid w:val="00713CD4"/>
    <w:rsid w:val="00713ED6"/>
    <w:rsid w:val="00714206"/>
    <w:rsid w:val="00714507"/>
    <w:rsid w:val="00714B14"/>
    <w:rsid w:val="00714DA4"/>
    <w:rsid w:val="00715D6A"/>
    <w:rsid w:val="00715E5E"/>
    <w:rsid w:val="007162F1"/>
    <w:rsid w:val="00716680"/>
    <w:rsid w:val="00716877"/>
    <w:rsid w:val="00716D67"/>
    <w:rsid w:val="007170AE"/>
    <w:rsid w:val="00717AE8"/>
    <w:rsid w:val="00717C51"/>
    <w:rsid w:val="00717C59"/>
    <w:rsid w:val="00720055"/>
    <w:rsid w:val="0072023E"/>
    <w:rsid w:val="00720780"/>
    <w:rsid w:val="0072086B"/>
    <w:rsid w:val="00720FA5"/>
    <w:rsid w:val="0072171B"/>
    <w:rsid w:val="00721AAC"/>
    <w:rsid w:val="00721C05"/>
    <w:rsid w:val="007221DA"/>
    <w:rsid w:val="00722E29"/>
    <w:rsid w:val="007236F8"/>
    <w:rsid w:val="00723994"/>
    <w:rsid w:val="007241A3"/>
    <w:rsid w:val="0072452D"/>
    <w:rsid w:val="007246BE"/>
    <w:rsid w:val="007261E0"/>
    <w:rsid w:val="00727D33"/>
    <w:rsid w:val="007300AC"/>
    <w:rsid w:val="007301CA"/>
    <w:rsid w:val="00730485"/>
    <w:rsid w:val="0073099A"/>
    <w:rsid w:val="00731670"/>
    <w:rsid w:val="00731B29"/>
    <w:rsid w:val="00731B3D"/>
    <w:rsid w:val="0073283D"/>
    <w:rsid w:val="00733308"/>
    <w:rsid w:val="0073370F"/>
    <w:rsid w:val="0073390F"/>
    <w:rsid w:val="00734F5D"/>
    <w:rsid w:val="007356F7"/>
    <w:rsid w:val="007357D5"/>
    <w:rsid w:val="00735D0C"/>
    <w:rsid w:val="00735EA8"/>
    <w:rsid w:val="00735FF9"/>
    <w:rsid w:val="007361A8"/>
    <w:rsid w:val="00736894"/>
    <w:rsid w:val="00736944"/>
    <w:rsid w:val="00736D31"/>
    <w:rsid w:val="00736F77"/>
    <w:rsid w:val="0073737F"/>
    <w:rsid w:val="007376B1"/>
    <w:rsid w:val="00740DC1"/>
    <w:rsid w:val="007410B6"/>
    <w:rsid w:val="00741995"/>
    <w:rsid w:val="00741B46"/>
    <w:rsid w:val="00741BD8"/>
    <w:rsid w:val="0074221A"/>
    <w:rsid w:val="0074229B"/>
    <w:rsid w:val="00742CC6"/>
    <w:rsid w:val="007430AA"/>
    <w:rsid w:val="00743B24"/>
    <w:rsid w:val="007443B2"/>
    <w:rsid w:val="00744873"/>
    <w:rsid w:val="00744F4C"/>
    <w:rsid w:val="00744FFF"/>
    <w:rsid w:val="007452B4"/>
    <w:rsid w:val="0074594B"/>
    <w:rsid w:val="00745F66"/>
    <w:rsid w:val="0074602E"/>
    <w:rsid w:val="007462F6"/>
    <w:rsid w:val="007466B0"/>
    <w:rsid w:val="00747FB3"/>
    <w:rsid w:val="007510B0"/>
    <w:rsid w:val="007512BE"/>
    <w:rsid w:val="00751684"/>
    <w:rsid w:val="007521AE"/>
    <w:rsid w:val="0075255D"/>
    <w:rsid w:val="00753165"/>
    <w:rsid w:val="00753334"/>
    <w:rsid w:val="00753CB7"/>
    <w:rsid w:val="00753D97"/>
    <w:rsid w:val="007542F6"/>
    <w:rsid w:val="007545FA"/>
    <w:rsid w:val="00755655"/>
    <w:rsid w:val="00755D2A"/>
    <w:rsid w:val="0075638D"/>
    <w:rsid w:val="00756E68"/>
    <w:rsid w:val="00757505"/>
    <w:rsid w:val="00757597"/>
    <w:rsid w:val="0075791D"/>
    <w:rsid w:val="00760DAB"/>
    <w:rsid w:val="007621A6"/>
    <w:rsid w:val="00762772"/>
    <w:rsid w:val="00762AD7"/>
    <w:rsid w:val="00765E39"/>
    <w:rsid w:val="00766874"/>
    <w:rsid w:val="007669AB"/>
    <w:rsid w:val="007670EA"/>
    <w:rsid w:val="00767BF8"/>
    <w:rsid w:val="007700F1"/>
    <w:rsid w:val="00770FFE"/>
    <w:rsid w:val="00771091"/>
    <w:rsid w:val="00771660"/>
    <w:rsid w:val="00771BF1"/>
    <w:rsid w:val="007722A6"/>
    <w:rsid w:val="00772666"/>
    <w:rsid w:val="00773533"/>
    <w:rsid w:val="00773F28"/>
    <w:rsid w:val="007743F6"/>
    <w:rsid w:val="00774496"/>
    <w:rsid w:val="00774631"/>
    <w:rsid w:val="00774CDC"/>
    <w:rsid w:val="00775EB6"/>
    <w:rsid w:val="00776DD8"/>
    <w:rsid w:val="0077719B"/>
    <w:rsid w:val="007777C9"/>
    <w:rsid w:val="00780032"/>
    <w:rsid w:val="007814B7"/>
    <w:rsid w:val="00782159"/>
    <w:rsid w:val="00782B96"/>
    <w:rsid w:val="0078381E"/>
    <w:rsid w:val="007839E8"/>
    <w:rsid w:val="007842CA"/>
    <w:rsid w:val="0078444D"/>
    <w:rsid w:val="00784738"/>
    <w:rsid w:val="00785955"/>
    <w:rsid w:val="007859CB"/>
    <w:rsid w:val="00785D89"/>
    <w:rsid w:val="00785F5F"/>
    <w:rsid w:val="00786134"/>
    <w:rsid w:val="00786B26"/>
    <w:rsid w:val="00786D1A"/>
    <w:rsid w:val="00786F6E"/>
    <w:rsid w:val="00786F9F"/>
    <w:rsid w:val="007874C3"/>
    <w:rsid w:val="007901AD"/>
    <w:rsid w:val="007902A4"/>
    <w:rsid w:val="0079085C"/>
    <w:rsid w:val="00791ACD"/>
    <w:rsid w:val="00791EB0"/>
    <w:rsid w:val="00791F39"/>
    <w:rsid w:val="00792A6F"/>
    <w:rsid w:val="007930EE"/>
    <w:rsid w:val="007936F2"/>
    <w:rsid w:val="00793724"/>
    <w:rsid w:val="00793C8E"/>
    <w:rsid w:val="00793EE4"/>
    <w:rsid w:val="00794758"/>
    <w:rsid w:val="00794A7D"/>
    <w:rsid w:val="007955D0"/>
    <w:rsid w:val="007961AA"/>
    <w:rsid w:val="007977CA"/>
    <w:rsid w:val="00797880"/>
    <w:rsid w:val="00797F5A"/>
    <w:rsid w:val="007A0109"/>
    <w:rsid w:val="007A013F"/>
    <w:rsid w:val="007A0E56"/>
    <w:rsid w:val="007A146C"/>
    <w:rsid w:val="007A147B"/>
    <w:rsid w:val="007A18A8"/>
    <w:rsid w:val="007A1BC7"/>
    <w:rsid w:val="007A2106"/>
    <w:rsid w:val="007A247F"/>
    <w:rsid w:val="007A2D1B"/>
    <w:rsid w:val="007A2D64"/>
    <w:rsid w:val="007A351E"/>
    <w:rsid w:val="007A3F6E"/>
    <w:rsid w:val="007A464E"/>
    <w:rsid w:val="007A4D87"/>
    <w:rsid w:val="007A4DA7"/>
    <w:rsid w:val="007A50D0"/>
    <w:rsid w:val="007A535E"/>
    <w:rsid w:val="007A599F"/>
    <w:rsid w:val="007A5F4C"/>
    <w:rsid w:val="007A6F32"/>
    <w:rsid w:val="007A75F5"/>
    <w:rsid w:val="007A79E0"/>
    <w:rsid w:val="007A7E92"/>
    <w:rsid w:val="007B019A"/>
    <w:rsid w:val="007B03F6"/>
    <w:rsid w:val="007B1052"/>
    <w:rsid w:val="007B1417"/>
    <w:rsid w:val="007B16F6"/>
    <w:rsid w:val="007B1955"/>
    <w:rsid w:val="007B1ABB"/>
    <w:rsid w:val="007B25CD"/>
    <w:rsid w:val="007B27FF"/>
    <w:rsid w:val="007B2CAB"/>
    <w:rsid w:val="007B3245"/>
    <w:rsid w:val="007B333A"/>
    <w:rsid w:val="007B3370"/>
    <w:rsid w:val="007B34FE"/>
    <w:rsid w:val="007B3501"/>
    <w:rsid w:val="007B433C"/>
    <w:rsid w:val="007B4670"/>
    <w:rsid w:val="007B550D"/>
    <w:rsid w:val="007B7531"/>
    <w:rsid w:val="007B7ED8"/>
    <w:rsid w:val="007C086D"/>
    <w:rsid w:val="007C09A8"/>
    <w:rsid w:val="007C0D29"/>
    <w:rsid w:val="007C1647"/>
    <w:rsid w:val="007C1671"/>
    <w:rsid w:val="007C1E42"/>
    <w:rsid w:val="007C1FC6"/>
    <w:rsid w:val="007C2385"/>
    <w:rsid w:val="007C23B2"/>
    <w:rsid w:val="007C23DE"/>
    <w:rsid w:val="007C3112"/>
    <w:rsid w:val="007C31B8"/>
    <w:rsid w:val="007C518E"/>
    <w:rsid w:val="007C61DF"/>
    <w:rsid w:val="007C6296"/>
    <w:rsid w:val="007C639A"/>
    <w:rsid w:val="007C66CE"/>
    <w:rsid w:val="007C7453"/>
    <w:rsid w:val="007C7548"/>
    <w:rsid w:val="007C7B84"/>
    <w:rsid w:val="007C7D7D"/>
    <w:rsid w:val="007D034D"/>
    <w:rsid w:val="007D08AF"/>
    <w:rsid w:val="007D08C6"/>
    <w:rsid w:val="007D0B5D"/>
    <w:rsid w:val="007D0C0C"/>
    <w:rsid w:val="007D0E28"/>
    <w:rsid w:val="007D17C5"/>
    <w:rsid w:val="007D1A26"/>
    <w:rsid w:val="007D21EE"/>
    <w:rsid w:val="007D22FE"/>
    <w:rsid w:val="007D321F"/>
    <w:rsid w:val="007D34BD"/>
    <w:rsid w:val="007D4559"/>
    <w:rsid w:val="007D4D5A"/>
    <w:rsid w:val="007D5845"/>
    <w:rsid w:val="007D5F2F"/>
    <w:rsid w:val="007D659D"/>
    <w:rsid w:val="007D6624"/>
    <w:rsid w:val="007D67ED"/>
    <w:rsid w:val="007D6863"/>
    <w:rsid w:val="007E0773"/>
    <w:rsid w:val="007E1324"/>
    <w:rsid w:val="007E157C"/>
    <w:rsid w:val="007E2489"/>
    <w:rsid w:val="007E26A8"/>
    <w:rsid w:val="007E2AF2"/>
    <w:rsid w:val="007E2B57"/>
    <w:rsid w:val="007E300A"/>
    <w:rsid w:val="007E4184"/>
    <w:rsid w:val="007E431E"/>
    <w:rsid w:val="007E46F2"/>
    <w:rsid w:val="007E4AB8"/>
    <w:rsid w:val="007E55E3"/>
    <w:rsid w:val="007E5C86"/>
    <w:rsid w:val="007E6032"/>
    <w:rsid w:val="007E62A2"/>
    <w:rsid w:val="007E67D9"/>
    <w:rsid w:val="007E7264"/>
    <w:rsid w:val="007E747B"/>
    <w:rsid w:val="007E7754"/>
    <w:rsid w:val="007E7D84"/>
    <w:rsid w:val="007E7E01"/>
    <w:rsid w:val="007F00AA"/>
    <w:rsid w:val="007F19EC"/>
    <w:rsid w:val="007F1EF2"/>
    <w:rsid w:val="007F23A4"/>
    <w:rsid w:val="007F256B"/>
    <w:rsid w:val="007F2D69"/>
    <w:rsid w:val="007F35DD"/>
    <w:rsid w:val="007F3A12"/>
    <w:rsid w:val="007F3E57"/>
    <w:rsid w:val="007F45EC"/>
    <w:rsid w:val="007F4895"/>
    <w:rsid w:val="007F4B12"/>
    <w:rsid w:val="007F5030"/>
    <w:rsid w:val="007F601D"/>
    <w:rsid w:val="007F677B"/>
    <w:rsid w:val="007F6B78"/>
    <w:rsid w:val="007F7157"/>
    <w:rsid w:val="007F755F"/>
    <w:rsid w:val="00800194"/>
    <w:rsid w:val="008007F3"/>
    <w:rsid w:val="00800804"/>
    <w:rsid w:val="00801057"/>
    <w:rsid w:val="00801B9B"/>
    <w:rsid w:val="00802C47"/>
    <w:rsid w:val="00802D52"/>
    <w:rsid w:val="00803609"/>
    <w:rsid w:val="0080374E"/>
    <w:rsid w:val="008037A6"/>
    <w:rsid w:val="00803EA8"/>
    <w:rsid w:val="00804836"/>
    <w:rsid w:val="00804986"/>
    <w:rsid w:val="00804BB8"/>
    <w:rsid w:val="00804D50"/>
    <w:rsid w:val="00805537"/>
    <w:rsid w:val="00805583"/>
    <w:rsid w:val="0080632A"/>
    <w:rsid w:val="00806497"/>
    <w:rsid w:val="00806502"/>
    <w:rsid w:val="00806B63"/>
    <w:rsid w:val="008071C3"/>
    <w:rsid w:val="00807483"/>
    <w:rsid w:val="00807C26"/>
    <w:rsid w:val="00811A67"/>
    <w:rsid w:val="00811F52"/>
    <w:rsid w:val="008120B3"/>
    <w:rsid w:val="00812108"/>
    <w:rsid w:val="0081237D"/>
    <w:rsid w:val="008123DA"/>
    <w:rsid w:val="0081287C"/>
    <w:rsid w:val="00812B15"/>
    <w:rsid w:val="00813376"/>
    <w:rsid w:val="008134D1"/>
    <w:rsid w:val="00813C68"/>
    <w:rsid w:val="00814DC4"/>
    <w:rsid w:val="0081509B"/>
    <w:rsid w:val="00815175"/>
    <w:rsid w:val="0081543A"/>
    <w:rsid w:val="00815D47"/>
    <w:rsid w:val="00816546"/>
    <w:rsid w:val="00817629"/>
    <w:rsid w:val="00820AD7"/>
    <w:rsid w:val="00820C08"/>
    <w:rsid w:val="008211D0"/>
    <w:rsid w:val="00821621"/>
    <w:rsid w:val="00822103"/>
    <w:rsid w:val="00822BD4"/>
    <w:rsid w:val="00823C9C"/>
    <w:rsid w:val="00824864"/>
    <w:rsid w:val="00824917"/>
    <w:rsid w:val="008250BD"/>
    <w:rsid w:val="008256E3"/>
    <w:rsid w:val="00827039"/>
    <w:rsid w:val="00827A93"/>
    <w:rsid w:val="00827DEA"/>
    <w:rsid w:val="00827F35"/>
    <w:rsid w:val="008303F9"/>
    <w:rsid w:val="0083102E"/>
    <w:rsid w:val="008311C6"/>
    <w:rsid w:val="00831434"/>
    <w:rsid w:val="00831B47"/>
    <w:rsid w:val="00831DB5"/>
    <w:rsid w:val="0083239E"/>
    <w:rsid w:val="00832A58"/>
    <w:rsid w:val="008331AA"/>
    <w:rsid w:val="0083354A"/>
    <w:rsid w:val="00833BE5"/>
    <w:rsid w:val="00833E5B"/>
    <w:rsid w:val="008343D5"/>
    <w:rsid w:val="008347E2"/>
    <w:rsid w:val="00834A95"/>
    <w:rsid w:val="00834B47"/>
    <w:rsid w:val="00835264"/>
    <w:rsid w:val="0083690E"/>
    <w:rsid w:val="008375C2"/>
    <w:rsid w:val="008375D7"/>
    <w:rsid w:val="008375E5"/>
    <w:rsid w:val="0084056F"/>
    <w:rsid w:val="0084059A"/>
    <w:rsid w:val="00841775"/>
    <w:rsid w:val="00841AEE"/>
    <w:rsid w:val="00841C59"/>
    <w:rsid w:val="00842222"/>
    <w:rsid w:val="008426A1"/>
    <w:rsid w:val="00842AA6"/>
    <w:rsid w:val="00842C7C"/>
    <w:rsid w:val="00843447"/>
    <w:rsid w:val="00843702"/>
    <w:rsid w:val="008442D1"/>
    <w:rsid w:val="008448A3"/>
    <w:rsid w:val="00844C47"/>
    <w:rsid w:val="00844C5E"/>
    <w:rsid w:val="008469CA"/>
    <w:rsid w:val="00846A56"/>
    <w:rsid w:val="00847454"/>
    <w:rsid w:val="00847741"/>
    <w:rsid w:val="00850937"/>
    <w:rsid w:val="00850B9A"/>
    <w:rsid w:val="00851116"/>
    <w:rsid w:val="008515E1"/>
    <w:rsid w:val="00851FB5"/>
    <w:rsid w:val="00852895"/>
    <w:rsid w:val="00852F94"/>
    <w:rsid w:val="00853820"/>
    <w:rsid w:val="00853B4C"/>
    <w:rsid w:val="0085458C"/>
    <w:rsid w:val="00854695"/>
    <w:rsid w:val="0085483F"/>
    <w:rsid w:val="00854DCB"/>
    <w:rsid w:val="008554D6"/>
    <w:rsid w:val="00855CE4"/>
    <w:rsid w:val="00855E13"/>
    <w:rsid w:val="008568C2"/>
    <w:rsid w:val="00856B32"/>
    <w:rsid w:val="00856C42"/>
    <w:rsid w:val="00856D29"/>
    <w:rsid w:val="008606CD"/>
    <w:rsid w:val="00861254"/>
    <w:rsid w:val="00862C5E"/>
    <w:rsid w:val="00862DDD"/>
    <w:rsid w:val="00862F9E"/>
    <w:rsid w:val="008634BF"/>
    <w:rsid w:val="008636EA"/>
    <w:rsid w:val="008636FF"/>
    <w:rsid w:val="008638BA"/>
    <w:rsid w:val="0086433F"/>
    <w:rsid w:val="008657A7"/>
    <w:rsid w:val="00865CE4"/>
    <w:rsid w:val="0086657A"/>
    <w:rsid w:val="00866E7E"/>
    <w:rsid w:val="0087014B"/>
    <w:rsid w:val="008701C9"/>
    <w:rsid w:val="0087082C"/>
    <w:rsid w:val="00870C71"/>
    <w:rsid w:val="0087146C"/>
    <w:rsid w:val="00871656"/>
    <w:rsid w:val="008717B0"/>
    <w:rsid w:val="00871B44"/>
    <w:rsid w:val="00872CCB"/>
    <w:rsid w:val="00872E71"/>
    <w:rsid w:val="00873CA0"/>
    <w:rsid w:val="00874AC5"/>
    <w:rsid w:val="00874B22"/>
    <w:rsid w:val="0087524B"/>
    <w:rsid w:val="00875484"/>
    <w:rsid w:val="0087590F"/>
    <w:rsid w:val="00875B5B"/>
    <w:rsid w:val="00875E0F"/>
    <w:rsid w:val="00877522"/>
    <w:rsid w:val="008778AD"/>
    <w:rsid w:val="0087791C"/>
    <w:rsid w:val="0088023F"/>
    <w:rsid w:val="00880ACF"/>
    <w:rsid w:val="00881285"/>
    <w:rsid w:val="00881CE4"/>
    <w:rsid w:val="00882042"/>
    <w:rsid w:val="00882534"/>
    <w:rsid w:val="00882862"/>
    <w:rsid w:val="00882C95"/>
    <w:rsid w:val="00882D44"/>
    <w:rsid w:val="00883624"/>
    <w:rsid w:val="00883913"/>
    <w:rsid w:val="00883F59"/>
    <w:rsid w:val="00883FF6"/>
    <w:rsid w:val="008840DF"/>
    <w:rsid w:val="0088548C"/>
    <w:rsid w:val="008858BB"/>
    <w:rsid w:val="008874BF"/>
    <w:rsid w:val="00887DFC"/>
    <w:rsid w:val="0089165F"/>
    <w:rsid w:val="008917BE"/>
    <w:rsid w:val="0089208C"/>
    <w:rsid w:val="008921C3"/>
    <w:rsid w:val="0089292F"/>
    <w:rsid w:val="00892EC8"/>
    <w:rsid w:val="0089301E"/>
    <w:rsid w:val="008931AA"/>
    <w:rsid w:val="00893401"/>
    <w:rsid w:val="008943F3"/>
    <w:rsid w:val="00895BAD"/>
    <w:rsid w:val="00895E28"/>
    <w:rsid w:val="00896061"/>
    <w:rsid w:val="00896AAF"/>
    <w:rsid w:val="00897915"/>
    <w:rsid w:val="008A0212"/>
    <w:rsid w:val="008A0937"/>
    <w:rsid w:val="008A157D"/>
    <w:rsid w:val="008A2245"/>
    <w:rsid w:val="008A28E5"/>
    <w:rsid w:val="008A4214"/>
    <w:rsid w:val="008A4787"/>
    <w:rsid w:val="008A4932"/>
    <w:rsid w:val="008A50F7"/>
    <w:rsid w:val="008A5432"/>
    <w:rsid w:val="008A54D0"/>
    <w:rsid w:val="008A6584"/>
    <w:rsid w:val="008A6FD2"/>
    <w:rsid w:val="008A79D2"/>
    <w:rsid w:val="008B0567"/>
    <w:rsid w:val="008B0954"/>
    <w:rsid w:val="008B0E4B"/>
    <w:rsid w:val="008B1624"/>
    <w:rsid w:val="008B1C51"/>
    <w:rsid w:val="008B2BA2"/>
    <w:rsid w:val="008B488E"/>
    <w:rsid w:val="008B4F3E"/>
    <w:rsid w:val="008B4FDA"/>
    <w:rsid w:val="008B54D4"/>
    <w:rsid w:val="008B55E3"/>
    <w:rsid w:val="008B5A56"/>
    <w:rsid w:val="008B5DBB"/>
    <w:rsid w:val="008B627B"/>
    <w:rsid w:val="008B6916"/>
    <w:rsid w:val="008B699B"/>
    <w:rsid w:val="008B7119"/>
    <w:rsid w:val="008B7C5A"/>
    <w:rsid w:val="008B7EA7"/>
    <w:rsid w:val="008B7EC8"/>
    <w:rsid w:val="008C0258"/>
    <w:rsid w:val="008C0C7A"/>
    <w:rsid w:val="008C1695"/>
    <w:rsid w:val="008C1816"/>
    <w:rsid w:val="008C2FC1"/>
    <w:rsid w:val="008C3469"/>
    <w:rsid w:val="008C35D1"/>
    <w:rsid w:val="008C4003"/>
    <w:rsid w:val="008C4424"/>
    <w:rsid w:val="008C4DB4"/>
    <w:rsid w:val="008C558A"/>
    <w:rsid w:val="008C59C5"/>
    <w:rsid w:val="008C5AF2"/>
    <w:rsid w:val="008C5CE4"/>
    <w:rsid w:val="008C63F0"/>
    <w:rsid w:val="008C64F5"/>
    <w:rsid w:val="008C6543"/>
    <w:rsid w:val="008C6913"/>
    <w:rsid w:val="008C6E55"/>
    <w:rsid w:val="008C6F63"/>
    <w:rsid w:val="008C7114"/>
    <w:rsid w:val="008C76D1"/>
    <w:rsid w:val="008C7BA9"/>
    <w:rsid w:val="008C7BF5"/>
    <w:rsid w:val="008D019A"/>
    <w:rsid w:val="008D02D1"/>
    <w:rsid w:val="008D1522"/>
    <w:rsid w:val="008D163D"/>
    <w:rsid w:val="008D1989"/>
    <w:rsid w:val="008D2270"/>
    <w:rsid w:val="008D269D"/>
    <w:rsid w:val="008D2A38"/>
    <w:rsid w:val="008D2ACE"/>
    <w:rsid w:val="008D2D4A"/>
    <w:rsid w:val="008D2E4A"/>
    <w:rsid w:val="008D2F22"/>
    <w:rsid w:val="008D3214"/>
    <w:rsid w:val="008D4491"/>
    <w:rsid w:val="008D46A1"/>
    <w:rsid w:val="008D5522"/>
    <w:rsid w:val="008D669B"/>
    <w:rsid w:val="008D6870"/>
    <w:rsid w:val="008D69F5"/>
    <w:rsid w:val="008D6CAE"/>
    <w:rsid w:val="008D6E8B"/>
    <w:rsid w:val="008D7113"/>
    <w:rsid w:val="008D7553"/>
    <w:rsid w:val="008D79FB"/>
    <w:rsid w:val="008D7DB6"/>
    <w:rsid w:val="008E08C2"/>
    <w:rsid w:val="008E1572"/>
    <w:rsid w:val="008E1813"/>
    <w:rsid w:val="008E2138"/>
    <w:rsid w:val="008E2218"/>
    <w:rsid w:val="008E2CFA"/>
    <w:rsid w:val="008E2DCF"/>
    <w:rsid w:val="008E33A1"/>
    <w:rsid w:val="008E340A"/>
    <w:rsid w:val="008E4406"/>
    <w:rsid w:val="008E4445"/>
    <w:rsid w:val="008E4BDE"/>
    <w:rsid w:val="008E5931"/>
    <w:rsid w:val="008E5D47"/>
    <w:rsid w:val="008E637E"/>
    <w:rsid w:val="008E6388"/>
    <w:rsid w:val="008E69F7"/>
    <w:rsid w:val="008E6FFE"/>
    <w:rsid w:val="008E7208"/>
    <w:rsid w:val="008E740D"/>
    <w:rsid w:val="008E7C38"/>
    <w:rsid w:val="008F023E"/>
    <w:rsid w:val="008F10AA"/>
    <w:rsid w:val="008F10C2"/>
    <w:rsid w:val="008F12EA"/>
    <w:rsid w:val="008F143E"/>
    <w:rsid w:val="008F153D"/>
    <w:rsid w:val="008F1998"/>
    <w:rsid w:val="008F20EA"/>
    <w:rsid w:val="008F21DD"/>
    <w:rsid w:val="008F30A0"/>
    <w:rsid w:val="008F3FDE"/>
    <w:rsid w:val="008F41E6"/>
    <w:rsid w:val="008F4617"/>
    <w:rsid w:val="008F50C9"/>
    <w:rsid w:val="008F517E"/>
    <w:rsid w:val="008F5A40"/>
    <w:rsid w:val="008F60DA"/>
    <w:rsid w:val="008F6397"/>
    <w:rsid w:val="008F6FF1"/>
    <w:rsid w:val="008F75E6"/>
    <w:rsid w:val="0090055F"/>
    <w:rsid w:val="009007B6"/>
    <w:rsid w:val="009007F0"/>
    <w:rsid w:val="009017CE"/>
    <w:rsid w:val="00901B4B"/>
    <w:rsid w:val="00901F8E"/>
    <w:rsid w:val="00902009"/>
    <w:rsid w:val="00902319"/>
    <w:rsid w:val="0090329A"/>
    <w:rsid w:val="0090374D"/>
    <w:rsid w:val="00903F02"/>
    <w:rsid w:val="0090449A"/>
    <w:rsid w:val="009053B2"/>
    <w:rsid w:val="00905487"/>
    <w:rsid w:val="00905566"/>
    <w:rsid w:val="00905927"/>
    <w:rsid w:val="00905C6F"/>
    <w:rsid w:val="00905C7D"/>
    <w:rsid w:val="00905D88"/>
    <w:rsid w:val="009067FE"/>
    <w:rsid w:val="00906EAA"/>
    <w:rsid w:val="00906F98"/>
    <w:rsid w:val="009070B4"/>
    <w:rsid w:val="009071CB"/>
    <w:rsid w:val="0091125E"/>
    <w:rsid w:val="009115AF"/>
    <w:rsid w:val="00911E70"/>
    <w:rsid w:val="0091268E"/>
    <w:rsid w:val="00912C9F"/>
    <w:rsid w:val="00912DA2"/>
    <w:rsid w:val="00913A30"/>
    <w:rsid w:val="0091419F"/>
    <w:rsid w:val="009146C1"/>
    <w:rsid w:val="009153F3"/>
    <w:rsid w:val="00915AA0"/>
    <w:rsid w:val="009161D0"/>
    <w:rsid w:val="0091684C"/>
    <w:rsid w:val="00916DF8"/>
    <w:rsid w:val="00917428"/>
    <w:rsid w:val="009176FB"/>
    <w:rsid w:val="009177AC"/>
    <w:rsid w:val="00917DC6"/>
    <w:rsid w:val="00920020"/>
    <w:rsid w:val="0092038A"/>
    <w:rsid w:val="009204FA"/>
    <w:rsid w:val="009206C2"/>
    <w:rsid w:val="00920B60"/>
    <w:rsid w:val="00921205"/>
    <w:rsid w:val="009212E8"/>
    <w:rsid w:val="009215E3"/>
    <w:rsid w:val="00921A27"/>
    <w:rsid w:val="00921ADB"/>
    <w:rsid w:val="00922958"/>
    <w:rsid w:val="00922DD1"/>
    <w:rsid w:val="0092301C"/>
    <w:rsid w:val="009230C9"/>
    <w:rsid w:val="009234BB"/>
    <w:rsid w:val="00923D4C"/>
    <w:rsid w:val="00924A51"/>
    <w:rsid w:val="00925B80"/>
    <w:rsid w:val="00925CAA"/>
    <w:rsid w:val="0092689C"/>
    <w:rsid w:val="0092726C"/>
    <w:rsid w:val="0092769A"/>
    <w:rsid w:val="00927A52"/>
    <w:rsid w:val="00927F5C"/>
    <w:rsid w:val="00931B3F"/>
    <w:rsid w:val="00933CB3"/>
    <w:rsid w:val="00933EC3"/>
    <w:rsid w:val="00934030"/>
    <w:rsid w:val="0093432D"/>
    <w:rsid w:val="009345AC"/>
    <w:rsid w:val="00935039"/>
    <w:rsid w:val="009353D9"/>
    <w:rsid w:val="00935E48"/>
    <w:rsid w:val="00936430"/>
    <w:rsid w:val="00936BC8"/>
    <w:rsid w:val="00937C45"/>
    <w:rsid w:val="009415E5"/>
    <w:rsid w:val="00941806"/>
    <w:rsid w:val="00941875"/>
    <w:rsid w:val="00942037"/>
    <w:rsid w:val="009420B9"/>
    <w:rsid w:val="00942174"/>
    <w:rsid w:val="009421B2"/>
    <w:rsid w:val="0094290F"/>
    <w:rsid w:val="009429F2"/>
    <w:rsid w:val="00942BF6"/>
    <w:rsid w:val="00942F59"/>
    <w:rsid w:val="00943436"/>
    <w:rsid w:val="00943BFA"/>
    <w:rsid w:val="00944A05"/>
    <w:rsid w:val="00945825"/>
    <w:rsid w:val="009462C0"/>
    <w:rsid w:val="0094658E"/>
    <w:rsid w:val="0094671F"/>
    <w:rsid w:val="0094674F"/>
    <w:rsid w:val="00946818"/>
    <w:rsid w:val="009468BF"/>
    <w:rsid w:val="00946B57"/>
    <w:rsid w:val="009472A3"/>
    <w:rsid w:val="009477B3"/>
    <w:rsid w:val="009513DA"/>
    <w:rsid w:val="009520BC"/>
    <w:rsid w:val="00954626"/>
    <w:rsid w:val="0095487B"/>
    <w:rsid w:val="009548FB"/>
    <w:rsid w:val="00956646"/>
    <w:rsid w:val="009567E8"/>
    <w:rsid w:val="00956810"/>
    <w:rsid w:val="009568FE"/>
    <w:rsid w:val="00956D18"/>
    <w:rsid w:val="00957B24"/>
    <w:rsid w:val="00960BF6"/>
    <w:rsid w:val="0096294B"/>
    <w:rsid w:val="0096326C"/>
    <w:rsid w:val="00963414"/>
    <w:rsid w:val="00963BF7"/>
    <w:rsid w:val="00963E00"/>
    <w:rsid w:val="00964C97"/>
    <w:rsid w:val="00964E84"/>
    <w:rsid w:val="009657B6"/>
    <w:rsid w:val="00966266"/>
    <w:rsid w:val="00966793"/>
    <w:rsid w:val="00966877"/>
    <w:rsid w:val="00966F16"/>
    <w:rsid w:val="00967673"/>
    <w:rsid w:val="00967AFE"/>
    <w:rsid w:val="00967BF7"/>
    <w:rsid w:val="00970CAF"/>
    <w:rsid w:val="00970E80"/>
    <w:rsid w:val="009712FD"/>
    <w:rsid w:val="00971BE4"/>
    <w:rsid w:val="00971E2D"/>
    <w:rsid w:val="00972777"/>
    <w:rsid w:val="009729AC"/>
    <w:rsid w:val="00973497"/>
    <w:rsid w:val="00973879"/>
    <w:rsid w:val="00973968"/>
    <w:rsid w:val="009739D7"/>
    <w:rsid w:val="00973DE4"/>
    <w:rsid w:val="00973DF2"/>
    <w:rsid w:val="00974D45"/>
    <w:rsid w:val="00975714"/>
    <w:rsid w:val="0097574C"/>
    <w:rsid w:val="00975FED"/>
    <w:rsid w:val="00976371"/>
    <w:rsid w:val="00976770"/>
    <w:rsid w:val="00976ACA"/>
    <w:rsid w:val="00980155"/>
    <w:rsid w:val="0098103A"/>
    <w:rsid w:val="00982A05"/>
    <w:rsid w:val="00983522"/>
    <w:rsid w:val="009839CA"/>
    <w:rsid w:val="00983E38"/>
    <w:rsid w:val="009842DA"/>
    <w:rsid w:val="00985306"/>
    <w:rsid w:val="0098581C"/>
    <w:rsid w:val="00985B8B"/>
    <w:rsid w:val="00986895"/>
    <w:rsid w:val="009868A1"/>
    <w:rsid w:val="00986F86"/>
    <w:rsid w:val="00986F97"/>
    <w:rsid w:val="0098713C"/>
    <w:rsid w:val="009872BF"/>
    <w:rsid w:val="00987CD7"/>
    <w:rsid w:val="00987DDD"/>
    <w:rsid w:val="00987DE8"/>
    <w:rsid w:val="00987F30"/>
    <w:rsid w:val="009907B4"/>
    <w:rsid w:val="00991351"/>
    <w:rsid w:val="009913A5"/>
    <w:rsid w:val="009914DB"/>
    <w:rsid w:val="0099180A"/>
    <w:rsid w:val="00991D04"/>
    <w:rsid w:val="00992227"/>
    <w:rsid w:val="009929D0"/>
    <w:rsid w:val="00993B98"/>
    <w:rsid w:val="00993CA0"/>
    <w:rsid w:val="00993DA3"/>
    <w:rsid w:val="00993F22"/>
    <w:rsid w:val="009946AE"/>
    <w:rsid w:val="00994A50"/>
    <w:rsid w:val="00994BAC"/>
    <w:rsid w:val="00995673"/>
    <w:rsid w:val="0099607C"/>
    <w:rsid w:val="00996684"/>
    <w:rsid w:val="00996D07"/>
    <w:rsid w:val="00996EE9"/>
    <w:rsid w:val="0099714E"/>
    <w:rsid w:val="00997C8E"/>
    <w:rsid w:val="00997F93"/>
    <w:rsid w:val="00997FE7"/>
    <w:rsid w:val="009A0049"/>
    <w:rsid w:val="009A1351"/>
    <w:rsid w:val="009A1C51"/>
    <w:rsid w:val="009A2108"/>
    <w:rsid w:val="009A2FDF"/>
    <w:rsid w:val="009A347A"/>
    <w:rsid w:val="009A3C15"/>
    <w:rsid w:val="009A3D91"/>
    <w:rsid w:val="009A3F0D"/>
    <w:rsid w:val="009A4407"/>
    <w:rsid w:val="009A455C"/>
    <w:rsid w:val="009A457D"/>
    <w:rsid w:val="009A45BA"/>
    <w:rsid w:val="009A4A2F"/>
    <w:rsid w:val="009A541E"/>
    <w:rsid w:val="009A640B"/>
    <w:rsid w:val="009A6537"/>
    <w:rsid w:val="009A6999"/>
    <w:rsid w:val="009A752F"/>
    <w:rsid w:val="009A7D80"/>
    <w:rsid w:val="009B017C"/>
    <w:rsid w:val="009B1D4F"/>
    <w:rsid w:val="009B2265"/>
    <w:rsid w:val="009B26D0"/>
    <w:rsid w:val="009B286A"/>
    <w:rsid w:val="009B3015"/>
    <w:rsid w:val="009B3372"/>
    <w:rsid w:val="009B34F6"/>
    <w:rsid w:val="009B3AF7"/>
    <w:rsid w:val="009B4238"/>
    <w:rsid w:val="009B6A88"/>
    <w:rsid w:val="009B6D27"/>
    <w:rsid w:val="009B6ECC"/>
    <w:rsid w:val="009B6EE9"/>
    <w:rsid w:val="009B718B"/>
    <w:rsid w:val="009B727D"/>
    <w:rsid w:val="009B7CA7"/>
    <w:rsid w:val="009B7FA8"/>
    <w:rsid w:val="009C0898"/>
    <w:rsid w:val="009C0C2B"/>
    <w:rsid w:val="009C0F04"/>
    <w:rsid w:val="009C16FF"/>
    <w:rsid w:val="009C212D"/>
    <w:rsid w:val="009C2AD4"/>
    <w:rsid w:val="009C2E20"/>
    <w:rsid w:val="009C2F56"/>
    <w:rsid w:val="009C31B6"/>
    <w:rsid w:val="009C321F"/>
    <w:rsid w:val="009C32EB"/>
    <w:rsid w:val="009C46E5"/>
    <w:rsid w:val="009C4C3D"/>
    <w:rsid w:val="009C5CD0"/>
    <w:rsid w:val="009C6768"/>
    <w:rsid w:val="009C6D2C"/>
    <w:rsid w:val="009C6D88"/>
    <w:rsid w:val="009C7004"/>
    <w:rsid w:val="009C7139"/>
    <w:rsid w:val="009C7357"/>
    <w:rsid w:val="009C78D7"/>
    <w:rsid w:val="009C7C60"/>
    <w:rsid w:val="009D0224"/>
    <w:rsid w:val="009D08FD"/>
    <w:rsid w:val="009D11B4"/>
    <w:rsid w:val="009D11DD"/>
    <w:rsid w:val="009D252F"/>
    <w:rsid w:val="009D256F"/>
    <w:rsid w:val="009D29F7"/>
    <w:rsid w:val="009D2A94"/>
    <w:rsid w:val="009D2BE3"/>
    <w:rsid w:val="009D2D76"/>
    <w:rsid w:val="009D5727"/>
    <w:rsid w:val="009D5973"/>
    <w:rsid w:val="009D6786"/>
    <w:rsid w:val="009D7441"/>
    <w:rsid w:val="009D77DB"/>
    <w:rsid w:val="009D7C26"/>
    <w:rsid w:val="009E0371"/>
    <w:rsid w:val="009E0898"/>
    <w:rsid w:val="009E169C"/>
    <w:rsid w:val="009E177B"/>
    <w:rsid w:val="009E1916"/>
    <w:rsid w:val="009E2A08"/>
    <w:rsid w:val="009E35B3"/>
    <w:rsid w:val="009E4BCD"/>
    <w:rsid w:val="009E4D65"/>
    <w:rsid w:val="009E4ECB"/>
    <w:rsid w:val="009E4FFD"/>
    <w:rsid w:val="009E5657"/>
    <w:rsid w:val="009E5AFE"/>
    <w:rsid w:val="009E61A4"/>
    <w:rsid w:val="009E641E"/>
    <w:rsid w:val="009E6B0A"/>
    <w:rsid w:val="009E6E1B"/>
    <w:rsid w:val="009F0262"/>
    <w:rsid w:val="009F05F2"/>
    <w:rsid w:val="009F0BC9"/>
    <w:rsid w:val="009F10CE"/>
    <w:rsid w:val="009F1214"/>
    <w:rsid w:val="009F12C0"/>
    <w:rsid w:val="009F18B8"/>
    <w:rsid w:val="009F19AE"/>
    <w:rsid w:val="009F20D5"/>
    <w:rsid w:val="009F34AD"/>
    <w:rsid w:val="009F354F"/>
    <w:rsid w:val="009F5892"/>
    <w:rsid w:val="009F5ECF"/>
    <w:rsid w:val="009F6589"/>
    <w:rsid w:val="009F69FE"/>
    <w:rsid w:val="009F7503"/>
    <w:rsid w:val="009F7BE6"/>
    <w:rsid w:val="00A000F9"/>
    <w:rsid w:val="00A0050A"/>
    <w:rsid w:val="00A008B0"/>
    <w:rsid w:val="00A01070"/>
    <w:rsid w:val="00A0177C"/>
    <w:rsid w:val="00A02350"/>
    <w:rsid w:val="00A0308F"/>
    <w:rsid w:val="00A03CA2"/>
    <w:rsid w:val="00A0455B"/>
    <w:rsid w:val="00A049DC"/>
    <w:rsid w:val="00A04DC4"/>
    <w:rsid w:val="00A05253"/>
    <w:rsid w:val="00A064DD"/>
    <w:rsid w:val="00A0653F"/>
    <w:rsid w:val="00A065E4"/>
    <w:rsid w:val="00A066A2"/>
    <w:rsid w:val="00A066CC"/>
    <w:rsid w:val="00A0685D"/>
    <w:rsid w:val="00A068D9"/>
    <w:rsid w:val="00A101F3"/>
    <w:rsid w:val="00A11404"/>
    <w:rsid w:val="00A11AC8"/>
    <w:rsid w:val="00A121FA"/>
    <w:rsid w:val="00A12232"/>
    <w:rsid w:val="00A126AD"/>
    <w:rsid w:val="00A12717"/>
    <w:rsid w:val="00A12CC9"/>
    <w:rsid w:val="00A13037"/>
    <w:rsid w:val="00A1310F"/>
    <w:rsid w:val="00A1370E"/>
    <w:rsid w:val="00A143E4"/>
    <w:rsid w:val="00A145C9"/>
    <w:rsid w:val="00A15B2E"/>
    <w:rsid w:val="00A16461"/>
    <w:rsid w:val="00A16B95"/>
    <w:rsid w:val="00A17512"/>
    <w:rsid w:val="00A17D4C"/>
    <w:rsid w:val="00A20871"/>
    <w:rsid w:val="00A20BDF"/>
    <w:rsid w:val="00A20F90"/>
    <w:rsid w:val="00A21513"/>
    <w:rsid w:val="00A22231"/>
    <w:rsid w:val="00A22426"/>
    <w:rsid w:val="00A23388"/>
    <w:rsid w:val="00A2368F"/>
    <w:rsid w:val="00A239D8"/>
    <w:rsid w:val="00A2476D"/>
    <w:rsid w:val="00A25490"/>
    <w:rsid w:val="00A25612"/>
    <w:rsid w:val="00A258FB"/>
    <w:rsid w:val="00A25A48"/>
    <w:rsid w:val="00A269D6"/>
    <w:rsid w:val="00A26DA7"/>
    <w:rsid w:val="00A27685"/>
    <w:rsid w:val="00A30131"/>
    <w:rsid w:val="00A30BC0"/>
    <w:rsid w:val="00A30C24"/>
    <w:rsid w:val="00A31300"/>
    <w:rsid w:val="00A315E0"/>
    <w:rsid w:val="00A32FA4"/>
    <w:rsid w:val="00A33B3F"/>
    <w:rsid w:val="00A33F1F"/>
    <w:rsid w:val="00A33F76"/>
    <w:rsid w:val="00A3441E"/>
    <w:rsid w:val="00A3443D"/>
    <w:rsid w:val="00A34B55"/>
    <w:rsid w:val="00A34D78"/>
    <w:rsid w:val="00A351CC"/>
    <w:rsid w:val="00A3521B"/>
    <w:rsid w:val="00A35550"/>
    <w:rsid w:val="00A35D25"/>
    <w:rsid w:val="00A366EC"/>
    <w:rsid w:val="00A367D4"/>
    <w:rsid w:val="00A36828"/>
    <w:rsid w:val="00A375C3"/>
    <w:rsid w:val="00A379B1"/>
    <w:rsid w:val="00A37BDA"/>
    <w:rsid w:val="00A37E13"/>
    <w:rsid w:val="00A37E8C"/>
    <w:rsid w:val="00A37F84"/>
    <w:rsid w:val="00A4098A"/>
    <w:rsid w:val="00A414C6"/>
    <w:rsid w:val="00A41595"/>
    <w:rsid w:val="00A41AA1"/>
    <w:rsid w:val="00A41ABD"/>
    <w:rsid w:val="00A41B5F"/>
    <w:rsid w:val="00A42180"/>
    <w:rsid w:val="00A42195"/>
    <w:rsid w:val="00A43645"/>
    <w:rsid w:val="00A43869"/>
    <w:rsid w:val="00A43C6D"/>
    <w:rsid w:val="00A44187"/>
    <w:rsid w:val="00A45670"/>
    <w:rsid w:val="00A458EA"/>
    <w:rsid w:val="00A45F4F"/>
    <w:rsid w:val="00A463EF"/>
    <w:rsid w:val="00A47593"/>
    <w:rsid w:val="00A50208"/>
    <w:rsid w:val="00A51416"/>
    <w:rsid w:val="00A5170E"/>
    <w:rsid w:val="00A51A21"/>
    <w:rsid w:val="00A51AC9"/>
    <w:rsid w:val="00A51DEE"/>
    <w:rsid w:val="00A52015"/>
    <w:rsid w:val="00A52939"/>
    <w:rsid w:val="00A53746"/>
    <w:rsid w:val="00A53963"/>
    <w:rsid w:val="00A53DD0"/>
    <w:rsid w:val="00A5508C"/>
    <w:rsid w:val="00A55578"/>
    <w:rsid w:val="00A565B1"/>
    <w:rsid w:val="00A5661C"/>
    <w:rsid w:val="00A60636"/>
    <w:rsid w:val="00A60999"/>
    <w:rsid w:val="00A60AB1"/>
    <w:rsid w:val="00A60FFF"/>
    <w:rsid w:val="00A613A9"/>
    <w:rsid w:val="00A61813"/>
    <w:rsid w:val="00A6186F"/>
    <w:rsid w:val="00A62582"/>
    <w:rsid w:val="00A62BAD"/>
    <w:rsid w:val="00A62E70"/>
    <w:rsid w:val="00A637E4"/>
    <w:rsid w:val="00A6382C"/>
    <w:rsid w:val="00A63922"/>
    <w:rsid w:val="00A6421D"/>
    <w:rsid w:val="00A642B4"/>
    <w:rsid w:val="00A65735"/>
    <w:rsid w:val="00A659D1"/>
    <w:rsid w:val="00A65A75"/>
    <w:rsid w:val="00A65F4B"/>
    <w:rsid w:val="00A66F52"/>
    <w:rsid w:val="00A67E11"/>
    <w:rsid w:val="00A67E39"/>
    <w:rsid w:val="00A70754"/>
    <w:rsid w:val="00A70D28"/>
    <w:rsid w:val="00A715B2"/>
    <w:rsid w:val="00A717A4"/>
    <w:rsid w:val="00A71836"/>
    <w:rsid w:val="00A71985"/>
    <w:rsid w:val="00A725E5"/>
    <w:rsid w:val="00A735C3"/>
    <w:rsid w:val="00A73A58"/>
    <w:rsid w:val="00A74846"/>
    <w:rsid w:val="00A74F83"/>
    <w:rsid w:val="00A75156"/>
    <w:rsid w:val="00A7583C"/>
    <w:rsid w:val="00A75E5F"/>
    <w:rsid w:val="00A76ABC"/>
    <w:rsid w:val="00A774E7"/>
    <w:rsid w:val="00A7753F"/>
    <w:rsid w:val="00A77EB5"/>
    <w:rsid w:val="00A77FE7"/>
    <w:rsid w:val="00A801A2"/>
    <w:rsid w:val="00A80C19"/>
    <w:rsid w:val="00A818A6"/>
    <w:rsid w:val="00A820E1"/>
    <w:rsid w:val="00A82723"/>
    <w:rsid w:val="00A8275C"/>
    <w:rsid w:val="00A82E00"/>
    <w:rsid w:val="00A83951"/>
    <w:rsid w:val="00A83A00"/>
    <w:rsid w:val="00A844D0"/>
    <w:rsid w:val="00A845EB"/>
    <w:rsid w:val="00A84767"/>
    <w:rsid w:val="00A84E63"/>
    <w:rsid w:val="00A84E68"/>
    <w:rsid w:val="00A85329"/>
    <w:rsid w:val="00A858AF"/>
    <w:rsid w:val="00A861A8"/>
    <w:rsid w:val="00A8689A"/>
    <w:rsid w:val="00A86916"/>
    <w:rsid w:val="00A871AD"/>
    <w:rsid w:val="00A87873"/>
    <w:rsid w:val="00A87DE3"/>
    <w:rsid w:val="00A910F7"/>
    <w:rsid w:val="00A92501"/>
    <w:rsid w:val="00A94C76"/>
    <w:rsid w:val="00A94D43"/>
    <w:rsid w:val="00A94F78"/>
    <w:rsid w:val="00A965AE"/>
    <w:rsid w:val="00A966C3"/>
    <w:rsid w:val="00A96C73"/>
    <w:rsid w:val="00A96F26"/>
    <w:rsid w:val="00A97465"/>
    <w:rsid w:val="00A974DA"/>
    <w:rsid w:val="00A97D73"/>
    <w:rsid w:val="00AA0B81"/>
    <w:rsid w:val="00AA0D9B"/>
    <w:rsid w:val="00AA1C11"/>
    <w:rsid w:val="00AA30EC"/>
    <w:rsid w:val="00AA3365"/>
    <w:rsid w:val="00AA43BB"/>
    <w:rsid w:val="00AA4931"/>
    <w:rsid w:val="00AA4BF2"/>
    <w:rsid w:val="00AA4DEC"/>
    <w:rsid w:val="00AA511B"/>
    <w:rsid w:val="00AA51C0"/>
    <w:rsid w:val="00AA5B98"/>
    <w:rsid w:val="00AA60CE"/>
    <w:rsid w:val="00AA6A8D"/>
    <w:rsid w:val="00AA6D60"/>
    <w:rsid w:val="00AA6F52"/>
    <w:rsid w:val="00AA7371"/>
    <w:rsid w:val="00AA7FB3"/>
    <w:rsid w:val="00AB0CB5"/>
    <w:rsid w:val="00AB10F0"/>
    <w:rsid w:val="00AB11F1"/>
    <w:rsid w:val="00AB1567"/>
    <w:rsid w:val="00AB1BA7"/>
    <w:rsid w:val="00AB1EE6"/>
    <w:rsid w:val="00AB277E"/>
    <w:rsid w:val="00AB2DFB"/>
    <w:rsid w:val="00AB32DE"/>
    <w:rsid w:val="00AB3465"/>
    <w:rsid w:val="00AB36AF"/>
    <w:rsid w:val="00AB39F9"/>
    <w:rsid w:val="00AB3DF9"/>
    <w:rsid w:val="00AB4455"/>
    <w:rsid w:val="00AB4FA4"/>
    <w:rsid w:val="00AB589F"/>
    <w:rsid w:val="00AB5991"/>
    <w:rsid w:val="00AB5D60"/>
    <w:rsid w:val="00AB6024"/>
    <w:rsid w:val="00AB6A3F"/>
    <w:rsid w:val="00AB7056"/>
    <w:rsid w:val="00AB72B7"/>
    <w:rsid w:val="00AB7AD6"/>
    <w:rsid w:val="00AC062D"/>
    <w:rsid w:val="00AC0FEE"/>
    <w:rsid w:val="00AC18DD"/>
    <w:rsid w:val="00AC1D28"/>
    <w:rsid w:val="00AC1E91"/>
    <w:rsid w:val="00AC2090"/>
    <w:rsid w:val="00AC2D35"/>
    <w:rsid w:val="00AC3B9A"/>
    <w:rsid w:val="00AC3D3C"/>
    <w:rsid w:val="00AC53A8"/>
    <w:rsid w:val="00AC5511"/>
    <w:rsid w:val="00AC5678"/>
    <w:rsid w:val="00AC56EB"/>
    <w:rsid w:val="00AC5790"/>
    <w:rsid w:val="00AC61A3"/>
    <w:rsid w:val="00AC6371"/>
    <w:rsid w:val="00AC66C0"/>
    <w:rsid w:val="00AC6789"/>
    <w:rsid w:val="00AC69CC"/>
    <w:rsid w:val="00AC6C95"/>
    <w:rsid w:val="00AC7059"/>
    <w:rsid w:val="00AC768A"/>
    <w:rsid w:val="00AC7958"/>
    <w:rsid w:val="00AC79EC"/>
    <w:rsid w:val="00AD02AB"/>
    <w:rsid w:val="00AD0877"/>
    <w:rsid w:val="00AD0995"/>
    <w:rsid w:val="00AD0FFD"/>
    <w:rsid w:val="00AD1286"/>
    <w:rsid w:val="00AD13EF"/>
    <w:rsid w:val="00AD1B2C"/>
    <w:rsid w:val="00AD1F5D"/>
    <w:rsid w:val="00AD2302"/>
    <w:rsid w:val="00AD232B"/>
    <w:rsid w:val="00AD2860"/>
    <w:rsid w:val="00AD387A"/>
    <w:rsid w:val="00AD3885"/>
    <w:rsid w:val="00AD3B4B"/>
    <w:rsid w:val="00AD3CBF"/>
    <w:rsid w:val="00AD4843"/>
    <w:rsid w:val="00AD4B7D"/>
    <w:rsid w:val="00AD50F8"/>
    <w:rsid w:val="00AD5A38"/>
    <w:rsid w:val="00AD5E51"/>
    <w:rsid w:val="00AD62CB"/>
    <w:rsid w:val="00AD6CBE"/>
    <w:rsid w:val="00AD6ECE"/>
    <w:rsid w:val="00AD799E"/>
    <w:rsid w:val="00AD7E6D"/>
    <w:rsid w:val="00AE0397"/>
    <w:rsid w:val="00AE076A"/>
    <w:rsid w:val="00AE1573"/>
    <w:rsid w:val="00AE1B46"/>
    <w:rsid w:val="00AE1BDA"/>
    <w:rsid w:val="00AE1E4B"/>
    <w:rsid w:val="00AE2411"/>
    <w:rsid w:val="00AE24D7"/>
    <w:rsid w:val="00AE2562"/>
    <w:rsid w:val="00AE2C51"/>
    <w:rsid w:val="00AE2C75"/>
    <w:rsid w:val="00AE3473"/>
    <w:rsid w:val="00AE35BB"/>
    <w:rsid w:val="00AE3715"/>
    <w:rsid w:val="00AE3BE7"/>
    <w:rsid w:val="00AE3E31"/>
    <w:rsid w:val="00AE3E37"/>
    <w:rsid w:val="00AE4A82"/>
    <w:rsid w:val="00AE4EEC"/>
    <w:rsid w:val="00AE5956"/>
    <w:rsid w:val="00AE6255"/>
    <w:rsid w:val="00AE626A"/>
    <w:rsid w:val="00AE6C7F"/>
    <w:rsid w:val="00AE6F8E"/>
    <w:rsid w:val="00AE7281"/>
    <w:rsid w:val="00AF05B7"/>
    <w:rsid w:val="00AF0B45"/>
    <w:rsid w:val="00AF1805"/>
    <w:rsid w:val="00AF1B2B"/>
    <w:rsid w:val="00AF216D"/>
    <w:rsid w:val="00AF2570"/>
    <w:rsid w:val="00AF2883"/>
    <w:rsid w:val="00AF2B0F"/>
    <w:rsid w:val="00AF2E9C"/>
    <w:rsid w:val="00AF3696"/>
    <w:rsid w:val="00AF427D"/>
    <w:rsid w:val="00AF432B"/>
    <w:rsid w:val="00AF46FD"/>
    <w:rsid w:val="00AF50AA"/>
    <w:rsid w:val="00AF5252"/>
    <w:rsid w:val="00AF5286"/>
    <w:rsid w:val="00AF547D"/>
    <w:rsid w:val="00AF5565"/>
    <w:rsid w:val="00AF5EB5"/>
    <w:rsid w:val="00AF6796"/>
    <w:rsid w:val="00AF6A15"/>
    <w:rsid w:val="00AF6A9B"/>
    <w:rsid w:val="00AF6D5F"/>
    <w:rsid w:val="00AF6EC7"/>
    <w:rsid w:val="00AF71E4"/>
    <w:rsid w:val="00AF7256"/>
    <w:rsid w:val="00AF7DB4"/>
    <w:rsid w:val="00B00F3C"/>
    <w:rsid w:val="00B00F61"/>
    <w:rsid w:val="00B013A1"/>
    <w:rsid w:val="00B01729"/>
    <w:rsid w:val="00B0267F"/>
    <w:rsid w:val="00B02A0A"/>
    <w:rsid w:val="00B0456E"/>
    <w:rsid w:val="00B04B31"/>
    <w:rsid w:val="00B05E2A"/>
    <w:rsid w:val="00B07987"/>
    <w:rsid w:val="00B1025C"/>
    <w:rsid w:val="00B104BD"/>
    <w:rsid w:val="00B104ED"/>
    <w:rsid w:val="00B1088B"/>
    <w:rsid w:val="00B10979"/>
    <w:rsid w:val="00B110FC"/>
    <w:rsid w:val="00B1140B"/>
    <w:rsid w:val="00B147F5"/>
    <w:rsid w:val="00B1493B"/>
    <w:rsid w:val="00B1505F"/>
    <w:rsid w:val="00B15079"/>
    <w:rsid w:val="00B154E6"/>
    <w:rsid w:val="00B155F2"/>
    <w:rsid w:val="00B16451"/>
    <w:rsid w:val="00B16BDB"/>
    <w:rsid w:val="00B1732C"/>
    <w:rsid w:val="00B17C6E"/>
    <w:rsid w:val="00B17E53"/>
    <w:rsid w:val="00B200CD"/>
    <w:rsid w:val="00B20119"/>
    <w:rsid w:val="00B20717"/>
    <w:rsid w:val="00B20A03"/>
    <w:rsid w:val="00B20A18"/>
    <w:rsid w:val="00B20FB6"/>
    <w:rsid w:val="00B21591"/>
    <w:rsid w:val="00B21ABF"/>
    <w:rsid w:val="00B22116"/>
    <w:rsid w:val="00B221C3"/>
    <w:rsid w:val="00B224D7"/>
    <w:rsid w:val="00B22DC9"/>
    <w:rsid w:val="00B230F4"/>
    <w:rsid w:val="00B23685"/>
    <w:rsid w:val="00B23A6D"/>
    <w:rsid w:val="00B2427B"/>
    <w:rsid w:val="00B24314"/>
    <w:rsid w:val="00B24B2B"/>
    <w:rsid w:val="00B24E1D"/>
    <w:rsid w:val="00B25D4C"/>
    <w:rsid w:val="00B2680D"/>
    <w:rsid w:val="00B26C85"/>
    <w:rsid w:val="00B26F36"/>
    <w:rsid w:val="00B275A3"/>
    <w:rsid w:val="00B27988"/>
    <w:rsid w:val="00B3045D"/>
    <w:rsid w:val="00B304E3"/>
    <w:rsid w:val="00B306BE"/>
    <w:rsid w:val="00B31604"/>
    <w:rsid w:val="00B3238B"/>
    <w:rsid w:val="00B323FB"/>
    <w:rsid w:val="00B32846"/>
    <w:rsid w:val="00B32F42"/>
    <w:rsid w:val="00B3419D"/>
    <w:rsid w:val="00B346ED"/>
    <w:rsid w:val="00B34B4B"/>
    <w:rsid w:val="00B34DED"/>
    <w:rsid w:val="00B3512B"/>
    <w:rsid w:val="00B358E6"/>
    <w:rsid w:val="00B35A1F"/>
    <w:rsid w:val="00B36F62"/>
    <w:rsid w:val="00B37721"/>
    <w:rsid w:val="00B37A3D"/>
    <w:rsid w:val="00B4045F"/>
    <w:rsid w:val="00B415DB"/>
    <w:rsid w:val="00B417A7"/>
    <w:rsid w:val="00B41A75"/>
    <w:rsid w:val="00B42493"/>
    <w:rsid w:val="00B42F7B"/>
    <w:rsid w:val="00B43394"/>
    <w:rsid w:val="00B433B3"/>
    <w:rsid w:val="00B435DC"/>
    <w:rsid w:val="00B43E24"/>
    <w:rsid w:val="00B449E1"/>
    <w:rsid w:val="00B44AFA"/>
    <w:rsid w:val="00B45090"/>
    <w:rsid w:val="00B455A9"/>
    <w:rsid w:val="00B459AE"/>
    <w:rsid w:val="00B45B2E"/>
    <w:rsid w:val="00B45E1F"/>
    <w:rsid w:val="00B46918"/>
    <w:rsid w:val="00B47C9D"/>
    <w:rsid w:val="00B47DB8"/>
    <w:rsid w:val="00B47FE5"/>
    <w:rsid w:val="00B50F26"/>
    <w:rsid w:val="00B518B7"/>
    <w:rsid w:val="00B51B62"/>
    <w:rsid w:val="00B524FC"/>
    <w:rsid w:val="00B52F7C"/>
    <w:rsid w:val="00B54BBC"/>
    <w:rsid w:val="00B55616"/>
    <w:rsid w:val="00B556C4"/>
    <w:rsid w:val="00B56097"/>
    <w:rsid w:val="00B5612E"/>
    <w:rsid w:val="00B56328"/>
    <w:rsid w:val="00B56DBD"/>
    <w:rsid w:val="00B56E8A"/>
    <w:rsid w:val="00B56F64"/>
    <w:rsid w:val="00B572F5"/>
    <w:rsid w:val="00B5738F"/>
    <w:rsid w:val="00B5753B"/>
    <w:rsid w:val="00B57818"/>
    <w:rsid w:val="00B57B72"/>
    <w:rsid w:val="00B60517"/>
    <w:rsid w:val="00B61524"/>
    <w:rsid w:val="00B61611"/>
    <w:rsid w:val="00B61931"/>
    <w:rsid w:val="00B61CA8"/>
    <w:rsid w:val="00B626E3"/>
    <w:rsid w:val="00B62740"/>
    <w:rsid w:val="00B631C8"/>
    <w:rsid w:val="00B636CA"/>
    <w:rsid w:val="00B63B54"/>
    <w:rsid w:val="00B644C2"/>
    <w:rsid w:val="00B64B15"/>
    <w:rsid w:val="00B65B14"/>
    <w:rsid w:val="00B65C88"/>
    <w:rsid w:val="00B66ED0"/>
    <w:rsid w:val="00B66FBA"/>
    <w:rsid w:val="00B6752C"/>
    <w:rsid w:val="00B675BA"/>
    <w:rsid w:val="00B67954"/>
    <w:rsid w:val="00B67A44"/>
    <w:rsid w:val="00B7111F"/>
    <w:rsid w:val="00B7115B"/>
    <w:rsid w:val="00B71F95"/>
    <w:rsid w:val="00B72033"/>
    <w:rsid w:val="00B72885"/>
    <w:rsid w:val="00B73036"/>
    <w:rsid w:val="00B7342E"/>
    <w:rsid w:val="00B7385F"/>
    <w:rsid w:val="00B73C57"/>
    <w:rsid w:val="00B75079"/>
    <w:rsid w:val="00B755B8"/>
    <w:rsid w:val="00B75A16"/>
    <w:rsid w:val="00B75BC0"/>
    <w:rsid w:val="00B7614F"/>
    <w:rsid w:val="00B76193"/>
    <w:rsid w:val="00B76297"/>
    <w:rsid w:val="00B77433"/>
    <w:rsid w:val="00B77708"/>
    <w:rsid w:val="00B77CE4"/>
    <w:rsid w:val="00B77FDF"/>
    <w:rsid w:val="00B8087D"/>
    <w:rsid w:val="00B80B37"/>
    <w:rsid w:val="00B810A5"/>
    <w:rsid w:val="00B81491"/>
    <w:rsid w:val="00B817A9"/>
    <w:rsid w:val="00B81971"/>
    <w:rsid w:val="00B821DA"/>
    <w:rsid w:val="00B828C4"/>
    <w:rsid w:val="00B82D67"/>
    <w:rsid w:val="00B835AA"/>
    <w:rsid w:val="00B83639"/>
    <w:rsid w:val="00B8387F"/>
    <w:rsid w:val="00B83AFB"/>
    <w:rsid w:val="00B843E5"/>
    <w:rsid w:val="00B84450"/>
    <w:rsid w:val="00B84528"/>
    <w:rsid w:val="00B84E0E"/>
    <w:rsid w:val="00B863BD"/>
    <w:rsid w:val="00B86C59"/>
    <w:rsid w:val="00B87596"/>
    <w:rsid w:val="00B8771B"/>
    <w:rsid w:val="00B9082C"/>
    <w:rsid w:val="00B911FC"/>
    <w:rsid w:val="00B918CB"/>
    <w:rsid w:val="00B918FE"/>
    <w:rsid w:val="00B91940"/>
    <w:rsid w:val="00B92172"/>
    <w:rsid w:val="00B923AB"/>
    <w:rsid w:val="00B94CE5"/>
    <w:rsid w:val="00B95ACE"/>
    <w:rsid w:val="00B964AF"/>
    <w:rsid w:val="00B96733"/>
    <w:rsid w:val="00B96EF0"/>
    <w:rsid w:val="00B97257"/>
    <w:rsid w:val="00B97752"/>
    <w:rsid w:val="00B9778E"/>
    <w:rsid w:val="00BA096D"/>
    <w:rsid w:val="00BA0F40"/>
    <w:rsid w:val="00BA26B3"/>
    <w:rsid w:val="00BA2721"/>
    <w:rsid w:val="00BA2DD7"/>
    <w:rsid w:val="00BA2F85"/>
    <w:rsid w:val="00BA30B5"/>
    <w:rsid w:val="00BA3190"/>
    <w:rsid w:val="00BA3390"/>
    <w:rsid w:val="00BA38A7"/>
    <w:rsid w:val="00BA417D"/>
    <w:rsid w:val="00BA4CFE"/>
    <w:rsid w:val="00BA5425"/>
    <w:rsid w:val="00BA5426"/>
    <w:rsid w:val="00BA576F"/>
    <w:rsid w:val="00BA618C"/>
    <w:rsid w:val="00BA6326"/>
    <w:rsid w:val="00BA68E8"/>
    <w:rsid w:val="00BA6D75"/>
    <w:rsid w:val="00BA7CD3"/>
    <w:rsid w:val="00BA7F85"/>
    <w:rsid w:val="00BB0EB6"/>
    <w:rsid w:val="00BB1379"/>
    <w:rsid w:val="00BB16B0"/>
    <w:rsid w:val="00BB1BBA"/>
    <w:rsid w:val="00BB2919"/>
    <w:rsid w:val="00BB329A"/>
    <w:rsid w:val="00BB3576"/>
    <w:rsid w:val="00BB3B42"/>
    <w:rsid w:val="00BB3DE3"/>
    <w:rsid w:val="00BB4146"/>
    <w:rsid w:val="00BB428F"/>
    <w:rsid w:val="00BB4787"/>
    <w:rsid w:val="00BB4926"/>
    <w:rsid w:val="00BB499F"/>
    <w:rsid w:val="00BB53A2"/>
    <w:rsid w:val="00BB6AA1"/>
    <w:rsid w:val="00BB7D9B"/>
    <w:rsid w:val="00BB7DD9"/>
    <w:rsid w:val="00BC0CAC"/>
    <w:rsid w:val="00BC0F30"/>
    <w:rsid w:val="00BC1288"/>
    <w:rsid w:val="00BC14C8"/>
    <w:rsid w:val="00BC20B4"/>
    <w:rsid w:val="00BC2170"/>
    <w:rsid w:val="00BC29C0"/>
    <w:rsid w:val="00BC2A67"/>
    <w:rsid w:val="00BC2FEF"/>
    <w:rsid w:val="00BC3106"/>
    <w:rsid w:val="00BC34EB"/>
    <w:rsid w:val="00BC4020"/>
    <w:rsid w:val="00BC44BD"/>
    <w:rsid w:val="00BC5315"/>
    <w:rsid w:val="00BC56CF"/>
    <w:rsid w:val="00BC595B"/>
    <w:rsid w:val="00BC5A44"/>
    <w:rsid w:val="00BC5F0B"/>
    <w:rsid w:val="00BC7011"/>
    <w:rsid w:val="00BC7DAD"/>
    <w:rsid w:val="00BC7E68"/>
    <w:rsid w:val="00BD021D"/>
    <w:rsid w:val="00BD0553"/>
    <w:rsid w:val="00BD071E"/>
    <w:rsid w:val="00BD0888"/>
    <w:rsid w:val="00BD147C"/>
    <w:rsid w:val="00BD1946"/>
    <w:rsid w:val="00BD1CC5"/>
    <w:rsid w:val="00BD1DDF"/>
    <w:rsid w:val="00BD21A2"/>
    <w:rsid w:val="00BD263D"/>
    <w:rsid w:val="00BD26BD"/>
    <w:rsid w:val="00BD3299"/>
    <w:rsid w:val="00BD32C6"/>
    <w:rsid w:val="00BD3373"/>
    <w:rsid w:val="00BD3704"/>
    <w:rsid w:val="00BD3AB5"/>
    <w:rsid w:val="00BD3DC3"/>
    <w:rsid w:val="00BD43CF"/>
    <w:rsid w:val="00BD4B50"/>
    <w:rsid w:val="00BD4B5C"/>
    <w:rsid w:val="00BD4E77"/>
    <w:rsid w:val="00BD5504"/>
    <w:rsid w:val="00BD5632"/>
    <w:rsid w:val="00BD5A33"/>
    <w:rsid w:val="00BD5D92"/>
    <w:rsid w:val="00BD5EE2"/>
    <w:rsid w:val="00BD63EC"/>
    <w:rsid w:val="00BD6847"/>
    <w:rsid w:val="00BD697C"/>
    <w:rsid w:val="00BD6C87"/>
    <w:rsid w:val="00BD78AF"/>
    <w:rsid w:val="00BE055B"/>
    <w:rsid w:val="00BE06CF"/>
    <w:rsid w:val="00BE11E3"/>
    <w:rsid w:val="00BE18BD"/>
    <w:rsid w:val="00BE1ED3"/>
    <w:rsid w:val="00BE25E1"/>
    <w:rsid w:val="00BE3479"/>
    <w:rsid w:val="00BE3A5E"/>
    <w:rsid w:val="00BE3AD2"/>
    <w:rsid w:val="00BE446A"/>
    <w:rsid w:val="00BE492C"/>
    <w:rsid w:val="00BE5069"/>
    <w:rsid w:val="00BE5132"/>
    <w:rsid w:val="00BE52A5"/>
    <w:rsid w:val="00BE557A"/>
    <w:rsid w:val="00BE5B92"/>
    <w:rsid w:val="00BE5DC2"/>
    <w:rsid w:val="00BE6317"/>
    <w:rsid w:val="00BE68C1"/>
    <w:rsid w:val="00BE6BC3"/>
    <w:rsid w:val="00BE6C0D"/>
    <w:rsid w:val="00BE7361"/>
    <w:rsid w:val="00BE759B"/>
    <w:rsid w:val="00BE773F"/>
    <w:rsid w:val="00BF0830"/>
    <w:rsid w:val="00BF0CAD"/>
    <w:rsid w:val="00BF148C"/>
    <w:rsid w:val="00BF1818"/>
    <w:rsid w:val="00BF2787"/>
    <w:rsid w:val="00BF2FF9"/>
    <w:rsid w:val="00BF34E7"/>
    <w:rsid w:val="00BF449A"/>
    <w:rsid w:val="00BF4741"/>
    <w:rsid w:val="00BF48F9"/>
    <w:rsid w:val="00BF585E"/>
    <w:rsid w:val="00BF5B22"/>
    <w:rsid w:val="00BF60A9"/>
    <w:rsid w:val="00BF60BA"/>
    <w:rsid w:val="00BF649B"/>
    <w:rsid w:val="00BF6E2F"/>
    <w:rsid w:val="00BF7575"/>
    <w:rsid w:val="00BF7ABF"/>
    <w:rsid w:val="00BF7ED2"/>
    <w:rsid w:val="00C00908"/>
    <w:rsid w:val="00C009EF"/>
    <w:rsid w:val="00C01470"/>
    <w:rsid w:val="00C01B4E"/>
    <w:rsid w:val="00C01D59"/>
    <w:rsid w:val="00C02980"/>
    <w:rsid w:val="00C02E6F"/>
    <w:rsid w:val="00C0391B"/>
    <w:rsid w:val="00C03A32"/>
    <w:rsid w:val="00C041FF"/>
    <w:rsid w:val="00C042F0"/>
    <w:rsid w:val="00C04682"/>
    <w:rsid w:val="00C047E7"/>
    <w:rsid w:val="00C059B2"/>
    <w:rsid w:val="00C05F94"/>
    <w:rsid w:val="00C0609F"/>
    <w:rsid w:val="00C067AD"/>
    <w:rsid w:val="00C067F1"/>
    <w:rsid w:val="00C06B39"/>
    <w:rsid w:val="00C06EE0"/>
    <w:rsid w:val="00C0711C"/>
    <w:rsid w:val="00C07B25"/>
    <w:rsid w:val="00C07B81"/>
    <w:rsid w:val="00C07BB6"/>
    <w:rsid w:val="00C07E9D"/>
    <w:rsid w:val="00C1086D"/>
    <w:rsid w:val="00C1097D"/>
    <w:rsid w:val="00C10EB5"/>
    <w:rsid w:val="00C11107"/>
    <w:rsid w:val="00C113BF"/>
    <w:rsid w:val="00C114D9"/>
    <w:rsid w:val="00C11618"/>
    <w:rsid w:val="00C12253"/>
    <w:rsid w:val="00C12C84"/>
    <w:rsid w:val="00C12FF6"/>
    <w:rsid w:val="00C141CF"/>
    <w:rsid w:val="00C1456E"/>
    <w:rsid w:val="00C15356"/>
    <w:rsid w:val="00C1554C"/>
    <w:rsid w:val="00C15EDF"/>
    <w:rsid w:val="00C1609E"/>
    <w:rsid w:val="00C16566"/>
    <w:rsid w:val="00C1702B"/>
    <w:rsid w:val="00C178E8"/>
    <w:rsid w:val="00C17F4A"/>
    <w:rsid w:val="00C200B9"/>
    <w:rsid w:val="00C20101"/>
    <w:rsid w:val="00C20777"/>
    <w:rsid w:val="00C207C3"/>
    <w:rsid w:val="00C20A35"/>
    <w:rsid w:val="00C2179A"/>
    <w:rsid w:val="00C21DC7"/>
    <w:rsid w:val="00C23AFF"/>
    <w:rsid w:val="00C2468C"/>
    <w:rsid w:val="00C2498C"/>
    <w:rsid w:val="00C24F97"/>
    <w:rsid w:val="00C25269"/>
    <w:rsid w:val="00C25489"/>
    <w:rsid w:val="00C26044"/>
    <w:rsid w:val="00C26993"/>
    <w:rsid w:val="00C26A9F"/>
    <w:rsid w:val="00C276D7"/>
    <w:rsid w:val="00C302E7"/>
    <w:rsid w:val="00C30432"/>
    <w:rsid w:val="00C30F54"/>
    <w:rsid w:val="00C317D5"/>
    <w:rsid w:val="00C31A6F"/>
    <w:rsid w:val="00C31AC5"/>
    <w:rsid w:val="00C31B38"/>
    <w:rsid w:val="00C31D22"/>
    <w:rsid w:val="00C3294A"/>
    <w:rsid w:val="00C32E6F"/>
    <w:rsid w:val="00C336F2"/>
    <w:rsid w:val="00C35281"/>
    <w:rsid w:val="00C3535E"/>
    <w:rsid w:val="00C353FD"/>
    <w:rsid w:val="00C357B1"/>
    <w:rsid w:val="00C3585C"/>
    <w:rsid w:val="00C35D61"/>
    <w:rsid w:val="00C35E94"/>
    <w:rsid w:val="00C363B4"/>
    <w:rsid w:val="00C3677E"/>
    <w:rsid w:val="00C36823"/>
    <w:rsid w:val="00C36AAE"/>
    <w:rsid w:val="00C37801"/>
    <w:rsid w:val="00C400F3"/>
    <w:rsid w:val="00C401B6"/>
    <w:rsid w:val="00C406AC"/>
    <w:rsid w:val="00C41357"/>
    <w:rsid w:val="00C41FBA"/>
    <w:rsid w:val="00C4220E"/>
    <w:rsid w:val="00C42310"/>
    <w:rsid w:val="00C4231C"/>
    <w:rsid w:val="00C428E0"/>
    <w:rsid w:val="00C432FB"/>
    <w:rsid w:val="00C4331E"/>
    <w:rsid w:val="00C43FF8"/>
    <w:rsid w:val="00C4413B"/>
    <w:rsid w:val="00C442AA"/>
    <w:rsid w:val="00C44407"/>
    <w:rsid w:val="00C446FE"/>
    <w:rsid w:val="00C451AB"/>
    <w:rsid w:val="00C453F8"/>
    <w:rsid w:val="00C45C4C"/>
    <w:rsid w:val="00C46202"/>
    <w:rsid w:val="00C462D8"/>
    <w:rsid w:val="00C46922"/>
    <w:rsid w:val="00C46E97"/>
    <w:rsid w:val="00C47389"/>
    <w:rsid w:val="00C503BD"/>
    <w:rsid w:val="00C5048D"/>
    <w:rsid w:val="00C5173F"/>
    <w:rsid w:val="00C518ED"/>
    <w:rsid w:val="00C51A02"/>
    <w:rsid w:val="00C51CB8"/>
    <w:rsid w:val="00C522DD"/>
    <w:rsid w:val="00C52AB8"/>
    <w:rsid w:val="00C554BA"/>
    <w:rsid w:val="00C55A11"/>
    <w:rsid w:val="00C55DB2"/>
    <w:rsid w:val="00C561B9"/>
    <w:rsid w:val="00C564D7"/>
    <w:rsid w:val="00C56A50"/>
    <w:rsid w:val="00C570C0"/>
    <w:rsid w:val="00C600BB"/>
    <w:rsid w:val="00C60810"/>
    <w:rsid w:val="00C60BB6"/>
    <w:rsid w:val="00C60DA3"/>
    <w:rsid w:val="00C6108B"/>
    <w:rsid w:val="00C61317"/>
    <w:rsid w:val="00C61CCE"/>
    <w:rsid w:val="00C6258E"/>
    <w:rsid w:val="00C62676"/>
    <w:rsid w:val="00C63206"/>
    <w:rsid w:val="00C6338D"/>
    <w:rsid w:val="00C6389A"/>
    <w:rsid w:val="00C63E93"/>
    <w:rsid w:val="00C63F97"/>
    <w:rsid w:val="00C64299"/>
    <w:rsid w:val="00C6449B"/>
    <w:rsid w:val="00C64982"/>
    <w:rsid w:val="00C64B7F"/>
    <w:rsid w:val="00C64F78"/>
    <w:rsid w:val="00C64FF6"/>
    <w:rsid w:val="00C6605A"/>
    <w:rsid w:val="00C6634F"/>
    <w:rsid w:val="00C66CA9"/>
    <w:rsid w:val="00C66F6A"/>
    <w:rsid w:val="00C67BF0"/>
    <w:rsid w:val="00C67C75"/>
    <w:rsid w:val="00C7042E"/>
    <w:rsid w:val="00C70708"/>
    <w:rsid w:val="00C7071D"/>
    <w:rsid w:val="00C7106D"/>
    <w:rsid w:val="00C710CB"/>
    <w:rsid w:val="00C71416"/>
    <w:rsid w:val="00C7154D"/>
    <w:rsid w:val="00C719AA"/>
    <w:rsid w:val="00C71BF9"/>
    <w:rsid w:val="00C71C94"/>
    <w:rsid w:val="00C722DE"/>
    <w:rsid w:val="00C722FA"/>
    <w:rsid w:val="00C72CF3"/>
    <w:rsid w:val="00C7344C"/>
    <w:rsid w:val="00C73EC7"/>
    <w:rsid w:val="00C7402E"/>
    <w:rsid w:val="00C7441D"/>
    <w:rsid w:val="00C74507"/>
    <w:rsid w:val="00C74BB4"/>
    <w:rsid w:val="00C753FE"/>
    <w:rsid w:val="00C75566"/>
    <w:rsid w:val="00C759D5"/>
    <w:rsid w:val="00C762D1"/>
    <w:rsid w:val="00C76ACA"/>
    <w:rsid w:val="00C76ADB"/>
    <w:rsid w:val="00C76B8D"/>
    <w:rsid w:val="00C7717B"/>
    <w:rsid w:val="00C772E3"/>
    <w:rsid w:val="00C7747E"/>
    <w:rsid w:val="00C774C6"/>
    <w:rsid w:val="00C77835"/>
    <w:rsid w:val="00C77ACA"/>
    <w:rsid w:val="00C77EA5"/>
    <w:rsid w:val="00C80DBF"/>
    <w:rsid w:val="00C8127A"/>
    <w:rsid w:val="00C82261"/>
    <w:rsid w:val="00C826D4"/>
    <w:rsid w:val="00C82ACD"/>
    <w:rsid w:val="00C82D0D"/>
    <w:rsid w:val="00C83024"/>
    <w:rsid w:val="00C83DF7"/>
    <w:rsid w:val="00C84EDB"/>
    <w:rsid w:val="00C851BB"/>
    <w:rsid w:val="00C857F5"/>
    <w:rsid w:val="00C85D01"/>
    <w:rsid w:val="00C869FD"/>
    <w:rsid w:val="00C86CE3"/>
    <w:rsid w:val="00C86FCC"/>
    <w:rsid w:val="00C86FE7"/>
    <w:rsid w:val="00C87264"/>
    <w:rsid w:val="00C874C6"/>
    <w:rsid w:val="00C905AA"/>
    <w:rsid w:val="00C90D48"/>
    <w:rsid w:val="00C9213F"/>
    <w:rsid w:val="00C92617"/>
    <w:rsid w:val="00C93003"/>
    <w:rsid w:val="00C934DB"/>
    <w:rsid w:val="00C9359C"/>
    <w:rsid w:val="00C936FD"/>
    <w:rsid w:val="00C94229"/>
    <w:rsid w:val="00C94419"/>
    <w:rsid w:val="00C95242"/>
    <w:rsid w:val="00C9578B"/>
    <w:rsid w:val="00C968EE"/>
    <w:rsid w:val="00C96B2C"/>
    <w:rsid w:val="00C9760D"/>
    <w:rsid w:val="00C97F06"/>
    <w:rsid w:val="00CA01AA"/>
    <w:rsid w:val="00CA06E3"/>
    <w:rsid w:val="00CA0C2A"/>
    <w:rsid w:val="00CA1246"/>
    <w:rsid w:val="00CA161C"/>
    <w:rsid w:val="00CA1A02"/>
    <w:rsid w:val="00CA1DB0"/>
    <w:rsid w:val="00CA27A3"/>
    <w:rsid w:val="00CA28B9"/>
    <w:rsid w:val="00CA2B2C"/>
    <w:rsid w:val="00CA342B"/>
    <w:rsid w:val="00CA353A"/>
    <w:rsid w:val="00CA42A3"/>
    <w:rsid w:val="00CA4921"/>
    <w:rsid w:val="00CA493B"/>
    <w:rsid w:val="00CA63D4"/>
    <w:rsid w:val="00CA6E1A"/>
    <w:rsid w:val="00CA6E88"/>
    <w:rsid w:val="00CA7765"/>
    <w:rsid w:val="00CA77DA"/>
    <w:rsid w:val="00CB0B97"/>
    <w:rsid w:val="00CB12A4"/>
    <w:rsid w:val="00CB1335"/>
    <w:rsid w:val="00CB194D"/>
    <w:rsid w:val="00CB1B85"/>
    <w:rsid w:val="00CB1CCD"/>
    <w:rsid w:val="00CB206F"/>
    <w:rsid w:val="00CB2290"/>
    <w:rsid w:val="00CB2325"/>
    <w:rsid w:val="00CB240D"/>
    <w:rsid w:val="00CB27F5"/>
    <w:rsid w:val="00CB34DC"/>
    <w:rsid w:val="00CB3EF6"/>
    <w:rsid w:val="00CB4E6C"/>
    <w:rsid w:val="00CB50D2"/>
    <w:rsid w:val="00CB5246"/>
    <w:rsid w:val="00CB5993"/>
    <w:rsid w:val="00CB5B41"/>
    <w:rsid w:val="00CB5B8B"/>
    <w:rsid w:val="00CB623A"/>
    <w:rsid w:val="00CB6E93"/>
    <w:rsid w:val="00CB70D4"/>
    <w:rsid w:val="00CB7B29"/>
    <w:rsid w:val="00CC0118"/>
    <w:rsid w:val="00CC0953"/>
    <w:rsid w:val="00CC0B1A"/>
    <w:rsid w:val="00CC101C"/>
    <w:rsid w:val="00CC106E"/>
    <w:rsid w:val="00CC13DA"/>
    <w:rsid w:val="00CC14E8"/>
    <w:rsid w:val="00CC2234"/>
    <w:rsid w:val="00CC22BA"/>
    <w:rsid w:val="00CC3391"/>
    <w:rsid w:val="00CC3658"/>
    <w:rsid w:val="00CC3944"/>
    <w:rsid w:val="00CC3AAA"/>
    <w:rsid w:val="00CC3D41"/>
    <w:rsid w:val="00CC544B"/>
    <w:rsid w:val="00CC56D8"/>
    <w:rsid w:val="00CC5B1C"/>
    <w:rsid w:val="00CC5B81"/>
    <w:rsid w:val="00CC5D92"/>
    <w:rsid w:val="00CC60F8"/>
    <w:rsid w:val="00CC6111"/>
    <w:rsid w:val="00CC6855"/>
    <w:rsid w:val="00CC6A5A"/>
    <w:rsid w:val="00CC7D68"/>
    <w:rsid w:val="00CD06DD"/>
    <w:rsid w:val="00CD266B"/>
    <w:rsid w:val="00CD2716"/>
    <w:rsid w:val="00CD35FD"/>
    <w:rsid w:val="00CD4ABE"/>
    <w:rsid w:val="00CD4E23"/>
    <w:rsid w:val="00CD55DF"/>
    <w:rsid w:val="00CD5A38"/>
    <w:rsid w:val="00CD5DAF"/>
    <w:rsid w:val="00CD6276"/>
    <w:rsid w:val="00CD63EF"/>
    <w:rsid w:val="00CD650F"/>
    <w:rsid w:val="00CD6D60"/>
    <w:rsid w:val="00CD76CF"/>
    <w:rsid w:val="00CD789C"/>
    <w:rsid w:val="00CD7D8F"/>
    <w:rsid w:val="00CD7EED"/>
    <w:rsid w:val="00CE061B"/>
    <w:rsid w:val="00CE0C1B"/>
    <w:rsid w:val="00CE1470"/>
    <w:rsid w:val="00CE1B62"/>
    <w:rsid w:val="00CE1F8B"/>
    <w:rsid w:val="00CE28A6"/>
    <w:rsid w:val="00CE2B12"/>
    <w:rsid w:val="00CE3872"/>
    <w:rsid w:val="00CE38D6"/>
    <w:rsid w:val="00CE3CCE"/>
    <w:rsid w:val="00CE3F79"/>
    <w:rsid w:val="00CE3FEC"/>
    <w:rsid w:val="00CE51AE"/>
    <w:rsid w:val="00CE51ED"/>
    <w:rsid w:val="00CE5827"/>
    <w:rsid w:val="00CE5AC8"/>
    <w:rsid w:val="00CE5DB9"/>
    <w:rsid w:val="00CE5EAA"/>
    <w:rsid w:val="00CE6191"/>
    <w:rsid w:val="00CE6966"/>
    <w:rsid w:val="00CE6CD0"/>
    <w:rsid w:val="00CE6E52"/>
    <w:rsid w:val="00CE70D9"/>
    <w:rsid w:val="00CE75E6"/>
    <w:rsid w:val="00CE7724"/>
    <w:rsid w:val="00CE7AFF"/>
    <w:rsid w:val="00CF0661"/>
    <w:rsid w:val="00CF171A"/>
    <w:rsid w:val="00CF17DF"/>
    <w:rsid w:val="00CF2311"/>
    <w:rsid w:val="00CF2F61"/>
    <w:rsid w:val="00CF320C"/>
    <w:rsid w:val="00CF3500"/>
    <w:rsid w:val="00CF39AC"/>
    <w:rsid w:val="00CF3E77"/>
    <w:rsid w:val="00CF4431"/>
    <w:rsid w:val="00CF6335"/>
    <w:rsid w:val="00CF6418"/>
    <w:rsid w:val="00CF6583"/>
    <w:rsid w:val="00CF72F8"/>
    <w:rsid w:val="00CF74F8"/>
    <w:rsid w:val="00CF7502"/>
    <w:rsid w:val="00CF7CEE"/>
    <w:rsid w:val="00CF7EEE"/>
    <w:rsid w:val="00D001F0"/>
    <w:rsid w:val="00D0039F"/>
    <w:rsid w:val="00D00738"/>
    <w:rsid w:val="00D0089B"/>
    <w:rsid w:val="00D009E7"/>
    <w:rsid w:val="00D00D1B"/>
    <w:rsid w:val="00D0144E"/>
    <w:rsid w:val="00D01975"/>
    <w:rsid w:val="00D02601"/>
    <w:rsid w:val="00D0386E"/>
    <w:rsid w:val="00D03AAE"/>
    <w:rsid w:val="00D03F07"/>
    <w:rsid w:val="00D04457"/>
    <w:rsid w:val="00D04C57"/>
    <w:rsid w:val="00D06276"/>
    <w:rsid w:val="00D06320"/>
    <w:rsid w:val="00D06966"/>
    <w:rsid w:val="00D072D3"/>
    <w:rsid w:val="00D07CCD"/>
    <w:rsid w:val="00D07FCC"/>
    <w:rsid w:val="00D10113"/>
    <w:rsid w:val="00D10B62"/>
    <w:rsid w:val="00D10D31"/>
    <w:rsid w:val="00D114FF"/>
    <w:rsid w:val="00D11BC2"/>
    <w:rsid w:val="00D11F86"/>
    <w:rsid w:val="00D12689"/>
    <w:rsid w:val="00D12DCA"/>
    <w:rsid w:val="00D12F31"/>
    <w:rsid w:val="00D13155"/>
    <w:rsid w:val="00D1417D"/>
    <w:rsid w:val="00D141E5"/>
    <w:rsid w:val="00D156CC"/>
    <w:rsid w:val="00D156E2"/>
    <w:rsid w:val="00D15840"/>
    <w:rsid w:val="00D15942"/>
    <w:rsid w:val="00D1627E"/>
    <w:rsid w:val="00D16AA3"/>
    <w:rsid w:val="00D172EF"/>
    <w:rsid w:val="00D17DA1"/>
    <w:rsid w:val="00D20067"/>
    <w:rsid w:val="00D20533"/>
    <w:rsid w:val="00D20920"/>
    <w:rsid w:val="00D209AF"/>
    <w:rsid w:val="00D20EF6"/>
    <w:rsid w:val="00D21271"/>
    <w:rsid w:val="00D216DB"/>
    <w:rsid w:val="00D2193F"/>
    <w:rsid w:val="00D22700"/>
    <w:rsid w:val="00D22750"/>
    <w:rsid w:val="00D22AFC"/>
    <w:rsid w:val="00D22B9B"/>
    <w:rsid w:val="00D23183"/>
    <w:rsid w:val="00D2364B"/>
    <w:rsid w:val="00D23E69"/>
    <w:rsid w:val="00D248BD"/>
    <w:rsid w:val="00D24C0A"/>
    <w:rsid w:val="00D24C1E"/>
    <w:rsid w:val="00D24E40"/>
    <w:rsid w:val="00D24F4D"/>
    <w:rsid w:val="00D25A40"/>
    <w:rsid w:val="00D265D0"/>
    <w:rsid w:val="00D2697A"/>
    <w:rsid w:val="00D26ADB"/>
    <w:rsid w:val="00D27421"/>
    <w:rsid w:val="00D27C1A"/>
    <w:rsid w:val="00D27FF1"/>
    <w:rsid w:val="00D30500"/>
    <w:rsid w:val="00D31827"/>
    <w:rsid w:val="00D31BB9"/>
    <w:rsid w:val="00D31C2B"/>
    <w:rsid w:val="00D3210D"/>
    <w:rsid w:val="00D32139"/>
    <w:rsid w:val="00D32759"/>
    <w:rsid w:val="00D32E9B"/>
    <w:rsid w:val="00D32F98"/>
    <w:rsid w:val="00D33176"/>
    <w:rsid w:val="00D3546F"/>
    <w:rsid w:val="00D354D6"/>
    <w:rsid w:val="00D358E5"/>
    <w:rsid w:val="00D37913"/>
    <w:rsid w:val="00D37EB4"/>
    <w:rsid w:val="00D407E3"/>
    <w:rsid w:val="00D40B45"/>
    <w:rsid w:val="00D40D38"/>
    <w:rsid w:val="00D412BA"/>
    <w:rsid w:val="00D4159F"/>
    <w:rsid w:val="00D41CF5"/>
    <w:rsid w:val="00D42611"/>
    <w:rsid w:val="00D428B2"/>
    <w:rsid w:val="00D4295A"/>
    <w:rsid w:val="00D4480F"/>
    <w:rsid w:val="00D448FA"/>
    <w:rsid w:val="00D4573D"/>
    <w:rsid w:val="00D467CF"/>
    <w:rsid w:val="00D47688"/>
    <w:rsid w:val="00D478C0"/>
    <w:rsid w:val="00D50183"/>
    <w:rsid w:val="00D5023C"/>
    <w:rsid w:val="00D502EE"/>
    <w:rsid w:val="00D506CC"/>
    <w:rsid w:val="00D5076F"/>
    <w:rsid w:val="00D5079D"/>
    <w:rsid w:val="00D508D4"/>
    <w:rsid w:val="00D50E7F"/>
    <w:rsid w:val="00D5192A"/>
    <w:rsid w:val="00D52243"/>
    <w:rsid w:val="00D52595"/>
    <w:rsid w:val="00D52812"/>
    <w:rsid w:val="00D537A0"/>
    <w:rsid w:val="00D53B50"/>
    <w:rsid w:val="00D54048"/>
    <w:rsid w:val="00D54249"/>
    <w:rsid w:val="00D54C4D"/>
    <w:rsid w:val="00D54D8B"/>
    <w:rsid w:val="00D54F58"/>
    <w:rsid w:val="00D5561A"/>
    <w:rsid w:val="00D5608D"/>
    <w:rsid w:val="00D56CD9"/>
    <w:rsid w:val="00D57C33"/>
    <w:rsid w:val="00D57D4D"/>
    <w:rsid w:val="00D60676"/>
    <w:rsid w:val="00D61842"/>
    <w:rsid w:val="00D61C09"/>
    <w:rsid w:val="00D61E4D"/>
    <w:rsid w:val="00D628FB"/>
    <w:rsid w:val="00D62969"/>
    <w:rsid w:val="00D62DA9"/>
    <w:rsid w:val="00D63443"/>
    <w:rsid w:val="00D6428C"/>
    <w:rsid w:val="00D6442D"/>
    <w:rsid w:val="00D652CC"/>
    <w:rsid w:val="00D658AA"/>
    <w:rsid w:val="00D65A08"/>
    <w:rsid w:val="00D65A64"/>
    <w:rsid w:val="00D66448"/>
    <w:rsid w:val="00D6647F"/>
    <w:rsid w:val="00D669B4"/>
    <w:rsid w:val="00D671EA"/>
    <w:rsid w:val="00D67512"/>
    <w:rsid w:val="00D67C86"/>
    <w:rsid w:val="00D702B2"/>
    <w:rsid w:val="00D70452"/>
    <w:rsid w:val="00D706EA"/>
    <w:rsid w:val="00D707A7"/>
    <w:rsid w:val="00D70BA1"/>
    <w:rsid w:val="00D70F3D"/>
    <w:rsid w:val="00D71ADF"/>
    <w:rsid w:val="00D71E39"/>
    <w:rsid w:val="00D72239"/>
    <w:rsid w:val="00D73961"/>
    <w:rsid w:val="00D74680"/>
    <w:rsid w:val="00D74811"/>
    <w:rsid w:val="00D75344"/>
    <w:rsid w:val="00D75A67"/>
    <w:rsid w:val="00D75A98"/>
    <w:rsid w:val="00D77001"/>
    <w:rsid w:val="00D772A0"/>
    <w:rsid w:val="00D7747B"/>
    <w:rsid w:val="00D803B8"/>
    <w:rsid w:val="00D8117A"/>
    <w:rsid w:val="00D814D0"/>
    <w:rsid w:val="00D81D65"/>
    <w:rsid w:val="00D824F6"/>
    <w:rsid w:val="00D826F0"/>
    <w:rsid w:val="00D82B57"/>
    <w:rsid w:val="00D8317A"/>
    <w:rsid w:val="00D83C41"/>
    <w:rsid w:val="00D83D9D"/>
    <w:rsid w:val="00D83FBB"/>
    <w:rsid w:val="00D846F6"/>
    <w:rsid w:val="00D84937"/>
    <w:rsid w:val="00D84FC1"/>
    <w:rsid w:val="00D85968"/>
    <w:rsid w:val="00D85D25"/>
    <w:rsid w:val="00D85E62"/>
    <w:rsid w:val="00D85F04"/>
    <w:rsid w:val="00D864A5"/>
    <w:rsid w:val="00D8670C"/>
    <w:rsid w:val="00D86A3F"/>
    <w:rsid w:val="00D86E17"/>
    <w:rsid w:val="00D87669"/>
    <w:rsid w:val="00D9025A"/>
    <w:rsid w:val="00D90579"/>
    <w:rsid w:val="00D9275B"/>
    <w:rsid w:val="00D93656"/>
    <w:rsid w:val="00D93669"/>
    <w:rsid w:val="00D94A21"/>
    <w:rsid w:val="00D94D96"/>
    <w:rsid w:val="00D94FCE"/>
    <w:rsid w:val="00D95881"/>
    <w:rsid w:val="00D95C4A"/>
    <w:rsid w:val="00D95DB4"/>
    <w:rsid w:val="00D9632E"/>
    <w:rsid w:val="00D96B14"/>
    <w:rsid w:val="00D96F05"/>
    <w:rsid w:val="00D97A14"/>
    <w:rsid w:val="00D97AF3"/>
    <w:rsid w:val="00DA00D0"/>
    <w:rsid w:val="00DA0182"/>
    <w:rsid w:val="00DA0757"/>
    <w:rsid w:val="00DA08BF"/>
    <w:rsid w:val="00DA09DD"/>
    <w:rsid w:val="00DA1487"/>
    <w:rsid w:val="00DA15C9"/>
    <w:rsid w:val="00DA16EE"/>
    <w:rsid w:val="00DA180E"/>
    <w:rsid w:val="00DA2139"/>
    <w:rsid w:val="00DA224E"/>
    <w:rsid w:val="00DA27B6"/>
    <w:rsid w:val="00DA2BB7"/>
    <w:rsid w:val="00DA2E2B"/>
    <w:rsid w:val="00DA3391"/>
    <w:rsid w:val="00DA3D7E"/>
    <w:rsid w:val="00DA3E83"/>
    <w:rsid w:val="00DA4228"/>
    <w:rsid w:val="00DA4333"/>
    <w:rsid w:val="00DA4C9A"/>
    <w:rsid w:val="00DA4F36"/>
    <w:rsid w:val="00DA636F"/>
    <w:rsid w:val="00DA6385"/>
    <w:rsid w:val="00DA64D2"/>
    <w:rsid w:val="00DA66AA"/>
    <w:rsid w:val="00DA7136"/>
    <w:rsid w:val="00DA7618"/>
    <w:rsid w:val="00DA7DE7"/>
    <w:rsid w:val="00DB01A7"/>
    <w:rsid w:val="00DB09D2"/>
    <w:rsid w:val="00DB14F0"/>
    <w:rsid w:val="00DB1531"/>
    <w:rsid w:val="00DB19A3"/>
    <w:rsid w:val="00DB1A88"/>
    <w:rsid w:val="00DB1F58"/>
    <w:rsid w:val="00DB2282"/>
    <w:rsid w:val="00DB2965"/>
    <w:rsid w:val="00DB2A1D"/>
    <w:rsid w:val="00DB2B56"/>
    <w:rsid w:val="00DB3AB8"/>
    <w:rsid w:val="00DB3C6A"/>
    <w:rsid w:val="00DB3CD1"/>
    <w:rsid w:val="00DB4076"/>
    <w:rsid w:val="00DB4C5F"/>
    <w:rsid w:val="00DB51BC"/>
    <w:rsid w:val="00DB572C"/>
    <w:rsid w:val="00DB5735"/>
    <w:rsid w:val="00DB5BF3"/>
    <w:rsid w:val="00DB636B"/>
    <w:rsid w:val="00DB6696"/>
    <w:rsid w:val="00DB6833"/>
    <w:rsid w:val="00DB74AF"/>
    <w:rsid w:val="00DB7844"/>
    <w:rsid w:val="00DB7953"/>
    <w:rsid w:val="00DC000A"/>
    <w:rsid w:val="00DC00F8"/>
    <w:rsid w:val="00DC01B4"/>
    <w:rsid w:val="00DC0E65"/>
    <w:rsid w:val="00DC0EFD"/>
    <w:rsid w:val="00DC12DC"/>
    <w:rsid w:val="00DC1344"/>
    <w:rsid w:val="00DC181E"/>
    <w:rsid w:val="00DC2128"/>
    <w:rsid w:val="00DC22CB"/>
    <w:rsid w:val="00DC268C"/>
    <w:rsid w:val="00DC332D"/>
    <w:rsid w:val="00DC391F"/>
    <w:rsid w:val="00DC39EC"/>
    <w:rsid w:val="00DC3A9B"/>
    <w:rsid w:val="00DC3F85"/>
    <w:rsid w:val="00DC40FD"/>
    <w:rsid w:val="00DC4403"/>
    <w:rsid w:val="00DC4920"/>
    <w:rsid w:val="00DC52A0"/>
    <w:rsid w:val="00DC5EC9"/>
    <w:rsid w:val="00DC5F9B"/>
    <w:rsid w:val="00DC5FC3"/>
    <w:rsid w:val="00DC60A1"/>
    <w:rsid w:val="00DC6637"/>
    <w:rsid w:val="00DC6923"/>
    <w:rsid w:val="00DC6DED"/>
    <w:rsid w:val="00DC71A5"/>
    <w:rsid w:val="00DC741C"/>
    <w:rsid w:val="00DC75BE"/>
    <w:rsid w:val="00DC7845"/>
    <w:rsid w:val="00DC78A3"/>
    <w:rsid w:val="00DC7AB6"/>
    <w:rsid w:val="00DC7F3E"/>
    <w:rsid w:val="00DC7F7F"/>
    <w:rsid w:val="00DD049A"/>
    <w:rsid w:val="00DD0B66"/>
    <w:rsid w:val="00DD1916"/>
    <w:rsid w:val="00DD1FF6"/>
    <w:rsid w:val="00DD25E4"/>
    <w:rsid w:val="00DD2ABB"/>
    <w:rsid w:val="00DD2E76"/>
    <w:rsid w:val="00DD38C8"/>
    <w:rsid w:val="00DD57C3"/>
    <w:rsid w:val="00DD6983"/>
    <w:rsid w:val="00DD6BDB"/>
    <w:rsid w:val="00DD7200"/>
    <w:rsid w:val="00DD7321"/>
    <w:rsid w:val="00DD7704"/>
    <w:rsid w:val="00DD7727"/>
    <w:rsid w:val="00DD78E9"/>
    <w:rsid w:val="00DD7965"/>
    <w:rsid w:val="00DE035B"/>
    <w:rsid w:val="00DE03E5"/>
    <w:rsid w:val="00DE0432"/>
    <w:rsid w:val="00DE19F4"/>
    <w:rsid w:val="00DE1D25"/>
    <w:rsid w:val="00DE1F46"/>
    <w:rsid w:val="00DE36DB"/>
    <w:rsid w:val="00DE36E9"/>
    <w:rsid w:val="00DE39BD"/>
    <w:rsid w:val="00DE479F"/>
    <w:rsid w:val="00DE48C1"/>
    <w:rsid w:val="00DE5B0D"/>
    <w:rsid w:val="00DE609E"/>
    <w:rsid w:val="00DE6158"/>
    <w:rsid w:val="00DE64EB"/>
    <w:rsid w:val="00DE6AAC"/>
    <w:rsid w:val="00DE6D9C"/>
    <w:rsid w:val="00DF02BE"/>
    <w:rsid w:val="00DF0C97"/>
    <w:rsid w:val="00DF0DD0"/>
    <w:rsid w:val="00DF1606"/>
    <w:rsid w:val="00DF230C"/>
    <w:rsid w:val="00DF387E"/>
    <w:rsid w:val="00DF3A00"/>
    <w:rsid w:val="00DF5951"/>
    <w:rsid w:val="00DF6540"/>
    <w:rsid w:val="00DF7147"/>
    <w:rsid w:val="00DF78B9"/>
    <w:rsid w:val="00DF7E0E"/>
    <w:rsid w:val="00E001A8"/>
    <w:rsid w:val="00E00261"/>
    <w:rsid w:val="00E00862"/>
    <w:rsid w:val="00E012B4"/>
    <w:rsid w:val="00E03EF6"/>
    <w:rsid w:val="00E040FA"/>
    <w:rsid w:val="00E042F4"/>
    <w:rsid w:val="00E0472F"/>
    <w:rsid w:val="00E04B01"/>
    <w:rsid w:val="00E04D88"/>
    <w:rsid w:val="00E04F2E"/>
    <w:rsid w:val="00E058C9"/>
    <w:rsid w:val="00E05FA4"/>
    <w:rsid w:val="00E06083"/>
    <w:rsid w:val="00E06485"/>
    <w:rsid w:val="00E06E5D"/>
    <w:rsid w:val="00E07783"/>
    <w:rsid w:val="00E07BDB"/>
    <w:rsid w:val="00E104E3"/>
    <w:rsid w:val="00E1069E"/>
    <w:rsid w:val="00E109F9"/>
    <w:rsid w:val="00E10BAA"/>
    <w:rsid w:val="00E10FDB"/>
    <w:rsid w:val="00E114E4"/>
    <w:rsid w:val="00E119EE"/>
    <w:rsid w:val="00E11C02"/>
    <w:rsid w:val="00E120FD"/>
    <w:rsid w:val="00E124AF"/>
    <w:rsid w:val="00E12586"/>
    <w:rsid w:val="00E12615"/>
    <w:rsid w:val="00E12EA2"/>
    <w:rsid w:val="00E13096"/>
    <w:rsid w:val="00E134EB"/>
    <w:rsid w:val="00E13F6C"/>
    <w:rsid w:val="00E13FBA"/>
    <w:rsid w:val="00E14346"/>
    <w:rsid w:val="00E1443B"/>
    <w:rsid w:val="00E14D78"/>
    <w:rsid w:val="00E14F48"/>
    <w:rsid w:val="00E1678B"/>
    <w:rsid w:val="00E16840"/>
    <w:rsid w:val="00E16B09"/>
    <w:rsid w:val="00E17577"/>
    <w:rsid w:val="00E21295"/>
    <w:rsid w:val="00E212D5"/>
    <w:rsid w:val="00E219FC"/>
    <w:rsid w:val="00E223F4"/>
    <w:rsid w:val="00E22AF7"/>
    <w:rsid w:val="00E22DCE"/>
    <w:rsid w:val="00E24265"/>
    <w:rsid w:val="00E245D2"/>
    <w:rsid w:val="00E24B93"/>
    <w:rsid w:val="00E257A9"/>
    <w:rsid w:val="00E25920"/>
    <w:rsid w:val="00E25A3A"/>
    <w:rsid w:val="00E25CFD"/>
    <w:rsid w:val="00E2609B"/>
    <w:rsid w:val="00E266AC"/>
    <w:rsid w:val="00E2675D"/>
    <w:rsid w:val="00E273D3"/>
    <w:rsid w:val="00E304C5"/>
    <w:rsid w:val="00E30B6B"/>
    <w:rsid w:val="00E312E4"/>
    <w:rsid w:val="00E31620"/>
    <w:rsid w:val="00E31632"/>
    <w:rsid w:val="00E3183D"/>
    <w:rsid w:val="00E31879"/>
    <w:rsid w:val="00E31EE6"/>
    <w:rsid w:val="00E325F4"/>
    <w:rsid w:val="00E327E5"/>
    <w:rsid w:val="00E3286E"/>
    <w:rsid w:val="00E32ED5"/>
    <w:rsid w:val="00E32FF3"/>
    <w:rsid w:val="00E3357B"/>
    <w:rsid w:val="00E34077"/>
    <w:rsid w:val="00E34F2A"/>
    <w:rsid w:val="00E35296"/>
    <w:rsid w:val="00E35C48"/>
    <w:rsid w:val="00E35D0B"/>
    <w:rsid w:val="00E35D34"/>
    <w:rsid w:val="00E35EA2"/>
    <w:rsid w:val="00E362A9"/>
    <w:rsid w:val="00E364F2"/>
    <w:rsid w:val="00E36B96"/>
    <w:rsid w:val="00E36F7D"/>
    <w:rsid w:val="00E37050"/>
    <w:rsid w:val="00E370AB"/>
    <w:rsid w:val="00E37373"/>
    <w:rsid w:val="00E3746D"/>
    <w:rsid w:val="00E40379"/>
    <w:rsid w:val="00E405F7"/>
    <w:rsid w:val="00E406CB"/>
    <w:rsid w:val="00E41712"/>
    <w:rsid w:val="00E420F8"/>
    <w:rsid w:val="00E42E12"/>
    <w:rsid w:val="00E4330A"/>
    <w:rsid w:val="00E44B09"/>
    <w:rsid w:val="00E44B74"/>
    <w:rsid w:val="00E45419"/>
    <w:rsid w:val="00E45B3E"/>
    <w:rsid w:val="00E45D3E"/>
    <w:rsid w:val="00E460A8"/>
    <w:rsid w:val="00E466D2"/>
    <w:rsid w:val="00E47535"/>
    <w:rsid w:val="00E4771C"/>
    <w:rsid w:val="00E50426"/>
    <w:rsid w:val="00E5077C"/>
    <w:rsid w:val="00E50C40"/>
    <w:rsid w:val="00E50F01"/>
    <w:rsid w:val="00E51155"/>
    <w:rsid w:val="00E512EF"/>
    <w:rsid w:val="00E51475"/>
    <w:rsid w:val="00E515F9"/>
    <w:rsid w:val="00E51A6D"/>
    <w:rsid w:val="00E51DD8"/>
    <w:rsid w:val="00E51FD1"/>
    <w:rsid w:val="00E52447"/>
    <w:rsid w:val="00E52902"/>
    <w:rsid w:val="00E5293D"/>
    <w:rsid w:val="00E52D82"/>
    <w:rsid w:val="00E530A3"/>
    <w:rsid w:val="00E53D6E"/>
    <w:rsid w:val="00E53F4A"/>
    <w:rsid w:val="00E5498D"/>
    <w:rsid w:val="00E54ACA"/>
    <w:rsid w:val="00E54DFE"/>
    <w:rsid w:val="00E55A31"/>
    <w:rsid w:val="00E5641D"/>
    <w:rsid w:val="00E56759"/>
    <w:rsid w:val="00E6003A"/>
    <w:rsid w:val="00E6013A"/>
    <w:rsid w:val="00E60A17"/>
    <w:rsid w:val="00E611E7"/>
    <w:rsid w:val="00E6159B"/>
    <w:rsid w:val="00E615F0"/>
    <w:rsid w:val="00E61E68"/>
    <w:rsid w:val="00E62552"/>
    <w:rsid w:val="00E62EDA"/>
    <w:rsid w:val="00E6310E"/>
    <w:rsid w:val="00E63FB5"/>
    <w:rsid w:val="00E64CDC"/>
    <w:rsid w:val="00E64D85"/>
    <w:rsid w:val="00E64FC5"/>
    <w:rsid w:val="00E6526E"/>
    <w:rsid w:val="00E6550F"/>
    <w:rsid w:val="00E656B8"/>
    <w:rsid w:val="00E6676C"/>
    <w:rsid w:val="00E66E82"/>
    <w:rsid w:val="00E671F3"/>
    <w:rsid w:val="00E675C5"/>
    <w:rsid w:val="00E676BA"/>
    <w:rsid w:val="00E67B86"/>
    <w:rsid w:val="00E67C0E"/>
    <w:rsid w:val="00E67C2C"/>
    <w:rsid w:val="00E70709"/>
    <w:rsid w:val="00E71AC1"/>
    <w:rsid w:val="00E72BF5"/>
    <w:rsid w:val="00E72D5E"/>
    <w:rsid w:val="00E73419"/>
    <w:rsid w:val="00E73E84"/>
    <w:rsid w:val="00E743C8"/>
    <w:rsid w:val="00E74543"/>
    <w:rsid w:val="00E757AF"/>
    <w:rsid w:val="00E75A38"/>
    <w:rsid w:val="00E75A5B"/>
    <w:rsid w:val="00E75AEB"/>
    <w:rsid w:val="00E75F91"/>
    <w:rsid w:val="00E7688C"/>
    <w:rsid w:val="00E76B71"/>
    <w:rsid w:val="00E76D5A"/>
    <w:rsid w:val="00E77083"/>
    <w:rsid w:val="00E774F0"/>
    <w:rsid w:val="00E80092"/>
    <w:rsid w:val="00E81A53"/>
    <w:rsid w:val="00E82139"/>
    <w:rsid w:val="00E821E7"/>
    <w:rsid w:val="00E82795"/>
    <w:rsid w:val="00E827DF"/>
    <w:rsid w:val="00E8282E"/>
    <w:rsid w:val="00E82C0E"/>
    <w:rsid w:val="00E82CD0"/>
    <w:rsid w:val="00E83813"/>
    <w:rsid w:val="00E84D5F"/>
    <w:rsid w:val="00E85501"/>
    <w:rsid w:val="00E86278"/>
    <w:rsid w:val="00E86771"/>
    <w:rsid w:val="00E86A81"/>
    <w:rsid w:val="00E87069"/>
    <w:rsid w:val="00E875A6"/>
    <w:rsid w:val="00E87BE5"/>
    <w:rsid w:val="00E90CBB"/>
    <w:rsid w:val="00E91734"/>
    <w:rsid w:val="00E91DFC"/>
    <w:rsid w:val="00E9215A"/>
    <w:rsid w:val="00E92D18"/>
    <w:rsid w:val="00E92D20"/>
    <w:rsid w:val="00E92F8F"/>
    <w:rsid w:val="00E943BA"/>
    <w:rsid w:val="00E9455E"/>
    <w:rsid w:val="00E94970"/>
    <w:rsid w:val="00E95523"/>
    <w:rsid w:val="00E95FF3"/>
    <w:rsid w:val="00E96669"/>
    <w:rsid w:val="00E96EA4"/>
    <w:rsid w:val="00E972A9"/>
    <w:rsid w:val="00E9753F"/>
    <w:rsid w:val="00EA12AA"/>
    <w:rsid w:val="00EA1784"/>
    <w:rsid w:val="00EA19DF"/>
    <w:rsid w:val="00EA1A09"/>
    <w:rsid w:val="00EA1BD8"/>
    <w:rsid w:val="00EA1FC0"/>
    <w:rsid w:val="00EA293D"/>
    <w:rsid w:val="00EA2F33"/>
    <w:rsid w:val="00EA2F4F"/>
    <w:rsid w:val="00EA3045"/>
    <w:rsid w:val="00EA32F0"/>
    <w:rsid w:val="00EA3AA4"/>
    <w:rsid w:val="00EA4425"/>
    <w:rsid w:val="00EA4525"/>
    <w:rsid w:val="00EA463E"/>
    <w:rsid w:val="00EA4AEE"/>
    <w:rsid w:val="00EA5236"/>
    <w:rsid w:val="00EA5400"/>
    <w:rsid w:val="00EA5652"/>
    <w:rsid w:val="00EA583E"/>
    <w:rsid w:val="00EA5869"/>
    <w:rsid w:val="00EA6AF0"/>
    <w:rsid w:val="00EA6EDF"/>
    <w:rsid w:val="00EB050A"/>
    <w:rsid w:val="00EB063A"/>
    <w:rsid w:val="00EB07D3"/>
    <w:rsid w:val="00EB1619"/>
    <w:rsid w:val="00EB1D49"/>
    <w:rsid w:val="00EB1E97"/>
    <w:rsid w:val="00EB221B"/>
    <w:rsid w:val="00EB227D"/>
    <w:rsid w:val="00EB2530"/>
    <w:rsid w:val="00EB2770"/>
    <w:rsid w:val="00EB2B28"/>
    <w:rsid w:val="00EB2EEB"/>
    <w:rsid w:val="00EB39C6"/>
    <w:rsid w:val="00EB4AE4"/>
    <w:rsid w:val="00EB5C63"/>
    <w:rsid w:val="00EB6FF1"/>
    <w:rsid w:val="00EB712C"/>
    <w:rsid w:val="00EB765A"/>
    <w:rsid w:val="00EC05B9"/>
    <w:rsid w:val="00EC05C1"/>
    <w:rsid w:val="00EC0CCD"/>
    <w:rsid w:val="00EC0FCE"/>
    <w:rsid w:val="00EC1766"/>
    <w:rsid w:val="00EC1962"/>
    <w:rsid w:val="00EC1A36"/>
    <w:rsid w:val="00EC1D3E"/>
    <w:rsid w:val="00EC1E98"/>
    <w:rsid w:val="00EC2809"/>
    <w:rsid w:val="00EC3275"/>
    <w:rsid w:val="00EC427C"/>
    <w:rsid w:val="00EC46B2"/>
    <w:rsid w:val="00EC49F3"/>
    <w:rsid w:val="00EC4C59"/>
    <w:rsid w:val="00EC5069"/>
    <w:rsid w:val="00EC5093"/>
    <w:rsid w:val="00EC52E1"/>
    <w:rsid w:val="00EC5AD1"/>
    <w:rsid w:val="00EC6503"/>
    <w:rsid w:val="00EC652F"/>
    <w:rsid w:val="00EC69F0"/>
    <w:rsid w:val="00EC6B7F"/>
    <w:rsid w:val="00EC6DA7"/>
    <w:rsid w:val="00EC6ECA"/>
    <w:rsid w:val="00EC784C"/>
    <w:rsid w:val="00EC7B88"/>
    <w:rsid w:val="00ED0184"/>
    <w:rsid w:val="00ED01F4"/>
    <w:rsid w:val="00ED0444"/>
    <w:rsid w:val="00ED0A1D"/>
    <w:rsid w:val="00ED1B3C"/>
    <w:rsid w:val="00ED2230"/>
    <w:rsid w:val="00ED2DDB"/>
    <w:rsid w:val="00ED2EC8"/>
    <w:rsid w:val="00ED30AA"/>
    <w:rsid w:val="00ED3E43"/>
    <w:rsid w:val="00ED4139"/>
    <w:rsid w:val="00ED4AA1"/>
    <w:rsid w:val="00ED4D29"/>
    <w:rsid w:val="00ED4D33"/>
    <w:rsid w:val="00ED562C"/>
    <w:rsid w:val="00ED680D"/>
    <w:rsid w:val="00ED7019"/>
    <w:rsid w:val="00ED7373"/>
    <w:rsid w:val="00ED7481"/>
    <w:rsid w:val="00ED782D"/>
    <w:rsid w:val="00ED7EC9"/>
    <w:rsid w:val="00EE022A"/>
    <w:rsid w:val="00EE04BE"/>
    <w:rsid w:val="00EE0D84"/>
    <w:rsid w:val="00EE15F1"/>
    <w:rsid w:val="00EE177D"/>
    <w:rsid w:val="00EE1AE2"/>
    <w:rsid w:val="00EE1C2E"/>
    <w:rsid w:val="00EE20B6"/>
    <w:rsid w:val="00EE21B6"/>
    <w:rsid w:val="00EE285E"/>
    <w:rsid w:val="00EE2AAB"/>
    <w:rsid w:val="00EE3141"/>
    <w:rsid w:val="00EE3247"/>
    <w:rsid w:val="00EE3F4C"/>
    <w:rsid w:val="00EE48F9"/>
    <w:rsid w:val="00EE4924"/>
    <w:rsid w:val="00EE4B95"/>
    <w:rsid w:val="00EE4D2A"/>
    <w:rsid w:val="00EE524C"/>
    <w:rsid w:val="00EE5BB2"/>
    <w:rsid w:val="00EE5C37"/>
    <w:rsid w:val="00EE5F9F"/>
    <w:rsid w:val="00EE6819"/>
    <w:rsid w:val="00EE6BAA"/>
    <w:rsid w:val="00EE6FE2"/>
    <w:rsid w:val="00EE7086"/>
    <w:rsid w:val="00EE7528"/>
    <w:rsid w:val="00EE7A24"/>
    <w:rsid w:val="00EF0988"/>
    <w:rsid w:val="00EF14D1"/>
    <w:rsid w:val="00EF1A83"/>
    <w:rsid w:val="00EF1D35"/>
    <w:rsid w:val="00EF1E17"/>
    <w:rsid w:val="00EF2063"/>
    <w:rsid w:val="00EF287F"/>
    <w:rsid w:val="00EF2E9A"/>
    <w:rsid w:val="00EF2F22"/>
    <w:rsid w:val="00EF300D"/>
    <w:rsid w:val="00EF3FBD"/>
    <w:rsid w:val="00EF404E"/>
    <w:rsid w:val="00EF46B1"/>
    <w:rsid w:val="00EF4B0A"/>
    <w:rsid w:val="00EF4BB5"/>
    <w:rsid w:val="00EF4E6A"/>
    <w:rsid w:val="00EF52C3"/>
    <w:rsid w:val="00EF58CD"/>
    <w:rsid w:val="00EF652F"/>
    <w:rsid w:val="00EF65CC"/>
    <w:rsid w:val="00EF6D1C"/>
    <w:rsid w:val="00EF6DC3"/>
    <w:rsid w:val="00EF7325"/>
    <w:rsid w:val="00EF7B13"/>
    <w:rsid w:val="00EF7EAC"/>
    <w:rsid w:val="00F0059D"/>
    <w:rsid w:val="00F00678"/>
    <w:rsid w:val="00F00818"/>
    <w:rsid w:val="00F009F6"/>
    <w:rsid w:val="00F010F7"/>
    <w:rsid w:val="00F014F5"/>
    <w:rsid w:val="00F038AE"/>
    <w:rsid w:val="00F04A52"/>
    <w:rsid w:val="00F05453"/>
    <w:rsid w:val="00F05662"/>
    <w:rsid w:val="00F059B0"/>
    <w:rsid w:val="00F0740E"/>
    <w:rsid w:val="00F109B3"/>
    <w:rsid w:val="00F10C7D"/>
    <w:rsid w:val="00F1157C"/>
    <w:rsid w:val="00F124F2"/>
    <w:rsid w:val="00F125D7"/>
    <w:rsid w:val="00F12CA0"/>
    <w:rsid w:val="00F13052"/>
    <w:rsid w:val="00F139C4"/>
    <w:rsid w:val="00F1408D"/>
    <w:rsid w:val="00F14403"/>
    <w:rsid w:val="00F148F9"/>
    <w:rsid w:val="00F14B5A"/>
    <w:rsid w:val="00F1579D"/>
    <w:rsid w:val="00F15932"/>
    <w:rsid w:val="00F15BA0"/>
    <w:rsid w:val="00F15C32"/>
    <w:rsid w:val="00F16215"/>
    <w:rsid w:val="00F16555"/>
    <w:rsid w:val="00F17636"/>
    <w:rsid w:val="00F17E54"/>
    <w:rsid w:val="00F203F9"/>
    <w:rsid w:val="00F20455"/>
    <w:rsid w:val="00F20836"/>
    <w:rsid w:val="00F21000"/>
    <w:rsid w:val="00F210F0"/>
    <w:rsid w:val="00F2119A"/>
    <w:rsid w:val="00F21536"/>
    <w:rsid w:val="00F216DD"/>
    <w:rsid w:val="00F21B3C"/>
    <w:rsid w:val="00F22109"/>
    <w:rsid w:val="00F225BA"/>
    <w:rsid w:val="00F22985"/>
    <w:rsid w:val="00F236B1"/>
    <w:rsid w:val="00F23E7B"/>
    <w:rsid w:val="00F24026"/>
    <w:rsid w:val="00F2527A"/>
    <w:rsid w:val="00F26AF0"/>
    <w:rsid w:val="00F26E31"/>
    <w:rsid w:val="00F306E4"/>
    <w:rsid w:val="00F30A61"/>
    <w:rsid w:val="00F30DC8"/>
    <w:rsid w:val="00F30E5E"/>
    <w:rsid w:val="00F314A3"/>
    <w:rsid w:val="00F31AB8"/>
    <w:rsid w:val="00F31D69"/>
    <w:rsid w:val="00F31EB1"/>
    <w:rsid w:val="00F32177"/>
    <w:rsid w:val="00F324A4"/>
    <w:rsid w:val="00F32964"/>
    <w:rsid w:val="00F33304"/>
    <w:rsid w:val="00F33355"/>
    <w:rsid w:val="00F334C0"/>
    <w:rsid w:val="00F354FD"/>
    <w:rsid w:val="00F35508"/>
    <w:rsid w:val="00F355CC"/>
    <w:rsid w:val="00F356C8"/>
    <w:rsid w:val="00F35817"/>
    <w:rsid w:val="00F35A7C"/>
    <w:rsid w:val="00F35D87"/>
    <w:rsid w:val="00F35EFD"/>
    <w:rsid w:val="00F35F3A"/>
    <w:rsid w:val="00F36198"/>
    <w:rsid w:val="00F36C63"/>
    <w:rsid w:val="00F36CA8"/>
    <w:rsid w:val="00F37FDF"/>
    <w:rsid w:val="00F40016"/>
    <w:rsid w:val="00F408F5"/>
    <w:rsid w:val="00F415D9"/>
    <w:rsid w:val="00F419DD"/>
    <w:rsid w:val="00F4248F"/>
    <w:rsid w:val="00F430A4"/>
    <w:rsid w:val="00F43A67"/>
    <w:rsid w:val="00F44016"/>
    <w:rsid w:val="00F44333"/>
    <w:rsid w:val="00F44385"/>
    <w:rsid w:val="00F44991"/>
    <w:rsid w:val="00F44AA7"/>
    <w:rsid w:val="00F44CBF"/>
    <w:rsid w:val="00F4522A"/>
    <w:rsid w:val="00F453F9"/>
    <w:rsid w:val="00F457E9"/>
    <w:rsid w:val="00F45B6C"/>
    <w:rsid w:val="00F46125"/>
    <w:rsid w:val="00F46335"/>
    <w:rsid w:val="00F46850"/>
    <w:rsid w:val="00F47096"/>
    <w:rsid w:val="00F50675"/>
    <w:rsid w:val="00F516C5"/>
    <w:rsid w:val="00F51DCB"/>
    <w:rsid w:val="00F5249E"/>
    <w:rsid w:val="00F527DC"/>
    <w:rsid w:val="00F528D5"/>
    <w:rsid w:val="00F52EE0"/>
    <w:rsid w:val="00F5393F"/>
    <w:rsid w:val="00F53BE8"/>
    <w:rsid w:val="00F54A51"/>
    <w:rsid w:val="00F55519"/>
    <w:rsid w:val="00F55817"/>
    <w:rsid w:val="00F55DD6"/>
    <w:rsid w:val="00F56845"/>
    <w:rsid w:val="00F56D35"/>
    <w:rsid w:val="00F56D44"/>
    <w:rsid w:val="00F5783A"/>
    <w:rsid w:val="00F607B3"/>
    <w:rsid w:val="00F60EB5"/>
    <w:rsid w:val="00F61B23"/>
    <w:rsid w:val="00F62076"/>
    <w:rsid w:val="00F62199"/>
    <w:rsid w:val="00F62DEA"/>
    <w:rsid w:val="00F633CF"/>
    <w:rsid w:val="00F638C7"/>
    <w:rsid w:val="00F63A41"/>
    <w:rsid w:val="00F63CDA"/>
    <w:rsid w:val="00F641B2"/>
    <w:rsid w:val="00F643CE"/>
    <w:rsid w:val="00F65116"/>
    <w:rsid w:val="00F65505"/>
    <w:rsid w:val="00F6561E"/>
    <w:rsid w:val="00F664A3"/>
    <w:rsid w:val="00F67180"/>
    <w:rsid w:val="00F67292"/>
    <w:rsid w:val="00F673E0"/>
    <w:rsid w:val="00F675E7"/>
    <w:rsid w:val="00F676D1"/>
    <w:rsid w:val="00F67740"/>
    <w:rsid w:val="00F6780C"/>
    <w:rsid w:val="00F678B7"/>
    <w:rsid w:val="00F67C9D"/>
    <w:rsid w:val="00F67CF8"/>
    <w:rsid w:val="00F70F94"/>
    <w:rsid w:val="00F70FE6"/>
    <w:rsid w:val="00F7124F"/>
    <w:rsid w:val="00F7208E"/>
    <w:rsid w:val="00F72A1C"/>
    <w:rsid w:val="00F72D66"/>
    <w:rsid w:val="00F72DCC"/>
    <w:rsid w:val="00F73398"/>
    <w:rsid w:val="00F734C6"/>
    <w:rsid w:val="00F739B8"/>
    <w:rsid w:val="00F743C0"/>
    <w:rsid w:val="00F743EA"/>
    <w:rsid w:val="00F7484F"/>
    <w:rsid w:val="00F75746"/>
    <w:rsid w:val="00F757F1"/>
    <w:rsid w:val="00F7641C"/>
    <w:rsid w:val="00F76B03"/>
    <w:rsid w:val="00F76C03"/>
    <w:rsid w:val="00F76E73"/>
    <w:rsid w:val="00F77935"/>
    <w:rsid w:val="00F80057"/>
    <w:rsid w:val="00F803AC"/>
    <w:rsid w:val="00F80416"/>
    <w:rsid w:val="00F80A5D"/>
    <w:rsid w:val="00F81161"/>
    <w:rsid w:val="00F81329"/>
    <w:rsid w:val="00F81340"/>
    <w:rsid w:val="00F81626"/>
    <w:rsid w:val="00F81900"/>
    <w:rsid w:val="00F820F3"/>
    <w:rsid w:val="00F8211B"/>
    <w:rsid w:val="00F823E8"/>
    <w:rsid w:val="00F824B5"/>
    <w:rsid w:val="00F82E4E"/>
    <w:rsid w:val="00F832B1"/>
    <w:rsid w:val="00F83401"/>
    <w:rsid w:val="00F84488"/>
    <w:rsid w:val="00F8546B"/>
    <w:rsid w:val="00F85568"/>
    <w:rsid w:val="00F85CB6"/>
    <w:rsid w:val="00F86802"/>
    <w:rsid w:val="00F87214"/>
    <w:rsid w:val="00F87277"/>
    <w:rsid w:val="00F87412"/>
    <w:rsid w:val="00F9049C"/>
    <w:rsid w:val="00F90A99"/>
    <w:rsid w:val="00F9179F"/>
    <w:rsid w:val="00F91923"/>
    <w:rsid w:val="00F91998"/>
    <w:rsid w:val="00F923DA"/>
    <w:rsid w:val="00F93B9D"/>
    <w:rsid w:val="00F93C2A"/>
    <w:rsid w:val="00F9425A"/>
    <w:rsid w:val="00F957DB"/>
    <w:rsid w:val="00F96183"/>
    <w:rsid w:val="00F96203"/>
    <w:rsid w:val="00F96208"/>
    <w:rsid w:val="00F96246"/>
    <w:rsid w:val="00F96E73"/>
    <w:rsid w:val="00F972D3"/>
    <w:rsid w:val="00F976E6"/>
    <w:rsid w:val="00F9777C"/>
    <w:rsid w:val="00F97888"/>
    <w:rsid w:val="00F978B4"/>
    <w:rsid w:val="00F97A93"/>
    <w:rsid w:val="00F97EA4"/>
    <w:rsid w:val="00FA0E0D"/>
    <w:rsid w:val="00FA149E"/>
    <w:rsid w:val="00FA15A9"/>
    <w:rsid w:val="00FA1D8E"/>
    <w:rsid w:val="00FA2229"/>
    <w:rsid w:val="00FA26F6"/>
    <w:rsid w:val="00FA2E9C"/>
    <w:rsid w:val="00FA4190"/>
    <w:rsid w:val="00FA42FB"/>
    <w:rsid w:val="00FA4847"/>
    <w:rsid w:val="00FA501C"/>
    <w:rsid w:val="00FA50B6"/>
    <w:rsid w:val="00FA51B4"/>
    <w:rsid w:val="00FA5779"/>
    <w:rsid w:val="00FA6509"/>
    <w:rsid w:val="00FA69A0"/>
    <w:rsid w:val="00FA6E3C"/>
    <w:rsid w:val="00FA7255"/>
    <w:rsid w:val="00FA7765"/>
    <w:rsid w:val="00FA779C"/>
    <w:rsid w:val="00FA791A"/>
    <w:rsid w:val="00FB05F4"/>
    <w:rsid w:val="00FB0879"/>
    <w:rsid w:val="00FB0F6F"/>
    <w:rsid w:val="00FB1497"/>
    <w:rsid w:val="00FB20E2"/>
    <w:rsid w:val="00FB2299"/>
    <w:rsid w:val="00FB4B92"/>
    <w:rsid w:val="00FB4C2C"/>
    <w:rsid w:val="00FB4D22"/>
    <w:rsid w:val="00FB52DD"/>
    <w:rsid w:val="00FB54AA"/>
    <w:rsid w:val="00FB5640"/>
    <w:rsid w:val="00FB5A3E"/>
    <w:rsid w:val="00FB7A75"/>
    <w:rsid w:val="00FB7A92"/>
    <w:rsid w:val="00FB7B46"/>
    <w:rsid w:val="00FC0141"/>
    <w:rsid w:val="00FC02E0"/>
    <w:rsid w:val="00FC0575"/>
    <w:rsid w:val="00FC08FB"/>
    <w:rsid w:val="00FC0A2F"/>
    <w:rsid w:val="00FC15EF"/>
    <w:rsid w:val="00FC176A"/>
    <w:rsid w:val="00FC1B89"/>
    <w:rsid w:val="00FC20F4"/>
    <w:rsid w:val="00FC2486"/>
    <w:rsid w:val="00FC30BC"/>
    <w:rsid w:val="00FC31FC"/>
    <w:rsid w:val="00FC3592"/>
    <w:rsid w:val="00FC3E25"/>
    <w:rsid w:val="00FC459C"/>
    <w:rsid w:val="00FC4715"/>
    <w:rsid w:val="00FC498C"/>
    <w:rsid w:val="00FC4BA3"/>
    <w:rsid w:val="00FC4E3E"/>
    <w:rsid w:val="00FC4FEA"/>
    <w:rsid w:val="00FC5894"/>
    <w:rsid w:val="00FC589C"/>
    <w:rsid w:val="00FC5ED9"/>
    <w:rsid w:val="00FC6E5E"/>
    <w:rsid w:val="00FC714E"/>
    <w:rsid w:val="00FC73BE"/>
    <w:rsid w:val="00FD0052"/>
    <w:rsid w:val="00FD0583"/>
    <w:rsid w:val="00FD06A2"/>
    <w:rsid w:val="00FD06ED"/>
    <w:rsid w:val="00FD0709"/>
    <w:rsid w:val="00FD070E"/>
    <w:rsid w:val="00FD0E54"/>
    <w:rsid w:val="00FD0EF0"/>
    <w:rsid w:val="00FD12A6"/>
    <w:rsid w:val="00FD1566"/>
    <w:rsid w:val="00FD1675"/>
    <w:rsid w:val="00FD185C"/>
    <w:rsid w:val="00FD18EB"/>
    <w:rsid w:val="00FD23F1"/>
    <w:rsid w:val="00FD33B7"/>
    <w:rsid w:val="00FD43C2"/>
    <w:rsid w:val="00FD4448"/>
    <w:rsid w:val="00FD4663"/>
    <w:rsid w:val="00FD51EB"/>
    <w:rsid w:val="00FD573A"/>
    <w:rsid w:val="00FD594D"/>
    <w:rsid w:val="00FD6042"/>
    <w:rsid w:val="00FD6197"/>
    <w:rsid w:val="00FD6BE2"/>
    <w:rsid w:val="00FD6FFF"/>
    <w:rsid w:val="00FD759A"/>
    <w:rsid w:val="00FD7FA4"/>
    <w:rsid w:val="00FE0BCB"/>
    <w:rsid w:val="00FE0DCD"/>
    <w:rsid w:val="00FE0EE8"/>
    <w:rsid w:val="00FE1547"/>
    <w:rsid w:val="00FE15C8"/>
    <w:rsid w:val="00FE17E2"/>
    <w:rsid w:val="00FE2469"/>
    <w:rsid w:val="00FE2694"/>
    <w:rsid w:val="00FE2706"/>
    <w:rsid w:val="00FE2C7E"/>
    <w:rsid w:val="00FE30A4"/>
    <w:rsid w:val="00FE3CF4"/>
    <w:rsid w:val="00FE4068"/>
    <w:rsid w:val="00FE49FE"/>
    <w:rsid w:val="00FE4C24"/>
    <w:rsid w:val="00FE4C88"/>
    <w:rsid w:val="00FE4D15"/>
    <w:rsid w:val="00FE58AB"/>
    <w:rsid w:val="00FE5BAB"/>
    <w:rsid w:val="00FE5D08"/>
    <w:rsid w:val="00FE6670"/>
    <w:rsid w:val="00FE68D2"/>
    <w:rsid w:val="00FE6AEA"/>
    <w:rsid w:val="00FE6B34"/>
    <w:rsid w:val="00FE6F4E"/>
    <w:rsid w:val="00FE76B7"/>
    <w:rsid w:val="00FF0235"/>
    <w:rsid w:val="00FF3403"/>
    <w:rsid w:val="00FF4014"/>
    <w:rsid w:val="00FF6CFA"/>
    <w:rsid w:val="00FF6EFD"/>
    <w:rsid w:val="00FF759E"/>
    <w:rsid w:val="00FF7952"/>
    <w:rsid w:val="01440DC2"/>
    <w:rsid w:val="01967DCC"/>
    <w:rsid w:val="0242549F"/>
    <w:rsid w:val="02433078"/>
    <w:rsid w:val="02CC180B"/>
    <w:rsid w:val="02E37041"/>
    <w:rsid w:val="031E2AE0"/>
    <w:rsid w:val="034E3DBB"/>
    <w:rsid w:val="034E4978"/>
    <w:rsid w:val="039840F6"/>
    <w:rsid w:val="03E2554B"/>
    <w:rsid w:val="044E0E32"/>
    <w:rsid w:val="057D77DA"/>
    <w:rsid w:val="05C2152E"/>
    <w:rsid w:val="05DD246D"/>
    <w:rsid w:val="067B3A34"/>
    <w:rsid w:val="06A765D7"/>
    <w:rsid w:val="06CA6F0E"/>
    <w:rsid w:val="07604E36"/>
    <w:rsid w:val="07B45450"/>
    <w:rsid w:val="07C338E5"/>
    <w:rsid w:val="07F615C4"/>
    <w:rsid w:val="0955056D"/>
    <w:rsid w:val="09C41003"/>
    <w:rsid w:val="09F5647E"/>
    <w:rsid w:val="0A335CE2"/>
    <w:rsid w:val="0A490F83"/>
    <w:rsid w:val="0A560A40"/>
    <w:rsid w:val="0AEC3153"/>
    <w:rsid w:val="0B8956E5"/>
    <w:rsid w:val="0C243E2A"/>
    <w:rsid w:val="0C721FA2"/>
    <w:rsid w:val="0D197D5C"/>
    <w:rsid w:val="0D676618"/>
    <w:rsid w:val="0D787973"/>
    <w:rsid w:val="0D945C06"/>
    <w:rsid w:val="0DA759C3"/>
    <w:rsid w:val="0DB52AA3"/>
    <w:rsid w:val="0DDD6D83"/>
    <w:rsid w:val="0E320E7D"/>
    <w:rsid w:val="0E640308"/>
    <w:rsid w:val="0E8C396F"/>
    <w:rsid w:val="0EBE0829"/>
    <w:rsid w:val="0EFB1BB6"/>
    <w:rsid w:val="0F046CBD"/>
    <w:rsid w:val="0F9D05FF"/>
    <w:rsid w:val="10045743"/>
    <w:rsid w:val="10817E99"/>
    <w:rsid w:val="10AB4F16"/>
    <w:rsid w:val="10D10D1E"/>
    <w:rsid w:val="10D557B9"/>
    <w:rsid w:val="116A1732"/>
    <w:rsid w:val="11C24C0D"/>
    <w:rsid w:val="12CB5EEF"/>
    <w:rsid w:val="13141233"/>
    <w:rsid w:val="131A5191"/>
    <w:rsid w:val="13CC3122"/>
    <w:rsid w:val="14262131"/>
    <w:rsid w:val="149363ED"/>
    <w:rsid w:val="15C745A0"/>
    <w:rsid w:val="15EC5AE8"/>
    <w:rsid w:val="16777D74"/>
    <w:rsid w:val="168A0F73"/>
    <w:rsid w:val="1740460A"/>
    <w:rsid w:val="17AD76C8"/>
    <w:rsid w:val="183D4BA1"/>
    <w:rsid w:val="19137AFC"/>
    <w:rsid w:val="19996254"/>
    <w:rsid w:val="19F93196"/>
    <w:rsid w:val="1A14177E"/>
    <w:rsid w:val="1A2623A5"/>
    <w:rsid w:val="1A404921"/>
    <w:rsid w:val="1A4A65D5"/>
    <w:rsid w:val="1B4D72F6"/>
    <w:rsid w:val="1BCB46BE"/>
    <w:rsid w:val="1BF0048C"/>
    <w:rsid w:val="1C204B72"/>
    <w:rsid w:val="1C396B9A"/>
    <w:rsid w:val="1C6074FD"/>
    <w:rsid w:val="1C7B4336"/>
    <w:rsid w:val="1C99656B"/>
    <w:rsid w:val="1CC225DD"/>
    <w:rsid w:val="1CC51F1F"/>
    <w:rsid w:val="1D3F35B6"/>
    <w:rsid w:val="1D551774"/>
    <w:rsid w:val="1DC11D9D"/>
    <w:rsid w:val="1E58446C"/>
    <w:rsid w:val="1E8B1540"/>
    <w:rsid w:val="1ED16490"/>
    <w:rsid w:val="1EF73799"/>
    <w:rsid w:val="1F9F20EA"/>
    <w:rsid w:val="1FE67A2A"/>
    <w:rsid w:val="202D4E9A"/>
    <w:rsid w:val="202D76F6"/>
    <w:rsid w:val="20531852"/>
    <w:rsid w:val="205A36D2"/>
    <w:rsid w:val="21562C7C"/>
    <w:rsid w:val="22142A77"/>
    <w:rsid w:val="22175505"/>
    <w:rsid w:val="2232406D"/>
    <w:rsid w:val="230C79F5"/>
    <w:rsid w:val="233E0854"/>
    <w:rsid w:val="23511A08"/>
    <w:rsid w:val="23C13FDD"/>
    <w:rsid w:val="23E629DD"/>
    <w:rsid w:val="245416F5"/>
    <w:rsid w:val="245931AF"/>
    <w:rsid w:val="249E4FC1"/>
    <w:rsid w:val="24AA7567"/>
    <w:rsid w:val="24F15196"/>
    <w:rsid w:val="26417CD1"/>
    <w:rsid w:val="26493334"/>
    <w:rsid w:val="26853417"/>
    <w:rsid w:val="26D25C1B"/>
    <w:rsid w:val="27B01728"/>
    <w:rsid w:val="27BA0FBA"/>
    <w:rsid w:val="2820574C"/>
    <w:rsid w:val="2826784C"/>
    <w:rsid w:val="28511DBC"/>
    <w:rsid w:val="286B09FD"/>
    <w:rsid w:val="292C4776"/>
    <w:rsid w:val="294419BD"/>
    <w:rsid w:val="298A7967"/>
    <w:rsid w:val="29F36FE0"/>
    <w:rsid w:val="2A1F09F7"/>
    <w:rsid w:val="2A6E48D8"/>
    <w:rsid w:val="2AAF3B29"/>
    <w:rsid w:val="2AB949A8"/>
    <w:rsid w:val="2B36072A"/>
    <w:rsid w:val="2C6110AC"/>
    <w:rsid w:val="2C7828C1"/>
    <w:rsid w:val="2C7A55B5"/>
    <w:rsid w:val="2C7C7A3B"/>
    <w:rsid w:val="2CCA7B38"/>
    <w:rsid w:val="2CF03F85"/>
    <w:rsid w:val="2DA97EE5"/>
    <w:rsid w:val="2E257751"/>
    <w:rsid w:val="2E8E614B"/>
    <w:rsid w:val="2EA74B17"/>
    <w:rsid w:val="2FB90D0B"/>
    <w:rsid w:val="2FDB5CC5"/>
    <w:rsid w:val="301713F0"/>
    <w:rsid w:val="304512CE"/>
    <w:rsid w:val="305F38FB"/>
    <w:rsid w:val="307C273E"/>
    <w:rsid w:val="309B3C46"/>
    <w:rsid w:val="30DD2A72"/>
    <w:rsid w:val="30E97DCA"/>
    <w:rsid w:val="310966F9"/>
    <w:rsid w:val="316E04D9"/>
    <w:rsid w:val="32352D3F"/>
    <w:rsid w:val="327B7CAA"/>
    <w:rsid w:val="32B8233D"/>
    <w:rsid w:val="33541711"/>
    <w:rsid w:val="335F1E64"/>
    <w:rsid w:val="33F27615"/>
    <w:rsid w:val="340A6313"/>
    <w:rsid w:val="34BD0A45"/>
    <w:rsid w:val="35230157"/>
    <w:rsid w:val="35840DD9"/>
    <w:rsid w:val="35992C48"/>
    <w:rsid w:val="35A879AF"/>
    <w:rsid w:val="35FC7E3E"/>
    <w:rsid w:val="367479D5"/>
    <w:rsid w:val="36877708"/>
    <w:rsid w:val="36F57C4A"/>
    <w:rsid w:val="376506D1"/>
    <w:rsid w:val="37813D7F"/>
    <w:rsid w:val="378A27B4"/>
    <w:rsid w:val="3794270F"/>
    <w:rsid w:val="38700E11"/>
    <w:rsid w:val="389F3D5B"/>
    <w:rsid w:val="38E86458"/>
    <w:rsid w:val="3A4E0B7E"/>
    <w:rsid w:val="3A99316B"/>
    <w:rsid w:val="3AAD6706"/>
    <w:rsid w:val="3ADD4C50"/>
    <w:rsid w:val="3AE8398C"/>
    <w:rsid w:val="3B1A39B3"/>
    <w:rsid w:val="3B7E27DD"/>
    <w:rsid w:val="3C095919"/>
    <w:rsid w:val="3C6510EB"/>
    <w:rsid w:val="3C6E56A8"/>
    <w:rsid w:val="3CBA312F"/>
    <w:rsid w:val="3D0F2205"/>
    <w:rsid w:val="3D352B5F"/>
    <w:rsid w:val="3D5561AB"/>
    <w:rsid w:val="3DB85315"/>
    <w:rsid w:val="3E0D1FF1"/>
    <w:rsid w:val="3E5500EC"/>
    <w:rsid w:val="3E726EF0"/>
    <w:rsid w:val="3E902774"/>
    <w:rsid w:val="3F1461E4"/>
    <w:rsid w:val="3F406FEE"/>
    <w:rsid w:val="3F824E8C"/>
    <w:rsid w:val="3F8C5D8F"/>
    <w:rsid w:val="3F922049"/>
    <w:rsid w:val="3FB14895"/>
    <w:rsid w:val="403A3D18"/>
    <w:rsid w:val="4089679F"/>
    <w:rsid w:val="409B53BF"/>
    <w:rsid w:val="40A1219A"/>
    <w:rsid w:val="40F1187B"/>
    <w:rsid w:val="41163263"/>
    <w:rsid w:val="412070D7"/>
    <w:rsid w:val="41391F47"/>
    <w:rsid w:val="41AA4BF2"/>
    <w:rsid w:val="41E2438C"/>
    <w:rsid w:val="42440BA3"/>
    <w:rsid w:val="426156E3"/>
    <w:rsid w:val="428003B2"/>
    <w:rsid w:val="437835D9"/>
    <w:rsid w:val="437A14DC"/>
    <w:rsid w:val="441950C4"/>
    <w:rsid w:val="4447076B"/>
    <w:rsid w:val="44E16B7D"/>
    <w:rsid w:val="450620ED"/>
    <w:rsid w:val="450F36EA"/>
    <w:rsid w:val="456450B8"/>
    <w:rsid w:val="458F482B"/>
    <w:rsid w:val="45DF59B1"/>
    <w:rsid w:val="46855A4B"/>
    <w:rsid w:val="46D44956"/>
    <w:rsid w:val="46EE1E8D"/>
    <w:rsid w:val="47490A0A"/>
    <w:rsid w:val="47DE6870"/>
    <w:rsid w:val="48362755"/>
    <w:rsid w:val="48914416"/>
    <w:rsid w:val="48961A2D"/>
    <w:rsid w:val="48E00140"/>
    <w:rsid w:val="490703E8"/>
    <w:rsid w:val="492C413F"/>
    <w:rsid w:val="49935F6C"/>
    <w:rsid w:val="49E253C8"/>
    <w:rsid w:val="49F904C5"/>
    <w:rsid w:val="49F92273"/>
    <w:rsid w:val="4A6242BC"/>
    <w:rsid w:val="4A7F4E6E"/>
    <w:rsid w:val="4AAD488C"/>
    <w:rsid w:val="4ACA3C0F"/>
    <w:rsid w:val="4B005883"/>
    <w:rsid w:val="4B0C5FD6"/>
    <w:rsid w:val="4B122CFD"/>
    <w:rsid w:val="4B4E04B7"/>
    <w:rsid w:val="4BA71BED"/>
    <w:rsid w:val="4BED4059"/>
    <w:rsid w:val="4C145B03"/>
    <w:rsid w:val="4C354AC1"/>
    <w:rsid w:val="4C4D3849"/>
    <w:rsid w:val="4C6A56AA"/>
    <w:rsid w:val="4D6C0FAE"/>
    <w:rsid w:val="4DFA480C"/>
    <w:rsid w:val="4E5403C0"/>
    <w:rsid w:val="4E6D044E"/>
    <w:rsid w:val="4E95578B"/>
    <w:rsid w:val="4EF83441"/>
    <w:rsid w:val="4F4B5A34"/>
    <w:rsid w:val="4FBC4948"/>
    <w:rsid w:val="4FE40414"/>
    <w:rsid w:val="504340CD"/>
    <w:rsid w:val="51736DAF"/>
    <w:rsid w:val="521A10C4"/>
    <w:rsid w:val="52823536"/>
    <w:rsid w:val="52DD009F"/>
    <w:rsid w:val="52DF7371"/>
    <w:rsid w:val="53035F10"/>
    <w:rsid w:val="531050B2"/>
    <w:rsid w:val="535B7AFB"/>
    <w:rsid w:val="53821D96"/>
    <w:rsid w:val="53CE651E"/>
    <w:rsid w:val="53D81C5E"/>
    <w:rsid w:val="53E52B7C"/>
    <w:rsid w:val="543024D3"/>
    <w:rsid w:val="544751EF"/>
    <w:rsid w:val="545E6A74"/>
    <w:rsid w:val="548010BF"/>
    <w:rsid w:val="54BA63B6"/>
    <w:rsid w:val="54D24200"/>
    <w:rsid w:val="550146D2"/>
    <w:rsid w:val="55DB5A40"/>
    <w:rsid w:val="56CD3563"/>
    <w:rsid w:val="56EC7720"/>
    <w:rsid w:val="56F049FE"/>
    <w:rsid w:val="56F47B7E"/>
    <w:rsid w:val="571A3CDF"/>
    <w:rsid w:val="5742438B"/>
    <w:rsid w:val="57446690"/>
    <w:rsid w:val="576B519F"/>
    <w:rsid w:val="57CC4DAB"/>
    <w:rsid w:val="57F86260"/>
    <w:rsid w:val="57FD73D2"/>
    <w:rsid w:val="58242496"/>
    <w:rsid w:val="58335A19"/>
    <w:rsid w:val="59066A70"/>
    <w:rsid w:val="59077D7A"/>
    <w:rsid w:val="591A3FB4"/>
    <w:rsid w:val="59444C1B"/>
    <w:rsid w:val="594D3595"/>
    <w:rsid w:val="594E4D66"/>
    <w:rsid w:val="598F04FE"/>
    <w:rsid w:val="5A165663"/>
    <w:rsid w:val="5A350DBE"/>
    <w:rsid w:val="5A643739"/>
    <w:rsid w:val="5A9912BB"/>
    <w:rsid w:val="5AD22D98"/>
    <w:rsid w:val="5AFA7264"/>
    <w:rsid w:val="5AFF7905"/>
    <w:rsid w:val="5B6A7475"/>
    <w:rsid w:val="5BBA5D28"/>
    <w:rsid w:val="5BED19F4"/>
    <w:rsid w:val="5CB179C5"/>
    <w:rsid w:val="5CE648D9"/>
    <w:rsid w:val="5D28648B"/>
    <w:rsid w:val="5D2E002E"/>
    <w:rsid w:val="5D717287"/>
    <w:rsid w:val="5DB1580F"/>
    <w:rsid w:val="5E2A15EF"/>
    <w:rsid w:val="5EF4726A"/>
    <w:rsid w:val="5F3F2AD3"/>
    <w:rsid w:val="5F8623A3"/>
    <w:rsid w:val="5F871A9A"/>
    <w:rsid w:val="5FDA449D"/>
    <w:rsid w:val="5FFC08B7"/>
    <w:rsid w:val="601259E5"/>
    <w:rsid w:val="60752B29"/>
    <w:rsid w:val="60C82547"/>
    <w:rsid w:val="610B478D"/>
    <w:rsid w:val="612754C0"/>
    <w:rsid w:val="622533DA"/>
    <w:rsid w:val="627C1875"/>
    <w:rsid w:val="62A040E8"/>
    <w:rsid w:val="62A15DA4"/>
    <w:rsid w:val="62D968EB"/>
    <w:rsid w:val="63C65464"/>
    <w:rsid w:val="646F3406"/>
    <w:rsid w:val="64AF7CA6"/>
    <w:rsid w:val="64C807A3"/>
    <w:rsid w:val="6500294F"/>
    <w:rsid w:val="653D3504"/>
    <w:rsid w:val="655F347A"/>
    <w:rsid w:val="65891518"/>
    <w:rsid w:val="661063CD"/>
    <w:rsid w:val="66867E32"/>
    <w:rsid w:val="66CC797F"/>
    <w:rsid w:val="66F345F3"/>
    <w:rsid w:val="67224B97"/>
    <w:rsid w:val="67401089"/>
    <w:rsid w:val="6765645A"/>
    <w:rsid w:val="67674868"/>
    <w:rsid w:val="67887D22"/>
    <w:rsid w:val="67F26828"/>
    <w:rsid w:val="6820381B"/>
    <w:rsid w:val="683010FE"/>
    <w:rsid w:val="68C22627"/>
    <w:rsid w:val="68DA7C00"/>
    <w:rsid w:val="699B2EEF"/>
    <w:rsid w:val="69F61ED3"/>
    <w:rsid w:val="6A2627B9"/>
    <w:rsid w:val="6A2D65C8"/>
    <w:rsid w:val="6A3D3DFF"/>
    <w:rsid w:val="6A6C5263"/>
    <w:rsid w:val="6A8F5E03"/>
    <w:rsid w:val="6AB72926"/>
    <w:rsid w:val="6AE8665A"/>
    <w:rsid w:val="6B171960"/>
    <w:rsid w:val="6B715CB5"/>
    <w:rsid w:val="6BA64772"/>
    <w:rsid w:val="6C5A499B"/>
    <w:rsid w:val="6C960582"/>
    <w:rsid w:val="6CB80FA2"/>
    <w:rsid w:val="6DBB14D9"/>
    <w:rsid w:val="6DEC70F7"/>
    <w:rsid w:val="6DF71F59"/>
    <w:rsid w:val="6DFD1A82"/>
    <w:rsid w:val="6E3E1358"/>
    <w:rsid w:val="6E7E5383"/>
    <w:rsid w:val="6E95615F"/>
    <w:rsid w:val="6EEA5288"/>
    <w:rsid w:val="6F7706A2"/>
    <w:rsid w:val="70095C08"/>
    <w:rsid w:val="7034611D"/>
    <w:rsid w:val="70B0102E"/>
    <w:rsid w:val="70B56644"/>
    <w:rsid w:val="70FE47A5"/>
    <w:rsid w:val="71190330"/>
    <w:rsid w:val="71373115"/>
    <w:rsid w:val="713F23B2"/>
    <w:rsid w:val="71942299"/>
    <w:rsid w:val="71AB7A47"/>
    <w:rsid w:val="71CC633B"/>
    <w:rsid w:val="71F91B12"/>
    <w:rsid w:val="72F1136F"/>
    <w:rsid w:val="73102258"/>
    <w:rsid w:val="731F06ED"/>
    <w:rsid w:val="73B03BB2"/>
    <w:rsid w:val="73BE6D5C"/>
    <w:rsid w:val="7403775D"/>
    <w:rsid w:val="74312486"/>
    <w:rsid w:val="74637265"/>
    <w:rsid w:val="74796486"/>
    <w:rsid w:val="74806F69"/>
    <w:rsid w:val="74E86097"/>
    <w:rsid w:val="75431DF5"/>
    <w:rsid w:val="75994786"/>
    <w:rsid w:val="75B50E95"/>
    <w:rsid w:val="75EE0105"/>
    <w:rsid w:val="767C19B2"/>
    <w:rsid w:val="767D2E2C"/>
    <w:rsid w:val="76907AF5"/>
    <w:rsid w:val="769D02A6"/>
    <w:rsid w:val="76FF7C38"/>
    <w:rsid w:val="77AE723C"/>
    <w:rsid w:val="782869F8"/>
    <w:rsid w:val="788D6B17"/>
    <w:rsid w:val="788D70C5"/>
    <w:rsid w:val="7A2D749C"/>
    <w:rsid w:val="7A366FBF"/>
    <w:rsid w:val="7B8C08E9"/>
    <w:rsid w:val="7B91726B"/>
    <w:rsid w:val="7BD40C4D"/>
    <w:rsid w:val="7C215D74"/>
    <w:rsid w:val="7C3A20F4"/>
    <w:rsid w:val="7C6D4277"/>
    <w:rsid w:val="7C920181"/>
    <w:rsid w:val="7CD96DAB"/>
    <w:rsid w:val="7CDC702D"/>
    <w:rsid w:val="7D15658F"/>
    <w:rsid w:val="7D5170DA"/>
    <w:rsid w:val="7D7609EE"/>
    <w:rsid w:val="7E7A28A3"/>
    <w:rsid w:val="7EBF4B32"/>
    <w:rsid w:val="7EC2465E"/>
    <w:rsid w:val="7F043070"/>
    <w:rsid w:val="7F0A2251"/>
    <w:rsid w:val="7F3E788F"/>
    <w:rsid w:val="7F5E6069"/>
    <w:rsid w:val="7F5F04E4"/>
    <w:rsid w:val="7FCA378E"/>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autoRedefine/>
    <w:qFormat/>
    <w:uiPriority w:val="0"/>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73"/>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4"/>
    <w:autoRedefine/>
    <w:qFormat/>
    <w:uiPriority w:val="9"/>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5"/>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6"/>
    <w:autoRedefine/>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1"/>
    <w:next w:val="1"/>
    <w:link w:val="77"/>
    <w:autoRedefine/>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8"/>
    <w:autoRedefine/>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9"/>
    <w:autoRedefine/>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0"/>
    <w:autoRedefine/>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2">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39"/>
    <w:pPr>
      <w:ind w:left="1260"/>
      <w:jc w:val="left"/>
    </w:pPr>
    <w:rPr>
      <w:rFonts w:asciiTheme="minorHAnsi" w:hAnsiTheme="minorHAnsi" w:cstheme="minorHAnsi"/>
      <w:sz w:val="18"/>
      <w:szCs w:val="18"/>
    </w:rPr>
  </w:style>
  <w:style w:type="paragraph" w:styleId="13">
    <w:name w:val="table of authorities"/>
    <w:basedOn w:val="1"/>
    <w:next w:val="1"/>
    <w:autoRedefine/>
    <w:qFormat/>
    <w:uiPriority w:val="0"/>
    <w:pPr>
      <w:ind w:left="420" w:leftChars="200"/>
    </w:pPr>
    <w:rPr>
      <w:szCs w:val="20"/>
    </w:rPr>
  </w:style>
  <w:style w:type="paragraph" w:styleId="14">
    <w:name w:val="List Bullet 4"/>
    <w:basedOn w:val="1"/>
    <w:autoRedefine/>
    <w:qFormat/>
    <w:uiPriority w:val="0"/>
    <w:pPr>
      <w:tabs>
        <w:tab w:val="left" w:pos="980"/>
      </w:tabs>
      <w:spacing w:beforeLines="50" w:afterLines="50" w:line="360" w:lineRule="auto"/>
      <w:ind w:left="980" w:hanging="420"/>
    </w:pPr>
    <w:rPr>
      <w:sz w:val="24"/>
    </w:rPr>
  </w:style>
  <w:style w:type="paragraph" w:styleId="15">
    <w:name w:val="List Number"/>
    <w:basedOn w:val="1"/>
    <w:autoRedefine/>
    <w:qFormat/>
    <w:uiPriority w:val="0"/>
    <w:pPr>
      <w:numPr>
        <w:ilvl w:val="0"/>
        <w:numId w:val="1"/>
      </w:numPr>
      <w:tabs>
        <w:tab w:val="left" w:pos="840"/>
      </w:tabs>
    </w:pPr>
    <w:rPr>
      <w:rFonts w:ascii="Calibri" w:hAnsi="Calibri"/>
      <w:sz w:val="28"/>
      <w:szCs w:val="22"/>
    </w:rPr>
  </w:style>
  <w:style w:type="paragraph" w:styleId="16">
    <w:name w:val="Normal Indent"/>
    <w:basedOn w:val="1"/>
    <w:link w:val="120"/>
    <w:autoRedefine/>
    <w:qFormat/>
    <w:uiPriority w:val="99"/>
    <w:pPr>
      <w:ind w:firstLine="420" w:firstLineChars="200"/>
    </w:pPr>
    <w:rPr>
      <w:rFonts w:asciiTheme="minorHAnsi" w:hAnsiTheme="minorHAnsi" w:eastAsiaTheme="minorEastAsia" w:cstheme="minorBidi"/>
    </w:rPr>
  </w:style>
  <w:style w:type="paragraph" w:styleId="17">
    <w:name w:val="caption"/>
    <w:basedOn w:val="1"/>
    <w:next w:val="1"/>
    <w:link w:val="201"/>
    <w:autoRedefine/>
    <w:qFormat/>
    <w:uiPriority w:val="0"/>
    <w:pPr>
      <w:widowControl/>
      <w:jc w:val="left"/>
    </w:pPr>
    <w:rPr>
      <w:rFonts w:ascii="Arial" w:hAnsi="Arial" w:eastAsia="黑体" w:cstheme="minorBidi"/>
      <w:szCs w:val="22"/>
    </w:rPr>
  </w:style>
  <w:style w:type="paragraph" w:styleId="18">
    <w:name w:val="List Bullet"/>
    <w:basedOn w:val="1"/>
    <w:autoRedefine/>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autoRedefine/>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58"/>
    <w:autoRedefine/>
    <w:qFormat/>
    <w:uiPriority w:val="99"/>
    <w:pPr>
      <w:shd w:val="clear" w:color="auto" w:fill="000080"/>
    </w:pPr>
    <w:rPr>
      <w:rFonts w:asciiTheme="minorHAnsi" w:hAnsiTheme="minorHAnsi" w:eastAsiaTheme="minorEastAsia" w:cstheme="minorBidi"/>
    </w:rPr>
  </w:style>
  <w:style w:type="paragraph" w:styleId="21">
    <w:name w:val="toa heading"/>
    <w:basedOn w:val="1"/>
    <w:next w:val="1"/>
    <w:autoRedefine/>
    <w:qFormat/>
    <w:uiPriority w:val="0"/>
    <w:pPr>
      <w:spacing w:before="120"/>
    </w:pPr>
    <w:rPr>
      <w:rFonts w:ascii="Arial" w:hAnsi="Arial" w:eastAsia="微软雅黑"/>
      <w:sz w:val="24"/>
      <w:szCs w:val="21"/>
    </w:rPr>
  </w:style>
  <w:style w:type="paragraph" w:styleId="22">
    <w:name w:val="annotation text"/>
    <w:basedOn w:val="1"/>
    <w:link w:val="245"/>
    <w:autoRedefine/>
    <w:unhideWhenUsed/>
    <w:qFormat/>
    <w:uiPriority w:val="99"/>
    <w:pPr>
      <w:jc w:val="left"/>
    </w:pPr>
  </w:style>
  <w:style w:type="paragraph" w:styleId="23">
    <w:name w:val="Salutation"/>
    <w:basedOn w:val="1"/>
    <w:next w:val="1"/>
    <w:link w:val="255"/>
    <w:autoRedefine/>
    <w:qFormat/>
    <w:uiPriority w:val="0"/>
    <w:rPr>
      <w:rFonts w:asciiTheme="minorHAnsi" w:hAnsiTheme="minorHAnsi" w:eastAsiaTheme="minorEastAsia" w:cstheme="minorBidi"/>
    </w:rPr>
  </w:style>
  <w:style w:type="paragraph" w:styleId="24">
    <w:name w:val="Body Text 3"/>
    <w:basedOn w:val="1"/>
    <w:link w:val="225"/>
    <w:autoRedefine/>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5">
    <w:name w:val="Closing"/>
    <w:basedOn w:val="1"/>
    <w:link w:val="287"/>
    <w:autoRedefine/>
    <w:qFormat/>
    <w:uiPriority w:val="0"/>
    <w:pPr>
      <w:ind w:left="100" w:leftChars="2100"/>
    </w:pPr>
    <w:rPr>
      <w:rFonts w:ascii="宋体" w:hAnsi="宋体" w:eastAsiaTheme="minorEastAsia" w:cstheme="minorBidi"/>
      <w:b/>
      <w:sz w:val="24"/>
    </w:rPr>
  </w:style>
  <w:style w:type="paragraph" w:styleId="26">
    <w:name w:val="List Bullet 3"/>
    <w:basedOn w:val="1"/>
    <w:autoRedefine/>
    <w:unhideWhenUsed/>
    <w:qFormat/>
    <w:uiPriority w:val="0"/>
    <w:pPr>
      <w:tabs>
        <w:tab w:val="left" w:pos="1200"/>
      </w:tabs>
      <w:ind w:left="1200" w:leftChars="400" w:hanging="360" w:hangingChars="200"/>
      <w:contextualSpacing/>
    </w:pPr>
    <w:rPr>
      <w:szCs w:val="20"/>
    </w:rPr>
  </w:style>
  <w:style w:type="paragraph" w:styleId="27">
    <w:name w:val="Body Text"/>
    <w:basedOn w:val="1"/>
    <w:link w:val="252"/>
    <w:autoRedefine/>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8">
    <w:name w:val="Body Text Indent"/>
    <w:basedOn w:val="1"/>
    <w:link w:val="222"/>
    <w:autoRedefine/>
    <w:qFormat/>
    <w:uiPriority w:val="0"/>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9">
    <w:name w:val="List 2"/>
    <w:basedOn w:val="1"/>
    <w:autoRedefine/>
    <w:qFormat/>
    <w:uiPriority w:val="0"/>
    <w:pPr>
      <w:spacing w:beforeLines="50" w:afterLines="50" w:line="360" w:lineRule="auto"/>
      <w:ind w:left="100" w:leftChars="200" w:hanging="200" w:hangingChars="200"/>
    </w:pPr>
    <w:rPr>
      <w:sz w:val="24"/>
    </w:rPr>
  </w:style>
  <w:style w:type="paragraph" w:styleId="30">
    <w:name w:val="Block Text"/>
    <w:basedOn w:val="1"/>
    <w:autoRedefine/>
    <w:qFormat/>
    <w:uiPriority w:val="0"/>
    <w:pPr>
      <w:spacing w:beforeLines="50" w:afterLines="50" w:line="360" w:lineRule="auto"/>
      <w:ind w:left="1440" w:leftChars="700" w:right="1440" w:rightChars="700"/>
    </w:pPr>
    <w:rPr>
      <w:sz w:val="24"/>
    </w:rPr>
  </w:style>
  <w:style w:type="paragraph" w:styleId="31">
    <w:name w:val="toc 5"/>
    <w:basedOn w:val="1"/>
    <w:next w:val="1"/>
    <w:autoRedefine/>
    <w:qFormat/>
    <w:uiPriority w:val="39"/>
    <w:pPr>
      <w:ind w:left="840"/>
      <w:jc w:val="left"/>
    </w:pPr>
    <w:rPr>
      <w:rFonts w:asciiTheme="minorHAnsi" w:hAnsiTheme="minorHAnsi" w:cstheme="minorHAnsi"/>
      <w:sz w:val="18"/>
      <w:szCs w:val="18"/>
    </w:rPr>
  </w:style>
  <w:style w:type="paragraph" w:styleId="32">
    <w:name w:val="toc 3"/>
    <w:basedOn w:val="1"/>
    <w:next w:val="1"/>
    <w:autoRedefine/>
    <w:qFormat/>
    <w:uiPriority w:val="39"/>
    <w:pPr>
      <w:ind w:left="420"/>
      <w:jc w:val="left"/>
    </w:pPr>
    <w:rPr>
      <w:rFonts w:asciiTheme="minorHAnsi" w:hAnsiTheme="minorHAnsi" w:cstheme="minorHAnsi"/>
      <w:i/>
      <w:iCs/>
      <w:sz w:val="20"/>
      <w:szCs w:val="20"/>
    </w:rPr>
  </w:style>
  <w:style w:type="paragraph" w:styleId="33">
    <w:name w:val="Plain Text"/>
    <w:basedOn w:val="1"/>
    <w:link w:val="237"/>
    <w:autoRedefine/>
    <w:qFormat/>
    <w:uiPriority w:val="0"/>
    <w:rPr>
      <w:rFonts w:ascii="宋体" w:hAnsi="Courier New" w:cs="Courier New" w:eastAsiaTheme="minorEastAsia"/>
      <w:szCs w:val="21"/>
    </w:rPr>
  </w:style>
  <w:style w:type="paragraph" w:styleId="34">
    <w:name w:val="toc 8"/>
    <w:basedOn w:val="1"/>
    <w:next w:val="1"/>
    <w:autoRedefine/>
    <w:qFormat/>
    <w:uiPriority w:val="39"/>
    <w:pPr>
      <w:ind w:left="1470"/>
      <w:jc w:val="left"/>
    </w:pPr>
    <w:rPr>
      <w:rFonts w:asciiTheme="minorHAnsi" w:hAnsiTheme="minorHAnsi" w:cstheme="minorHAnsi"/>
      <w:sz w:val="18"/>
      <w:szCs w:val="18"/>
    </w:rPr>
  </w:style>
  <w:style w:type="paragraph" w:styleId="35">
    <w:name w:val="Date"/>
    <w:basedOn w:val="1"/>
    <w:next w:val="1"/>
    <w:link w:val="262"/>
    <w:autoRedefine/>
    <w:qFormat/>
    <w:uiPriority w:val="0"/>
    <w:pPr>
      <w:ind w:left="100" w:leftChars="2500"/>
    </w:pPr>
    <w:rPr>
      <w:rFonts w:eastAsia="仿宋_GB2312" w:asciiTheme="minorHAnsi" w:hAnsiTheme="minorHAnsi" w:cstheme="minorBidi"/>
      <w:color w:val="000000"/>
      <w:sz w:val="28"/>
    </w:rPr>
  </w:style>
  <w:style w:type="paragraph" w:styleId="36">
    <w:name w:val="Body Text Indent 2"/>
    <w:basedOn w:val="1"/>
    <w:link w:val="215"/>
    <w:autoRedefine/>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7">
    <w:name w:val="endnote text"/>
    <w:basedOn w:val="1"/>
    <w:link w:val="291"/>
    <w:autoRedefine/>
    <w:qFormat/>
    <w:uiPriority w:val="0"/>
    <w:pPr>
      <w:snapToGrid w:val="0"/>
      <w:jc w:val="left"/>
    </w:pPr>
    <w:rPr>
      <w:rFonts w:asciiTheme="minorHAnsi" w:hAnsiTheme="minorHAnsi" w:eastAsiaTheme="minorEastAsia" w:cstheme="minorBidi"/>
      <w:szCs w:val="22"/>
    </w:rPr>
  </w:style>
  <w:style w:type="paragraph" w:styleId="38">
    <w:name w:val="Balloon Text"/>
    <w:basedOn w:val="1"/>
    <w:link w:val="243"/>
    <w:autoRedefine/>
    <w:qFormat/>
    <w:uiPriority w:val="99"/>
    <w:rPr>
      <w:rFonts w:asciiTheme="minorHAnsi" w:hAnsiTheme="minorHAnsi" w:eastAsiaTheme="minorEastAsia" w:cstheme="minorBidi"/>
      <w:sz w:val="18"/>
      <w:szCs w:val="18"/>
    </w:rPr>
  </w:style>
  <w:style w:type="paragraph" w:styleId="39">
    <w:name w:val="footer"/>
    <w:basedOn w:val="1"/>
    <w:link w:val="71"/>
    <w:autoRedefine/>
    <w:unhideWhenUsed/>
    <w:qFormat/>
    <w:uiPriority w:val="99"/>
    <w:pPr>
      <w:tabs>
        <w:tab w:val="center" w:pos="4153"/>
        <w:tab w:val="right" w:pos="8306"/>
      </w:tabs>
      <w:snapToGrid w:val="0"/>
      <w:jc w:val="left"/>
    </w:pPr>
    <w:rPr>
      <w:sz w:val="18"/>
      <w:szCs w:val="18"/>
    </w:rPr>
  </w:style>
  <w:style w:type="paragraph" w:styleId="40">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42">
    <w:name w:val="toc 4"/>
    <w:basedOn w:val="1"/>
    <w:next w:val="1"/>
    <w:autoRedefine/>
    <w:qFormat/>
    <w:uiPriority w:val="39"/>
    <w:pPr>
      <w:ind w:left="630"/>
      <w:jc w:val="left"/>
    </w:pPr>
    <w:rPr>
      <w:rFonts w:asciiTheme="minorHAnsi" w:hAnsiTheme="minorHAnsi" w:cstheme="minorHAnsi"/>
      <w:sz w:val="18"/>
      <w:szCs w:val="18"/>
    </w:rPr>
  </w:style>
  <w:style w:type="paragraph" w:styleId="43">
    <w:name w:val="Subtitle"/>
    <w:basedOn w:val="1"/>
    <w:next w:val="1"/>
    <w:link w:val="288"/>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4">
    <w:name w:val="List"/>
    <w:basedOn w:val="1"/>
    <w:autoRedefine/>
    <w:qFormat/>
    <w:uiPriority w:val="0"/>
    <w:pPr>
      <w:ind w:left="420" w:hanging="420"/>
    </w:pPr>
    <w:rPr>
      <w:sz w:val="24"/>
      <w:szCs w:val="20"/>
    </w:rPr>
  </w:style>
  <w:style w:type="paragraph" w:styleId="45">
    <w:name w:val="footnote text"/>
    <w:basedOn w:val="1"/>
    <w:link w:val="713"/>
    <w:autoRedefine/>
    <w:qFormat/>
    <w:uiPriority w:val="0"/>
    <w:pPr>
      <w:widowControl/>
      <w:jc w:val="left"/>
    </w:pPr>
    <w:rPr>
      <w:kern w:val="0"/>
      <w:sz w:val="20"/>
      <w:szCs w:val="20"/>
      <w:lang w:val="de-DE"/>
    </w:rPr>
  </w:style>
  <w:style w:type="paragraph" w:styleId="46">
    <w:name w:val="toc 6"/>
    <w:basedOn w:val="1"/>
    <w:next w:val="1"/>
    <w:autoRedefine/>
    <w:qFormat/>
    <w:uiPriority w:val="39"/>
    <w:pPr>
      <w:ind w:left="1050"/>
      <w:jc w:val="left"/>
    </w:pPr>
    <w:rPr>
      <w:rFonts w:asciiTheme="minorHAnsi" w:hAnsiTheme="minorHAnsi" w:cstheme="minorHAnsi"/>
      <w:sz w:val="18"/>
      <w:szCs w:val="18"/>
    </w:rPr>
  </w:style>
  <w:style w:type="paragraph" w:styleId="47">
    <w:name w:val="Body Text Indent 3"/>
    <w:basedOn w:val="1"/>
    <w:link w:val="247"/>
    <w:autoRedefine/>
    <w:qFormat/>
    <w:uiPriority w:val="0"/>
    <w:pPr>
      <w:ind w:firstLine="480" w:firstLineChars="200"/>
    </w:pPr>
    <w:rPr>
      <w:rFonts w:ascii="幼圆" w:eastAsia="幼圆" w:hAnsiTheme="minorHAnsi" w:cstheme="minorBidi"/>
      <w:sz w:val="24"/>
      <w:szCs w:val="32"/>
    </w:rPr>
  </w:style>
  <w:style w:type="paragraph" w:styleId="48">
    <w:name w:val="table of figures"/>
    <w:basedOn w:val="1"/>
    <w:next w:val="1"/>
    <w:autoRedefine/>
    <w:qFormat/>
    <w:uiPriority w:val="99"/>
    <w:pPr>
      <w:ind w:left="200" w:leftChars="200" w:hanging="200" w:hangingChars="200"/>
    </w:pPr>
  </w:style>
  <w:style w:type="paragraph" w:styleId="49">
    <w:name w:val="toc 2"/>
    <w:basedOn w:val="1"/>
    <w:next w:val="1"/>
    <w:autoRedefine/>
    <w:qFormat/>
    <w:uiPriority w:val="39"/>
    <w:pPr>
      <w:ind w:left="210"/>
      <w:jc w:val="left"/>
    </w:pPr>
    <w:rPr>
      <w:rFonts w:asciiTheme="minorHAnsi" w:hAnsiTheme="minorHAnsi" w:cstheme="minorHAnsi"/>
      <w:smallCaps/>
      <w:sz w:val="20"/>
      <w:szCs w:val="20"/>
    </w:rPr>
  </w:style>
  <w:style w:type="paragraph" w:styleId="50">
    <w:name w:val="toc 9"/>
    <w:basedOn w:val="1"/>
    <w:next w:val="1"/>
    <w:autoRedefine/>
    <w:qFormat/>
    <w:uiPriority w:val="39"/>
    <w:pPr>
      <w:ind w:left="1680"/>
      <w:jc w:val="left"/>
    </w:pPr>
    <w:rPr>
      <w:rFonts w:asciiTheme="minorHAnsi" w:hAnsiTheme="minorHAnsi" w:cstheme="minorHAnsi"/>
      <w:sz w:val="18"/>
      <w:szCs w:val="18"/>
    </w:rPr>
  </w:style>
  <w:style w:type="paragraph" w:styleId="51">
    <w:name w:val="Body Text 2"/>
    <w:basedOn w:val="1"/>
    <w:link w:val="282"/>
    <w:autoRedefine/>
    <w:qFormat/>
    <w:uiPriority w:val="0"/>
    <w:pPr>
      <w:jc w:val="center"/>
    </w:pPr>
    <w:rPr>
      <w:rFonts w:ascii="宋体" w:hAnsi="宋体" w:eastAsiaTheme="minorEastAsia" w:cstheme="minorBidi"/>
      <w:sz w:val="24"/>
    </w:rPr>
  </w:style>
  <w:style w:type="paragraph" w:styleId="52">
    <w:name w:val="HTML Preformatted"/>
    <w:basedOn w:val="1"/>
    <w:link w:val="27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4">
    <w:name w:val="index 1"/>
    <w:basedOn w:val="1"/>
    <w:next w:val="1"/>
    <w:autoRedefine/>
    <w:qFormat/>
    <w:uiPriority w:val="0"/>
    <w:rPr>
      <w:kern w:val="0"/>
      <w:sz w:val="24"/>
      <w:szCs w:val="21"/>
    </w:rPr>
  </w:style>
  <w:style w:type="paragraph" w:styleId="55">
    <w:name w:val="Title"/>
    <w:basedOn w:val="1"/>
    <w:next w:val="1"/>
    <w:link w:val="228"/>
    <w:autoRedefine/>
    <w:qFormat/>
    <w:uiPriority w:val="0"/>
    <w:pPr>
      <w:spacing w:before="240" w:after="60"/>
      <w:jc w:val="center"/>
      <w:outlineLvl w:val="0"/>
    </w:pPr>
    <w:rPr>
      <w:rFonts w:ascii="Arial" w:hAnsi="Arial" w:eastAsiaTheme="minorEastAsia" w:cstheme="minorBidi"/>
      <w:b/>
      <w:bCs/>
      <w:sz w:val="32"/>
      <w:szCs w:val="32"/>
    </w:rPr>
  </w:style>
  <w:style w:type="paragraph" w:styleId="56">
    <w:name w:val="annotation subject"/>
    <w:basedOn w:val="22"/>
    <w:next w:val="22"/>
    <w:link w:val="246"/>
    <w:autoRedefine/>
    <w:qFormat/>
    <w:uiPriority w:val="99"/>
    <w:rPr>
      <w:rFonts w:asciiTheme="minorHAnsi" w:hAnsiTheme="minorHAnsi" w:eastAsiaTheme="minorEastAsia" w:cstheme="minorBidi"/>
      <w:b/>
    </w:rPr>
  </w:style>
  <w:style w:type="paragraph" w:styleId="57">
    <w:name w:val="Body Text First Indent"/>
    <w:basedOn w:val="27"/>
    <w:link w:val="281"/>
    <w:autoRedefine/>
    <w:qFormat/>
    <w:uiPriority w:val="0"/>
    <w:pPr>
      <w:autoSpaceDE/>
      <w:autoSpaceDN/>
      <w:adjustRightInd/>
      <w:spacing w:after="120" w:line="240" w:lineRule="auto"/>
      <w:ind w:firstLine="420" w:firstLineChars="100"/>
      <w:jc w:val="both"/>
    </w:pPr>
    <w:rPr>
      <w:sz w:val="21"/>
    </w:rPr>
  </w:style>
  <w:style w:type="paragraph" w:styleId="58">
    <w:name w:val="Body Text First Indent 2"/>
    <w:basedOn w:val="28"/>
    <w:link w:val="233"/>
    <w:autoRedefine/>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0">
    <w:name w:val="Table Grid"/>
    <w:basedOn w:val="5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61">
    <w:name w:val="Table Elegant"/>
    <w:basedOn w:val="59"/>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3">
    <w:name w:val="Strong"/>
    <w:autoRedefine/>
    <w:qFormat/>
    <w:uiPriority w:val="0"/>
    <w:rPr>
      <w:b/>
      <w:bCs/>
    </w:rPr>
  </w:style>
  <w:style w:type="character" w:styleId="64">
    <w:name w:val="endnote reference"/>
    <w:autoRedefine/>
    <w:qFormat/>
    <w:uiPriority w:val="0"/>
    <w:rPr>
      <w:vertAlign w:val="superscript"/>
    </w:rPr>
  </w:style>
  <w:style w:type="character" w:styleId="65">
    <w:name w:val="page number"/>
    <w:basedOn w:val="62"/>
    <w:autoRedefine/>
    <w:qFormat/>
    <w:uiPriority w:val="0"/>
  </w:style>
  <w:style w:type="character" w:styleId="66">
    <w:name w:val="FollowedHyperlink"/>
    <w:autoRedefine/>
    <w:qFormat/>
    <w:uiPriority w:val="0"/>
    <w:rPr>
      <w:color w:val="800080"/>
      <w:u w:val="single"/>
    </w:rPr>
  </w:style>
  <w:style w:type="character" w:styleId="67">
    <w:name w:val="Emphasis"/>
    <w:autoRedefine/>
    <w:qFormat/>
    <w:uiPriority w:val="0"/>
    <w:rPr>
      <w:i/>
      <w:iCs/>
    </w:rPr>
  </w:style>
  <w:style w:type="character" w:styleId="68">
    <w:name w:val="Hyperlink"/>
    <w:autoRedefine/>
    <w:qFormat/>
    <w:uiPriority w:val="99"/>
    <w:rPr>
      <w:color w:val="0000FF"/>
      <w:u w:val="single"/>
    </w:rPr>
  </w:style>
  <w:style w:type="character" w:styleId="69">
    <w:name w:val="annotation reference"/>
    <w:autoRedefine/>
    <w:qFormat/>
    <w:uiPriority w:val="99"/>
    <w:rPr>
      <w:sz w:val="21"/>
    </w:rPr>
  </w:style>
  <w:style w:type="character" w:customStyle="1" w:styleId="70">
    <w:name w:val="页眉 Char"/>
    <w:basedOn w:val="62"/>
    <w:link w:val="40"/>
    <w:autoRedefine/>
    <w:qFormat/>
    <w:uiPriority w:val="99"/>
    <w:rPr>
      <w:sz w:val="18"/>
      <w:szCs w:val="18"/>
    </w:rPr>
  </w:style>
  <w:style w:type="character" w:customStyle="1" w:styleId="71">
    <w:name w:val="页脚 Char"/>
    <w:basedOn w:val="62"/>
    <w:link w:val="39"/>
    <w:autoRedefine/>
    <w:qFormat/>
    <w:uiPriority w:val="99"/>
    <w:rPr>
      <w:sz w:val="18"/>
      <w:szCs w:val="18"/>
    </w:rPr>
  </w:style>
  <w:style w:type="character" w:customStyle="1" w:styleId="72">
    <w:name w:val="标题 1 Char"/>
    <w:basedOn w:val="62"/>
    <w:link w:val="2"/>
    <w:autoRedefine/>
    <w:qFormat/>
    <w:uiPriority w:val="0"/>
    <w:rPr>
      <w:rFonts w:ascii="Times New Roman" w:hAnsi="Times New Roman" w:eastAsia="宋体" w:cs="Times New Roman"/>
      <w:b/>
      <w:kern w:val="44"/>
      <w:sz w:val="32"/>
      <w:szCs w:val="20"/>
    </w:rPr>
  </w:style>
  <w:style w:type="character" w:customStyle="1" w:styleId="73">
    <w:name w:val="标题 2 Char"/>
    <w:basedOn w:val="62"/>
    <w:link w:val="3"/>
    <w:autoRedefine/>
    <w:qFormat/>
    <w:uiPriority w:val="0"/>
    <w:rPr>
      <w:rFonts w:ascii="Arial" w:hAnsi="Arial" w:eastAsia="黑体" w:cs="Times New Roman"/>
      <w:b/>
      <w:bCs/>
      <w:sz w:val="32"/>
      <w:szCs w:val="32"/>
    </w:rPr>
  </w:style>
  <w:style w:type="character" w:customStyle="1" w:styleId="74">
    <w:name w:val="标题 3 Char"/>
    <w:basedOn w:val="62"/>
    <w:link w:val="4"/>
    <w:autoRedefine/>
    <w:qFormat/>
    <w:uiPriority w:val="9"/>
    <w:rPr>
      <w:rFonts w:ascii="Times New Roman" w:hAnsi="Times New Roman" w:eastAsia="Arial Unicode MS" w:cs="Times New Roman"/>
      <w:b/>
      <w:szCs w:val="20"/>
    </w:rPr>
  </w:style>
  <w:style w:type="character" w:customStyle="1" w:styleId="75">
    <w:name w:val="标题 4 Char"/>
    <w:basedOn w:val="62"/>
    <w:link w:val="5"/>
    <w:autoRedefine/>
    <w:qFormat/>
    <w:uiPriority w:val="0"/>
    <w:rPr>
      <w:rFonts w:ascii="Cambria" w:hAnsi="Cambria" w:eastAsia="宋体" w:cs="Times New Roman"/>
      <w:b/>
      <w:bCs/>
      <w:sz w:val="28"/>
      <w:szCs w:val="28"/>
    </w:rPr>
  </w:style>
  <w:style w:type="character" w:customStyle="1" w:styleId="76">
    <w:name w:val="标题 5 Char"/>
    <w:basedOn w:val="62"/>
    <w:link w:val="6"/>
    <w:autoRedefine/>
    <w:qFormat/>
    <w:uiPriority w:val="9"/>
    <w:rPr>
      <w:rFonts w:ascii="Calibri" w:hAnsi="Calibri" w:eastAsia="宋体" w:cs="Times New Roman"/>
      <w:b/>
      <w:bCs/>
      <w:sz w:val="28"/>
      <w:szCs w:val="28"/>
    </w:rPr>
  </w:style>
  <w:style w:type="character" w:customStyle="1" w:styleId="77">
    <w:name w:val="标题 6 Char"/>
    <w:basedOn w:val="62"/>
    <w:link w:val="7"/>
    <w:autoRedefine/>
    <w:qFormat/>
    <w:uiPriority w:val="0"/>
    <w:rPr>
      <w:rFonts w:ascii="Arial" w:hAnsi="Arial" w:eastAsia="黑体" w:cs="Times New Roman"/>
      <w:b/>
      <w:bCs/>
      <w:kern w:val="0"/>
      <w:sz w:val="24"/>
      <w:szCs w:val="24"/>
    </w:rPr>
  </w:style>
  <w:style w:type="character" w:customStyle="1" w:styleId="78">
    <w:name w:val="标题 7 Char"/>
    <w:basedOn w:val="62"/>
    <w:link w:val="8"/>
    <w:autoRedefine/>
    <w:qFormat/>
    <w:uiPriority w:val="0"/>
    <w:rPr>
      <w:rFonts w:ascii="Times New Roman" w:hAnsi="Times New Roman" w:eastAsia="宋体" w:cs="Times New Roman"/>
      <w:b/>
      <w:bCs/>
      <w:kern w:val="0"/>
      <w:sz w:val="24"/>
      <w:szCs w:val="24"/>
    </w:rPr>
  </w:style>
  <w:style w:type="character" w:customStyle="1" w:styleId="79">
    <w:name w:val="标题 8 Char"/>
    <w:basedOn w:val="62"/>
    <w:link w:val="9"/>
    <w:autoRedefine/>
    <w:qFormat/>
    <w:uiPriority w:val="0"/>
    <w:rPr>
      <w:rFonts w:ascii="Arial" w:hAnsi="Arial" w:eastAsia="黑体" w:cs="Times New Roman"/>
      <w:kern w:val="0"/>
      <w:sz w:val="24"/>
      <w:szCs w:val="24"/>
    </w:rPr>
  </w:style>
  <w:style w:type="character" w:customStyle="1" w:styleId="80">
    <w:name w:val="标题 9 Char"/>
    <w:basedOn w:val="62"/>
    <w:link w:val="10"/>
    <w:autoRedefine/>
    <w:qFormat/>
    <w:uiPriority w:val="0"/>
    <w:rPr>
      <w:rFonts w:ascii="Arial" w:hAnsi="Arial" w:eastAsia="黑体" w:cs="Times New Roman"/>
      <w:kern w:val="0"/>
      <w:szCs w:val="21"/>
    </w:rPr>
  </w:style>
  <w:style w:type="character" w:customStyle="1" w:styleId="81">
    <w:name w:val="hei12"/>
    <w:basedOn w:val="62"/>
    <w:autoRedefine/>
    <w:qFormat/>
    <w:uiPriority w:val="0"/>
  </w:style>
  <w:style w:type="character" w:customStyle="1" w:styleId="82">
    <w:name w:val="正文缩进2格 Char"/>
    <w:link w:val="83"/>
    <w:autoRedefine/>
    <w:qFormat/>
    <w:uiPriority w:val="0"/>
    <w:rPr>
      <w:rFonts w:ascii="仿宋_GB2312" w:hAnsi="宋体" w:eastAsia="仿宋_GB2312"/>
      <w:sz w:val="31"/>
    </w:rPr>
  </w:style>
  <w:style w:type="paragraph" w:customStyle="1" w:styleId="83">
    <w:name w:val="正文缩进2格"/>
    <w:basedOn w:val="1"/>
    <w:link w:val="82"/>
    <w:autoRedefine/>
    <w:qFormat/>
    <w:uiPriority w:val="0"/>
    <w:pPr>
      <w:spacing w:line="600" w:lineRule="exact"/>
      <w:ind w:firstLine="639" w:firstLineChars="206"/>
    </w:pPr>
    <w:rPr>
      <w:rFonts w:ascii="仿宋_GB2312" w:hAnsi="宋体" w:eastAsia="仿宋_GB2312" w:cstheme="minorBidi"/>
      <w:sz w:val="31"/>
      <w:szCs w:val="22"/>
    </w:rPr>
  </w:style>
  <w:style w:type="character" w:customStyle="1" w:styleId="84">
    <w:name w:val="font51"/>
    <w:autoRedefine/>
    <w:qFormat/>
    <w:uiPriority w:val="0"/>
    <w:rPr>
      <w:rFonts w:hint="eastAsia" w:ascii="宋体" w:hAnsi="宋体" w:eastAsia="宋体" w:cs="宋体"/>
      <w:color w:val="000000"/>
      <w:sz w:val="20"/>
      <w:szCs w:val="20"/>
      <w:u w:val="none"/>
    </w:rPr>
  </w:style>
  <w:style w:type="character" w:customStyle="1" w:styleId="85">
    <w:name w:val="font61"/>
    <w:autoRedefine/>
    <w:qFormat/>
    <w:uiPriority w:val="0"/>
    <w:rPr>
      <w:rFonts w:hint="default" w:ascii="Times New Roman" w:hAnsi="Times New Roman" w:cs="Times New Roman"/>
      <w:color w:val="000000"/>
      <w:sz w:val="20"/>
      <w:szCs w:val="20"/>
      <w:u w:val="none"/>
    </w:rPr>
  </w:style>
  <w:style w:type="character" w:customStyle="1" w:styleId="86">
    <w:name w:val="表中左小5 Char"/>
    <w:link w:val="87"/>
    <w:autoRedefine/>
    <w:qFormat/>
    <w:uiPriority w:val="0"/>
    <w:rPr>
      <w:color w:val="0000FF"/>
      <w:sz w:val="18"/>
      <w:szCs w:val="18"/>
    </w:rPr>
  </w:style>
  <w:style w:type="paragraph" w:customStyle="1" w:styleId="87">
    <w:name w:val="表中左小5"/>
    <w:link w:val="86"/>
    <w:autoRedefine/>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8">
    <w:name w:val="font71"/>
    <w:autoRedefine/>
    <w:qFormat/>
    <w:uiPriority w:val="0"/>
    <w:rPr>
      <w:rFonts w:hint="eastAsia" w:ascii="宋体" w:hAnsi="宋体" w:eastAsia="宋体" w:cs="宋体"/>
      <w:color w:val="000000"/>
      <w:sz w:val="20"/>
      <w:szCs w:val="20"/>
      <w:u w:val="none"/>
    </w:rPr>
  </w:style>
  <w:style w:type="character" w:customStyle="1" w:styleId="89">
    <w:name w:val="z-窗体底端 Char"/>
    <w:autoRedefine/>
    <w:qFormat/>
    <w:uiPriority w:val="99"/>
    <w:rPr>
      <w:rFonts w:ascii="Arial" w:hAnsi="Arial" w:cs="Arial"/>
      <w:vanish/>
      <w:sz w:val="16"/>
      <w:szCs w:val="16"/>
    </w:rPr>
  </w:style>
  <w:style w:type="paragraph" w:customStyle="1" w:styleId="90">
    <w:name w:val="z-窗体底端1"/>
    <w:basedOn w:val="1"/>
    <w:next w:val="1"/>
    <w:link w:val="277"/>
    <w:autoRedefine/>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1">
    <w:name w:val="ca-251"/>
    <w:autoRedefine/>
    <w:qFormat/>
    <w:uiPriority w:val="0"/>
    <w:rPr>
      <w:rFonts w:hint="default" w:ascii="Times New Roman" w:hAnsi="Times New Roman" w:cs="Times New Roman"/>
      <w:sz w:val="24"/>
      <w:szCs w:val="24"/>
    </w:rPr>
  </w:style>
  <w:style w:type="character" w:customStyle="1" w:styleId="92">
    <w:name w:val="Char Char3"/>
    <w:autoRedefine/>
    <w:semiHidden/>
    <w:qFormat/>
    <w:uiPriority w:val="0"/>
    <w:rPr>
      <w:sz w:val="18"/>
      <w:szCs w:val="18"/>
    </w:rPr>
  </w:style>
  <w:style w:type="character" w:customStyle="1" w:styleId="93">
    <w:name w:val="批注文字 Char"/>
    <w:autoRedefine/>
    <w:qFormat/>
    <w:uiPriority w:val="99"/>
    <w:rPr>
      <w:kern w:val="2"/>
      <w:sz w:val="21"/>
      <w:szCs w:val="24"/>
    </w:rPr>
  </w:style>
  <w:style w:type="character" w:customStyle="1" w:styleId="94">
    <w:name w:val="apple-converted-space"/>
    <w:basedOn w:val="62"/>
    <w:autoRedefine/>
    <w:qFormat/>
    <w:uiPriority w:val="0"/>
  </w:style>
  <w:style w:type="character" w:customStyle="1" w:styleId="95">
    <w:name w:val="chanpinname"/>
    <w:basedOn w:val="62"/>
    <w:autoRedefine/>
    <w:qFormat/>
    <w:uiPriority w:val="0"/>
  </w:style>
  <w:style w:type="character" w:customStyle="1" w:styleId="96">
    <w:name w:val="副标题 Char"/>
    <w:autoRedefine/>
    <w:qFormat/>
    <w:uiPriority w:val="0"/>
    <w:rPr>
      <w:rFonts w:ascii="Cambria" w:hAnsi="Cambria"/>
      <w:b/>
      <w:bCs/>
      <w:kern w:val="28"/>
      <w:sz w:val="32"/>
      <w:szCs w:val="32"/>
    </w:rPr>
  </w:style>
  <w:style w:type="character" w:customStyle="1" w:styleId="97">
    <w:name w:val="ca-231"/>
    <w:autoRedefine/>
    <w:qFormat/>
    <w:uiPriority w:val="0"/>
    <w:rPr>
      <w:rFonts w:hint="eastAsia" w:ascii="宋体" w:hAnsi="宋体" w:eastAsia="宋体"/>
      <w:sz w:val="24"/>
      <w:szCs w:val="24"/>
    </w:rPr>
  </w:style>
  <w:style w:type="character" w:customStyle="1" w:styleId="98">
    <w:name w:val="Figure Text Char"/>
    <w:link w:val="99"/>
    <w:autoRedefine/>
    <w:qFormat/>
    <w:uiPriority w:val="0"/>
    <w:rPr>
      <w:rFonts w:ascii="Arial" w:hAnsi="Arial" w:cs="Arial"/>
      <w:sz w:val="18"/>
      <w:szCs w:val="18"/>
      <w:lang w:eastAsia="en-US"/>
    </w:rPr>
  </w:style>
  <w:style w:type="paragraph" w:customStyle="1" w:styleId="99">
    <w:name w:val="Figure Text"/>
    <w:link w:val="98"/>
    <w:autoRedefine/>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0">
    <w:name w:val="font91"/>
    <w:autoRedefine/>
    <w:qFormat/>
    <w:uiPriority w:val="0"/>
    <w:rPr>
      <w:rFonts w:hint="eastAsia" w:ascii="宋体" w:hAnsi="宋体" w:eastAsia="宋体" w:cs="宋体"/>
      <w:color w:val="000000"/>
      <w:sz w:val="20"/>
      <w:szCs w:val="20"/>
      <w:u w:val="none"/>
    </w:rPr>
  </w:style>
  <w:style w:type="character" w:customStyle="1" w:styleId="101">
    <w:name w:val="正文小四 Char"/>
    <w:link w:val="102"/>
    <w:autoRedefine/>
    <w:qFormat/>
    <w:uiPriority w:val="0"/>
    <w:rPr>
      <w:rFonts w:ascii="宋体" w:hAnsi="宋体"/>
      <w:sz w:val="24"/>
    </w:rPr>
  </w:style>
  <w:style w:type="paragraph" w:customStyle="1" w:styleId="102">
    <w:name w:val="正文小四"/>
    <w:link w:val="101"/>
    <w:autoRedefine/>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3">
    <w:name w:val="正文文本 3 Char"/>
    <w:autoRedefine/>
    <w:qFormat/>
    <w:uiPriority w:val="0"/>
    <w:rPr>
      <w:sz w:val="16"/>
      <w:szCs w:val="16"/>
    </w:rPr>
  </w:style>
  <w:style w:type="character" w:customStyle="1" w:styleId="104">
    <w:name w:val="font01"/>
    <w:basedOn w:val="62"/>
    <w:autoRedefine/>
    <w:qFormat/>
    <w:uiPriority w:val="0"/>
    <w:rPr>
      <w:rFonts w:hint="eastAsia" w:ascii="宋体" w:hAnsi="宋体" w:eastAsia="宋体" w:cs="宋体"/>
      <w:color w:val="000000"/>
      <w:sz w:val="24"/>
      <w:szCs w:val="24"/>
      <w:u w:val="none"/>
      <w:vertAlign w:val="superscript"/>
    </w:rPr>
  </w:style>
  <w:style w:type="character" w:customStyle="1" w:styleId="105">
    <w:name w:val="Table Description Char Char"/>
    <w:link w:val="106"/>
    <w:autoRedefine/>
    <w:qFormat/>
    <w:uiPriority w:val="0"/>
    <w:rPr>
      <w:rFonts w:ascii="Arial" w:hAnsi="Arial" w:eastAsia="黑体"/>
      <w:sz w:val="18"/>
    </w:rPr>
  </w:style>
  <w:style w:type="paragraph" w:customStyle="1" w:styleId="106">
    <w:name w:val="Table Description"/>
    <w:next w:val="1"/>
    <w:link w:val="105"/>
    <w:autoRedefine/>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7">
    <w:name w:val="表格标题(居中) Char"/>
    <w:link w:val="108"/>
    <w:autoRedefine/>
    <w:qFormat/>
    <w:uiPriority w:val="0"/>
    <w:rPr>
      <w:rFonts w:eastAsia="黑体"/>
      <w:sz w:val="24"/>
    </w:rPr>
  </w:style>
  <w:style w:type="paragraph" w:customStyle="1" w:styleId="108">
    <w:name w:val="表格标题(居中)"/>
    <w:basedOn w:val="1"/>
    <w:link w:val="107"/>
    <w:autoRedefine/>
    <w:qFormat/>
    <w:uiPriority w:val="0"/>
    <w:pPr>
      <w:snapToGrid w:val="0"/>
      <w:spacing w:line="300" w:lineRule="auto"/>
      <w:jc w:val="center"/>
    </w:pPr>
    <w:rPr>
      <w:rFonts w:eastAsia="黑体" w:asciiTheme="minorHAnsi" w:hAnsiTheme="minorHAnsi" w:cstheme="minorBidi"/>
      <w:sz w:val="24"/>
      <w:szCs w:val="22"/>
    </w:rPr>
  </w:style>
  <w:style w:type="character" w:customStyle="1" w:styleId="109">
    <w:name w:val="称呼 Char"/>
    <w:autoRedefine/>
    <w:qFormat/>
    <w:uiPriority w:val="0"/>
    <w:rPr>
      <w:szCs w:val="24"/>
    </w:rPr>
  </w:style>
  <w:style w:type="character" w:customStyle="1" w:styleId="110">
    <w:name w:val="样式 目录 2 + 宋体 Char"/>
    <w:link w:val="111"/>
    <w:autoRedefine/>
    <w:qFormat/>
    <w:uiPriority w:val="0"/>
    <w:rPr>
      <w:rFonts w:ascii="宋体" w:hAnsi="宋体"/>
      <w:sz w:val="28"/>
    </w:rPr>
  </w:style>
  <w:style w:type="paragraph" w:customStyle="1" w:styleId="111">
    <w:name w:val="样式 目录 2 + 宋体"/>
    <w:basedOn w:val="27"/>
    <w:next w:val="27"/>
    <w:link w:val="110"/>
    <w:autoRedefine/>
    <w:qFormat/>
    <w:uiPriority w:val="0"/>
    <w:pPr>
      <w:autoSpaceDE/>
      <w:autoSpaceDN/>
      <w:adjustRightInd/>
      <w:spacing w:after="120" w:line="240" w:lineRule="auto"/>
      <w:jc w:val="both"/>
    </w:pPr>
    <w:rPr>
      <w:rFonts w:hAnsi="宋体"/>
      <w:color w:val="auto"/>
      <w:szCs w:val="22"/>
    </w:rPr>
  </w:style>
  <w:style w:type="character" w:customStyle="1" w:styleId="112">
    <w:name w:val="副标题 Char1"/>
    <w:autoRedefine/>
    <w:qFormat/>
    <w:uiPriority w:val="0"/>
    <w:rPr>
      <w:rFonts w:ascii="Cambria" w:hAnsi="Cambria" w:cs="Times New Roman"/>
      <w:b/>
      <w:bCs/>
      <w:kern w:val="28"/>
      <w:sz w:val="32"/>
      <w:szCs w:val="32"/>
    </w:rPr>
  </w:style>
  <w:style w:type="character" w:customStyle="1" w:styleId="113">
    <w:name w:val="正文首行缩进 Char"/>
    <w:autoRedefine/>
    <w:qFormat/>
    <w:uiPriority w:val="0"/>
    <w:rPr>
      <w:rFonts w:ascii="宋体"/>
      <w:color w:val="000000"/>
      <w:szCs w:val="32"/>
    </w:rPr>
  </w:style>
  <w:style w:type="character" w:customStyle="1" w:styleId="114">
    <w:name w:val="正文文本缩进 2 Char"/>
    <w:autoRedefine/>
    <w:qFormat/>
    <w:locked/>
    <w:uiPriority w:val="0"/>
    <w:rPr>
      <w:rFonts w:ascii="幼圆" w:eastAsia="幼圆"/>
      <w:color w:val="000000"/>
      <w:sz w:val="30"/>
      <w:szCs w:val="32"/>
    </w:rPr>
  </w:style>
  <w:style w:type="character" w:customStyle="1" w:styleId="115">
    <w:name w:val="font81"/>
    <w:autoRedefine/>
    <w:qFormat/>
    <w:uiPriority w:val="0"/>
    <w:rPr>
      <w:rFonts w:hint="eastAsia" w:ascii="宋体" w:hAnsi="宋体" w:eastAsia="宋体" w:cs="宋体"/>
      <w:color w:val="000000"/>
      <w:sz w:val="20"/>
      <w:szCs w:val="20"/>
      <w:u w:val="none"/>
    </w:rPr>
  </w:style>
  <w:style w:type="character" w:customStyle="1" w:styleId="116">
    <w:name w:val="正文文本 Char"/>
    <w:autoRedefine/>
    <w:qFormat/>
    <w:uiPriority w:val="0"/>
    <w:rPr>
      <w:rFonts w:ascii="宋体"/>
      <w:color w:val="000000"/>
      <w:sz w:val="28"/>
      <w:szCs w:val="32"/>
    </w:rPr>
  </w:style>
  <w:style w:type="character" w:customStyle="1" w:styleId="117">
    <w:name w:val="尾注文本 Char"/>
    <w:basedOn w:val="62"/>
    <w:autoRedefine/>
    <w:qFormat/>
    <w:uiPriority w:val="0"/>
  </w:style>
  <w:style w:type="character" w:customStyle="1" w:styleId="118">
    <w:name w:val="HTML 预设格式 Char1"/>
    <w:autoRedefine/>
    <w:semiHidden/>
    <w:qFormat/>
    <w:uiPriority w:val="0"/>
    <w:rPr>
      <w:rFonts w:ascii="Courier New" w:hAnsi="Courier New" w:eastAsia="宋体" w:cs="Courier New"/>
      <w:sz w:val="20"/>
      <w:szCs w:val="20"/>
    </w:rPr>
  </w:style>
  <w:style w:type="character" w:customStyle="1" w:styleId="119">
    <w:name w:val="3zw1"/>
    <w:autoRedefine/>
    <w:qFormat/>
    <w:uiPriority w:val="0"/>
    <w:rPr>
      <w:color w:val="000000"/>
      <w:sz w:val="21"/>
      <w:szCs w:val="21"/>
    </w:rPr>
  </w:style>
  <w:style w:type="character" w:customStyle="1" w:styleId="120">
    <w:name w:val="正文缩进 Char"/>
    <w:link w:val="16"/>
    <w:autoRedefine/>
    <w:qFormat/>
    <w:uiPriority w:val="0"/>
    <w:rPr>
      <w:szCs w:val="24"/>
    </w:rPr>
  </w:style>
  <w:style w:type="character" w:customStyle="1" w:styleId="121">
    <w:name w:val="正文2级 Char"/>
    <w:link w:val="122"/>
    <w:autoRedefine/>
    <w:qFormat/>
    <w:uiPriority w:val="0"/>
    <w:rPr>
      <w:bCs/>
      <w:kern w:val="44"/>
      <w:sz w:val="24"/>
      <w:szCs w:val="44"/>
    </w:rPr>
  </w:style>
  <w:style w:type="paragraph" w:customStyle="1" w:styleId="122">
    <w:name w:val="正文2级"/>
    <w:link w:val="121"/>
    <w:autoRedefine/>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3">
    <w:name w:val="param-name"/>
    <w:autoRedefine/>
    <w:qFormat/>
    <w:uiPriority w:val="0"/>
  </w:style>
  <w:style w:type="character" w:customStyle="1" w:styleId="124">
    <w:name w:val="Table Text Char1"/>
    <w:autoRedefine/>
    <w:qFormat/>
    <w:uiPriority w:val="0"/>
    <w:rPr>
      <w:rFonts w:ascii="Arial" w:hAnsi="Arial" w:eastAsia="宋体" w:cs="Arial"/>
      <w:snapToGrid w:val="0"/>
      <w:sz w:val="21"/>
      <w:szCs w:val="21"/>
      <w:lang w:val="en-US" w:eastAsia="zh-CN" w:bidi="ar-SA"/>
    </w:rPr>
  </w:style>
  <w:style w:type="character" w:customStyle="1" w:styleId="125">
    <w:name w:val="word21"/>
    <w:autoRedefine/>
    <w:qFormat/>
    <w:uiPriority w:val="0"/>
    <w:rPr>
      <w:b/>
      <w:bCs/>
      <w:color w:val="194D7C"/>
      <w:spacing w:val="400"/>
      <w:sz w:val="24"/>
      <w:szCs w:val="24"/>
    </w:rPr>
  </w:style>
  <w:style w:type="character" w:customStyle="1" w:styleId="126">
    <w:name w:val="页眉 Char1"/>
    <w:autoRedefine/>
    <w:semiHidden/>
    <w:qFormat/>
    <w:uiPriority w:val="99"/>
    <w:rPr>
      <w:rFonts w:ascii="Times New Roman" w:hAnsi="Times New Roman" w:eastAsia="宋体" w:cs="Times New Roman"/>
      <w:sz w:val="18"/>
      <w:szCs w:val="18"/>
    </w:rPr>
  </w:style>
  <w:style w:type="character" w:customStyle="1" w:styleId="127">
    <w:name w:val="表格非标题文字 Char"/>
    <w:link w:val="128"/>
    <w:autoRedefine/>
    <w:qFormat/>
    <w:uiPriority w:val="0"/>
    <w:rPr>
      <w:rFonts w:ascii="Arial" w:hAnsi="Arial"/>
      <w:sz w:val="18"/>
      <w:szCs w:val="21"/>
    </w:rPr>
  </w:style>
  <w:style w:type="paragraph" w:customStyle="1" w:styleId="128">
    <w:name w:val="表格非标题文字"/>
    <w:link w:val="127"/>
    <w:autoRedefine/>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9">
    <w:name w:val="正文首行缩进 2 Char1"/>
    <w:basedOn w:val="130"/>
    <w:autoRedefine/>
    <w:qFormat/>
    <w:uiPriority w:val="0"/>
    <w:rPr>
      <w:rFonts w:ascii="楷体_GB2312" w:eastAsia="楷体_GB2312"/>
      <w:kern w:val="2"/>
      <w:sz w:val="28"/>
      <w:szCs w:val="31"/>
    </w:rPr>
  </w:style>
  <w:style w:type="character" w:customStyle="1" w:styleId="130">
    <w:name w:val="正文文本缩进 Char1"/>
    <w:autoRedefine/>
    <w:qFormat/>
    <w:uiPriority w:val="0"/>
    <w:rPr>
      <w:rFonts w:ascii="楷体_GB2312" w:eastAsia="楷体_GB2312"/>
      <w:kern w:val="2"/>
      <w:sz w:val="28"/>
      <w:szCs w:val="31"/>
    </w:rPr>
  </w:style>
  <w:style w:type="character" w:customStyle="1" w:styleId="131">
    <w:name w:val="正文新 Char"/>
    <w:link w:val="132"/>
    <w:autoRedefine/>
    <w:qFormat/>
    <w:uiPriority w:val="0"/>
    <w:rPr>
      <w:rFonts w:ascii="宋体" w:hAnsi="宋体"/>
      <w:sz w:val="28"/>
    </w:rPr>
  </w:style>
  <w:style w:type="paragraph" w:customStyle="1" w:styleId="132">
    <w:name w:val="正文新"/>
    <w:basedOn w:val="1"/>
    <w:link w:val="131"/>
    <w:autoRedefine/>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3">
    <w:name w:val="font31"/>
    <w:basedOn w:val="62"/>
    <w:autoRedefine/>
    <w:qFormat/>
    <w:uiPriority w:val="0"/>
    <w:rPr>
      <w:rFonts w:hint="default" w:ascii="Times New Roman" w:hAnsi="Times New Roman" w:cs="Times New Roman"/>
      <w:color w:val="000000"/>
      <w:sz w:val="20"/>
      <w:szCs w:val="20"/>
      <w:u w:val="none"/>
    </w:rPr>
  </w:style>
  <w:style w:type="character" w:customStyle="1" w:styleId="134">
    <w:name w:val="B正文 Char"/>
    <w:link w:val="135"/>
    <w:autoRedefine/>
    <w:qFormat/>
    <w:locked/>
    <w:uiPriority w:val="0"/>
    <w:rPr>
      <w:rFonts w:ascii="宋体" w:hAnsi="宋体"/>
      <w:sz w:val="24"/>
    </w:rPr>
  </w:style>
  <w:style w:type="paragraph" w:customStyle="1" w:styleId="135">
    <w:name w:val="B正文"/>
    <w:basedOn w:val="1"/>
    <w:link w:val="134"/>
    <w:autoRedefine/>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6">
    <w:name w:val="日期 Char"/>
    <w:autoRedefine/>
    <w:qFormat/>
    <w:locked/>
    <w:uiPriority w:val="0"/>
    <w:rPr>
      <w:rFonts w:eastAsia="仿宋_GB2312"/>
      <w:color w:val="000000"/>
      <w:sz w:val="28"/>
      <w:szCs w:val="24"/>
    </w:rPr>
  </w:style>
  <w:style w:type="character" w:customStyle="1" w:styleId="137">
    <w:name w:val="缩进 Char"/>
    <w:link w:val="138"/>
    <w:autoRedefine/>
    <w:qFormat/>
    <w:uiPriority w:val="0"/>
    <w:rPr>
      <w:color w:val="0000FF"/>
      <w:szCs w:val="18"/>
    </w:rPr>
  </w:style>
  <w:style w:type="paragraph" w:customStyle="1" w:styleId="138">
    <w:name w:val="缩进"/>
    <w:link w:val="137"/>
    <w:autoRedefine/>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9">
    <w:name w:val="font41"/>
    <w:basedOn w:val="62"/>
    <w:autoRedefine/>
    <w:qFormat/>
    <w:uiPriority w:val="0"/>
    <w:rPr>
      <w:rFonts w:hint="eastAsia" w:ascii="宋体" w:hAnsi="宋体" w:eastAsia="宋体" w:cs="宋体"/>
      <w:color w:val="000000"/>
      <w:sz w:val="20"/>
      <w:szCs w:val="20"/>
      <w:u w:val="none"/>
    </w:rPr>
  </w:style>
  <w:style w:type="character" w:customStyle="1" w:styleId="140">
    <w:name w:val="txt"/>
    <w:basedOn w:val="62"/>
    <w:autoRedefine/>
    <w:qFormat/>
    <w:uiPriority w:val="0"/>
  </w:style>
  <w:style w:type="character" w:customStyle="1" w:styleId="141">
    <w:name w:val="首行缩进 Char Char1"/>
    <w:link w:val="142"/>
    <w:autoRedefine/>
    <w:qFormat/>
    <w:locked/>
    <w:uiPriority w:val="0"/>
    <w:rPr>
      <w:sz w:val="24"/>
      <w:szCs w:val="24"/>
    </w:rPr>
  </w:style>
  <w:style w:type="paragraph" w:customStyle="1" w:styleId="142">
    <w:name w:val="首行缩进 Char"/>
    <w:basedOn w:val="1"/>
    <w:next w:val="16"/>
    <w:link w:val="141"/>
    <w:autoRedefine/>
    <w:qFormat/>
    <w:uiPriority w:val="0"/>
    <w:pPr>
      <w:spacing w:line="300" w:lineRule="auto"/>
      <w:ind w:firstLine="420"/>
    </w:pPr>
    <w:rPr>
      <w:rFonts w:asciiTheme="minorHAnsi" w:hAnsiTheme="minorHAnsi" w:eastAsiaTheme="minorEastAsia" w:cstheme="minorBidi"/>
      <w:sz w:val="24"/>
    </w:rPr>
  </w:style>
  <w:style w:type="character" w:customStyle="1" w:styleId="143">
    <w:name w:val="ca-131"/>
    <w:autoRedefine/>
    <w:qFormat/>
    <w:uiPriority w:val="0"/>
    <w:rPr>
      <w:rFonts w:hint="default" w:ascii="Times New Roman" w:hAnsi="Times New Roman" w:cs="Times New Roman"/>
      <w:sz w:val="21"/>
      <w:szCs w:val="21"/>
    </w:rPr>
  </w:style>
  <w:style w:type="character" w:customStyle="1" w:styleId="144">
    <w:name w:val="标题 Char"/>
    <w:autoRedefine/>
    <w:qFormat/>
    <w:uiPriority w:val="0"/>
    <w:rPr>
      <w:rFonts w:ascii="Arial" w:hAnsi="Arial"/>
      <w:b/>
      <w:bCs/>
      <w:sz w:val="32"/>
      <w:szCs w:val="32"/>
    </w:rPr>
  </w:style>
  <w:style w:type="character" w:customStyle="1" w:styleId="145">
    <w:name w:val="悬挂22 Char"/>
    <w:link w:val="146"/>
    <w:autoRedefine/>
    <w:qFormat/>
    <w:uiPriority w:val="0"/>
    <w:rPr>
      <w:color w:val="FF0000"/>
      <w:szCs w:val="28"/>
    </w:rPr>
  </w:style>
  <w:style w:type="paragraph" w:customStyle="1" w:styleId="146">
    <w:name w:val="悬挂22"/>
    <w:link w:val="145"/>
    <w:autoRedefine/>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7">
    <w:name w:val="正文文本 Char1"/>
    <w:autoRedefine/>
    <w:qFormat/>
    <w:uiPriority w:val="0"/>
    <w:rPr>
      <w:rFonts w:ascii="楷体_GB2312" w:eastAsia="楷体_GB2312"/>
      <w:kern w:val="2"/>
      <w:sz w:val="28"/>
    </w:rPr>
  </w:style>
  <w:style w:type="character" w:customStyle="1" w:styleId="148">
    <w:name w:val="纯文本 Char"/>
    <w:autoRedefine/>
    <w:qFormat/>
    <w:uiPriority w:val="0"/>
    <w:rPr>
      <w:rFonts w:ascii="宋体" w:hAnsi="Courier New" w:cs="Courier New"/>
      <w:szCs w:val="21"/>
    </w:rPr>
  </w:style>
  <w:style w:type="character" w:customStyle="1" w:styleId="149">
    <w:name w:val="正文文本缩进 3 Char"/>
    <w:autoRedefine/>
    <w:qFormat/>
    <w:locked/>
    <w:uiPriority w:val="0"/>
    <w:rPr>
      <w:rFonts w:ascii="幼圆" w:eastAsia="幼圆"/>
      <w:sz w:val="24"/>
      <w:szCs w:val="32"/>
    </w:rPr>
  </w:style>
  <w:style w:type="character" w:customStyle="1" w:styleId="150">
    <w:name w:val="悬挂2 Char"/>
    <w:link w:val="151"/>
    <w:autoRedefine/>
    <w:qFormat/>
    <w:uiPriority w:val="0"/>
    <w:rPr>
      <w:rFonts w:asciiTheme="minorHAnsi" w:hAnsiTheme="minorHAnsi" w:eastAsiaTheme="minorEastAsia" w:cstheme="minorBidi"/>
      <w:kern w:val="2"/>
      <w:sz w:val="21"/>
      <w:szCs w:val="21"/>
    </w:rPr>
  </w:style>
  <w:style w:type="paragraph" w:customStyle="1" w:styleId="151">
    <w:name w:val="悬挂2"/>
    <w:link w:val="150"/>
    <w:autoRedefine/>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2">
    <w:name w:val="Char Char5"/>
    <w:autoRedefine/>
    <w:qFormat/>
    <w:uiPriority w:val="0"/>
    <w:rPr>
      <w:rFonts w:ascii="Times New Roman" w:hAnsi="Times New Roman" w:eastAsia="宋体"/>
      <w:sz w:val="18"/>
    </w:rPr>
  </w:style>
  <w:style w:type="character" w:customStyle="1" w:styleId="153">
    <w:name w:val="prod_content_font_011"/>
    <w:autoRedefine/>
    <w:qFormat/>
    <w:uiPriority w:val="0"/>
    <w:rPr>
      <w:rFonts w:hint="default" w:ascii="Verdana" w:hAnsi="Verdana"/>
      <w:color w:val="5E5E5E"/>
      <w:sz w:val="17"/>
      <w:szCs w:val="17"/>
    </w:rPr>
  </w:style>
  <w:style w:type="character" w:customStyle="1" w:styleId="154">
    <w:name w:val="尾注文本 Char1"/>
    <w:autoRedefine/>
    <w:qFormat/>
    <w:uiPriority w:val="99"/>
    <w:rPr>
      <w:kern w:val="2"/>
      <w:sz w:val="21"/>
      <w:szCs w:val="24"/>
    </w:rPr>
  </w:style>
  <w:style w:type="character" w:customStyle="1" w:styleId="155">
    <w:name w:val="普通 (Web) Char"/>
    <w:link w:val="156"/>
    <w:autoRedefine/>
    <w:qFormat/>
    <w:uiPriority w:val="99"/>
    <w:rPr>
      <w:rFonts w:ascii="宋体" w:hAnsi="宋体"/>
      <w:sz w:val="24"/>
      <w:szCs w:val="24"/>
    </w:rPr>
  </w:style>
  <w:style w:type="paragraph" w:customStyle="1" w:styleId="156">
    <w:name w:val="普通 (Web)"/>
    <w:basedOn w:val="1"/>
    <w:link w:val="155"/>
    <w:autoRedefine/>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7">
    <w:name w:val="标题 Char1"/>
    <w:autoRedefine/>
    <w:qFormat/>
    <w:uiPriority w:val="0"/>
    <w:rPr>
      <w:rFonts w:ascii="Cambria" w:hAnsi="Cambria" w:cs="Times New Roman"/>
      <w:b/>
      <w:bCs/>
      <w:kern w:val="2"/>
      <w:sz w:val="32"/>
      <w:szCs w:val="32"/>
    </w:rPr>
  </w:style>
  <w:style w:type="character" w:customStyle="1" w:styleId="158">
    <w:name w:val="正文缩进 Char1"/>
    <w:autoRedefine/>
    <w:qFormat/>
    <w:uiPriority w:val="0"/>
    <w:rPr>
      <w:rFonts w:eastAsia="宋体"/>
      <w:kern w:val="2"/>
      <w:sz w:val="21"/>
      <w:szCs w:val="24"/>
      <w:lang w:val="en-US" w:eastAsia="zh-CN" w:bidi="ar-SA"/>
    </w:rPr>
  </w:style>
  <w:style w:type="character" w:customStyle="1" w:styleId="159">
    <w:name w:val="正文文本缩进 Char"/>
    <w:autoRedefine/>
    <w:qFormat/>
    <w:uiPriority w:val="0"/>
    <w:rPr>
      <w:rFonts w:ascii="宋体"/>
      <w:color w:val="000000"/>
      <w:sz w:val="32"/>
      <w:szCs w:val="32"/>
    </w:rPr>
  </w:style>
  <w:style w:type="character" w:customStyle="1" w:styleId="160">
    <w:name w:val="Table Text Char"/>
    <w:link w:val="161"/>
    <w:autoRedefine/>
    <w:qFormat/>
    <w:uiPriority w:val="0"/>
    <w:rPr>
      <w:rFonts w:ascii="Arial" w:hAnsi="Arial"/>
      <w:sz w:val="18"/>
    </w:rPr>
  </w:style>
  <w:style w:type="paragraph" w:customStyle="1" w:styleId="161">
    <w:name w:val="Table Text"/>
    <w:link w:val="160"/>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2">
    <w:name w:val="批注框文本 Char"/>
    <w:autoRedefine/>
    <w:qFormat/>
    <w:uiPriority w:val="99"/>
    <w:rPr>
      <w:rFonts w:ascii="Times New Roman" w:hAnsi="Times New Roman"/>
      <w:kern w:val="2"/>
      <w:sz w:val="18"/>
      <w:szCs w:val="18"/>
    </w:rPr>
  </w:style>
  <w:style w:type="character" w:customStyle="1" w:styleId="163">
    <w:name w:val="Table Heading Char"/>
    <w:link w:val="164"/>
    <w:autoRedefine/>
    <w:qFormat/>
    <w:uiPriority w:val="0"/>
    <w:rPr>
      <w:rFonts w:ascii="Arial" w:hAnsi="Arial" w:eastAsia="黑体" w:cs="Book Antiqua"/>
      <w:bCs/>
      <w:snapToGrid w:val="0"/>
      <w:szCs w:val="21"/>
    </w:rPr>
  </w:style>
  <w:style w:type="paragraph" w:customStyle="1" w:styleId="164">
    <w:name w:val="Table Heading"/>
    <w:basedOn w:val="1"/>
    <w:link w:val="163"/>
    <w:autoRedefine/>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5">
    <w:name w:val="样式 宋体"/>
    <w:autoRedefine/>
    <w:qFormat/>
    <w:uiPriority w:val="0"/>
    <w:rPr>
      <w:rFonts w:ascii="宋体" w:hAnsi="宋体" w:eastAsia="宋体"/>
      <w:sz w:val="24"/>
      <w:szCs w:val="24"/>
    </w:rPr>
  </w:style>
  <w:style w:type="character" w:customStyle="1" w:styleId="166">
    <w:name w:val="正文文本 2 Char"/>
    <w:autoRedefine/>
    <w:qFormat/>
    <w:uiPriority w:val="0"/>
    <w:rPr>
      <w:rFonts w:ascii="宋体" w:hAnsi="宋体"/>
      <w:sz w:val="24"/>
      <w:szCs w:val="24"/>
    </w:rPr>
  </w:style>
  <w:style w:type="character" w:customStyle="1" w:styleId="167">
    <w:name w:val="myp1111"/>
    <w:autoRedefine/>
    <w:qFormat/>
    <w:uiPriority w:val="0"/>
    <w:rPr>
      <w:rFonts w:hint="default" w:ascii="ˎ̥" w:hAnsi="ˎ̥"/>
      <w:color w:val="000000"/>
      <w:sz w:val="15"/>
      <w:szCs w:val="15"/>
      <w:u w:val="none"/>
    </w:rPr>
  </w:style>
  <w:style w:type="character" w:customStyle="1" w:styleId="168">
    <w:name w:val="hang1"/>
    <w:basedOn w:val="62"/>
    <w:autoRedefine/>
    <w:qFormat/>
    <w:uiPriority w:val="0"/>
  </w:style>
  <w:style w:type="character" w:customStyle="1" w:styleId="169">
    <w:name w:val="段 Char Char"/>
    <w:autoRedefine/>
    <w:qFormat/>
    <w:uiPriority w:val="0"/>
    <w:rPr>
      <w:rFonts w:ascii="宋体"/>
      <w:sz w:val="21"/>
      <w:lang w:val="en-US" w:eastAsia="zh-CN" w:bidi="ar-SA"/>
    </w:rPr>
  </w:style>
  <w:style w:type="character" w:customStyle="1" w:styleId="170">
    <w:name w:val="悬挂1 Char"/>
    <w:link w:val="171"/>
    <w:autoRedefine/>
    <w:qFormat/>
    <w:uiPriority w:val="0"/>
    <w:rPr>
      <w:szCs w:val="21"/>
    </w:rPr>
  </w:style>
  <w:style w:type="paragraph" w:customStyle="1" w:styleId="171">
    <w:name w:val="悬挂1"/>
    <w:link w:val="170"/>
    <w:autoRedefine/>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2">
    <w:name w:val="text_12_black1"/>
    <w:autoRedefine/>
    <w:qFormat/>
    <w:uiPriority w:val="0"/>
    <w:rPr>
      <w:rFonts w:hint="default" w:ascii="ˎ̥" w:hAnsi="ˎ̥"/>
      <w:color w:val="333333"/>
      <w:sz w:val="18"/>
      <w:szCs w:val="18"/>
      <w:u w:val="none"/>
    </w:rPr>
  </w:style>
  <w:style w:type="character" w:customStyle="1" w:styleId="173">
    <w:name w:val="font11"/>
    <w:autoRedefine/>
    <w:qFormat/>
    <w:uiPriority w:val="0"/>
    <w:rPr>
      <w:rFonts w:hint="eastAsia" w:ascii="宋体" w:hAnsi="宋体" w:eastAsia="宋体" w:cs="宋体"/>
      <w:color w:val="000000"/>
      <w:sz w:val="20"/>
      <w:szCs w:val="20"/>
      <w:u w:val="none"/>
    </w:rPr>
  </w:style>
  <w:style w:type="character" w:customStyle="1" w:styleId="174">
    <w:name w:val="正文缩进(ALT+Z) Char"/>
    <w:link w:val="175"/>
    <w:autoRedefine/>
    <w:qFormat/>
    <w:uiPriority w:val="0"/>
    <w:rPr>
      <w:sz w:val="24"/>
      <w:szCs w:val="24"/>
    </w:rPr>
  </w:style>
  <w:style w:type="paragraph" w:customStyle="1" w:styleId="175">
    <w:name w:val="正文缩进(ALT+Z)"/>
    <w:basedOn w:val="1"/>
    <w:link w:val="174"/>
    <w:autoRedefine/>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6">
    <w:name w:val="font21"/>
    <w:autoRedefine/>
    <w:qFormat/>
    <w:uiPriority w:val="0"/>
    <w:rPr>
      <w:rFonts w:hint="eastAsia" w:ascii="宋体" w:hAnsi="宋体" w:eastAsia="宋体" w:cs="宋体"/>
      <w:color w:val="000000"/>
      <w:sz w:val="24"/>
      <w:szCs w:val="24"/>
      <w:u w:val="none"/>
    </w:rPr>
  </w:style>
  <w:style w:type="character" w:customStyle="1" w:styleId="177">
    <w:name w:val="标题 3 Char1"/>
    <w:autoRedefine/>
    <w:qFormat/>
    <w:uiPriority w:val="0"/>
    <w:rPr>
      <w:b/>
      <w:bCs/>
      <w:kern w:val="2"/>
      <w:sz w:val="32"/>
      <w:szCs w:val="32"/>
    </w:rPr>
  </w:style>
  <w:style w:type="character" w:customStyle="1" w:styleId="178">
    <w:name w:val="页脚 Char1"/>
    <w:autoRedefine/>
    <w:semiHidden/>
    <w:qFormat/>
    <w:uiPriority w:val="0"/>
    <w:rPr>
      <w:rFonts w:ascii="Times New Roman" w:hAnsi="Times New Roman" w:eastAsia="宋体" w:cs="Times New Roman"/>
      <w:sz w:val="18"/>
      <w:szCs w:val="18"/>
    </w:rPr>
  </w:style>
  <w:style w:type="character" w:customStyle="1" w:styleId="179">
    <w:name w:val="z71"/>
    <w:autoRedefine/>
    <w:qFormat/>
    <w:uiPriority w:val="0"/>
    <w:rPr>
      <w:spacing w:val="300"/>
      <w:sz w:val="18"/>
      <w:szCs w:val="18"/>
    </w:rPr>
  </w:style>
  <w:style w:type="character" w:customStyle="1" w:styleId="180">
    <w:name w:val="四级大纲 Char"/>
    <w:link w:val="181"/>
    <w:autoRedefine/>
    <w:qFormat/>
    <w:uiPriority w:val="0"/>
    <w:rPr>
      <w:rFonts w:ascii="Calibri" w:hAnsi="Calibri" w:eastAsiaTheme="minorEastAsia" w:cstheme="minorBidi"/>
      <w:b/>
      <w:kern w:val="2"/>
      <w:sz w:val="30"/>
      <w:szCs w:val="22"/>
    </w:rPr>
  </w:style>
  <w:style w:type="paragraph" w:customStyle="1" w:styleId="181">
    <w:name w:val="四级大纲"/>
    <w:next w:val="102"/>
    <w:link w:val="180"/>
    <w:autoRedefine/>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2">
    <w:name w:val="文档正文 Char"/>
    <w:link w:val="183"/>
    <w:autoRedefine/>
    <w:qFormat/>
    <w:uiPriority w:val="0"/>
    <w:rPr>
      <w:rFonts w:ascii="Arial" w:eastAsia="长城仿宋"/>
      <w:sz w:val="28"/>
    </w:rPr>
  </w:style>
  <w:style w:type="paragraph" w:customStyle="1" w:styleId="183">
    <w:name w:val="文档正文"/>
    <w:basedOn w:val="1"/>
    <w:link w:val="182"/>
    <w:autoRedefine/>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4">
    <w:name w:val="15"/>
    <w:autoRedefine/>
    <w:qFormat/>
    <w:uiPriority w:val="0"/>
    <w:rPr>
      <w:rFonts w:hint="default" w:ascii="Times New Roman" w:hAnsi="Times New Roman" w:cs="Times New Roman"/>
      <w:color w:val="0000FF"/>
      <w:u w:val="single"/>
    </w:rPr>
  </w:style>
  <w:style w:type="character" w:customStyle="1" w:styleId="185">
    <w:name w:val="批注主题 Char"/>
    <w:autoRedefine/>
    <w:qFormat/>
    <w:uiPriority w:val="99"/>
    <w:rPr>
      <w:b/>
      <w:szCs w:val="24"/>
    </w:rPr>
  </w:style>
  <w:style w:type="character" w:customStyle="1" w:styleId="186">
    <w:name w:val="纯文本 Char1"/>
    <w:autoRedefine/>
    <w:qFormat/>
    <w:uiPriority w:val="0"/>
    <w:rPr>
      <w:rFonts w:ascii="宋体" w:hAnsi="Courier New" w:cs="Courier New"/>
      <w:kern w:val="2"/>
      <w:sz w:val="21"/>
      <w:szCs w:val="21"/>
    </w:rPr>
  </w:style>
  <w:style w:type="character" w:customStyle="1" w:styleId="187">
    <w:name w:val="批注框文本 Char1"/>
    <w:autoRedefine/>
    <w:qFormat/>
    <w:locked/>
    <w:uiPriority w:val="0"/>
    <w:rPr>
      <w:sz w:val="18"/>
      <w:szCs w:val="18"/>
    </w:rPr>
  </w:style>
  <w:style w:type="character" w:customStyle="1" w:styleId="188">
    <w:name w:val="结束语 Char"/>
    <w:autoRedefine/>
    <w:qFormat/>
    <w:uiPriority w:val="0"/>
    <w:rPr>
      <w:rFonts w:ascii="宋体" w:hAnsi="宋体"/>
      <w:b/>
      <w:sz w:val="24"/>
      <w:szCs w:val="24"/>
    </w:rPr>
  </w:style>
  <w:style w:type="character" w:customStyle="1" w:styleId="189">
    <w:name w:val="正文文本 Char2"/>
    <w:autoRedefine/>
    <w:qFormat/>
    <w:uiPriority w:val="0"/>
    <w:rPr>
      <w:rFonts w:ascii="宋体"/>
      <w:color w:val="000000"/>
      <w:sz w:val="28"/>
      <w:szCs w:val="32"/>
    </w:rPr>
  </w:style>
  <w:style w:type="character" w:customStyle="1" w:styleId="190">
    <w:name w:val="文档结构图 Char"/>
    <w:autoRedefine/>
    <w:qFormat/>
    <w:uiPriority w:val="99"/>
    <w:rPr>
      <w:szCs w:val="24"/>
      <w:shd w:val="clear" w:color="auto" w:fill="000080"/>
    </w:rPr>
  </w:style>
  <w:style w:type="character" w:customStyle="1" w:styleId="191">
    <w:name w:val="contentheaderrev1"/>
    <w:autoRedefine/>
    <w:qFormat/>
    <w:uiPriority w:val="0"/>
    <w:rPr>
      <w:rFonts w:hint="default" w:ascii="Arial" w:hAnsi="Arial" w:cs="Arial"/>
      <w:b/>
      <w:bCs/>
      <w:color w:val="FFFFFF"/>
      <w:sz w:val="18"/>
      <w:szCs w:val="18"/>
      <w:u w:val="none"/>
    </w:rPr>
  </w:style>
  <w:style w:type="character" w:customStyle="1" w:styleId="192">
    <w:name w:val="z-窗体底端 Char1"/>
    <w:autoRedefine/>
    <w:qFormat/>
    <w:uiPriority w:val="0"/>
    <w:rPr>
      <w:rFonts w:ascii="Arial" w:hAnsi="Arial" w:cs="Arial"/>
      <w:vanish/>
      <w:kern w:val="2"/>
      <w:sz w:val="16"/>
      <w:szCs w:val="16"/>
    </w:rPr>
  </w:style>
  <w:style w:type="character" w:customStyle="1" w:styleId="193">
    <w:name w:val="content021"/>
    <w:autoRedefine/>
    <w:qFormat/>
    <w:uiPriority w:val="0"/>
    <w:rPr>
      <w:color w:val="444444"/>
      <w:spacing w:val="330"/>
      <w:sz w:val="21"/>
      <w:szCs w:val="21"/>
      <w:u w:val="none"/>
    </w:rPr>
  </w:style>
  <w:style w:type="character" w:customStyle="1" w:styleId="194">
    <w:name w:val="abcde1"/>
    <w:autoRedefine/>
    <w:qFormat/>
    <w:uiPriority w:val="0"/>
    <w:rPr>
      <w:spacing w:val="400"/>
      <w:sz w:val="26"/>
      <w:szCs w:val="26"/>
    </w:rPr>
  </w:style>
  <w:style w:type="character" w:customStyle="1" w:styleId="195">
    <w:name w:val="HTML 预设格式 Char"/>
    <w:autoRedefine/>
    <w:qFormat/>
    <w:uiPriority w:val="99"/>
    <w:rPr>
      <w:rFonts w:ascii="宋体" w:hAnsi="宋体" w:cs="宋体"/>
      <w:sz w:val="24"/>
      <w:szCs w:val="24"/>
    </w:rPr>
  </w:style>
  <w:style w:type="character" w:customStyle="1" w:styleId="196">
    <w:name w:val="结束语 Char1"/>
    <w:autoRedefine/>
    <w:qFormat/>
    <w:uiPriority w:val="0"/>
    <w:rPr>
      <w:kern w:val="2"/>
      <w:sz w:val="21"/>
      <w:szCs w:val="24"/>
    </w:rPr>
  </w:style>
  <w:style w:type="character" w:customStyle="1" w:styleId="197">
    <w:name w:val="常规 Char"/>
    <w:link w:val="198"/>
    <w:autoRedefine/>
    <w:qFormat/>
    <w:uiPriority w:val="0"/>
    <w:rPr>
      <w:rFonts w:ascii="Tahoma" w:hAnsi="Tahoma"/>
      <w:color w:val="000000"/>
      <w:sz w:val="28"/>
      <w:szCs w:val="21"/>
    </w:rPr>
  </w:style>
  <w:style w:type="paragraph" w:customStyle="1" w:styleId="198">
    <w:name w:val="常规"/>
    <w:basedOn w:val="1"/>
    <w:link w:val="197"/>
    <w:autoRedefine/>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9">
    <w:name w:val="正文首行缩进 2 Char"/>
    <w:autoRedefine/>
    <w:qFormat/>
    <w:uiPriority w:val="0"/>
    <w:rPr>
      <w:rFonts w:ascii="仿宋_GB2312" w:eastAsia="仿宋_GB2312"/>
      <w:color w:val="000000"/>
      <w:sz w:val="24"/>
      <w:szCs w:val="24"/>
    </w:rPr>
  </w:style>
  <w:style w:type="character" w:customStyle="1" w:styleId="200">
    <w:name w:val="unnamed11"/>
    <w:autoRedefine/>
    <w:qFormat/>
    <w:uiPriority w:val="0"/>
    <w:rPr>
      <w:sz w:val="20"/>
      <w:szCs w:val="20"/>
    </w:rPr>
  </w:style>
  <w:style w:type="character" w:customStyle="1" w:styleId="201">
    <w:name w:val="题注 Char"/>
    <w:link w:val="17"/>
    <w:autoRedefine/>
    <w:qFormat/>
    <w:locked/>
    <w:uiPriority w:val="0"/>
    <w:rPr>
      <w:rFonts w:ascii="Arial" w:hAnsi="Arial" w:eastAsia="黑体"/>
    </w:rPr>
  </w:style>
  <w:style w:type="character" w:customStyle="1" w:styleId="202">
    <w:name w:val="text_12_subject1"/>
    <w:autoRedefine/>
    <w:qFormat/>
    <w:uiPriority w:val="0"/>
    <w:rPr>
      <w:rFonts w:hint="default" w:ascii="ˎ̥" w:hAnsi="ˎ̥"/>
      <w:b/>
      <w:bCs/>
      <w:color w:val="006699"/>
      <w:sz w:val="18"/>
      <w:szCs w:val="18"/>
      <w:u w:val="none"/>
    </w:rPr>
  </w:style>
  <w:style w:type="character" w:customStyle="1" w:styleId="203">
    <w:name w:val="正文文本 3 Char1"/>
    <w:autoRedefine/>
    <w:qFormat/>
    <w:uiPriority w:val="0"/>
    <w:rPr>
      <w:kern w:val="2"/>
      <w:sz w:val="16"/>
      <w:szCs w:val="16"/>
    </w:rPr>
  </w:style>
  <w:style w:type="character" w:customStyle="1" w:styleId="204">
    <w:name w:val="正文文本缩进 Char2"/>
    <w:autoRedefine/>
    <w:qFormat/>
    <w:uiPriority w:val="0"/>
    <w:rPr>
      <w:rFonts w:ascii="宋体"/>
      <w:color w:val="000000"/>
      <w:sz w:val="32"/>
      <w:szCs w:val="32"/>
    </w:rPr>
  </w:style>
  <w:style w:type="character" w:customStyle="1" w:styleId="205">
    <w:name w:val="z21"/>
    <w:autoRedefine/>
    <w:qFormat/>
    <w:uiPriority w:val="0"/>
    <w:rPr>
      <w:color w:val="000000"/>
      <w:spacing w:val="255"/>
      <w:sz w:val="18"/>
      <w:szCs w:val="18"/>
    </w:rPr>
  </w:style>
  <w:style w:type="character" w:customStyle="1" w:styleId="206">
    <w:name w:val="段 Char"/>
    <w:link w:val="207"/>
    <w:autoRedefine/>
    <w:qFormat/>
    <w:locked/>
    <w:uiPriority w:val="0"/>
    <w:rPr>
      <w:rFonts w:ascii="宋体" w:hAnsi="宋体"/>
    </w:rPr>
  </w:style>
  <w:style w:type="paragraph" w:customStyle="1" w:styleId="207">
    <w:name w:val="段"/>
    <w:link w:val="206"/>
    <w:autoRedefine/>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8">
    <w:name w:val="line14pj"/>
    <w:basedOn w:val="62"/>
    <w:autoRedefine/>
    <w:qFormat/>
    <w:uiPriority w:val="0"/>
  </w:style>
  <w:style w:type="character" w:customStyle="1" w:styleId="209">
    <w:name w:val="ca-121"/>
    <w:autoRedefine/>
    <w:qFormat/>
    <w:uiPriority w:val="0"/>
    <w:rPr>
      <w:rFonts w:hint="eastAsia" w:ascii="宋体" w:hAnsi="宋体" w:eastAsia="宋体"/>
      <w:sz w:val="21"/>
      <w:szCs w:val="21"/>
    </w:rPr>
  </w:style>
  <w:style w:type="character" w:customStyle="1" w:styleId="210">
    <w:name w:val="页脚 Char2"/>
    <w:basedOn w:val="62"/>
    <w:autoRedefine/>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5"/>
    <w:autoRedefine/>
    <w:qFormat/>
    <w:uiPriority w:val="0"/>
  </w:style>
  <w:style w:type="paragraph" w:customStyle="1" w:styleId="212">
    <w:name w:val="xl10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autoRedefine/>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2"/>
    <w:link w:val="36"/>
    <w:autoRedefine/>
    <w:qFormat/>
    <w:uiPriority w:val="0"/>
    <w:rPr>
      <w:rFonts w:ascii="Times New Roman" w:hAnsi="Times New Roman" w:eastAsia="宋体" w:cs="Times New Roman"/>
      <w:szCs w:val="24"/>
    </w:rPr>
  </w:style>
  <w:style w:type="paragraph" w:customStyle="1" w:styleId="216">
    <w:name w:val="表2"/>
    <w:basedOn w:val="217"/>
    <w:autoRedefine/>
    <w:qFormat/>
    <w:uiPriority w:val="0"/>
    <w:pPr>
      <w:numPr>
        <w:ilvl w:val="0"/>
        <w:numId w:val="4"/>
      </w:numPr>
    </w:pPr>
  </w:style>
  <w:style w:type="paragraph" w:customStyle="1" w:styleId="217">
    <w:name w:val="表1"/>
    <w:basedOn w:val="218"/>
    <w:autoRedefine/>
    <w:qFormat/>
    <w:uiPriority w:val="0"/>
  </w:style>
  <w:style w:type="paragraph" w:customStyle="1" w:styleId="218">
    <w:name w:val="表格样式"/>
    <w:basedOn w:val="1"/>
    <w:autoRedefine/>
    <w:qFormat/>
    <w:uiPriority w:val="0"/>
    <w:pPr>
      <w:spacing w:before="156" w:after="156"/>
      <w:jc w:val="center"/>
    </w:pPr>
    <w:rPr>
      <w:rFonts w:ascii="宋体" w:hAnsi="宋体" w:cs="宋体"/>
      <w:b/>
      <w:bCs/>
      <w:kern w:val="0"/>
      <w:szCs w:val="20"/>
    </w:rPr>
  </w:style>
  <w:style w:type="paragraph" w:customStyle="1" w:styleId="219">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2"/>
    <w:link w:val="28"/>
    <w:autoRedefine/>
    <w:qFormat/>
    <w:uiPriority w:val="0"/>
    <w:rPr>
      <w:rFonts w:ascii="Times New Roman" w:hAnsi="Times New Roman" w:eastAsia="宋体" w:cs="Times New Roman"/>
      <w:szCs w:val="24"/>
    </w:rPr>
  </w:style>
  <w:style w:type="paragraph" w:customStyle="1" w:styleId="223">
    <w:name w:val="表格正文（5号）"/>
    <w:basedOn w:val="1"/>
    <w:autoRedefine/>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2"/>
    <w:link w:val="24"/>
    <w:autoRedefine/>
    <w:qFormat/>
    <w:uiPriority w:val="0"/>
    <w:rPr>
      <w:rFonts w:ascii="Times New Roman" w:hAnsi="Times New Roman" w:eastAsia="宋体" w:cs="Times New Roman"/>
      <w:sz w:val="16"/>
      <w:szCs w:val="16"/>
    </w:rPr>
  </w:style>
  <w:style w:type="paragraph" w:customStyle="1" w:styleId="226">
    <w:name w:val="样式 标题 4 + 段前: 0.5 行 段后: 0.5 行"/>
    <w:basedOn w:val="5"/>
    <w:autoRedefine/>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2"/>
    <w:link w:val="55"/>
    <w:autoRedefine/>
    <w:qFormat/>
    <w:uiPriority w:val="0"/>
    <w:rPr>
      <w:rFonts w:eastAsia="宋体" w:asciiTheme="majorHAnsi" w:hAnsiTheme="majorHAnsi" w:cstheme="majorBidi"/>
      <w:b/>
      <w:bCs/>
      <w:sz w:val="32"/>
      <w:szCs w:val="32"/>
    </w:rPr>
  </w:style>
  <w:style w:type="paragraph" w:customStyle="1" w:styleId="229">
    <w:name w:val="正文1级"/>
    <w:autoRedefine/>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autoRedefine/>
    <w:qFormat/>
    <w:uiPriority w:val="0"/>
    <w:pPr>
      <w:snapToGrid w:val="0"/>
      <w:jc w:val="center"/>
    </w:pPr>
    <w:rPr>
      <w:rFonts w:ascii="Arial" w:hAnsi="Arial" w:cs="Arial"/>
      <w:snapToGrid w:val="0"/>
      <w:kern w:val="0"/>
      <w:sz w:val="24"/>
    </w:rPr>
  </w:style>
  <w:style w:type="paragraph" w:customStyle="1" w:styleId="231">
    <w:name w:val="xl12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58"/>
    <w:autoRedefine/>
    <w:qFormat/>
    <w:uiPriority w:val="0"/>
    <w:rPr>
      <w:rFonts w:ascii="Times New Roman" w:hAnsi="Times New Roman" w:eastAsia="宋体" w:cs="Times New Roman"/>
      <w:szCs w:val="24"/>
    </w:rPr>
  </w:style>
  <w:style w:type="paragraph" w:customStyle="1" w:styleId="234">
    <w:name w:val="xl1062"/>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autoRedefine/>
    <w:qFormat/>
    <w:uiPriority w:val="0"/>
    <w:pPr>
      <w:spacing w:line="360" w:lineRule="auto"/>
      <w:ind w:firstLine="480" w:firstLineChars="200"/>
    </w:pPr>
    <w:rPr>
      <w:rFonts w:ascii="宋体" w:hAnsi="宋体"/>
      <w:sz w:val="24"/>
    </w:rPr>
  </w:style>
  <w:style w:type="character" w:customStyle="1" w:styleId="237">
    <w:name w:val="纯文本 Char2"/>
    <w:basedOn w:val="62"/>
    <w:link w:val="33"/>
    <w:autoRedefine/>
    <w:qFormat/>
    <w:uiPriority w:val="0"/>
    <w:rPr>
      <w:rFonts w:ascii="宋体" w:hAnsi="Courier New" w:eastAsia="宋体" w:cs="Courier New"/>
      <w:szCs w:val="21"/>
    </w:rPr>
  </w:style>
  <w:style w:type="paragraph" w:customStyle="1" w:styleId="238">
    <w:name w:val="xl10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3"/>
    <w:autoRedefine/>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2"/>
    <w:link w:val="38"/>
    <w:autoRedefine/>
    <w:qFormat/>
    <w:uiPriority w:val="99"/>
    <w:rPr>
      <w:rFonts w:ascii="Times New Roman" w:hAnsi="Times New Roman" w:eastAsia="宋体" w:cs="Times New Roman"/>
      <w:sz w:val="18"/>
      <w:szCs w:val="18"/>
    </w:rPr>
  </w:style>
  <w:style w:type="paragraph" w:customStyle="1" w:styleId="244">
    <w:name w:val="xl16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2"/>
    <w:link w:val="22"/>
    <w:autoRedefine/>
    <w:qFormat/>
    <w:uiPriority w:val="99"/>
    <w:rPr>
      <w:rFonts w:ascii="Times New Roman" w:hAnsi="Times New Roman" w:eastAsia="宋体" w:cs="Times New Roman"/>
      <w:szCs w:val="24"/>
    </w:rPr>
  </w:style>
  <w:style w:type="character" w:customStyle="1" w:styleId="246">
    <w:name w:val="批注主题 Char1"/>
    <w:basedOn w:val="245"/>
    <w:link w:val="56"/>
    <w:autoRedefine/>
    <w:qFormat/>
    <w:uiPriority w:val="99"/>
    <w:rPr>
      <w:rFonts w:ascii="Times New Roman" w:hAnsi="Times New Roman" w:eastAsia="宋体" w:cs="Times New Roman"/>
      <w:b/>
      <w:bCs/>
      <w:szCs w:val="24"/>
    </w:rPr>
  </w:style>
  <w:style w:type="character" w:customStyle="1" w:styleId="247">
    <w:name w:val="正文文本缩进 3 Char1"/>
    <w:basedOn w:val="62"/>
    <w:link w:val="47"/>
    <w:autoRedefine/>
    <w:qFormat/>
    <w:uiPriority w:val="0"/>
    <w:rPr>
      <w:rFonts w:ascii="Times New Roman" w:hAnsi="Times New Roman" w:eastAsia="宋体" w:cs="Times New Roman"/>
      <w:sz w:val="16"/>
      <w:szCs w:val="16"/>
    </w:rPr>
  </w:style>
  <w:style w:type="paragraph" w:customStyle="1" w:styleId="248">
    <w:name w:val="CM2"/>
    <w:basedOn w:val="249"/>
    <w:next w:val="249"/>
    <w:autoRedefine/>
    <w:qFormat/>
    <w:uiPriority w:val="0"/>
    <w:pPr>
      <w:spacing w:line="623" w:lineRule="atLeast"/>
    </w:pPr>
    <w:rPr>
      <w:rFonts w:ascii=".a..DD.." w:eastAsia=".a..DD.."/>
      <w:color w:val="auto"/>
      <w:szCs w:val="24"/>
    </w:rPr>
  </w:style>
  <w:style w:type="paragraph" w:customStyle="1" w:styleId="24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 w:type="paragraph" w:customStyle="1" w:styleId="251">
    <w:name w:val="复选框1"/>
    <w:basedOn w:val="1"/>
    <w:autoRedefine/>
    <w:qFormat/>
    <w:uiPriority w:val="0"/>
    <w:pPr>
      <w:widowControl/>
      <w:spacing w:before="360" w:after="360"/>
      <w:jc w:val="left"/>
    </w:pPr>
    <w:rPr>
      <w:kern w:val="0"/>
      <w:sz w:val="20"/>
      <w:szCs w:val="20"/>
    </w:rPr>
  </w:style>
  <w:style w:type="character" w:customStyle="1" w:styleId="252">
    <w:name w:val="正文文本 Char3"/>
    <w:basedOn w:val="62"/>
    <w:link w:val="27"/>
    <w:autoRedefine/>
    <w:qFormat/>
    <w:uiPriority w:val="0"/>
    <w:rPr>
      <w:rFonts w:ascii="Times New Roman" w:hAnsi="Times New Roman" w:eastAsia="宋体" w:cs="Times New Roman"/>
      <w:szCs w:val="24"/>
    </w:rPr>
  </w:style>
  <w:style w:type="paragraph" w:customStyle="1" w:styleId="253">
    <w:name w:val="yd正文"/>
    <w:basedOn w:val="1"/>
    <w:autoRedefine/>
    <w:qFormat/>
    <w:uiPriority w:val="0"/>
    <w:pPr>
      <w:widowControl/>
      <w:spacing w:line="360" w:lineRule="auto"/>
      <w:ind w:firstLine="482"/>
    </w:pPr>
    <w:rPr>
      <w:rFonts w:ascii="宋体" w:hAnsi="Arial Unicode MS"/>
      <w:bCs/>
      <w:kern w:val="0"/>
      <w:sz w:val="24"/>
    </w:rPr>
  </w:style>
  <w:style w:type="paragraph" w:customStyle="1" w:styleId="254">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2"/>
    <w:link w:val="23"/>
    <w:autoRedefine/>
    <w:qFormat/>
    <w:uiPriority w:val="0"/>
    <w:rPr>
      <w:rFonts w:ascii="Times New Roman" w:hAnsi="Times New Roman" w:eastAsia="宋体" w:cs="Times New Roman"/>
      <w:szCs w:val="24"/>
    </w:rPr>
  </w:style>
  <w:style w:type="paragraph" w:customStyle="1" w:styleId="256">
    <w:name w:val="xl1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autoRedefine/>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2"/>
    <w:link w:val="20"/>
    <w:autoRedefine/>
    <w:qFormat/>
    <w:uiPriority w:val="99"/>
    <w:rPr>
      <w:rFonts w:ascii="宋体" w:hAnsi="Times New Roman" w:eastAsia="宋体" w:cs="Times New Roman"/>
      <w:sz w:val="18"/>
      <w:szCs w:val="18"/>
    </w:rPr>
  </w:style>
  <w:style w:type="paragraph" w:customStyle="1" w:styleId="259">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2"/>
    <w:autoRedefine/>
    <w:semiHidden/>
    <w:qFormat/>
    <w:uiPriority w:val="99"/>
    <w:rPr>
      <w:rFonts w:ascii="Times New Roman" w:hAnsi="Times New Roman" w:eastAsia="宋体" w:cs="Times New Roman"/>
      <w:sz w:val="18"/>
      <w:szCs w:val="18"/>
    </w:rPr>
  </w:style>
  <w:style w:type="character" w:customStyle="1" w:styleId="262">
    <w:name w:val="日期 Char1"/>
    <w:basedOn w:val="62"/>
    <w:link w:val="35"/>
    <w:autoRedefine/>
    <w:qFormat/>
    <w:uiPriority w:val="0"/>
    <w:rPr>
      <w:rFonts w:ascii="Times New Roman" w:hAnsi="Times New Roman" w:eastAsia="宋体" w:cs="Times New Roman"/>
      <w:szCs w:val="24"/>
    </w:rPr>
  </w:style>
  <w:style w:type="paragraph" w:customStyle="1" w:styleId="263">
    <w:name w:val="xl2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autoRedefine/>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2"/>
    <w:autoRedefine/>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autoRedefine/>
    <w:qFormat/>
    <w:uiPriority w:val="0"/>
    <w:pPr>
      <w:outlineLvl w:val="6"/>
    </w:pPr>
  </w:style>
  <w:style w:type="paragraph" w:customStyle="1" w:styleId="268">
    <w:name w:val="四级条标题"/>
    <w:basedOn w:val="269"/>
    <w:next w:val="1"/>
    <w:autoRedefine/>
    <w:qFormat/>
    <w:uiPriority w:val="0"/>
    <w:pPr>
      <w:outlineLvl w:val="5"/>
    </w:pPr>
  </w:style>
  <w:style w:type="paragraph" w:customStyle="1" w:styleId="269">
    <w:name w:val="三级条标题"/>
    <w:basedOn w:val="270"/>
    <w:next w:val="1"/>
    <w:autoRedefine/>
    <w:qFormat/>
    <w:uiPriority w:val="0"/>
    <w:pPr>
      <w:outlineLvl w:val="4"/>
    </w:pPr>
  </w:style>
  <w:style w:type="paragraph" w:customStyle="1" w:styleId="270">
    <w:name w:val="二级条标题"/>
    <w:basedOn w:val="224"/>
    <w:next w:val="1"/>
    <w:autoRedefine/>
    <w:qFormat/>
    <w:uiPriority w:val="0"/>
    <w:pPr>
      <w:outlineLvl w:val="3"/>
    </w:pPr>
  </w:style>
  <w:style w:type="paragraph" w:customStyle="1" w:styleId="271">
    <w:name w:val="xl78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autoRedefine/>
    <w:qFormat/>
    <w:uiPriority w:val="0"/>
    <w:pPr>
      <w:spacing w:line="626" w:lineRule="atLeast"/>
    </w:pPr>
    <w:rPr>
      <w:rFonts w:ascii=".a..DD.." w:eastAsia=".a..DD.."/>
      <w:color w:val="auto"/>
      <w:szCs w:val="24"/>
    </w:rPr>
  </w:style>
  <w:style w:type="paragraph" w:customStyle="1" w:styleId="273">
    <w:name w:val="xl10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4"/>
    <w:autoRedefine/>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2"/>
    <w:link w:val="90"/>
    <w:autoRedefine/>
    <w:qFormat/>
    <w:uiPriority w:val="99"/>
    <w:rPr>
      <w:rFonts w:ascii="Arial" w:hAnsi="Arial" w:eastAsia="宋体" w:cs="Arial"/>
      <w:vanish/>
      <w:sz w:val="16"/>
      <w:szCs w:val="16"/>
    </w:rPr>
  </w:style>
  <w:style w:type="character" w:customStyle="1" w:styleId="278">
    <w:name w:val="HTML 预设格式 Char2"/>
    <w:basedOn w:val="62"/>
    <w:link w:val="52"/>
    <w:autoRedefine/>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7"/>
    <w:autoRedefine/>
    <w:qFormat/>
    <w:uiPriority w:val="0"/>
    <w:rPr>
      <w:rFonts w:ascii="Times New Roman" w:hAnsi="Times New Roman" w:eastAsia="宋体" w:cs="Times New Roman"/>
      <w:szCs w:val="24"/>
    </w:rPr>
  </w:style>
  <w:style w:type="character" w:customStyle="1" w:styleId="282">
    <w:name w:val="正文文本 2 Char1"/>
    <w:basedOn w:val="62"/>
    <w:link w:val="51"/>
    <w:autoRedefine/>
    <w:qFormat/>
    <w:uiPriority w:val="0"/>
    <w:rPr>
      <w:rFonts w:ascii="Times New Roman" w:hAnsi="Times New Roman" w:eastAsia="宋体" w:cs="Times New Roman"/>
      <w:szCs w:val="24"/>
    </w:rPr>
  </w:style>
  <w:style w:type="paragraph" w:customStyle="1" w:styleId="283">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285">
    <w:name w:val="font12"/>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2"/>
    <w:link w:val="25"/>
    <w:autoRedefine/>
    <w:qFormat/>
    <w:uiPriority w:val="0"/>
    <w:rPr>
      <w:rFonts w:ascii="Times New Roman" w:hAnsi="Times New Roman" w:eastAsia="宋体" w:cs="Times New Roman"/>
      <w:szCs w:val="24"/>
    </w:rPr>
  </w:style>
  <w:style w:type="character" w:customStyle="1" w:styleId="288">
    <w:name w:val="副标题 Char2"/>
    <w:basedOn w:val="62"/>
    <w:link w:val="43"/>
    <w:autoRedefine/>
    <w:qFormat/>
    <w:uiPriority w:val="0"/>
    <w:rPr>
      <w:rFonts w:eastAsia="宋体" w:asciiTheme="majorHAnsi" w:hAnsiTheme="majorHAnsi" w:cstheme="majorBidi"/>
      <w:b/>
      <w:bCs/>
      <w:kern w:val="28"/>
      <w:sz w:val="32"/>
      <w:szCs w:val="32"/>
    </w:rPr>
  </w:style>
  <w:style w:type="paragraph" w:customStyle="1" w:styleId="289">
    <w:name w:val="xl1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2"/>
    <w:link w:val="37"/>
    <w:autoRedefine/>
    <w:qFormat/>
    <w:uiPriority w:val="0"/>
    <w:rPr>
      <w:rFonts w:ascii="Times New Roman" w:hAnsi="Times New Roman" w:eastAsia="宋体" w:cs="Times New Roman"/>
      <w:szCs w:val="24"/>
    </w:rPr>
  </w:style>
  <w:style w:type="paragraph" w:customStyle="1" w:styleId="292">
    <w:name w:val="正文(首行缩进）"/>
    <w:basedOn w:val="1"/>
    <w:autoRedefine/>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autoRedefine/>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autoRedefine/>
    <w:qFormat/>
    <w:uiPriority w:val="0"/>
  </w:style>
  <w:style w:type="paragraph" w:customStyle="1" w:styleId="295">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autoRedefine/>
    <w:qFormat/>
    <w:uiPriority w:val="0"/>
    <w:pPr>
      <w:spacing w:line="360" w:lineRule="auto"/>
      <w:jc w:val="center"/>
    </w:pPr>
    <w:rPr>
      <w:b/>
      <w:bCs/>
      <w:sz w:val="28"/>
      <w:szCs w:val="21"/>
    </w:rPr>
  </w:style>
  <w:style w:type="paragraph" w:customStyle="1" w:styleId="297">
    <w:name w:val="xl10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autoRedefine/>
    <w:qFormat/>
    <w:uiPriority w:val="0"/>
    <w:pPr>
      <w:spacing w:beforeLines="50" w:afterLines="50" w:line="300" w:lineRule="exact"/>
    </w:pPr>
    <w:rPr>
      <w:b/>
      <w:bCs/>
    </w:rPr>
  </w:style>
  <w:style w:type="paragraph" w:customStyle="1" w:styleId="299">
    <w:name w:val="表格1"/>
    <w:basedOn w:val="1"/>
    <w:autoRedefine/>
    <w:qFormat/>
    <w:uiPriority w:val="0"/>
    <w:pPr>
      <w:tabs>
        <w:tab w:val="left" w:pos="203"/>
      </w:tabs>
      <w:spacing w:before="40" w:after="40"/>
      <w:jc w:val="center"/>
    </w:pPr>
    <w:rPr>
      <w:b/>
      <w:sz w:val="28"/>
      <w:szCs w:val="20"/>
    </w:rPr>
  </w:style>
  <w:style w:type="paragraph" w:customStyle="1" w:styleId="300">
    <w:name w:val="xl156"/>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2"/>
    <w:autoRedefine/>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autoRedefine/>
    <w:qFormat/>
    <w:uiPriority w:val="0"/>
    <w:pPr>
      <w:tabs>
        <w:tab w:val="left" w:pos="900"/>
      </w:tabs>
      <w:spacing w:line="360" w:lineRule="auto"/>
      <w:ind w:left="900" w:hanging="420"/>
    </w:pPr>
  </w:style>
  <w:style w:type="paragraph" w:customStyle="1" w:styleId="306">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2"/>
    <w:autoRedefine/>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autoRedefine/>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autoRedefine/>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autoRedefine/>
    <w:qFormat/>
    <w:uiPriority w:val="0"/>
    <w:pPr>
      <w:snapToGrid w:val="0"/>
      <w:spacing w:line="360" w:lineRule="auto"/>
      <w:ind w:firstLine="473"/>
    </w:pPr>
    <w:rPr>
      <w:rFonts w:hAnsi="宋体"/>
      <w:sz w:val="24"/>
      <w:szCs w:val="22"/>
    </w:rPr>
  </w:style>
  <w:style w:type="paragraph" w:customStyle="1" w:styleId="315">
    <w:name w:val="CM19"/>
    <w:basedOn w:val="249"/>
    <w:next w:val="249"/>
    <w:autoRedefine/>
    <w:qFormat/>
    <w:uiPriority w:val="0"/>
    <w:pPr>
      <w:spacing w:line="440" w:lineRule="atLeast"/>
    </w:pPr>
    <w:rPr>
      <w:rFonts w:ascii="方正小标宋简体" w:eastAsia="方正小标宋简体"/>
      <w:color w:val="auto"/>
      <w:szCs w:val="24"/>
    </w:rPr>
  </w:style>
  <w:style w:type="paragraph" w:customStyle="1" w:styleId="316">
    <w:name w:val="xl1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autoRedefine/>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autoRedefine/>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0"/>
    <w:autoRedefine/>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autoRedefine/>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autoRedefine/>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3"/>
    <w:autoRedefine/>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8"/>
    <w:autoRedefine/>
    <w:qFormat/>
    <w:uiPriority w:val="0"/>
    <w:pPr>
      <w:tabs>
        <w:tab w:val="left" w:pos="0"/>
      </w:tabs>
    </w:pPr>
    <w:rPr>
      <w:rFonts w:ascii="Arial" w:hAnsi="Arial" w:eastAsia="楷体_GB2312"/>
      <w:color w:val="000080"/>
      <w:sz w:val="28"/>
      <w:szCs w:val="28"/>
    </w:rPr>
  </w:style>
  <w:style w:type="paragraph" w:customStyle="1" w:styleId="327">
    <w:name w:val="_Style 20"/>
    <w:basedOn w:val="1"/>
    <w:autoRedefine/>
    <w:qFormat/>
    <w:uiPriority w:val="0"/>
    <w:rPr>
      <w:rFonts w:ascii="Tahoma" w:hAnsi="Tahoma"/>
      <w:sz w:val="24"/>
      <w:szCs w:val="20"/>
    </w:rPr>
  </w:style>
  <w:style w:type="paragraph" w:customStyle="1" w:styleId="328">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autoRedefine/>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autoRedefine/>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autoRedefine/>
    <w:qFormat/>
    <w:uiPriority w:val="0"/>
    <w:pPr>
      <w:spacing w:before="50" w:after="120" w:line="360" w:lineRule="auto"/>
      <w:ind w:firstLine="480"/>
    </w:pPr>
    <w:rPr>
      <w:sz w:val="24"/>
    </w:rPr>
  </w:style>
  <w:style w:type="paragraph" w:customStyle="1" w:styleId="335">
    <w:name w:val="xl10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autoRedefine/>
    <w:qFormat/>
    <w:uiPriority w:val="0"/>
    <w:pPr>
      <w:spacing w:line="360" w:lineRule="auto"/>
      <w:ind w:firstLine="200" w:firstLineChars="200"/>
      <w:jc w:val="left"/>
    </w:pPr>
    <w:rPr>
      <w:sz w:val="24"/>
      <w:szCs w:val="21"/>
    </w:rPr>
  </w:style>
  <w:style w:type="paragraph" w:customStyle="1" w:styleId="339">
    <w:name w:val="目录"/>
    <w:basedOn w:val="1"/>
    <w:autoRedefine/>
    <w:qFormat/>
    <w:uiPriority w:val="0"/>
    <w:pPr>
      <w:widowControl/>
      <w:jc w:val="center"/>
    </w:pPr>
    <w:rPr>
      <w:rFonts w:ascii="宋体"/>
      <w:b/>
      <w:kern w:val="0"/>
      <w:sz w:val="36"/>
      <w:szCs w:val="20"/>
    </w:rPr>
  </w:style>
  <w:style w:type="paragraph" w:customStyle="1" w:styleId="34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autoRedefine/>
    <w:qFormat/>
    <w:uiPriority w:val="0"/>
    <w:pPr>
      <w:tabs>
        <w:tab w:val="left" w:pos="740"/>
      </w:tabs>
      <w:ind w:left="1081" w:hanging="1081"/>
    </w:pPr>
  </w:style>
  <w:style w:type="paragraph" w:customStyle="1" w:styleId="342">
    <w:name w:val="xl787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autoRedefine/>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autoRedefine/>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autoRedefine/>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autoRedefine/>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4"/>
    <w:autoRedefine/>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autoRedefine/>
    <w:qFormat/>
    <w:uiPriority w:val="0"/>
  </w:style>
  <w:style w:type="paragraph" w:customStyle="1" w:styleId="351">
    <w:name w:val="xl9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autoRedefine/>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5"/>
    <w:autoRedefine/>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autoRedefine/>
    <w:qFormat/>
    <w:uiPriority w:val="0"/>
    <w:pPr>
      <w:ind w:left="100" w:leftChars="200" w:hanging="200" w:hangingChars="200"/>
    </w:pPr>
  </w:style>
  <w:style w:type="paragraph" w:customStyle="1" w:styleId="365">
    <w:name w:val="Char Char Char Char Char Char Char"/>
    <w:basedOn w:val="1"/>
    <w:autoRedefine/>
    <w:qFormat/>
    <w:uiPriority w:val="0"/>
  </w:style>
  <w:style w:type="paragraph" w:customStyle="1" w:styleId="366">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autoRedefine/>
    <w:qFormat/>
    <w:uiPriority w:val="0"/>
    <w:pPr>
      <w:spacing w:beforeLines="0" w:afterLines="0"/>
    </w:pPr>
    <w:rPr>
      <w:rFonts w:ascii="宋体" w:eastAsia="宋体"/>
    </w:rPr>
  </w:style>
  <w:style w:type="paragraph" w:customStyle="1" w:styleId="368">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autoRedefine/>
    <w:qFormat/>
    <w:uiPriority w:val="0"/>
    <w:pPr>
      <w:numPr>
        <w:ilvl w:val="0"/>
        <w:numId w:val="3"/>
      </w:numPr>
      <w:spacing w:line="360" w:lineRule="auto"/>
    </w:pPr>
    <w:rPr>
      <w:sz w:val="24"/>
    </w:rPr>
  </w:style>
  <w:style w:type="paragraph" w:customStyle="1" w:styleId="370">
    <w:name w:val="xl83"/>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autoRedefine/>
    <w:qFormat/>
    <w:uiPriority w:val="0"/>
    <w:rPr>
      <w:szCs w:val="20"/>
    </w:rPr>
  </w:style>
  <w:style w:type="paragraph" w:customStyle="1" w:styleId="372">
    <w:name w:val="xl12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autoRedefine/>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autoRedefine/>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autoRedefine/>
    <w:qFormat/>
    <w:uiPriority w:val="0"/>
    <w:pPr>
      <w:spacing w:after="115"/>
    </w:pPr>
    <w:rPr>
      <w:rFonts w:ascii=".a..DD.." w:eastAsia=".a..DD.."/>
      <w:color w:val="auto"/>
      <w:szCs w:val="24"/>
    </w:rPr>
  </w:style>
  <w:style w:type="paragraph" w:customStyle="1" w:styleId="381">
    <w:name w:val="font10"/>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autoRedefine/>
    <w:unhideWhenUsed/>
    <w:qFormat/>
    <w:uiPriority w:val="37"/>
    <w:pPr>
      <w:spacing w:line="360" w:lineRule="auto"/>
      <w:ind w:firstLine="200" w:firstLineChars="200"/>
      <w:jc w:val="left"/>
    </w:pPr>
    <w:rPr>
      <w:sz w:val="24"/>
    </w:rPr>
  </w:style>
  <w:style w:type="paragraph" w:customStyle="1" w:styleId="386">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autoRedefine/>
    <w:qFormat/>
    <w:uiPriority w:val="0"/>
    <w:pPr>
      <w:spacing w:line="300" w:lineRule="auto"/>
      <w:jc w:val="center"/>
      <w:textAlignment w:val="baseline"/>
    </w:pPr>
    <w:rPr>
      <w:kern w:val="0"/>
      <w:szCs w:val="20"/>
    </w:rPr>
  </w:style>
  <w:style w:type="paragraph" w:customStyle="1" w:styleId="388">
    <w:name w:val="内文"/>
    <w:autoRedefine/>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2"/>
    <w:autoRedefine/>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autoRedefine/>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3"/>
    <w:autoRedefine/>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autoRedefine/>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autoRedefine/>
    <w:qFormat/>
    <w:uiPriority w:val="0"/>
    <w:pPr>
      <w:autoSpaceDE w:val="0"/>
      <w:autoSpaceDN w:val="0"/>
      <w:adjustRightInd w:val="0"/>
      <w:ind w:firstLine="600"/>
      <w:textAlignment w:val="baseline"/>
    </w:pPr>
    <w:rPr>
      <w:kern w:val="0"/>
      <w:sz w:val="28"/>
      <w:szCs w:val="20"/>
    </w:rPr>
  </w:style>
  <w:style w:type="paragraph" w:customStyle="1" w:styleId="401">
    <w:name w:val="xl118"/>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4"/>
    <w:autoRedefine/>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autoRedefine/>
    <w:qFormat/>
    <w:uiPriority w:val="0"/>
    <w:pPr>
      <w:jc w:val="center"/>
    </w:pPr>
    <w:rPr>
      <w:rFonts w:ascii="宋体" w:hAnsi="宋体"/>
      <w:b/>
      <w:szCs w:val="21"/>
    </w:rPr>
  </w:style>
  <w:style w:type="paragraph" w:customStyle="1" w:styleId="410">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autoRedefine/>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autoRedefine/>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autoRedefine/>
    <w:qFormat/>
    <w:uiPriority w:val="0"/>
    <w:rPr>
      <w:b w:val="0"/>
    </w:rPr>
  </w:style>
  <w:style w:type="paragraph" w:customStyle="1" w:styleId="415">
    <w:name w:val="表格标题2"/>
    <w:basedOn w:val="1"/>
    <w:autoRedefine/>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8"/>
    <w:autoRedefine/>
    <w:qFormat/>
    <w:uiPriority w:val="0"/>
    <w:pPr>
      <w:keepNext/>
      <w:keepLines/>
      <w:spacing w:afterLines="100" w:line="360" w:lineRule="auto"/>
      <w:jc w:val="center"/>
    </w:pPr>
    <w:rPr>
      <w:rFonts w:ascii="Tahoma" w:hAnsi="Tahoma"/>
      <w:sz w:val="24"/>
    </w:rPr>
  </w:style>
  <w:style w:type="paragraph" w:customStyle="1" w:styleId="417">
    <w:name w:val="xl1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autoRedefine/>
    <w:qFormat/>
    <w:uiPriority w:val="0"/>
    <w:pPr>
      <w:widowControl/>
      <w:spacing w:line="240" w:lineRule="atLeast"/>
    </w:pPr>
    <w:rPr>
      <w:rFonts w:ascii="宋体" w:hAnsi="宋体" w:cs="宋体"/>
      <w:kern w:val="0"/>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autoRedefine/>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autoRedefine/>
    <w:qFormat/>
    <w:uiPriority w:val="0"/>
    <w:pPr>
      <w:spacing w:line="300" w:lineRule="auto"/>
      <w:ind w:firstLine="480" w:firstLineChars="200"/>
    </w:pPr>
    <w:rPr>
      <w:sz w:val="24"/>
      <w:szCs w:val="20"/>
    </w:rPr>
  </w:style>
  <w:style w:type="paragraph" w:customStyle="1" w:styleId="423">
    <w:name w:val="font9"/>
    <w:basedOn w:val="1"/>
    <w:autoRedefine/>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autoRedefine/>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autoRedefine/>
    <w:qFormat/>
    <w:uiPriority w:val="0"/>
    <w:pPr>
      <w:ind w:firstLine="420" w:firstLineChars="200"/>
    </w:pPr>
  </w:style>
  <w:style w:type="paragraph" w:customStyle="1" w:styleId="426">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autoRedefine/>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autoRedefin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autoRedefine/>
    <w:qFormat/>
    <w:uiPriority w:val="0"/>
    <w:rPr>
      <w:rFonts w:ascii="Tahoma" w:hAnsi="Tahoma" w:cs="Angsana New"/>
      <w:sz w:val="24"/>
      <w:szCs w:val="20"/>
    </w:rPr>
  </w:style>
  <w:style w:type="paragraph" w:customStyle="1" w:styleId="434">
    <w:name w:val="xl78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autoRedefine/>
    <w:qFormat/>
    <w:uiPriority w:val="0"/>
  </w:style>
  <w:style w:type="paragraph" w:customStyle="1" w:styleId="437">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autoRedefine/>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autoRedefine/>
    <w:qFormat/>
    <w:uiPriority w:val="0"/>
    <w:pPr>
      <w:spacing w:line="360" w:lineRule="auto"/>
      <w:jc w:val="center"/>
    </w:pPr>
    <w:rPr>
      <w:rFonts w:ascii="Arial" w:hAnsi="Arial"/>
      <w:sz w:val="18"/>
    </w:rPr>
  </w:style>
  <w:style w:type="paragraph" w:customStyle="1" w:styleId="441">
    <w:name w:val="xl148"/>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2"/>
    <w:autoRedefine/>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autoRedefine/>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autoRedefine/>
    <w:qFormat/>
    <w:uiPriority w:val="0"/>
    <w:pPr>
      <w:autoSpaceDE w:val="0"/>
      <w:autoSpaceDN w:val="0"/>
      <w:adjustRightInd w:val="0"/>
    </w:pPr>
    <w:rPr>
      <w:rFonts w:hint="eastAsia" w:ascii="宋体" w:hAnsi="宋体" w:cs="宋体"/>
      <w:kern w:val="0"/>
      <w:szCs w:val="20"/>
    </w:rPr>
  </w:style>
  <w:style w:type="paragraph" w:customStyle="1" w:styleId="449">
    <w:name w:val="xl1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autoRedefine/>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autoRedefine/>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6"/>
    <w:autoRedefine/>
    <w:qFormat/>
    <w:uiPriority w:val="0"/>
    <w:pPr>
      <w:adjustRightInd w:val="0"/>
      <w:snapToGrid w:val="0"/>
      <w:ind w:firstLine="480" w:firstLineChars="200"/>
    </w:pPr>
    <w:rPr>
      <w:rFonts w:ascii="宋体" w:hAnsi="宋体"/>
      <w:sz w:val="24"/>
    </w:rPr>
  </w:style>
  <w:style w:type="paragraph" w:customStyle="1" w:styleId="457">
    <w:name w:val="文档控制号等"/>
    <w:basedOn w:val="1"/>
    <w:autoRedefine/>
    <w:qFormat/>
    <w:uiPriority w:val="0"/>
    <w:pPr>
      <w:spacing w:line="360" w:lineRule="auto"/>
      <w:jc w:val="left"/>
    </w:pPr>
  </w:style>
  <w:style w:type="paragraph" w:customStyle="1" w:styleId="458">
    <w:name w:val="小四 段落 宋体 Char Char"/>
    <w:basedOn w:val="459"/>
    <w:autoRedefine/>
    <w:qFormat/>
    <w:uiPriority w:val="0"/>
    <w:pPr>
      <w:tabs>
        <w:tab w:val="left" w:pos="360"/>
        <w:tab w:val="left" w:pos="840"/>
      </w:tabs>
    </w:pPr>
  </w:style>
  <w:style w:type="paragraph" w:customStyle="1" w:styleId="459">
    <w:name w:val="小四 段落 宋体 Char Char Char"/>
    <w:basedOn w:val="15"/>
    <w:autoRedefine/>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autoRedefine/>
    <w:qFormat/>
    <w:uiPriority w:val="0"/>
    <w:pPr>
      <w:jc w:val="center"/>
    </w:pPr>
    <w:rPr>
      <w:rFonts w:cs="Arial Unicode MS"/>
      <w:kern w:val="0"/>
      <w:szCs w:val="21"/>
    </w:rPr>
  </w:style>
  <w:style w:type="paragraph" w:customStyle="1" w:styleId="464">
    <w:name w:val="xl10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autoRedefine/>
    <w:qFormat/>
    <w:uiPriority w:val="0"/>
    <w:pPr>
      <w:spacing w:line="360" w:lineRule="auto"/>
      <w:ind w:firstLine="454"/>
    </w:pPr>
    <w:rPr>
      <w:rFonts w:ascii="Tahoma" w:hAnsi="Tahoma"/>
      <w:sz w:val="24"/>
      <w:szCs w:val="20"/>
    </w:rPr>
  </w:style>
  <w:style w:type="paragraph" w:customStyle="1" w:styleId="466">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autoRedefine/>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5"/>
    <w:autoRedefine/>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autoRedefine/>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autoRedefine/>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autoRedefine/>
    <w:qFormat/>
    <w:uiPriority w:val="0"/>
    <w:pPr>
      <w:spacing w:beforeLines="0" w:afterLines="0"/>
    </w:pPr>
    <w:rPr>
      <w:rFonts w:ascii="宋体" w:eastAsia="宋体"/>
    </w:rPr>
  </w:style>
  <w:style w:type="paragraph" w:customStyle="1" w:styleId="478">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autoRedefine/>
    <w:qFormat/>
    <w:uiPriority w:val="0"/>
    <w:pPr>
      <w:keepNext/>
      <w:ind w:left="1701"/>
    </w:pPr>
  </w:style>
  <w:style w:type="paragraph" w:customStyle="1" w:styleId="482">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autoRedefine/>
    <w:qFormat/>
    <w:uiPriority w:val="0"/>
    <w:pPr>
      <w:spacing w:line="360" w:lineRule="auto"/>
      <w:ind w:left="839"/>
    </w:pPr>
  </w:style>
  <w:style w:type="paragraph" w:customStyle="1" w:styleId="486">
    <w:name w:val="表格标题小四"/>
    <w:basedOn w:val="1"/>
    <w:next w:val="1"/>
    <w:autoRedefine/>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autoRedefine/>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5"/>
    <w:autoRedefine/>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autoRedefine/>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2"/>
    <w:next w:val="1"/>
    <w:autoRedefine/>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autoRedefine/>
    <w:qFormat/>
    <w:uiPriority w:val="0"/>
    <w:pPr>
      <w:tabs>
        <w:tab w:val="left" w:pos="840"/>
      </w:tabs>
      <w:ind w:left="840" w:hanging="420" w:firstLineChars="0"/>
    </w:pPr>
  </w:style>
  <w:style w:type="paragraph" w:customStyle="1" w:styleId="494">
    <w:name w:val="正文缩进2"/>
    <w:basedOn w:val="1"/>
    <w:autoRedefine/>
    <w:qFormat/>
    <w:uiPriority w:val="0"/>
    <w:pPr>
      <w:spacing w:line="360" w:lineRule="auto"/>
      <w:ind w:firstLine="200" w:firstLineChars="200"/>
    </w:pPr>
  </w:style>
  <w:style w:type="paragraph" w:customStyle="1" w:styleId="49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4"/>
    <w:autoRedefine/>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autoRedefine/>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7"/>
    <w:autoRedefine/>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autoRedefine/>
    <w:qFormat/>
    <w:uiPriority w:val="0"/>
    <w:pPr>
      <w:ind w:firstLine="420" w:firstLineChars="200"/>
    </w:pPr>
    <w:rPr>
      <w:szCs w:val="20"/>
    </w:rPr>
  </w:style>
  <w:style w:type="paragraph" w:customStyle="1" w:styleId="504">
    <w:name w:val="xl91"/>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2"/>
    <w:next w:val="102"/>
    <w:autoRedefine/>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8"/>
    <w:autoRedefine/>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4"/>
    <w:autoRedefine/>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autoRedefine/>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5"/>
    <w:autoRedefine/>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515">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autoRedefine/>
    <w:qFormat/>
    <w:uiPriority w:val="0"/>
    <w:pPr>
      <w:adjustRightInd w:val="0"/>
      <w:snapToGrid w:val="0"/>
      <w:jc w:val="center"/>
    </w:pPr>
  </w:style>
  <w:style w:type="paragraph" w:customStyle="1" w:styleId="518">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autoRedefine/>
    <w:qFormat/>
    <w:uiPriority w:val="0"/>
    <w:pPr>
      <w:spacing w:beforeLines="0" w:afterLines="0"/>
    </w:pPr>
    <w:rPr>
      <w:rFonts w:ascii="宋体" w:eastAsia="宋体"/>
    </w:rPr>
  </w:style>
  <w:style w:type="paragraph" w:customStyle="1" w:styleId="520">
    <w:name w:val="表中5"/>
    <w:autoRedefine/>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autoRedefine/>
    <w:qFormat/>
    <w:uiPriority w:val="0"/>
    <w:pPr>
      <w:widowControl/>
      <w:spacing w:line="280" w:lineRule="atLeast"/>
    </w:pPr>
    <w:rPr>
      <w:rFonts w:ascii="宋体" w:hAnsi="宋体" w:cs="宋体"/>
      <w:kern w:val="0"/>
      <w:sz w:val="24"/>
    </w:rPr>
  </w:style>
  <w:style w:type="paragraph" w:customStyle="1" w:styleId="523">
    <w:name w:val="WPS Plain"/>
    <w:autoRedefine/>
    <w:qFormat/>
    <w:uiPriority w:val="0"/>
    <w:rPr>
      <w:rFonts w:ascii="Times New Roman" w:hAnsi="Times New Roman" w:eastAsia="宋体" w:cs="Times New Roman"/>
      <w:lang w:val="en-US" w:eastAsia="zh-CN" w:bidi="ar-SA"/>
    </w:rPr>
  </w:style>
  <w:style w:type="paragraph" w:customStyle="1" w:styleId="524">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autoRedefine/>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autoRedefine/>
    <w:qFormat/>
    <w:uiPriority w:val="0"/>
    <w:pPr>
      <w:jc w:val="center"/>
    </w:pPr>
  </w:style>
  <w:style w:type="paragraph" w:customStyle="1" w:styleId="531">
    <w:name w:val="xl10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autoRedefine/>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2"/>
    <w:autoRedefine/>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autoRedefine/>
    <w:qFormat/>
    <w:uiPriority w:val="0"/>
    <w:pPr>
      <w:adjustRightInd w:val="0"/>
      <w:snapToGrid w:val="0"/>
      <w:spacing w:line="400" w:lineRule="atLeast"/>
      <w:jc w:val="left"/>
    </w:pPr>
    <w:rPr>
      <w:sz w:val="24"/>
      <w:szCs w:val="20"/>
    </w:rPr>
  </w:style>
  <w:style w:type="paragraph" w:customStyle="1" w:styleId="538">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0"/>
    <w:autoRedefine/>
    <w:qFormat/>
    <w:uiPriority w:val="0"/>
    <w:pPr>
      <w:adjustRightInd/>
      <w:snapToGrid/>
      <w:ind w:firstLine="0" w:firstLineChars="0"/>
      <w:jc w:val="center"/>
    </w:pPr>
    <w:rPr>
      <w:sz w:val="28"/>
      <w:szCs w:val="20"/>
    </w:rPr>
  </w:style>
  <w:style w:type="paragraph" w:customStyle="1" w:styleId="540">
    <w:name w:val="Absatz2AL"/>
    <w:basedOn w:val="27"/>
    <w:next w:val="1"/>
    <w:autoRedefine/>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autoRedefine/>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27"/>
    <w:autoRedefine/>
    <w:qFormat/>
    <w:uiPriority w:val="0"/>
    <w:pPr>
      <w:widowControl/>
      <w:autoSpaceDE/>
      <w:autoSpaceDN/>
      <w:adjustRightInd/>
      <w:ind w:firstLine="482"/>
      <w:jc w:val="both"/>
    </w:pPr>
    <w:rPr>
      <w:rFonts w:ascii="Times New Roman"/>
      <w:b/>
      <w:sz w:val="24"/>
      <w:szCs w:val="24"/>
    </w:rPr>
  </w:style>
  <w:style w:type="paragraph" w:customStyle="1" w:styleId="550">
    <w:name w:val="xl36"/>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2"/>
    <w:autoRedefine/>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0"/>
    <w:autoRedefine/>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autoRedefine/>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autoRedefine/>
    <w:qFormat/>
    <w:uiPriority w:val="0"/>
    <w:pPr>
      <w:tabs>
        <w:tab w:val="left" w:pos="420"/>
      </w:tabs>
      <w:ind w:left="420" w:hanging="420"/>
      <w:jc w:val="left"/>
    </w:pPr>
    <w:rPr>
      <w:rFonts w:ascii="Tahoma" w:hAnsi="Tahoma"/>
      <w:sz w:val="28"/>
      <w:szCs w:val="21"/>
    </w:rPr>
  </w:style>
  <w:style w:type="paragraph" w:customStyle="1" w:styleId="559">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autoRedefine/>
    <w:qFormat/>
    <w:uiPriority w:val="0"/>
    <w:pPr>
      <w:tabs>
        <w:tab w:val="left" w:pos="1259"/>
      </w:tabs>
      <w:ind w:left="600" w:leftChars="600"/>
    </w:pPr>
  </w:style>
  <w:style w:type="paragraph" w:customStyle="1" w:styleId="563">
    <w:name w:val="xl10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autoRedefine/>
    <w:qFormat/>
    <w:uiPriority w:val="0"/>
    <w:pPr>
      <w:tabs>
        <w:tab w:val="left" w:pos="360"/>
      </w:tabs>
      <w:ind w:firstLine="420" w:firstLineChars="150"/>
    </w:pPr>
    <w:rPr>
      <w:rFonts w:ascii="Arial" w:hAnsi="Arial" w:cs="Arial"/>
      <w:sz w:val="20"/>
      <w:szCs w:val="20"/>
    </w:rPr>
  </w:style>
  <w:style w:type="paragraph" w:customStyle="1" w:styleId="567">
    <w:name w:val="xl1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autoRedefine/>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6"/>
    <w:autoRedefine/>
    <w:qFormat/>
    <w:uiPriority w:val="0"/>
    <w:pPr>
      <w:numPr>
        <w:numId w:val="0"/>
      </w:numPr>
      <w:ind w:left="902" w:hanging="420"/>
    </w:pPr>
  </w:style>
  <w:style w:type="paragraph" w:customStyle="1" w:styleId="571">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autoRedefine/>
    <w:qFormat/>
    <w:uiPriority w:val="0"/>
    <w:pPr>
      <w:spacing w:beforeLines="50" w:afterLines="50"/>
      <w:ind w:left="400" w:leftChars="400" w:firstLine="200" w:firstLineChars="200"/>
    </w:pPr>
    <w:rPr>
      <w:rFonts w:cs="宋体"/>
      <w:szCs w:val="20"/>
    </w:rPr>
  </w:style>
  <w:style w:type="paragraph" w:customStyle="1" w:styleId="573">
    <w:name w:val="Char21"/>
    <w:basedOn w:val="1"/>
    <w:autoRedefine/>
    <w:qFormat/>
    <w:uiPriority w:val="0"/>
  </w:style>
  <w:style w:type="paragraph" w:customStyle="1" w:styleId="574">
    <w:name w:val="正文1"/>
    <w:basedOn w:val="1"/>
    <w:autoRedefine/>
    <w:qFormat/>
    <w:uiPriority w:val="0"/>
    <w:pPr>
      <w:spacing w:line="360" w:lineRule="auto"/>
      <w:ind w:firstLine="200" w:firstLineChars="200"/>
    </w:pPr>
  </w:style>
  <w:style w:type="paragraph" w:customStyle="1" w:styleId="575">
    <w:name w:val="Char1"/>
    <w:basedOn w:val="1"/>
    <w:autoRedefine/>
    <w:qFormat/>
    <w:uiPriority w:val="0"/>
  </w:style>
  <w:style w:type="paragraph" w:customStyle="1" w:styleId="576">
    <w:name w:val="样式 标题 2 + 段前: 0.5 行 段后: 0.5 行1"/>
    <w:basedOn w:val="3"/>
    <w:autoRedefine/>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0"/>
    <w:autoRedefine/>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autoRedefine/>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2"/>
    <w:autoRedefine/>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autoRedefine/>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6"/>
    <w:autoRedefine/>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autoRedefine/>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autoRedefine/>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autoRedefine/>
    <w:qFormat/>
    <w:uiPriority w:val="0"/>
    <w:rPr>
      <w:rFonts w:ascii="Tahoma" w:hAnsi="Tahoma" w:cs="仿宋_GB2312"/>
      <w:sz w:val="24"/>
      <w:szCs w:val="28"/>
    </w:rPr>
  </w:style>
  <w:style w:type="paragraph" w:customStyle="1" w:styleId="601">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autoRedefine/>
    <w:qFormat/>
    <w:uiPriority w:val="0"/>
    <w:pPr>
      <w:snapToGrid w:val="0"/>
      <w:spacing w:line="288" w:lineRule="auto"/>
      <w:ind w:left="540" w:hanging="540" w:hangingChars="225"/>
    </w:pPr>
    <w:rPr>
      <w:sz w:val="24"/>
    </w:rPr>
  </w:style>
  <w:style w:type="paragraph" w:customStyle="1" w:styleId="604">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autoRedefine/>
    <w:qFormat/>
    <w:uiPriority w:val="0"/>
    <w:pPr>
      <w:ind w:firstLine="420" w:firstLineChars="200"/>
    </w:pPr>
    <w:rPr>
      <w:rFonts w:ascii="Calibri" w:hAnsi="Calibri"/>
      <w:szCs w:val="22"/>
    </w:rPr>
  </w:style>
  <w:style w:type="paragraph" w:styleId="606">
    <w:name w:val="List Paragraph"/>
    <w:basedOn w:val="1"/>
    <w:link w:val="716"/>
    <w:autoRedefine/>
    <w:qFormat/>
    <w:uiPriority w:val="99"/>
    <w:pPr>
      <w:ind w:firstLine="420" w:firstLineChars="200"/>
    </w:pPr>
    <w:rPr>
      <w:rFonts w:ascii="宋体" w:hAnsi="宋体" w:cs="宋体"/>
      <w:bCs/>
      <w:color w:val="000000"/>
      <w:kern w:val="0"/>
      <w:sz w:val="24"/>
      <w:u w:val="single"/>
    </w:rPr>
  </w:style>
  <w:style w:type="paragraph" w:customStyle="1" w:styleId="607">
    <w:name w:val="Char1 Char Char Char"/>
    <w:basedOn w:val="1"/>
    <w:autoRedefine/>
    <w:qFormat/>
    <w:uiPriority w:val="0"/>
    <w:rPr>
      <w:rFonts w:ascii="Tahoma" w:hAnsi="Tahoma"/>
      <w:sz w:val="24"/>
      <w:szCs w:val="20"/>
    </w:rPr>
  </w:style>
  <w:style w:type="paragraph" w:customStyle="1" w:styleId="608">
    <w:name w:val="Char Char Char Char1"/>
    <w:basedOn w:val="1"/>
    <w:autoRedefine/>
    <w:qFormat/>
    <w:uiPriority w:val="0"/>
    <w:rPr>
      <w:rFonts w:ascii="仿宋_GB2312" w:eastAsia="仿宋_GB2312"/>
      <w:b/>
      <w:sz w:val="32"/>
      <w:szCs w:val="32"/>
    </w:rPr>
  </w:style>
  <w:style w:type="paragraph" w:customStyle="1" w:styleId="609">
    <w:name w:val="xl10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autoRedefine/>
    <w:qFormat/>
    <w:uiPriority w:val="0"/>
    <w:pPr>
      <w:spacing w:line="360" w:lineRule="auto"/>
      <w:ind w:firstLine="480" w:firstLineChars="200"/>
    </w:pPr>
    <w:rPr>
      <w:rFonts w:ascii="Arial" w:hAnsi="Arial"/>
      <w:sz w:val="24"/>
      <w:szCs w:val="21"/>
    </w:rPr>
  </w:style>
  <w:style w:type="paragraph" w:customStyle="1" w:styleId="612">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autoRedefine/>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autoRedefine/>
    <w:unhideWhenUsed/>
    <w:qFormat/>
    <w:uiPriority w:val="37"/>
    <w:pPr>
      <w:spacing w:line="360" w:lineRule="auto"/>
      <w:ind w:firstLine="200" w:firstLineChars="200"/>
      <w:jc w:val="left"/>
    </w:pPr>
    <w:rPr>
      <w:sz w:val="24"/>
    </w:rPr>
  </w:style>
  <w:style w:type="paragraph" w:customStyle="1" w:styleId="616">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autoRedefine/>
    <w:qFormat/>
    <w:uiPriority w:val="0"/>
    <w:rPr>
      <w:rFonts w:hint="eastAsia" w:ascii="黑体" w:eastAsia="黑体"/>
      <w:spacing w:val="20"/>
      <w:szCs w:val="20"/>
    </w:rPr>
  </w:style>
  <w:style w:type="paragraph" w:customStyle="1" w:styleId="618">
    <w:name w:val="表格标题3"/>
    <w:basedOn w:val="415"/>
    <w:autoRedefine/>
    <w:qFormat/>
    <w:uiPriority w:val="0"/>
    <w:pPr>
      <w:tabs>
        <w:tab w:val="left" w:pos="570"/>
        <w:tab w:val="left" w:pos="720"/>
        <w:tab w:val="clear" w:pos="1620"/>
      </w:tabs>
      <w:ind w:left="570" w:hanging="570"/>
    </w:pPr>
  </w:style>
  <w:style w:type="paragraph" w:customStyle="1" w:styleId="619">
    <w:name w:val="五级大纲"/>
    <w:next w:val="102"/>
    <w:autoRedefine/>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autoRedefine/>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0"/>
    <w:autoRedefine/>
    <w:qFormat/>
    <w:uiPriority w:val="0"/>
    <w:rPr>
      <w:rFonts w:ascii="Tahoma" w:hAnsi="Tahoma"/>
      <w:sz w:val="24"/>
    </w:rPr>
  </w:style>
  <w:style w:type="paragraph" w:customStyle="1" w:styleId="62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3"/>
    <w:autoRedefine/>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3"/>
    <w:autoRedefine/>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autoRedefine/>
    <w:qFormat/>
    <w:uiPriority w:val="0"/>
    <w:pPr>
      <w:adjustRightInd w:val="0"/>
      <w:snapToGrid w:val="0"/>
      <w:spacing w:line="440" w:lineRule="exact"/>
      <w:ind w:firstLine="200" w:firstLineChars="200"/>
    </w:pPr>
    <w:rPr>
      <w:szCs w:val="20"/>
    </w:rPr>
  </w:style>
  <w:style w:type="paragraph" w:customStyle="1" w:styleId="6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2"/>
    <w:autoRedefine/>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autoRedefine/>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0"/>
    <w:autoRedefine/>
    <w:qFormat/>
    <w:uiPriority w:val="0"/>
    <w:pPr>
      <w:adjustRightInd w:val="0"/>
      <w:spacing w:line="436" w:lineRule="exact"/>
      <w:ind w:left="357"/>
      <w:jc w:val="left"/>
      <w:outlineLvl w:val="3"/>
    </w:pPr>
    <w:rPr>
      <w:kern w:val="0"/>
      <w:sz w:val="20"/>
      <w:szCs w:val="20"/>
    </w:rPr>
  </w:style>
  <w:style w:type="paragraph" w:customStyle="1" w:styleId="637">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autoRedefine/>
    <w:qFormat/>
    <w:uiPriority w:val="0"/>
    <w:pPr>
      <w:spacing w:beforeLines="100" w:afterLines="100" w:line="360" w:lineRule="auto"/>
    </w:pPr>
    <w:rPr>
      <w:rFonts w:ascii="Arial" w:hAnsi="Arial" w:eastAsia="黑体"/>
      <w:b/>
      <w:sz w:val="30"/>
      <w:u w:val="single"/>
    </w:rPr>
  </w:style>
  <w:style w:type="paragraph" w:customStyle="1" w:styleId="639">
    <w:name w:val="xl1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autoRedefine/>
    <w:qFormat/>
    <w:uiPriority w:val="0"/>
  </w:style>
  <w:style w:type="paragraph" w:customStyle="1" w:styleId="641">
    <w:name w:val="四级无"/>
    <w:basedOn w:val="268"/>
    <w:autoRedefine/>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2"/>
    <w:autoRedefine/>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autoRedefine/>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4"/>
    <w:autoRedefine/>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autoRedefine/>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autoRedefine/>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link w:val="70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4"/>
    <w:autoRedefine/>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autoRedefine/>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2"/>
    <w:next w:val="1"/>
    <w:autoRedefine/>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autoRedefine/>
    <w:qFormat/>
    <w:uiPriority w:val="0"/>
    <w:pPr>
      <w:autoSpaceDE w:val="0"/>
      <w:autoSpaceDN w:val="0"/>
      <w:adjustRightInd w:val="0"/>
      <w:jc w:val="center"/>
    </w:pPr>
    <w:rPr>
      <w:rFonts w:ascii="Arial" w:hAnsi="Arial"/>
      <w:kern w:val="0"/>
      <w:sz w:val="18"/>
    </w:rPr>
  </w:style>
  <w:style w:type="paragraph" w:customStyle="1" w:styleId="661">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autoRedefine/>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665">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autoRedefine/>
    <w:qFormat/>
    <w:uiPriority w:val="0"/>
    <w:rPr>
      <w:bCs w:val="0"/>
    </w:rPr>
  </w:style>
  <w:style w:type="paragraph" w:customStyle="1" w:styleId="6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autoRedefine/>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link w:val="739"/>
    <w:autoRedefine/>
    <w:qFormat/>
    <w:uiPriority w:val="0"/>
    <w:pPr>
      <w:spacing w:line="360" w:lineRule="auto"/>
      <w:ind w:firstLine="497" w:firstLineChars="207"/>
    </w:pPr>
    <w:rPr>
      <w:sz w:val="24"/>
      <w:szCs w:val="20"/>
    </w:rPr>
  </w:style>
  <w:style w:type="paragraph" w:customStyle="1" w:styleId="677">
    <w:name w:val="标题3"/>
    <w:basedOn w:val="1"/>
    <w:autoRedefine/>
    <w:qFormat/>
    <w:uiPriority w:val="0"/>
    <w:pPr>
      <w:spacing w:beforeLines="50" w:afterLines="50" w:line="300" w:lineRule="exact"/>
    </w:pPr>
    <w:rPr>
      <w:b/>
      <w:bCs/>
    </w:rPr>
  </w:style>
  <w:style w:type="paragraph" w:customStyle="1" w:styleId="678">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autoRedefine/>
    <w:qFormat/>
    <w:uiPriority w:val="0"/>
    <w:pPr>
      <w:adjustRightInd w:val="0"/>
      <w:snapToGrid w:val="0"/>
      <w:spacing w:before="60" w:after="60"/>
      <w:ind w:left="11"/>
      <w:jc w:val="center"/>
    </w:pPr>
    <w:rPr>
      <w:kern w:val="0"/>
      <w:szCs w:val="20"/>
    </w:rPr>
  </w:style>
  <w:style w:type="paragraph" w:customStyle="1" w:styleId="683">
    <w:name w:val="表格标题1"/>
    <w:basedOn w:val="594"/>
    <w:autoRedefine/>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autoRedefine/>
    <w:qFormat/>
    <w:uiPriority w:val="0"/>
  </w:style>
  <w:style w:type="paragraph" w:customStyle="1" w:styleId="685">
    <w:name w:val="正"/>
    <w:basedOn w:val="1"/>
    <w:autoRedefine/>
    <w:qFormat/>
    <w:uiPriority w:val="0"/>
    <w:pPr>
      <w:ind w:firstLine="525"/>
    </w:pPr>
    <w:rPr>
      <w:spacing w:val="20"/>
      <w:szCs w:val="20"/>
    </w:rPr>
  </w:style>
  <w:style w:type="paragraph" w:customStyle="1" w:styleId="6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2"/>
    <w:link w:val="693"/>
    <w:autoRedefine/>
    <w:qFormat/>
    <w:locked/>
    <w:uiPriority w:val="0"/>
    <w:rPr>
      <w:rFonts w:ascii="Calibri" w:hAnsi="Calibri" w:eastAsia="宋体" w:cs="Times New Roman"/>
    </w:rPr>
  </w:style>
  <w:style w:type="paragraph" w:styleId="693">
    <w:name w:val="No Spacing"/>
    <w:basedOn w:val="1"/>
    <w:link w:val="692"/>
    <w:autoRedefine/>
    <w:qFormat/>
    <w:uiPriority w:val="0"/>
    <w:rPr>
      <w:rFonts w:ascii="Calibri" w:hAnsi="Calibri"/>
      <w:szCs w:val="22"/>
    </w:rPr>
  </w:style>
  <w:style w:type="character" w:customStyle="1" w:styleId="694">
    <w:name w:val="short_text"/>
    <w:basedOn w:val="62"/>
    <w:autoRedefine/>
    <w:qFormat/>
    <w:uiPriority w:val="0"/>
  </w:style>
  <w:style w:type="character" w:customStyle="1" w:styleId="695">
    <w:name w:val="未处理的提及1"/>
    <w:basedOn w:val="62"/>
    <w:autoRedefine/>
    <w:semiHidden/>
    <w:unhideWhenUsed/>
    <w:qFormat/>
    <w:uiPriority w:val="99"/>
    <w:rPr>
      <w:color w:val="605E5C"/>
      <w:shd w:val="clear" w:color="auto" w:fill="E1DFDD"/>
    </w:rPr>
  </w:style>
  <w:style w:type="paragraph" w:customStyle="1" w:styleId="696">
    <w:name w:val="T文本"/>
    <w:basedOn w:val="1"/>
    <w:autoRedefine/>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2"/>
    <w:autoRedefine/>
    <w:semiHidden/>
    <w:unhideWhenUsed/>
    <w:qFormat/>
    <w:uiPriority w:val="99"/>
    <w:rPr>
      <w:color w:val="605E5C"/>
      <w:shd w:val="clear" w:color="auto" w:fill="E1DFDD"/>
    </w:rPr>
  </w:style>
  <w:style w:type="paragraph" w:customStyle="1" w:styleId="69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99">
    <w:name w:val="Normal_2"/>
    <w:autoRedefine/>
    <w:qFormat/>
    <w:uiPriority w:val="0"/>
    <w:rPr>
      <w:rFonts w:ascii="Calibri" w:hAnsi="Calibri" w:eastAsia="宋体" w:cs="Times New Roman"/>
      <w:sz w:val="24"/>
      <w:szCs w:val="24"/>
      <w:lang w:val="en-US" w:eastAsia="zh-CN" w:bidi="ar-SA"/>
    </w:rPr>
  </w:style>
  <w:style w:type="character" w:customStyle="1" w:styleId="700">
    <w:name w:val="7）页眉页脚"/>
    <w:autoRedefine/>
    <w:qFormat/>
    <w:uiPriority w:val="0"/>
    <w:rPr>
      <w:rFonts w:ascii="仿宋_GB2312" w:eastAsia="仿宋_GB2312"/>
      <w:b/>
      <w:i/>
      <w:sz w:val="18"/>
      <w:vertAlign w:val="baseline"/>
    </w:rPr>
  </w:style>
  <w:style w:type="character" w:customStyle="1" w:styleId="701">
    <w:name w:val="Default Text Char"/>
    <w:link w:val="650"/>
    <w:autoRedefine/>
    <w:qFormat/>
    <w:uiPriority w:val="0"/>
    <w:rPr>
      <w:rFonts w:ascii="Times New Roman" w:hAnsi="Times New Roman"/>
      <w:color w:val="000000"/>
      <w:sz w:val="24"/>
      <w:szCs w:val="24"/>
    </w:rPr>
  </w:style>
  <w:style w:type="paragraph" w:customStyle="1" w:styleId="702">
    <w:name w:val="5）标书正文 首行缩进2字符"/>
    <w:basedOn w:val="1"/>
    <w:autoRedefine/>
    <w:qFormat/>
    <w:uiPriority w:val="0"/>
    <w:pPr>
      <w:spacing w:line="480" w:lineRule="exact"/>
      <w:ind w:firstLine="200" w:firstLineChars="200"/>
    </w:pPr>
    <w:rPr>
      <w:rFonts w:ascii="仿宋_GB2312" w:eastAsia="仿宋_GB2312"/>
      <w:sz w:val="28"/>
      <w:szCs w:val="20"/>
    </w:rPr>
  </w:style>
  <w:style w:type="paragraph" w:customStyle="1" w:styleId="703">
    <w:name w:val="Normal_5"/>
    <w:autoRedefine/>
    <w:qFormat/>
    <w:uiPriority w:val="0"/>
    <w:rPr>
      <w:rFonts w:ascii="黑体" w:hAnsi="黑体" w:eastAsia="黑体" w:cs="Times New Roman"/>
      <w:b/>
      <w:sz w:val="32"/>
      <w:szCs w:val="24"/>
      <w:lang w:val="en-US" w:eastAsia="zh-CN" w:bidi="ar-SA"/>
    </w:rPr>
  </w:style>
  <w:style w:type="paragraph" w:customStyle="1" w:styleId="704">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文本缩进_3"/>
    <w:basedOn w:val="704"/>
    <w:link w:val="706"/>
    <w:autoRedefine/>
    <w:qFormat/>
    <w:uiPriority w:val="0"/>
    <w:pPr>
      <w:spacing w:line="500" w:lineRule="exact"/>
      <w:ind w:left="1588" w:leftChars="832" w:firstLine="433" w:firstLineChars="196"/>
    </w:pPr>
    <w:rPr>
      <w:rFonts w:ascii="Calibri" w:hAnsi="Calibri"/>
      <w:sz w:val="24"/>
    </w:rPr>
  </w:style>
  <w:style w:type="character" w:customStyle="1" w:styleId="706">
    <w:name w:val="正文文本缩进 Char_3"/>
    <w:link w:val="705"/>
    <w:autoRedefine/>
    <w:qFormat/>
    <w:uiPriority w:val="0"/>
    <w:rPr>
      <w:kern w:val="2"/>
      <w:sz w:val="24"/>
      <w:szCs w:val="24"/>
      <w:lang w:val="en-US" w:eastAsia="zh-CN"/>
    </w:rPr>
  </w:style>
  <w:style w:type="character" w:customStyle="1" w:styleId="707">
    <w:name w:val="12_hui11"/>
    <w:autoRedefine/>
    <w:qFormat/>
    <w:uiPriority w:val="0"/>
    <w:rPr>
      <w:color w:val="666666"/>
      <w:sz w:val="18"/>
      <w:szCs w:val="18"/>
    </w:rPr>
  </w:style>
  <w:style w:type="character" w:customStyle="1" w:styleId="708">
    <w:name w:val="dy_biao_content1"/>
    <w:autoRedefine/>
    <w:qFormat/>
    <w:uiPriority w:val="0"/>
    <w:rPr>
      <w:rFonts w:hint="eastAsia" w:ascii="宋体" w:hAnsi="宋体" w:eastAsia="宋体"/>
      <w:sz w:val="24"/>
      <w:szCs w:val="24"/>
    </w:rPr>
  </w:style>
  <w:style w:type="paragraph" w:customStyle="1" w:styleId="709">
    <w:name w:val="正文_1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Char3"/>
    <w:basedOn w:val="1"/>
    <w:autoRedefine/>
    <w:qFormat/>
    <w:uiPriority w:val="0"/>
    <w:rPr>
      <w:rFonts w:ascii="Tahoma" w:hAnsi="Tahoma"/>
      <w:sz w:val="24"/>
      <w:szCs w:val="20"/>
    </w:rPr>
  </w:style>
  <w:style w:type="character" w:customStyle="1" w:styleId="712">
    <w:name w:val="脚注文本 Char"/>
    <w:basedOn w:val="62"/>
    <w:autoRedefine/>
    <w:qFormat/>
    <w:uiPriority w:val="0"/>
    <w:rPr>
      <w:lang w:val="de-DE"/>
    </w:rPr>
  </w:style>
  <w:style w:type="character" w:customStyle="1" w:styleId="713">
    <w:name w:val="脚注文本 Char1"/>
    <w:basedOn w:val="62"/>
    <w:link w:val="45"/>
    <w:autoRedefine/>
    <w:qFormat/>
    <w:uiPriority w:val="0"/>
    <w:rPr>
      <w:kern w:val="2"/>
      <w:sz w:val="18"/>
      <w:szCs w:val="18"/>
    </w:rPr>
  </w:style>
  <w:style w:type="paragraph" w:customStyle="1" w:styleId="714">
    <w:name w:val="Char4"/>
    <w:basedOn w:val="1"/>
    <w:autoRedefine/>
    <w:qFormat/>
    <w:uiPriority w:val="0"/>
    <w:rPr>
      <w:rFonts w:ascii="Tahoma" w:hAnsi="Tahoma"/>
      <w:sz w:val="24"/>
      <w:szCs w:val="20"/>
    </w:rPr>
  </w:style>
  <w:style w:type="paragraph" w:customStyle="1" w:styleId="715">
    <w:name w:val="Char1 Char"/>
    <w:basedOn w:val="1"/>
    <w:autoRedefine/>
    <w:qFormat/>
    <w:uiPriority w:val="0"/>
    <w:pPr>
      <w:tabs>
        <w:tab w:val="left" w:pos="360"/>
      </w:tabs>
    </w:pPr>
    <w:rPr>
      <w:kern w:val="0"/>
      <w:sz w:val="20"/>
      <w:szCs w:val="20"/>
    </w:rPr>
  </w:style>
  <w:style w:type="character" w:customStyle="1" w:styleId="716">
    <w:name w:val="列出段落 Char"/>
    <w:link w:val="606"/>
    <w:autoRedefine/>
    <w:qFormat/>
    <w:uiPriority w:val="34"/>
    <w:rPr>
      <w:rFonts w:ascii="宋体" w:hAnsi="宋体" w:cs="宋体"/>
      <w:bCs/>
      <w:color w:val="000000"/>
      <w:sz w:val="24"/>
      <w:szCs w:val="24"/>
      <w:u w:val="single"/>
    </w:rPr>
  </w:style>
  <w:style w:type="paragraph" w:customStyle="1" w:styleId="717">
    <w:name w:val="段落正文"/>
    <w:basedOn w:val="1"/>
    <w:link w:val="718"/>
    <w:autoRedefine/>
    <w:qFormat/>
    <w:uiPriority w:val="0"/>
    <w:pPr>
      <w:spacing w:before="140" w:after="140" w:line="401" w:lineRule="auto"/>
      <w:ind w:firstLine="200" w:firstLineChars="200"/>
    </w:pPr>
    <w:rPr>
      <w:rFonts w:ascii="宋体" w:hAnsi="宋体"/>
    </w:rPr>
  </w:style>
  <w:style w:type="character" w:customStyle="1" w:styleId="718">
    <w:name w:val="段落正文 Char"/>
    <w:link w:val="717"/>
    <w:autoRedefine/>
    <w:qFormat/>
    <w:uiPriority w:val="0"/>
    <w:rPr>
      <w:rFonts w:ascii="宋体" w:hAnsi="宋体"/>
      <w:kern w:val="2"/>
      <w:sz w:val="21"/>
      <w:szCs w:val="24"/>
    </w:rPr>
  </w:style>
  <w:style w:type="paragraph" w:customStyle="1" w:styleId="719">
    <w:name w:val="TOC 标题3"/>
    <w:basedOn w:val="2"/>
    <w:next w:val="1"/>
    <w:autoRedefine/>
    <w:unhideWhenUsed/>
    <w:qFormat/>
    <w:uiPriority w:val="39"/>
    <w:pPr>
      <w:widowControl/>
      <w:adjustRightInd/>
      <w:spacing w:before="240" w:line="259" w:lineRule="auto"/>
      <w:textAlignment w:val="auto"/>
      <w:outlineLvl w:val="9"/>
    </w:pPr>
    <w:rPr>
      <w:rFonts w:asciiTheme="majorHAnsi" w:hAnsiTheme="majorHAnsi" w:eastAsiaTheme="majorEastAsia" w:cstheme="majorBidi"/>
      <w:b w:val="0"/>
      <w:color w:val="376092" w:themeColor="accent1" w:themeShade="BF"/>
      <w:kern w:val="0"/>
      <w:szCs w:val="32"/>
    </w:rPr>
  </w:style>
  <w:style w:type="character" w:customStyle="1" w:styleId="720">
    <w:name w:val="本级2 Char"/>
    <w:link w:val="721"/>
    <w:autoRedefine/>
    <w:qFormat/>
    <w:uiPriority w:val="0"/>
    <w:rPr>
      <w:rFonts w:ascii="仿宋_GB2312" w:hAnsi="仿宋" w:eastAsia="仿宋_GB2312"/>
      <w:b/>
      <w:bCs/>
      <w:sz w:val="32"/>
      <w:szCs w:val="24"/>
    </w:rPr>
  </w:style>
  <w:style w:type="paragraph" w:customStyle="1" w:styleId="721">
    <w:name w:val="本级2"/>
    <w:basedOn w:val="3"/>
    <w:link w:val="720"/>
    <w:autoRedefine/>
    <w:qFormat/>
    <w:uiPriority w:val="0"/>
    <w:pPr>
      <w:tabs>
        <w:tab w:val="left" w:pos="567"/>
      </w:tabs>
      <w:spacing w:before="0" w:after="0" w:line="360" w:lineRule="auto"/>
      <w:ind w:left="567" w:hanging="567"/>
    </w:pPr>
    <w:rPr>
      <w:rFonts w:ascii="仿宋_GB2312" w:hAnsi="仿宋" w:eastAsia="仿宋_GB2312"/>
      <w:kern w:val="0"/>
      <w:szCs w:val="24"/>
    </w:rPr>
  </w:style>
  <w:style w:type="character" w:customStyle="1" w:styleId="722">
    <w:name w:val="标题 3 Char Char"/>
    <w:autoRedefine/>
    <w:qFormat/>
    <w:uiPriority w:val="0"/>
    <w:rPr>
      <w:rFonts w:eastAsia="宋体"/>
      <w:b/>
      <w:bCs/>
      <w:kern w:val="2"/>
      <w:sz w:val="32"/>
      <w:szCs w:val="32"/>
      <w:lang w:val="en-US" w:eastAsia="zh-CN" w:bidi="ar-SA"/>
    </w:rPr>
  </w:style>
  <w:style w:type="paragraph" w:customStyle="1" w:styleId="723">
    <w:name w:val="正文文本缩进2"/>
    <w:basedOn w:val="1"/>
    <w:autoRedefine/>
    <w:qFormat/>
    <w:uiPriority w:val="0"/>
    <w:pPr>
      <w:spacing w:after="120" w:line="480" w:lineRule="exact"/>
      <w:ind w:left="420" w:leftChars="200" w:firstLine="480" w:firstLineChars="200"/>
    </w:pPr>
    <w:rPr>
      <w:rFonts w:ascii="宋体" w:hAnsi="宋体"/>
    </w:rPr>
  </w:style>
  <w:style w:type="paragraph" w:customStyle="1" w:styleId="724">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25">
    <w:name w:val="Table Paragraph"/>
    <w:basedOn w:val="1"/>
    <w:autoRedefine/>
    <w:qFormat/>
    <w:uiPriority w:val="1"/>
    <w:rPr>
      <w:rFonts w:ascii="宋体" w:hAnsi="宋体" w:cs="宋体"/>
      <w:szCs w:val="22"/>
      <w:lang w:val="zh-CN" w:bidi="zh-CN"/>
    </w:rPr>
  </w:style>
  <w:style w:type="paragraph" w:customStyle="1" w:styleId="726">
    <w:name w:val="列表段落1"/>
    <w:basedOn w:val="1"/>
    <w:autoRedefine/>
    <w:qFormat/>
    <w:uiPriority w:val="99"/>
    <w:pPr>
      <w:ind w:firstLine="420" w:firstLineChars="200"/>
    </w:pPr>
    <w:rPr>
      <w:rFonts w:ascii="Calibri" w:hAnsi="Calibri"/>
    </w:rPr>
  </w:style>
  <w:style w:type="paragraph" w:customStyle="1" w:styleId="727">
    <w:name w:val="宋小四正文"/>
    <w:basedOn w:val="1"/>
    <w:autoRedefine/>
    <w:qFormat/>
    <w:uiPriority w:val="0"/>
    <w:pPr>
      <w:spacing w:line="360" w:lineRule="auto"/>
      <w:ind w:firstLine="1446" w:firstLineChars="200"/>
    </w:pPr>
    <w:rPr>
      <w:rFonts w:ascii="Calibri" w:hAnsi="Calibri"/>
      <w:snapToGrid w:val="0"/>
      <w:szCs w:val="22"/>
      <w:lang w:eastAsia="en-US"/>
    </w:rPr>
  </w:style>
  <w:style w:type="paragraph" w:customStyle="1" w:styleId="728">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正文_1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0">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2">
    <w:name w:val="二级标题_0"/>
    <w:basedOn w:val="1"/>
    <w:next w:val="1"/>
    <w:autoRedefine/>
    <w:qFormat/>
    <w:uiPriority w:val="0"/>
    <w:pPr>
      <w:tabs>
        <w:tab w:val="left" w:pos="360"/>
      </w:tabs>
      <w:spacing w:line="360" w:lineRule="auto"/>
      <w:outlineLvl w:val="1"/>
    </w:pPr>
    <w:rPr>
      <w:rFonts w:ascii="宋体" w:hAnsi="宋体"/>
      <w:b/>
      <w:sz w:val="24"/>
    </w:rPr>
  </w:style>
  <w:style w:type="paragraph" w:customStyle="1" w:styleId="733">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4">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5">
    <w:name w:val="Normal_30"/>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736">
    <w:name w:val="_正文"/>
    <w:basedOn w:val="1"/>
    <w:autoRedefine/>
    <w:qFormat/>
    <w:uiPriority w:val="99"/>
    <w:pPr>
      <w:adjustRightInd w:val="0"/>
      <w:snapToGrid w:val="0"/>
      <w:spacing w:line="360" w:lineRule="auto"/>
      <w:ind w:firstLine="200" w:firstLineChars="200"/>
    </w:pPr>
    <w:rPr>
      <w:rFonts w:ascii="Calibri" w:hAnsi="Calibri"/>
      <w:color w:val="000000"/>
      <w:szCs w:val="20"/>
    </w:rPr>
  </w:style>
  <w:style w:type="paragraph" w:customStyle="1" w:styleId="737">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38">
    <w:name w:val="Normal_16"/>
    <w:autoRedefine/>
    <w:qFormat/>
    <w:uiPriority w:val="0"/>
    <w:rPr>
      <w:rFonts w:ascii="黑体" w:hAnsi="黑体" w:eastAsia="黑体" w:cs="Times New Roman"/>
      <w:b/>
      <w:sz w:val="32"/>
      <w:szCs w:val="24"/>
      <w:lang w:val="en-US" w:eastAsia="zh-CN" w:bidi="ar-SA"/>
    </w:rPr>
  </w:style>
  <w:style w:type="character" w:customStyle="1" w:styleId="739">
    <w:name w:val="标书正文 Char2"/>
    <w:link w:val="676"/>
    <w:autoRedefine/>
    <w:qFormat/>
    <w:uiPriority w:val="0"/>
    <w:rPr>
      <w:kern w:val="2"/>
      <w:sz w:val="24"/>
    </w:rPr>
  </w:style>
  <w:style w:type="paragraph" w:customStyle="1" w:styleId="740">
    <w:name w:val="正文_3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Normal_3"/>
    <w:autoRedefine/>
    <w:qFormat/>
    <w:uiPriority w:val="0"/>
    <w:rPr>
      <w:rFonts w:ascii="黑体" w:hAnsi="黑体" w:eastAsia="黑体" w:cs="Times New Roman"/>
      <w:b/>
      <w:sz w:val="32"/>
      <w:szCs w:val="24"/>
      <w:lang w:val="en-US" w:eastAsia="zh-CN" w:bidi="ar-SA"/>
    </w:rPr>
  </w:style>
  <w:style w:type="paragraph" w:customStyle="1" w:styleId="742">
    <w:name w:val="正文_2"/>
    <w:basedOn w:val="710"/>
    <w:next w:val="1"/>
    <w:autoRedefine/>
    <w:qFormat/>
    <w:uiPriority w:val="0"/>
    <w:rPr>
      <w:szCs w:val="24"/>
    </w:rPr>
  </w:style>
  <w:style w:type="character" w:customStyle="1" w:styleId="743">
    <w:name w:val="fontstyle01"/>
    <w:basedOn w:val="62"/>
    <w:autoRedefine/>
    <w:qFormat/>
    <w:uiPriority w:val="0"/>
    <w:rPr>
      <w:rFonts w:hint="default" w:ascii="MicrosoftYaHei" w:hAnsi="MicrosoftYaHei"/>
      <w:color w:val="000000"/>
      <w:sz w:val="20"/>
      <w:szCs w:val="20"/>
    </w:rPr>
  </w:style>
  <w:style w:type="paragraph" w:customStyle="1" w:styleId="744">
    <w:name w:val="正文3"/>
    <w:autoRedefine/>
    <w:qFormat/>
    <w:uiPriority w:val="0"/>
    <w:pPr>
      <w:widowControl w:val="0"/>
      <w:jc w:val="both"/>
    </w:pPr>
    <w:rPr>
      <w:rFonts w:ascii="Calibri" w:hAnsi="Calibri" w:eastAsia="Times New Roman" w:cs="Times New Roman"/>
      <w:lang w:val="en-US" w:eastAsia="zh-CN" w:bidi="ar-SA"/>
    </w:rPr>
  </w:style>
  <w:style w:type="paragraph" w:customStyle="1" w:styleId="745">
    <w:name w:val="正文_2_0"/>
    <w:basedOn w:val="1"/>
    <w:next w:val="1"/>
    <w:autoRedefine/>
    <w:qFormat/>
    <w:uiPriority w:val="0"/>
    <w:rPr>
      <w:rFonts w:ascii="Calibri" w:hAnsi="Calibri" w:eastAsia="黑体"/>
      <w:b/>
      <w:szCs w:val="22"/>
    </w:rPr>
  </w:style>
  <w:style w:type="table" w:customStyle="1" w:styleId="746">
    <w:name w:val="Table Normal"/>
    <w:autoRedefine/>
    <w:semiHidden/>
    <w:unhideWhenUsed/>
    <w:qFormat/>
    <w:uiPriority w:val="0"/>
    <w:tblPr>
      <w:tblCellMar>
        <w:top w:w="0" w:type="dxa"/>
        <w:left w:w="0" w:type="dxa"/>
        <w:bottom w:w="0" w:type="dxa"/>
        <w:right w:w="0" w:type="dxa"/>
      </w:tblCellMar>
    </w:tblPr>
  </w:style>
  <w:style w:type="paragraph" w:customStyle="1" w:styleId="747">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F088A-F2E6-4ABE-B11F-9FB28B5F33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30363</Words>
  <Characters>31625</Characters>
  <Lines>37</Lines>
  <Paragraphs>69</Paragraphs>
  <TotalTime>0</TotalTime>
  <ScaleCrop>false</ScaleCrop>
  <LinksUpToDate>false</LinksUpToDate>
  <CharactersWithSpaces>32575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2018-09-26T02:09:00Z</dcterms:created>
  <dc:creator>China</dc:creator>
  <cp:lastModifiedBy>唧唧歪歪</cp:lastModifiedBy>
  <cp:lastPrinted>2024-03-16T08:39:00Z</cp:lastPrinted>
  <dcterms:modified xsi:type="dcterms:W3CDTF">2024-03-22T10:14:12Z</dcterms:modified>
  <cp:revision>1534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B936D1857D9F49CFA639149DEC603BE4_13</vt:lpwstr>
  </property>
</Properties>
</file>